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F99" w:rsidRDefault="00847F99" w:rsidP="00847F99">
      <w:pPr>
        <w:jc w:val="both"/>
        <w:rPr>
          <w:b/>
          <w:sz w:val="22"/>
          <w:szCs w:val="22"/>
        </w:rPr>
      </w:pPr>
    </w:p>
    <w:p w:rsidR="00847F99" w:rsidRPr="00DF2389" w:rsidRDefault="00847F99" w:rsidP="00847F99">
      <w:pPr>
        <w:jc w:val="both"/>
        <w:rPr>
          <w:b/>
          <w:sz w:val="28"/>
          <w:szCs w:val="28"/>
        </w:rPr>
      </w:pPr>
      <w:r w:rsidRPr="00DF2389">
        <w:rPr>
          <w:b/>
          <w:sz w:val="28"/>
          <w:szCs w:val="28"/>
        </w:rPr>
        <w:t>Céltartalék képzésre vonatkozó tervezet</w:t>
      </w:r>
    </w:p>
    <w:p w:rsidR="00847F99" w:rsidRPr="00F10E0B" w:rsidRDefault="00847F99" w:rsidP="00847F99">
      <w:pPr>
        <w:jc w:val="both"/>
        <w:rPr>
          <w:sz w:val="22"/>
          <w:szCs w:val="22"/>
        </w:rPr>
      </w:pPr>
    </w:p>
    <w:p w:rsidR="00847F99" w:rsidRDefault="00847F99" w:rsidP="00847F99">
      <w:pPr>
        <w:pStyle w:val="NormlWeb"/>
        <w:spacing w:before="0" w:beforeAutospacing="0" w:after="0" w:afterAutospacing="0" w:line="360" w:lineRule="auto"/>
        <w:rPr>
          <w:b/>
          <w:bCs/>
          <w:color w:val="000000"/>
          <w:sz w:val="22"/>
          <w:szCs w:val="22"/>
        </w:rPr>
      </w:pPr>
      <w:r w:rsidRPr="00F10E0B">
        <w:rPr>
          <w:b/>
          <w:bCs/>
          <w:color w:val="000000"/>
          <w:sz w:val="22"/>
          <w:szCs w:val="22"/>
        </w:rPr>
        <w:t>Céltartalék</w:t>
      </w:r>
    </w:p>
    <w:p w:rsidR="00847F99" w:rsidRPr="00F10E0B" w:rsidRDefault="00847F99" w:rsidP="00847F99">
      <w:pPr>
        <w:pStyle w:val="NormlWeb"/>
        <w:spacing w:before="0" w:beforeAutospacing="0" w:after="0" w:afterAutospacing="0"/>
        <w:jc w:val="both"/>
        <w:rPr>
          <w:color w:val="000000"/>
          <w:sz w:val="22"/>
          <w:szCs w:val="22"/>
        </w:rPr>
      </w:pPr>
      <w:r w:rsidRPr="00F10E0B">
        <w:rPr>
          <w:color w:val="000000"/>
          <w:sz w:val="22"/>
          <w:szCs w:val="22"/>
        </w:rPr>
        <w:t xml:space="preserve">A </w:t>
      </w:r>
      <w:r>
        <w:rPr>
          <w:color w:val="000000"/>
          <w:sz w:val="22"/>
          <w:szCs w:val="22"/>
        </w:rPr>
        <w:t>tevékenység kapacitásával</w:t>
      </w:r>
      <w:r w:rsidRPr="00F10E0B">
        <w:rPr>
          <w:color w:val="000000"/>
          <w:sz w:val="22"/>
          <w:szCs w:val="22"/>
        </w:rPr>
        <w:t xml:space="preserve"> arányos, biztosítékot nyújtópénzösszeg az előre látható kockázat, illetve veszteség figyelembevételével, időarányosan elkülönített a</w:t>
      </w:r>
      <w:r w:rsidR="00F46CC5">
        <w:rPr>
          <w:color w:val="000000"/>
          <w:sz w:val="22"/>
          <w:szCs w:val="22"/>
        </w:rPr>
        <w:t xml:space="preserve"> kőzetgyapot szigetelőanyag gyártó üzemben</w:t>
      </w:r>
      <w:r w:rsidR="00512000">
        <w:rPr>
          <w:color w:val="000000"/>
          <w:sz w:val="22"/>
          <w:szCs w:val="22"/>
        </w:rPr>
        <w:t xml:space="preserve"> </w:t>
      </w:r>
      <w:r w:rsidRPr="00F10E0B">
        <w:rPr>
          <w:color w:val="000000"/>
          <w:sz w:val="22"/>
          <w:szCs w:val="22"/>
        </w:rPr>
        <w:t>végzett</w:t>
      </w:r>
      <w:r w:rsidR="00512000">
        <w:rPr>
          <w:color w:val="000000"/>
          <w:sz w:val="22"/>
          <w:szCs w:val="22"/>
        </w:rPr>
        <w:t xml:space="preserve"> </w:t>
      </w:r>
      <w:r w:rsidR="00F46CC5">
        <w:rPr>
          <w:color w:val="000000"/>
          <w:sz w:val="22"/>
          <w:szCs w:val="22"/>
        </w:rPr>
        <w:t xml:space="preserve">gyártási </w:t>
      </w:r>
      <w:r w:rsidRPr="00F10E0B">
        <w:rPr>
          <w:color w:val="000000"/>
          <w:sz w:val="22"/>
          <w:szCs w:val="22"/>
        </w:rPr>
        <w:t xml:space="preserve">tevékenység felhagyásakor a létesítmény </w:t>
      </w:r>
      <w:r w:rsidR="00F02052">
        <w:rPr>
          <w:color w:val="000000"/>
          <w:sz w:val="22"/>
          <w:szCs w:val="22"/>
        </w:rPr>
        <w:t>felszámolásához</w:t>
      </w:r>
      <w:r w:rsidRPr="00F10E0B">
        <w:rPr>
          <w:color w:val="000000"/>
          <w:sz w:val="22"/>
          <w:szCs w:val="22"/>
        </w:rPr>
        <w:t>, valamint hulladék kezeléséhez szükséges jövőbeni költségek fedezésére.</w:t>
      </w:r>
    </w:p>
    <w:p w:rsidR="00847F99" w:rsidRPr="005A64CB" w:rsidRDefault="00847F99" w:rsidP="00847F99">
      <w:pPr>
        <w:pStyle w:val="NormlWeb"/>
        <w:spacing w:before="0" w:beforeAutospacing="0" w:after="0" w:afterAutospacing="0"/>
        <w:jc w:val="both"/>
        <w:rPr>
          <w:color w:val="000000"/>
          <w:sz w:val="16"/>
          <w:szCs w:val="16"/>
        </w:rPr>
      </w:pPr>
    </w:p>
    <w:p w:rsidR="00847F99" w:rsidRPr="00F10E0B" w:rsidRDefault="00847F99" w:rsidP="00847F99">
      <w:pPr>
        <w:pStyle w:val="NormlWeb"/>
        <w:spacing w:before="0" w:beforeAutospacing="0" w:after="0" w:afterAutospacing="0"/>
        <w:jc w:val="both"/>
        <w:rPr>
          <w:color w:val="000000"/>
          <w:sz w:val="22"/>
          <w:szCs w:val="22"/>
        </w:rPr>
      </w:pPr>
      <w:r w:rsidRPr="00F10E0B">
        <w:rPr>
          <w:color w:val="000000"/>
          <w:sz w:val="22"/>
          <w:szCs w:val="22"/>
        </w:rPr>
        <w:t>A c</w:t>
      </w:r>
      <w:r>
        <w:rPr>
          <w:color w:val="000000"/>
          <w:sz w:val="22"/>
          <w:szCs w:val="22"/>
        </w:rPr>
        <w:t>éltartalék képzés kezdő üzleti éve 201</w:t>
      </w:r>
      <w:r w:rsidR="00F46CC5">
        <w:rPr>
          <w:color w:val="000000"/>
          <w:sz w:val="22"/>
          <w:szCs w:val="22"/>
        </w:rPr>
        <w:t>9</w:t>
      </w:r>
      <w:r w:rsidRPr="00F10E0B">
        <w:rPr>
          <w:color w:val="000000"/>
          <w:sz w:val="22"/>
          <w:szCs w:val="22"/>
        </w:rPr>
        <w:t xml:space="preserve">. </w:t>
      </w:r>
    </w:p>
    <w:p w:rsidR="00847F99" w:rsidRPr="005A64CB" w:rsidRDefault="00847F99" w:rsidP="00847F99">
      <w:pPr>
        <w:pStyle w:val="NormlWeb"/>
        <w:spacing w:before="0" w:beforeAutospacing="0" w:after="0" w:afterAutospacing="0"/>
        <w:jc w:val="both"/>
        <w:rPr>
          <w:color w:val="000000"/>
          <w:sz w:val="16"/>
          <w:szCs w:val="16"/>
        </w:rPr>
      </w:pPr>
    </w:p>
    <w:p w:rsidR="00847F99" w:rsidRDefault="00847F99" w:rsidP="00847F99">
      <w:pPr>
        <w:pStyle w:val="NormlWeb"/>
        <w:spacing w:before="0" w:beforeAutospacing="0" w:after="0" w:afterAutospacing="0"/>
        <w:jc w:val="both"/>
        <w:rPr>
          <w:color w:val="000000"/>
          <w:sz w:val="22"/>
          <w:szCs w:val="22"/>
        </w:rPr>
      </w:pPr>
      <w:r w:rsidRPr="00F10E0B">
        <w:rPr>
          <w:color w:val="000000"/>
          <w:sz w:val="22"/>
          <w:szCs w:val="22"/>
        </w:rPr>
        <w:t>A</w:t>
      </w:r>
      <w:r w:rsidR="00F02052">
        <w:rPr>
          <w:color w:val="000000"/>
          <w:sz w:val="22"/>
          <w:szCs w:val="22"/>
        </w:rPr>
        <w:t xml:space="preserve"> </w:t>
      </w:r>
      <w:r w:rsidR="00F46CC5">
        <w:rPr>
          <w:color w:val="000000"/>
          <w:sz w:val="22"/>
          <w:szCs w:val="22"/>
        </w:rPr>
        <w:t xml:space="preserve">Ravaber Hungary </w:t>
      </w:r>
      <w:r w:rsidRPr="00F10E0B">
        <w:rPr>
          <w:color w:val="000000"/>
          <w:sz w:val="22"/>
          <w:szCs w:val="22"/>
        </w:rPr>
        <w:t>Kft. a pénzösszeg mértékéről a tevékenység végzése során minden üzleti év végén becslést készít, amit az üzleti</w:t>
      </w:r>
      <w:r>
        <w:rPr>
          <w:color w:val="000000"/>
          <w:sz w:val="22"/>
          <w:szCs w:val="22"/>
        </w:rPr>
        <w:t xml:space="preserve"> év végét követő év m</w:t>
      </w:r>
      <w:r w:rsidR="00F46CC5">
        <w:rPr>
          <w:color w:val="000000"/>
          <w:sz w:val="22"/>
          <w:szCs w:val="22"/>
        </w:rPr>
        <w:t>ájus 31-ig, első alkalommal 2020</w:t>
      </w:r>
      <w:r>
        <w:rPr>
          <w:color w:val="000000"/>
          <w:sz w:val="22"/>
          <w:szCs w:val="22"/>
        </w:rPr>
        <w:t xml:space="preserve">. május 31.-ig </w:t>
      </w:r>
      <w:r w:rsidRPr="00F10E0B">
        <w:rPr>
          <w:color w:val="000000"/>
          <w:sz w:val="22"/>
          <w:szCs w:val="22"/>
        </w:rPr>
        <w:t>a környezetvédelmi hatóságnak benyújt.</w:t>
      </w:r>
    </w:p>
    <w:p w:rsidR="001C2AF8" w:rsidRPr="00F10E0B" w:rsidRDefault="001C2AF8" w:rsidP="00847F99">
      <w:pPr>
        <w:pStyle w:val="NormlWeb"/>
        <w:spacing w:before="0" w:beforeAutospacing="0" w:after="0" w:afterAutospacing="0"/>
        <w:jc w:val="both"/>
        <w:rPr>
          <w:color w:val="000000"/>
          <w:sz w:val="22"/>
          <w:szCs w:val="22"/>
        </w:rPr>
      </w:pPr>
    </w:p>
    <w:p w:rsidR="00847F99" w:rsidRPr="005A64CB" w:rsidRDefault="00847F99" w:rsidP="00847F99">
      <w:pPr>
        <w:pStyle w:val="NormlWeb"/>
        <w:spacing w:before="0" w:beforeAutospacing="0" w:after="0" w:afterAutospacing="0"/>
        <w:jc w:val="both"/>
        <w:rPr>
          <w:color w:val="000000"/>
          <w:sz w:val="16"/>
          <w:szCs w:val="16"/>
        </w:rPr>
      </w:pPr>
    </w:p>
    <w:p w:rsidR="00847F99" w:rsidRPr="001C2AF8" w:rsidRDefault="00847F99" w:rsidP="00847F99">
      <w:pPr>
        <w:spacing w:line="360" w:lineRule="auto"/>
        <w:jc w:val="both"/>
        <w:rPr>
          <w:b/>
          <w:sz w:val="22"/>
          <w:szCs w:val="22"/>
          <w:lang w:val="hu-HU"/>
        </w:rPr>
      </w:pPr>
      <w:r w:rsidRPr="001C2AF8">
        <w:rPr>
          <w:b/>
          <w:sz w:val="22"/>
          <w:szCs w:val="22"/>
          <w:lang w:val="hu-HU"/>
        </w:rPr>
        <w:t>Környezetvédelmi költségek fedezetére képzett céltartalék megállapítására</w:t>
      </w:r>
    </w:p>
    <w:p w:rsidR="00847F99" w:rsidRPr="00F10E0B" w:rsidRDefault="00847F99" w:rsidP="00847F99">
      <w:pPr>
        <w:jc w:val="both"/>
        <w:rPr>
          <w:color w:val="000000"/>
          <w:sz w:val="22"/>
          <w:szCs w:val="22"/>
          <w:shd w:val="clear" w:color="auto" w:fill="FFFFFF"/>
        </w:rPr>
      </w:pPr>
      <w:r w:rsidRPr="00F10E0B">
        <w:rPr>
          <w:color w:val="000000"/>
          <w:sz w:val="22"/>
          <w:szCs w:val="22"/>
          <w:shd w:val="clear" w:color="auto" w:fill="FFFFFF"/>
        </w:rPr>
        <w:t>A számviteli szabályozás szerint a környezetvédelmi kötelezettségekre céltartalékot kell képezni a tevékenységből származó várható kötelezettség miatti ráfordítás becsült összegében.</w:t>
      </w:r>
    </w:p>
    <w:p w:rsidR="00847F99" w:rsidRPr="005A64CB" w:rsidRDefault="00847F99" w:rsidP="00847F99">
      <w:pPr>
        <w:jc w:val="both"/>
        <w:rPr>
          <w:color w:val="000000"/>
          <w:sz w:val="16"/>
          <w:szCs w:val="16"/>
          <w:shd w:val="clear" w:color="auto" w:fill="FFFFFF"/>
        </w:rPr>
      </w:pPr>
    </w:p>
    <w:p w:rsidR="00847F99" w:rsidRPr="00F10E0B" w:rsidRDefault="00847F99" w:rsidP="00847F99">
      <w:pPr>
        <w:pStyle w:val="NormlWeb"/>
        <w:shd w:val="clear" w:color="auto" w:fill="FFFFFF"/>
        <w:spacing w:before="0" w:beforeAutospacing="0" w:after="0" w:afterAutospacing="0" w:line="288" w:lineRule="atLeast"/>
        <w:jc w:val="both"/>
        <w:rPr>
          <w:color w:val="000000"/>
          <w:sz w:val="22"/>
          <w:szCs w:val="22"/>
        </w:rPr>
      </w:pPr>
      <w:r w:rsidRPr="00F10E0B">
        <w:rPr>
          <w:color w:val="000000"/>
          <w:sz w:val="22"/>
          <w:szCs w:val="22"/>
        </w:rPr>
        <w:t>A</w:t>
      </w:r>
      <w:r>
        <w:rPr>
          <w:color w:val="000000"/>
          <w:sz w:val="22"/>
          <w:szCs w:val="22"/>
        </w:rPr>
        <w:t xml:space="preserve"> számviteli szabályzat szerint a</w:t>
      </w:r>
      <w:r w:rsidRPr="00F10E0B">
        <w:rPr>
          <w:color w:val="000000"/>
          <w:sz w:val="22"/>
          <w:szCs w:val="22"/>
        </w:rPr>
        <w:t>z adózás előtti eredmény terhére céltartalékot kell képezni azokra a múltbeli, illetve a folyamatban lévő ügyletekből, szerződésekből származó, harmadik felekkel szembeni fizetési kötelezettségekre, amelyek a mérlegforduló napon valószínű vagy bizonyos, hogy fennállnak, de összegük vagy esedékességük időpontja még bizonytalan. A törvény felsorolja a kiemelten ide tartozó tételeket. Ilyen a jogszabályban meghatározott garanciális kötelezettség a környezetvédelmi kötelezettség.</w:t>
      </w:r>
    </w:p>
    <w:p w:rsidR="00847F99" w:rsidRPr="00F10E0B" w:rsidRDefault="00847F99" w:rsidP="00847F99">
      <w:pPr>
        <w:pStyle w:val="NormlWeb"/>
        <w:shd w:val="clear" w:color="auto" w:fill="FFFFFF"/>
        <w:spacing w:before="0" w:beforeAutospacing="0" w:after="0" w:afterAutospacing="0" w:line="288" w:lineRule="atLeast"/>
        <w:jc w:val="both"/>
        <w:rPr>
          <w:color w:val="000000"/>
          <w:sz w:val="22"/>
          <w:szCs w:val="22"/>
        </w:rPr>
      </w:pPr>
    </w:p>
    <w:p w:rsidR="00847F99" w:rsidRPr="00F10E0B" w:rsidRDefault="00847F99" w:rsidP="00847F99">
      <w:pPr>
        <w:pStyle w:val="NormlWeb"/>
        <w:shd w:val="clear" w:color="auto" w:fill="FFFFFF"/>
        <w:spacing w:before="0" w:beforeAutospacing="0" w:after="0" w:afterAutospacing="0" w:line="360" w:lineRule="auto"/>
        <w:jc w:val="both"/>
        <w:rPr>
          <w:b/>
          <w:color w:val="000000"/>
          <w:sz w:val="22"/>
          <w:szCs w:val="22"/>
        </w:rPr>
      </w:pPr>
      <w:r w:rsidRPr="00F10E0B">
        <w:rPr>
          <w:b/>
          <w:color w:val="000000"/>
          <w:sz w:val="22"/>
          <w:szCs w:val="22"/>
        </w:rPr>
        <w:t>Környezetvédelmi kötelezés</w:t>
      </w:r>
      <w:r w:rsidRPr="00F10E0B">
        <w:rPr>
          <w:b/>
          <w:color w:val="000000"/>
          <w:sz w:val="22"/>
          <w:szCs w:val="22"/>
        </w:rPr>
        <w:tab/>
      </w:r>
      <w:r w:rsidRPr="00F10E0B">
        <w:rPr>
          <w:b/>
          <w:color w:val="000000"/>
          <w:sz w:val="22"/>
          <w:szCs w:val="22"/>
        </w:rPr>
        <w:tab/>
      </w:r>
    </w:p>
    <w:p w:rsidR="00847F99" w:rsidRDefault="00F02052" w:rsidP="00847F99">
      <w:pPr>
        <w:pStyle w:val="NormlWeb"/>
        <w:shd w:val="clear" w:color="auto" w:fill="FFFFFF"/>
        <w:spacing w:before="0" w:beforeAutospacing="0" w:after="0" w:afterAutospacing="0" w:line="288" w:lineRule="atLeast"/>
        <w:jc w:val="both"/>
        <w:rPr>
          <w:color w:val="000000"/>
          <w:sz w:val="22"/>
          <w:szCs w:val="22"/>
        </w:rPr>
      </w:pPr>
      <w:r>
        <w:rPr>
          <w:color w:val="000000"/>
          <w:sz w:val="22"/>
          <w:szCs w:val="22"/>
        </w:rPr>
        <w:t>a</w:t>
      </w:r>
      <w:r w:rsidR="00847F99" w:rsidRPr="00F10E0B">
        <w:rPr>
          <w:color w:val="000000"/>
          <w:sz w:val="22"/>
          <w:szCs w:val="22"/>
        </w:rPr>
        <w:t xml:space="preserve"> </w:t>
      </w:r>
      <w:r w:rsidR="00F46CC5">
        <w:rPr>
          <w:color w:val="000000"/>
          <w:sz w:val="22"/>
          <w:szCs w:val="22"/>
        </w:rPr>
        <w:t>Ravaber Hungary</w:t>
      </w:r>
      <w:r>
        <w:rPr>
          <w:color w:val="000000"/>
          <w:sz w:val="22"/>
          <w:szCs w:val="22"/>
        </w:rPr>
        <w:t xml:space="preserve"> Kft.</w:t>
      </w:r>
      <w:r w:rsidR="00F46CC5">
        <w:rPr>
          <w:color w:val="000000"/>
          <w:sz w:val="22"/>
          <w:szCs w:val="22"/>
        </w:rPr>
        <w:t xml:space="preserve"> 3571 Alsózsolca, Gyár u. 3. szám alatti</w:t>
      </w:r>
      <w:r w:rsidR="00607B0D">
        <w:rPr>
          <w:color w:val="000000"/>
          <w:sz w:val="22"/>
          <w:szCs w:val="22"/>
        </w:rPr>
        <w:t>, belterület</w:t>
      </w:r>
      <w:r w:rsidR="00F46CC5">
        <w:rPr>
          <w:color w:val="000000"/>
          <w:sz w:val="22"/>
          <w:szCs w:val="22"/>
        </w:rPr>
        <w:t xml:space="preserve"> 1506/9, 1506/11, 1506/13, 1505, 2199, 2028/1-5, 2023/</w:t>
      </w:r>
      <w:r w:rsidR="00607B0D">
        <w:rPr>
          <w:color w:val="000000"/>
          <w:sz w:val="22"/>
          <w:szCs w:val="22"/>
        </w:rPr>
        <w:t>9</w:t>
      </w:r>
      <w:r>
        <w:rPr>
          <w:color w:val="000000"/>
          <w:sz w:val="22"/>
          <w:szCs w:val="22"/>
        </w:rPr>
        <w:t xml:space="preserve"> </w:t>
      </w:r>
      <w:r w:rsidR="00607B0D">
        <w:rPr>
          <w:color w:val="000000"/>
          <w:sz w:val="22"/>
          <w:szCs w:val="22"/>
        </w:rPr>
        <w:t xml:space="preserve">hrsz.-ú ingatlanokat magába foglaló telephelyén kőzetgyapot szigetelőanyag gyártási </w:t>
      </w:r>
      <w:r w:rsidR="00847F99" w:rsidRPr="00F10E0B">
        <w:rPr>
          <w:color w:val="000000"/>
          <w:sz w:val="22"/>
          <w:szCs w:val="22"/>
        </w:rPr>
        <w:t>tevékenység</w:t>
      </w:r>
      <w:r>
        <w:rPr>
          <w:color w:val="000000"/>
          <w:sz w:val="22"/>
          <w:szCs w:val="22"/>
        </w:rPr>
        <w:t>ének</w:t>
      </w:r>
      <w:r w:rsidR="00847F99" w:rsidRPr="00F10E0B">
        <w:rPr>
          <w:color w:val="000000"/>
          <w:sz w:val="22"/>
          <w:szCs w:val="22"/>
        </w:rPr>
        <w:t xml:space="preserve"> felhagyásakor keletkező </w:t>
      </w:r>
      <w:r w:rsidR="00607B0D">
        <w:rPr>
          <w:color w:val="000000"/>
          <w:sz w:val="22"/>
          <w:szCs w:val="22"/>
        </w:rPr>
        <w:t xml:space="preserve">környezetvédelemhez kapcsolódó </w:t>
      </w:r>
      <w:r w:rsidR="00847F99" w:rsidRPr="00F10E0B">
        <w:rPr>
          <w:color w:val="000000"/>
          <w:sz w:val="22"/>
          <w:szCs w:val="22"/>
        </w:rPr>
        <w:t>költségek fedezetének céltartalék képzéssel történő elkülönítése.</w:t>
      </w:r>
    </w:p>
    <w:p w:rsidR="00847F99" w:rsidRDefault="00847F99" w:rsidP="00847F99">
      <w:pPr>
        <w:pStyle w:val="NormlWeb"/>
        <w:shd w:val="clear" w:color="auto" w:fill="FFFFFF"/>
        <w:spacing w:before="0" w:beforeAutospacing="0" w:after="0" w:afterAutospacing="0" w:line="288" w:lineRule="atLeast"/>
        <w:jc w:val="both"/>
        <w:rPr>
          <w:color w:val="000000"/>
          <w:sz w:val="22"/>
          <w:szCs w:val="22"/>
        </w:rPr>
      </w:pPr>
    </w:p>
    <w:p w:rsidR="00607B0D" w:rsidRDefault="00607B0D" w:rsidP="00847F99">
      <w:pPr>
        <w:pStyle w:val="NormlWeb"/>
        <w:shd w:val="clear" w:color="auto" w:fill="FFFFFF"/>
        <w:spacing w:before="0" w:beforeAutospacing="0" w:after="0" w:afterAutospacing="0" w:line="288" w:lineRule="atLeast"/>
        <w:jc w:val="both"/>
        <w:rPr>
          <w:color w:val="000000"/>
          <w:sz w:val="22"/>
          <w:szCs w:val="22"/>
        </w:rPr>
      </w:pPr>
    </w:p>
    <w:p w:rsidR="00607B0D" w:rsidRDefault="00607B0D" w:rsidP="00847F99">
      <w:pPr>
        <w:pStyle w:val="NormlWeb"/>
        <w:shd w:val="clear" w:color="auto" w:fill="FFFFFF"/>
        <w:spacing w:before="0" w:beforeAutospacing="0" w:after="0" w:afterAutospacing="0" w:line="288" w:lineRule="atLeast"/>
        <w:jc w:val="both"/>
        <w:rPr>
          <w:color w:val="000000"/>
          <w:sz w:val="22"/>
          <w:szCs w:val="22"/>
        </w:rPr>
      </w:pPr>
      <w:r>
        <w:rPr>
          <w:color w:val="000000"/>
          <w:sz w:val="22"/>
          <w:szCs w:val="22"/>
        </w:rPr>
        <w:t>A tevékenység felhagyását követően a telephelyen értékesítésnek módja határozza meg, hogy milyen tevékenységet kell a Ravaber Hungary Kft-nek elvégeznie.</w:t>
      </w:r>
    </w:p>
    <w:p w:rsidR="00607B0D" w:rsidRDefault="00607B0D" w:rsidP="00847F99">
      <w:pPr>
        <w:pStyle w:val="NormlWeb"/>
        <w:shd w:val="clear" w:color="auto" w:fill="FFFFFF"/>
        <w:spacing w:before="0" w:beforeAutospacing="0" w:after="0" w:afterAutospacing="0" w:line="288" w:lineRule="atLeast"/>
        <w:jc w:val="both"/>
        <w:rPr>
          <w:color w:val="000000"/>
          <w:sz w:val="22"/>
          <w:szCs w:val="22"/>
        </w:rPr>
      </w:pPr>
    </w:p>
    <w:tbl>
      <w:tblPr>
        <w:tblStyle w:val="Rcsostblzat"/>
        <w:tblW w:w="0" w:type="auto"/>
        <w:tblLook w:val="04A0"/>
      </w:tblPr>
      <w:tblGrid>
        <w:gridCol w:w="392"/>
        <w:gridCol w:w="9387"/>
      </w:tblGrid>
      <w:tr w:rsidR="000C7536" w:rsidRPr="000C7536" w:rsidTr="000C7536">
        <w:tc>
          <w:tcPr>
            <w:tcW w:w="392" w:type="dxa"/>
          </w:tcPr>
          <w:p w:rsidR="000C7536" w:rsidRPr="000C7536" w:rsidRDefault="000C7536" w:rsidP="000C7536">
            <w:pPr>
              <w:pStyle w:val="NormlWeb"/>
              <w:spacing w:before="40" w:beforeAutospacing="0" w:after="40" w:afterAutospacing="0" w:line="288" w:lineRule="atLeast"/>
              <w:jc w:val="both"/>
              <w:rPr>
                <w:color w:val="000000"/>
                <w:sz w:val="22"/>
                <w:szCs w:val="22"/>
              </w:rPr>
            </w:pPr>
            <w:r w:rsidRPr="000C7536">
              <w:rPr>
                <w:color w:val="000000"/>
                <w:sz w:val="22"/>
                <w:szCs w:val="22"/>
              </w:rPr>
              <w:t>1.</w:t>
            </w:r>
          </w:p>
        </w:tc>
        <w:tc>
          <w:tcPr>
            <w:tcW w:w="9387" w:type="dxa"/>
          </w:tcPr>
          <w:p w:rsidR="000C7536" w:rsidRPr="000C7536" w:rsidRDefault="000C7536" w:rsidP="000C7536">
            <w:pPr>
              <w:pStyle w:val="NormlWeb"/>
              <w:spacing w:before="40" w:beforeAutospacing="0" w:after="40" w:afterAutospacing="0" w:line="288" w:lineRule="atLeast"/>
              <w:jc w:val="both"/>
              <w:rPr>
                <w:color w:val="000000"/>
                <w:sz w:val="22"/>
                <w:szCs w:val="22"/>
              </w:rPr>
            </w:pPr>
            <w:r w:rsidRPr="000C7536">
              <w:rPr>
                <w:color w:val="000000"/>
                <w:sz w:val="22"/>
                <w:szCs w:val="22"/>
              </w:rPr>
              <w:t>A telephelyet átvevő szervezet a kőzetgyapot szigetelőanyag gyártást tovább kívánja folytatni</w:t>
            </w:r>
          </w:p>
        </w:tc>
      </w:tr>
      <w:tr w:rsidR="000C7536" w:rsidRPr="000C7536" w:rsidTr="000C7536">
        <w:tc>
          <w:tcPr>
            <w:tcW w:w="392" w:type="dxa"/>
          </w:tcPr>
          <w:p w:rsidR="000C7536" w:rsidRPr="000C7536" w:rsidRDefault="000C7536" w:rsidP="000C7536">
            <w:pPr>
              <w:pStyle w:val="NormlWeb"/>
              <w:spacing w:before="40" w:beforeAutospacing="0" w:after="40" w:afterAutospacing="0" w:line="288" w:lineRule="atLeast"/>
              <w:jc w:val="both"/>
              <w:rPr>
                <w:color w:val="000000"/>
                <w:sz w:val="22"/>
                <w:szCs w:val="22"/>
              </w:rPr>
            </w:pPr>
            <w:r w:rsidRPr="000C7536">
              <w:rPr>
                <w:color w:val="000000"/>
                <w:sz w:val="22"/>
                <w:szCs w:val="22"/>
              </w:rPr>
              <w:t>2.</w:t>
            </w:r>
          </w:p>
        </w:tc>
        <w:tc>
          <w:tcPr>
            <w:tcW w:w="9387" w:type="dxa"/>
          </w:tcPr>
          <w:p w:rsidR="000C7536" w:rsidRPr="000C7536" w:rsidRDefault="000C7536" w:rsidP="000C7536">
            <w:pPr>
              <w:pStyle w:val="NormlWeb"/>
              <w:spacing w:before="40" w:beforeAutospacing="0" w:after="40" w:afterAutospacing="0" w:line="288" w:lineRule="atLeast"/>
              <w:jc w:val="both"/>
              <w:rPr>
                <w:color w:val="000000"/>
                <w:sz w:val="22"/>
                <w:szCs w:val="22"/>
              </w:rPr>
            </w:pPr>
            <w:r>
              <w:rPr>
                <w:color w:val="000000"/>
                <w:sz w:val="22"/>
                <w:szCs w:val="22"/>
              </w:rPr>
              <w:t>M</w:t>
            </w:r>
            <w:r w:rsidRPr="000C7536">
              <w:rPr>
                <w:color w:val="000000"/>
                <w:sz w:val="22"/>
                <w:szCs w:val="22"/>
              </w:rPr>
              <w:t>ás ipari tevékenységet kíván az új tulajdonos folytatni a meglevő épületek megtartása mellett.</w:t>
            </w:r>
          </w:p>
        </w:tc>
      </w:tr>
      <w:tr w:rsidR="000C7536" w:rsidRPr="000C7536" w:rsidTr="000C7536">
        <w:tc>
          <w:tcPr>
            <w:tcW w:w="392" w:type="dxa"/>
          </w:tcPr>
          <w:p w:rsidR="000C7536" w:rsidRPr="000C7536" w:rsidRDefault="000C7536" w:rsidP="000C7536">
            <w:pPr>
              <w:pStyle w:val="NormlWeb"/>
              <w:spacing w:before="40" w:beforeAutospacing="0" w:after="40" w:afterAutospacing="0" w:line="288" w:lineRule="atLeast"/>
              <w:jc w:val="both"/>
              <w:rPr>
                <w:color w:val="000000"/>
                <w:sz w:val="22"/>
                <w:szCs w:val="22"/>
              </w:rPr>
            </w:pPr>
            <w:r w:rsidRPr="000C7536">
              <w:rPr>
                <w:color w:val="000000"/>
                <w:sz w:val="22"/>
                <w:szCs w:val="22"/>
              </w:rPr>
              <w:t>3.</w:t>
            </w:r>
          </w:p>
        </w:tc>
        <w:tc>
          <w:tcPr>
            <w:tcW w:w="9387" w:type="dxa"/>
          </w:tcPr>
          <w:p w:rsidR="000C7536" w:rsidRPr="000C7536" w:rsidRDefault="000C7536" w:rsidP="000C7536">
            <w:pPr>
              <w:pStyle w:val="NormlWeb"/>
              <w:spacing w:before="40" w:beforeAutospacing="0" w:after="40" w:afterAutospacing="0" w:line="288" w:lineRule="atLeast"/>
              <w:jc w:val="both"/>
              <w:rPr>
                <w:color w:val="000000"/>
                <w:sz w:val="22"/>
                <w:szCs w:val="22"/>
              </w:rPr>
            </w:pPr>
            <w:r w:rsidRPr="000C7536">
              <w:rPr>
                <w:color w:val="000000"/>
                <w:sz w:val="22"/>
                <w:szCs w:val="22"/>
              </w:rPr>
              <w:t>A levő épületek lebontását követően kerül értékesítésre a telephely.</w:t>
            </w:r>
          </w:p>
        </w:tc>
      </w:tr>
    </w:tbl>
    <w:p w:rsidR="000C7536" w:rsidRDefault="000C7536" w:rsidP="00847F99">
      <w:pPr>
        <w:pStyle w:val="NormlWeb"/>
        <w:shd w:val="clear" w:color="auto" w:fill="FFFFFF"/>
        <w:spacing w:before="0" w:beforeAutospacing="0" w:after="0" w:afterAutospacing="0" w:line="288" w:lineRule="atLeast"/>
        <w:jc w:val="both"/>
        <w:rPr>
          <w:color w:val="000000"/>
          <w:sz w:val="22"/>
          <w:szCs w:val="22"/>
        </w:rPr>
      </w:pPr>
    </w:p>
    <w:p w:rsidR="000C7536" w:rsidRDefault="000C7536" w:rsidP="00847F99">
      <w:pPr>
        <w:pStyle w:val="NormlWeb"/>
        <w:shd w:val="clear" w:color="auto" w:fill="FFFFFF"/>
        <w:spacing w:before="0" w:beforeAutospacing="0" w:after="0" w:afterAutospacing="0" w:line="288" w:lineRule="atLeast"/>
        <w:jc w:val="both"/>
        <w:rPr>
          <w:color w:val="000000"/>
          <w:sz w:val="22"/>
          <w:szCs w:val="22"/>
        </w:rPr>
      </w:pPr>
      <w:r>
        <w:rPr>
          <w:color w:val="000000"/>
          <w:sz w:val="22"/>
          <w:szCs w:val="22"/>
        </w:rPr>
        <w:t>Az első esetben a Ravaber Hungary Kft feladatai a felhagyáskor a raktárkészletek felszámolása, berendezések karbantartása.</w:t>
      </w:r>
    </w:p>
    <w:p w:rsidR="000C7536" w:rsidRDefault="000C7536" w:rsidP="00847F99">
      <w:pPr>
        <w:pStyle w:val="NormlWeb"/>
        <w:shd w:val="clear" w:color="auto" w:fill="FFFFFF"/>
        <w:spacing w:before="0" w:beforeAutospacing="0" w:after="0" w:afterAutospacing="0" w:line="288" w:lineRule="atLeast"/>
        <w:jc w:val="both"/>
        <w:rPr>
          <w:color w:val="000000"/>
          <w:sz w:val="22"/>
          <w:szCs w:val="22"/>
        </w:rPr>
      </w:pPr>
    </w:p>
    <w:p w:rsidR="000C7536" w:rsidRDefault="000C7536" w:rsidP="00847F99">
      <w:pPr>
        <w:pStyle w:val="NormlWeb"/>
        <w:shd w:val="clear" w:color="auto" w:fill="FFFFFF"/>
        <w:spacing w:before="0" w:beforeAutospacing="0" w:after="0" w:afterAutospacing="0" w:line="288" w:lineRule="atLeast"/>
        <w:jc w:val="both"/>
        <w:rPr>
          <w:color w:val="000000"/>
          <w:sz w:val="22"/>
          <w:szCs w:val="22"/>
        </w:rPr>
      </w:pPr>
      <w:r>
        <w:rPr>
          <w:color w:val="000000"/>
          <w:sz w:val="22"/>
          <w:szCs w:val="22"/>
        </w:rPr>
        <w:t>A másodi esetben a raktárkészletek felszámolása mellett az üzemi berendezéseket is le kell szerelnie, és el kell szállítania a telephelyről.</w:t>
      </w:r>
    </w:p>
    <w:p w:rsidR="000C7536" w:rsidRDefault="000C7536" w:rsidP="00847F99">
      <w:pPr>
        <w:pStyle w:val="NormlWeb"/>
        <w:shd w:val="clear" w:color="auto" w:fill="FFFFFF"/>
        <w:spacing w:before="0" w:beforeAutospacing="0" w:after="0" w:afterAutospacing="0" w:line="288" w:lineRule="atLeast"/>
        <w:jc w:val="both"/>
        <w:rPr>
          <w:color w:val="000000"/>
          <w:sz w:val="22"/>
          <w:szCs w:val="22"/>
        </w:rPr>
      </w:pPr>
    </w:p>
    <w:p w:rsidR="000C7536" w:rsidRDefault="000C7536" w:rsidP="00847F99">
      <w:pPr>
        <w:pStyle w:val="NormlWeb"/>
        <w:shd w:val="clear" w:color="auto" w:fill="FFFFFF"/>
        <w:spacing w:before="0" w:beforeAutospacing="0" w:after="0" w:afterAutospacing="0" w:line="288" w:lineRule="atLeast"/>
        <w:jc w:val="both"/>
        <w:rPr>
          <w:color w:val="000000"/>
          <w:sz w:val="22"/>
          <w:szCs w:val="22"/>
        </w:rPr>
      </w:pPr>
      <w:r>
        <w:rPr>
          <w:color w:val="000000"/>
          <w:sz w:val="22"/>
          <w:szCs w:val="22"/>
        </w:rPr>
        <w:t xml:space="preserve">A harmadik esetben az előzőek felett a Kft-nek az épületek bontást is el kell végeznie. </w:t>
      </w:r>
    </w:p>
    <w:p w:rsidR="000C7536" w:rsidRDefault="000C7536" w:rsidP="00847F99">
      <w:pPr>
        <w:pStyle w:val="NormlWeb"/>
        <w:shd w:val="clear" w:color="auto" w:fill="FFFFFF"/>
        <w:spacing w:before="0" w:beforeAutospacing="0" w:after="0" w:afterAutospacing="0" w:line="288" w:lineRule="atLeast"/>
        <w:jc w:val="both"/>
        <w:rPr>
          <w:color w:val="000000"/>
          <w:sz w:val="22"/>
          <w:szCs w:val="22"/>
        </w:rPr>
      </w:pPr>
    </w:p>
    <w:p w:rsidR="000C7536" w:rsidRDefault="000C7536" w:rsidP="00847F99">
      <w:pPr>
        <w:pStyle w:val="NormlWeb"/>
        <w:shd w:val="clear" w:color="auto" w:fill="FFFFFF"/>
        <w:spacing w:before="0" w:beforeAutospacing="0" w:after="0" w:afterAutospacing="0" w:line="288" w:lineRule="atLeast"/>
        <w:jc w:val="both"/>
        <w:rPr>
          <w:color w:val="000000"/>
          <w:sz w:val="22"/>
          <w:szCs w:val="22"/>
        </w:rPr>
      </w:pPr>
    </w:p>
    <w:p w:rsidR="00847F99" w:rsidRDefault="00847F99" w:rsidP="00847F99">
      <w:pPr>
        <w:pStyle w:val="NormlWeb"/>
        <w:shd w:val="clear" w:color="auto" w:fill="FFFFFF"/>
        <w:spacing w:before="0" w:beforeAutospacing="0" w:after="0" w:afterAutospacing="0" w:line="288" w:lineRule="atLeast"/>
        <w:jc w:val="both"/>
        <w:rPr>
          <w:i/>
          <w:color w:val="000000"/>
          <w:sz w:val="22"/>
          <w:szCs w:val="22"/>
        </w:rPr>
      </w:pPr>
      <w:r w:rsidRPr="00F10E0B">
        <w:rPr>
          <w:i/>
          <w:color w:val="000000"/>
          <w:sz w:val="22"/>
          <w:szCs w:val="22"/>
        </w:rPr>
        <w:t>Felhagyás körülményei</w:t>
      </w:r>
      <w:r w:rsidRPr="00F10E0B">
        <w:rPr>
          <w:i/>
          <w:color w:val="000000"/>
          <w:sz w:val="22"/>
          <w:szCs w:val="22"/>
        </w:rPr>
        <w:tab/>
      </w:r>
    </w:p>
    <w:p w:rsidR="00847F99" w:rsidRDefault="00847F99" w:rsidP="00CC49C4">
      <w:pPr>
        <w:pStyle w:val="NormlWeb"/>
        <w:shd w:val="clear" w:color="auto" w:fill="FFFFFF"/>
        <w:spacing w:before="0" w:beforeAutospacing="0" w:after="0" w:afterAutospacing="0"/>
        <w:jc w:val="both"/>
        <w:rPr>
          <w:i/>
          <w:color w:val="000000"/>
          <w:sz w:val="22"/>
          <w:szCs w:val="22"/>
        </w:rPr>
      </w:pPr>
    </w:p>
    <w:p w:rsidR="00607B0D" w:rsidRPr="00607B0D" w:rsidRDefault="00847F99" w:rsidP="00CC49C4">
      <w:pPr>
        <w:pStyle w:val="NormlWeb"/>
        <w:numPr>
          <w:ilvl w:val="0"/>
          <w:numId w:val="10"/>
        </w:numPr>
        <w:shd w:val="clear" w:color="auto" w:fill="FFFFFF"/>
        <w:tabs>
          <w:tab w:val="left" w:pos="567"/>
        </w:tabs>
        <w:spacing w:before="0" w:beforeAutospacing="0" w:after="0" w:afterAutospacing="0"/>
        <w:ind w:left="567" w:hanging="425"/>
        <w:jc w:val="both"/>
        <w:rPr>
          <w:i/>
          <w:color w:val="000000"/>
          <w:sz w:val="22"/>
          <w:szCs w:val="22"/>
        </w:rPr>
      </w:pPr>
      <w:r w:rsidRPr="00607B0D">
        <w:rPr>
          <w:color w:val="000000"/>
          <w:sz w:val="22"/>
          <w:szCs w:val="22"/>
        </w:rPr>
        <w:t xml:space="preserve">A </w:t>
      </w:r>
      <w:r w:rsidR="00607B0D" w:rsidRPr="00607B0D">
        <w:rPr>
          <w:color w:val="000000"/>
          <w:sz w:val="22"/>
          <w:szCs w:val="22"/>
        </w:rPr>
        <w:t>kőzetgyapot szigetelőanyag</w:t>
      </w:r>
      <w:r w:rsidR="00607B0D">
        <w:rPr>
          <w:color w:val="000000"/>
          <w:sz w:val="22"/>
          <w:szCs w:val="22"/>
        </w:rPr>
        <w:t xml:space="preserve"> termelési</w:t>
      </w:r>
      <w:r w:rsidR="00607B0D" w:rsidRPr="00607B0D">
        <w:rPr>
          <w:color w:val="000000"/>
          <w:sz w:val="22"/>
          <w:szCs w:val="22"/>
        </w:rPr>
        <w:t xml:space="preserve"> </w:t>
      </w:r>
      <w:r w:rsidR="00F02052" w:rsidRPr="00607B0D">
        <w:rPr>
          <w:color w:val="000000"/>
          <w:sz w:val="22"/>
          <w:szCs w:val="22"/>
        </w:rPr>
        <w:t xml:space="preserve">tevékenység befejezése </w:t>
      </w:r>
      <w:r w:rsidR="00607B0D" w:rsidRPr="00607B0D">
        <w:rPr>
          <w:color w:val="000000"/>
          <w:sz w:val="22"/>
          <w:szCs w:val="22"/>
        </w:rPr>
        <w:t>az utolsó ciklus, a termelési</w:t>
      </w:r>
      <w:r w:rsidR="001C2AF8" w:rsidRPr="00607B0D">
        <w:rPr>
          <w:color w:val="000000"/>
          <w:sz w:val="22"/>
          <w:szCs w:val="22"/>
        </w:rPr>
        <w:t xml:space="preserve"> szakasz és a</w:t>
      </w:r>
      <w:r w:rsidR="00607B0D" w:rsidRPr="00607B0D">
        <w:rPr>
          <w:color w:val="000000"/>
          <w:sz w:val="22"/>
          <w:szCs w:val="22"/>
        </w:rPr>
        <w:t>z azt követő tisztítási szaka</w:t>
      </w:r>
      <w:r w:rsidR="001C2AF8" w:rsidRPr="00607B0D">
        <w:rPr>
          <w:color w:val="000000"/>
          <w:sz w:val="22"/>
          <w:szCs w:val="22"/>
        </w:rPr>
        <w:t>sz elvégzése</w:t>
      </w:r>
      <w:r w:rsidR="00607B0D">
        <w:rPr>
          <w:color w:val="000000"/>
          <w:sz w:val="22"/>
          <w:szCs w:val="22"/>
        </w:rPr>
        <w:t>.</w:t>
      </w:r>
    </w:p>
    <w:p w:rsidR="00607B0D" w:rsidRPr="00BC59B0" w:rsidRDefault="00607B0D" w:rsidP="00607B0D">
      <w:pPr>
        <w:pStyle w:val="NormlWeb"/>
        <w:shd w:val="clear" w:color="auto" w:fill="FFFFFF"/>
        <w:tabs>
          <w:tab w:val="left" w:pos="567"/>
        </w:tabs>
        <w:spacing w:before="0" w:beforeAutospacing="0" w:after="0" w:afterAutospacing="0"/>
        <w:ind w:left="142"/>
        <w:jc w:val="both"/>
        <w:rPr>
          <w:i/>
          <w:color w:val="000000"/>
          <w:sz w:val="12"/>
          <w:szCs w:val="12"/>
        </w:rPr>
      </w:pPr>
    </w:p>
    <w:p w:rsidR="00607B0D" w:rsidRPr="00607B0D" w:rsidRDefault="00607B0D" w:rsidP="00CC49C4">
      <w:pPr>
        <w:pStyle w:val="NormlWeb"/>
        <w:numPr>
          <w:ilvl w:val="0"/>
          <w:numId w:val="10"/>
        </w:numPr>
        <w:shd w:val="clear" w:color="auto" w:fill="FFFFFF"/>
        <w:tabs>
          <w:tab w:val="left" w:pos="567"/>
        </w:tabs>
        <w:spacing w:before="0" w:beforeAutospacing="0" w:after="0" w:afterAutospacing="0"/>
        <w:ind w:left="567" w:hanging="425"/>
        <w:jc w:val="both"/>
        <w:rPr>
          <w:i/>
          <w:color w:val="000000"/>
          <w:sz w:val="22"/>
          <w:szCs w:val="22"/>
        </w:rPr>
      </w:pPr>
      <w:r>
        <w:rPr>
          <w:color w:val="000000"/>
          <w:sz w:val="22"/>
          <w:szCs w:val="22"/>
        </w:rPr>
        <w:t>A telephelyen tárolt anyagok, termékek, hulladékok elszállítása,</w:t>
      </w:r>
    </w:p>
    <w:p w:rsidR="00607B0D" w:rsidRPr="00BC59B0" w:rsidRDefault="00607B0D" w:rsidP="000C7536">
      <w:pPr>
        <w:pStyle w:val="NormlWeb"/>
        <w:shd w:val="clear" w:color="auto" w:fill="FFFFFF"/>
        <w:tabs>
          <w:tab w:val="left" w:pos="567"/>
        </w:tabs>
        <w:spacing w:before="0" w:beforeAutospacing="0" w:after="0" w:afterAutospacing="0"/>
        <w:ind w:left="142"/>
        <w:jc w:val="both"/>
        <w:rPr>
          <w:i/>
          <w:color w:val="000000"/>
          <w:sz w:val="12"/>
          <w:szCs w:val="12"/>
        </w:rPr>
      </w:pPr>
    </w:p>
    <w:p w:rsidR="00847F99" w:rsidRPr="00607B0D" w:rsidRDefault="00DF42B9" w:rsidP="00CC49C4">
      <w:pPr>
        <w:pStyle w:val="NormlWeb"/>
        <w:numPr>
          <w:ilvl w:val="0"/>
          <w:numId w:val="10"/>
        </w:numPr>
        <w:shd w:val="clear" w:color="auto" w:fill="FFFFFF"/>
        <w:tabs>
          <w:tab w:val="left" w:pos="567"/>
        </w:tabs>
        <w:spacing w:before="0" w:beforeAutospacing="0" w:after="0" w:afterAutospacing="0"/>
        <w:ind w:left="567" w:hanging="425"/>
        <w:jc w:val="both"/>
        <w:rPr>
          <w:i/>
          <w:color w:val="000000"/>
          <w:sz w:val="22"/>
          <w:szCs w:val="22"/>
        </w:rPr>
      </w:pPr>
      <w:r w:rsidRPr="00607B0D">
        <w:rPr>
          <w:color w:val="000000"/>
          <w:sz w:val="22"/>
          <w:szCs w:val="22"/>
        </w:rPr>
        <w:t xml:space="preserve">hulladékgyűjtő helyeken levő </w:t>
      </w:r>
      <w:r w:rsidR="004B4B72" w:rsidRPr="00607B0D">
        <w:rPr>
          <w:color w:val="000000"/>
          <w:sz w:val="22"/>
          <w:szCs w:val="22"/>
        </w:rPr>
        <w:t xml:space="preserve">hulladékok elszállíttatása hulladékszállító szervezetekkel; </w:t>
      </w:r>
    </w:p>
    <w:p w:rsidR="00607B0D" w:rsidRPr="00BC59B0" w:rsidRDefault="00607B0D" w:rsidP="00607B0D">
      <w:pPr>
        <w:pStyle w:val="NormlWeb"/>
        <w:shd w:val="clear" w:color="auto" w:fill="FFFFFF"/>
        <w:tabs>
          <w:tab w:val="left" w:pos="567"/>
        </w:tabs>
        <w:spacing w:before="0" w:beforeAutospacing="0" w:after="0" w:afterAutospacing="0"/>
        <w:jc w:val="both"/>
        <w:rPr>
          <w:i/>
          <w:color w:val="000000"/>
          <w:sz w:val="12"/>
          <w:szCs w:val="12"/>
        </w:rPr>
      </w:pPr>
    </w:p>
    <w:p w:rsidR="00607B0D" w:rsidRPr="00607B0D" w:rsidRDefault="00607B0D" w:rsidP="00CC49C4">
      <w:pPr>
        <w:pStyle w:val="NormlWeb"/>
        <w:numPr>
          <w:ilvl w:val="0"/>
          <w:numId w:val="10"/>
        </w:numPr>
        <w:shd w:val="clear" w:color="auto" w:fill="FFFFFF"/>
        <w:tabs>
          <w:tab w:val="left" w:pos="567"/>
        </w:tabs>
        <w:spacing w:before="0" w:beforeAutospacing="0" w:after="0" w:afterAutospacing="0"/>
        <w:ind w:left="567" w:hanging="425"/>
        <w:jc w:val="both"/>
        <w:rPr>
          <w:i/>
          <w:color w:val="000000"/>
          <w:sz w:val="22"/>
          <w:szCs w:val="22"/>
        </w:rPr>
      </w:pPr>
      <w:r>
        <w:rPr>
          <w:color w:val="000000"/>
          <w:sz w:val="22"/>
          <w:szCs w:val="22"/>
        </w:rPr>
        <w:t>a termékek elszállítása.</w:t>
      </w:r>
    </w:p>
    <w:p w:rsidR="00DF42B9" w:rsidRPr="00DF42B9" w:rsidRDefault="00DF42B9" w:rsidP="00DF42B9">
      <w:pPr>
        <w:pStyle w:val="NormlWeb"/>
        <w:shd w:val="clear" w:color="auto" w:fill="FFFFFF"/>
        <w:tabs>
          <w:tab w:val="left" w:pos="567"/>
        </w:tabs>
        <w:spacing w:before="0" w:beforeAutospacing="0" w:after="0" w:afterAutospacing="0"/>
        <w:ind w:left="142"/>
        <w:jc w:val="both"/>
        <w:rPr>
          <w:color w:val="000000"/>
          <w:sz w:val="22"/>
          <w:szCs w:val="22"/>
        </w:rPr>
      </w:pPr>
    </w:p>
    <w:p w:rsidR="00CC49C4" w:rsidRPr="00CC49C4" w:rsidRDefault="00CC49C4" w:rsidP="00CC49C4">
      <w:pPr>
        <w:pStyle w:val="NormlWeb"/>
        <w:shd w:val="clear" w:color="auto" w:fill="FFFFFF"/>
        <w:tabs>
          <w:tab w:val="left" w:pos="567"/>
        </w:tabs>
        <w:spacing w:before="0" w:beforeAutospacing="0" w:after="0" w:afterAutospacing="0"/>
        <w:jc w:val="both"/>
        <w:rPr>
          <w:color w:val="000000"/>
          <w:sz w:val="22"/>
          <w:szCs w:val="22"/>
        </w:rPr>
      </w:pPr>
    </w:p>
    <w:p w:rsidR="00C25CCC" w:rsidRDefault="00CC49C4" w:rsidP="00CC49C4">
      <w:pPr>
        <w:pStyle w:val="NormlWeb"/>
        <w:shd w:val="clear" w:color="auto" w:fill="FFFFFF"/>
        <w:tabs>
          <w:tab w:val="left" w:pos="567"/>
        </w:tabs>
        <w:spacing w:before="0" w:beforeAutospacing="0" w:after="0" w:afterAutospacing="0"/>
        <w:jc w:val="both"/>
        <w:rPr>
          <w:color w:val="000000"/>
          <w:sz w:val="22"/>
          <w:szCs w:val="22"/>
        </w:rPr>
      </w:pPr>
      <w:r>
        <w:rPr>
          <w:color w:val="000000"/>
          <w:sz w:val="22"/>
          <w:szCs w:val="22"/>
        </w:rPr>
        <w:t xml:space="preserve">A </w:t>
      </w:r>
      <w:r w:rsidR="00607B0D">
        <w:rPr>
          <w:color w:val="000000"/>
          <w:sz w:val="22"/>
          <w:szCs w:val="22"/>
        </w:rPr>
        <w:t xml:space="preserve">Ravaber Hungary </w:t>
      </w:r>
      <w:r>
        <w:rPr>
          <w:color w:val="000000"/>
          <w:sz w:val="22"/>
          <w:szCs w:val="22"/>
        </w:rPr>
        <w:t xml:space="preserve">Kft. a következő ingóságokkal adja </w:t>
      </w:r>
      <w:r w:rsidR="000C7536">
        <w:rPr>
          <w:color w:val="000000"/>
          <w:sz w:val="22"/>
          <w:szCs w:val="22"/>
        </w:rPr>
        <w:t>át</w:t>
      </w:r>
      <w:r>
        <w:rPr>
          <w:color w:val="000000"/>
          <w:sz w:val="22"/>
          <w:szCs w:val="22"/>
        </w:rPr>
        <w:t xml:space="preserve"> a telephelyet az ingatlanok tulajdonosának:</w:t>
      </w:r>
    </w:p>
    <w:p w:rsidR="00CC49C4" w:rsidRDefault="00CC49C4" w:rsidP="00CC49C4">
      <w:pPr>
        <w:pStyle w:val="NormlWeb"/>
        <w:shd w:val="clear" w:color="auto" w:fill="FFFFFF"/>
        <w:tabs>
          <w:tab w:val="left" w:pos="567"/>
        </w:tabs>
        <w:spacing w:before="0" w:beforeAutospacing="0" w:after="0" w:afterAutospacing="0"/>
        <w:jc w:val="both"/>
        <w:rPr>
          <w:color w:val="000000"/>
          <w:sz w:val="22"/>
          <w:szCs w:val="22"/>
        </w:rPr>
      </w:pPr>
    </w:p>
    <w:tbl>
      <w:tblPr>
        <w:tblStyle w:val="Rcsostblzat"/>
        <w:tblW w:w="0" w:type="auto"/>
        <w:tblInd w:w="675" w:type="dxa"/>
        <w:tblLook w:val="04A0"/>
      </w:tblPr>
      <w:tblGrid>
        <w:gridCol w:w="4395"/>
      </w:tblGrid>
      <w:tr w:rsidR="000C7536" w:rsidTr="000C7536">
        <w:tc>
          <w:tcPr>
            <w:tcW w:w="4395" w:type="dxa"/>
          </w:tcPr>
          <w:p w:rsidR="000C7536" w:rsidRDefault="000C7536" w:rsidP="00CC49C4">
            <w:pPr>
              <w:pStyle w:val="NormlWeb"/>
              <w:tabs>
                <w:tab w:val="left" w:pos="567"/>
              </w:tabs>
              <w:spacing w:before="0" w:beforeAutospacing="0" w:after="0" w:afterAutospacing="0"/>
              <w:jc w:val="both"/>
              <w:rPr>
                <w:color w:val="000000"/>
                <w:sz w:val="22"/>
                <w:szCs w:val="22"/>
              </w:rPr>
            </w:pPr>
            <w:r>
              <w:rPr>
                <w:color w:val="000000"/>
                <w:sz w:val="22"/>
                <w:szCs w:val="22"/>
              </w:rPr>
              <w:t>Megnevezés</w:t>
            </w:r>
          </w:p>
        </w:tc>
      </w:tr>
      <w:tr w:rsidR="000C7536" w:rsidTr="000C7536">
        <w:tc>
          <w:tcPr>
            <w:tcW w:w="4395" w:type="dxa"/>
          </w:tcPr>
          <w:p w:rsidR="000C7536" w:rsidRDefault="000C7536" w:rsidP="000C7536">
            <w:pPr>
              <w:pStyle w:val="NormlWeb"/>
              <w:tabs>
                <w:tab w:val="left" w:pos="567"/>
              </w:tabs>
              <w:spacing w:before="0" w:beforeAutospacing="0" w:after="0" w:afterAutospacing="0"/>
              <w:jc w:val="both"/>
              <w:rPr>
                <w:color w:val="000000"/>
                <w:sz w:val="22"/>
                <w:szCs w:val="22"/>
              </w:rPr>
            </w:pPr>
            <w:r>
              <w:rPr>
                <w:color w:val="000000"/>
                <w:sz w:val="22"/>
                <w:szCs w:val="22"/>
              </w:rPr>
              <w:t>Gyártósorok berendezései</w:t>
            </w:r>
          </w:p>
        </w:tc>
      </w:tr>
      <w:tr w:rsidR="000C7536" w:rsidTr="000C7536">
        <w:tc>
          <w:tcPr>
            <w:tcW w:w="4395" w:type="dxa"/>
          </w:tcPr>
          <w:p w:rsidR="000C7536" w:rsidRDefault="000C7536" w:rsidP="00CC49C4">
            <w:pPr>
              <w:pStyle w:val="NormlWeb"/>
              <w:tabs>
                <w:tab w:val="left" w:pos="567"/>
              </w:tabs>
              <w:spacing w:before="0" w:beforeAutospacing="0" w:after="0" w:afterAutospacing="0"/>
              <w:jc w:val="both"/>
              <w:rPr>
                <w:color w:val="000000"/>
                <w:sz w:val="22"/>
                <w:szCs w:val="22"/>
              </w:rPr>
            </w:pPr>
            <w:r>
              <w:rPr>
                <w:color w:val="000000"/>
                <w:sz w:val="22"/>
                <w:szCs w:val="22"/>
              </w:rPr>
              <w:t>Raktárkészlet - alapanyagok, pótalkatrészek</w:t>
            </w:r>
          </w:p>
        </w:tc>
      </w:tr>
      <w:tr w:rsidR="000C7536" w:rsidTr="000C7536">
        <w:tc>
          <w:tcPr>
            <w:tcW w:w="4395" w:type="dxa"/>
          </w:tcPr>
          <w:p w:rsidR="000C7536" w:rsidRDefault="000C7536" w:rsidP="00CC49C4">
            <w:pPr>
              <w:pStyle w:val="NormlWeb"/>
              <w:tabs>
                <w:tab w:val="left" w:pos="567"/>
              </w:tabs>
              <w:spacing w:before="0" w:beforeAutospacing="0" w:after="0" w:afterAutospacing="0"/>
              <w:jc w:val="both"/>
              <w:rPr>
                <w:color w:val="000000"/>
                <w:sz w:val="22"/>
                <w:szCs w:val="22"/>
              </w:rPr>
            </w:pPr>
            <w:r>
              <w:rPr>
                <w:color w:val="000000"/>
                <w:sz w:val="22"/>
                <w:szCs w:val="22"/>
              </w:rPr>
              <w:t>Konténeres üzemi üzemanyagtöltő állomás</w:t>
            </w:r>
          </w:p>
        </w:tc>
      </w:tr>
    </w:tbl>
    <w:p w:rsidR="00DF42B9" w:rsidRDefault="00DF42B9" w:rsidP="00CC49C4">
      <w:pPr>
        <w:pStyle w:val="NormlWeb"/>
        <w:shd w:val="clear" w:color="auto" w:fill="FFFFFF"/>
        <w:tabs>
          <w:tab w:val="left" w:pos="567"/>
        </w:tabs>
        <w:spacing w:before="0" w:beforeAutospacing="0" w:after="0" w:afterAutospacing="0"/>
        <w:jc w:val="both"/>
        <w:rPr>
          <w:color w:val="000000"/>
          <w:sz w:val="22"/>
          <w:szCs w:val="22"/>
        </w:rPr>
      </w:pPr>
    </w:p>
    <w:p w:rsidR="00604377" w:rsidRDefault="00604377" w:rsidP="00CC49C4">
      <w:pPr>
        <w:pStyle w:val="NormlWeb"/>
        <w:shd w:val="clear" w:color="auto" w:fill="FFFFFF"/>
        <w:tabs>
          <w:tab w:val="left" w:pos="567"/>
        </w:tabs>
        <w:spacing w:before="0" w:beforeAutospacing="0" w:after="0" w:afterAutospacing="0"/>
        <w:jc w:val="both"/>
        <w:rPr>
          <w:color w:val="000000"/>
          <w:sz w:val="22"/>
          <w:szCs w:val="22"/>
        </w:rPr>
      </w:pPr>
      <w:r>
        <w:rPr>
          <w:color w:val="000000"/>
          <w:sz w:val="22"/>
          <w:szCs w:val="22"/>
        </w:rPr>
        <w:t>A telephelyen az üzemi, szociális és irodai épületek tisztítását, takarítását követően kerülnek át az új tulajdonoshoz.</w:t>
      </w:r>
    </w:p>
    <w:p w:rsidR="00604377" w:rsidRDefault="00604377" w:rsidP="00CC49C4">
      <w:pPr>
        <w:pStyle w:val="NormlWeb"/>
        <w:shd w:val="clear" w:color="auto" w:fill="FFFFFF"/>
        <w:tabs>
          <w:tab w:val="left" w:pos="567"/>
        </w:tabs>
        <w:spacing w:before="0" w:beforeAutospacing="0" w:after="0" w:afterAutospacing="0"/>
        <w:jc w:val="both"/>
        <w:rPr>
          <w:color w:val="000000"/>
          <w:sz w:val="22"/>
          <w:szCs w:val="22"/>
        </w:rPr>
      </w:pPr>
    </w:p>
    <w:p w:rsidR="00604377" w:rsidRDefault="00604377" w:rsidP="00CC49C4">
      <w:pPr>
        <w:pStyle w:val="NormlWeb"/>
        <w:shd w:val="clear" w:color="auto" w:fill="FFFFFF"/>
        <w:tabs>
          <w:tab w:val="left" w:pos="567"/>
        </w:tabs>
        <w:spacing w:before="0" w:beforeAutospacing="0" w:after="0" w:afterAutospacing="0"/>
        <w:jc w:val="both"/>
        <w:rPr>
          <w:color w:val="000000"/>
          <w:sz w:val="22"/>
          <w:szCs w:val="22"/>
        </w:rPr>
      </w:pPr>
      <w:r>
        <w:rPr>
          <w:color w:val="000000"/>
          <w:sz w:val="22"/>
          <w:szCs w:val="22"/>
        </w:rPr>
        <w:t xml:space="preserve">Amennyiben csak a telkek értékesíthetők, és a raktuk levő épületek nem, akkor az ingatlanon levő épületeket elbontják. </w:t>
      </w:r>
    </w:p>
    <w:p w:rsidR="00604377" w:rsidRDefault="00604377" w:rsidP="00CC49C4">
      <w:pPr>
        <w:pStyle w:val="NormlWeb"/>
        <w:shd w:val="clear" w:color="auto" w:fill="FFFFFF"/>
        <w:tabs>
          <w:tab w:val="left" w:pos="567"/>
        </w:tabs>
        <w:spacing w:before="0" w:beforeAutospacing="0" w:after="0" w:afterAutospacing="0"/>
        <w:jc w:val="both"/>
        <w:rPr>
          <w:color w:val="000000"/>
          <w:sz w:val="22"/>
          <w:szCs w:val="22"/>
        </w:rPr>
      </w:pPr>
    </w:p>
    <w:p w:rsidR="00847F99" w:rsidRPr="00F8492B" w:rsidRDefault="00847F99" w:rsidP="00847F99">
      <w:pPr>
        <w:pStyle w:val="NormlWeb"/>
        <w:shd w:val="clear" w:color="auto" w:fill="FFFFFF"/>
        <w:tabs>
          <w:tab w:val="left" w:pos="851"/>
        </w:tabs>
        <w:spacing w:before="0" w:beforeAutospacing="0" w:after="0" w:afterAutospacing="0"/>
        <w:jc w:val="both"/>
        <w:rPr>
          <w:color w:val="000000"/>
          <w:sz w:val="16"/>
          <w:szCs w:val="16"/>
        </w:rPr>
      </w:pPr>
    </w:p>
    <w:p w:rsidR="00847F99" w:rsidRDefault="00847F99" w:rsidP="00847F99">
      <w:pPr>
        <w:pStyle w:val="NormlWeb"/>
        <w:shd w:val="clear" w:color="auto" w:fill="FFFFFF"/>
        <w:spacing w:before="0" w:beforeAutospacing="0" w:after="0" w:afterAutospacing="0" w:line="360" w:lineRule="auto"/>
        <w:jc w:val="both"/>
        <w:rPr>
          <w:b/>
          <w:color w:val="000000"/>
          <w:sz w:val="22"/>
          <w:szCs w:val="22"/>
        </w:rPr>
      </w:pPr>
      <w:r w:rsidRPr="005A64CB">
        <w:rPr>
          <w:b/>
          <w:color w:val="000000"/>
          <w:sz w:val="22"/>
          <w:szCs w:val="22"/>
        </w:rPr>
        <w:t>Teendők</w:t>
      </w:r>
      <w:r w:rsidR="00217FB5">
        <w:rPr>
          <w:b/>
          <w:color w:val="000000"/>
          <w:sz w:val="22"/>
          <w:szCs w:val="22"/>
        </w:rPr>
        <w:t xml:space="preserve"> és várható költségek</w:t>
      </w:r>
      <w:r w:rsidR="00604377">
        <w:rPr>
          <w:b/>
          <w:color w:val="000000"/>
          <w:sz w:val="22"/>
          <w:szCs w:val="22"/>
        </w:rPr>
        <w:t xml:space="preserve"> a harmadik (legkedvezőtlenebb) változat esetén</w:t>
      </w:r>
    </w:p>
    <w:tbl>
      <w:tblPr>
        <w:tblStyle w:val="Rcsostblzat"/>
        <w:tblW w:w="0" w:type="auto"/>
        <w:tblInd w:w="142" w:type="dxa"/>
        <w:tblLook w:val="04A0"/>
      </w:tblPr>
      <w:tblGrid>
        <w:gridCol w:w="511"/>
        <w:gridCol w:w="7131"/>
        <w:gridCol w:w="1116"/>
        <w:gridCol w:w="955"/>
      </w:tblGrid>
      <w:tr w:rsidR="00217FB5" w:rsidRPr="00DF42B9" w:rsidTr="00211A6E">
        <w:tc>
          <w:tcPr>
            <w:tcW w:w="511" w:type="dxa"/>
            <w:vAlign w:val="center"/>
          </w:tcPr>
          <w:p w:rsidR="00217FB5" w:rsidRDefault="00217FB5" w:rsidP="00554C4A">
            <w:pPr>
              <w:pStyle w:val="NormlWeb"/>
              <w:shd w:val="clear" w:color="auto" w:fill="FFFFFF"/>
              <w:tabs>
                <w:tab w:val="left" w:pos="567"/>
              </w:tabs>
              <w:spacing w:before="0" w:beforeAutospacing="0" w:after="0" w:afterAutospacing="0"/>
              <w:jc w:val="center"/>
              <w:rPr>
                <w:color w:val="000000"/>
                <w:sz w:val="22"/>
                <w:szCs w:val="22"/>
              </w:rPr>
            </w:pPr>
          </w:p>
        </w:tc>
        <w:tc>
          <w:tcPr>
            <w:tcW w:w="7131" w:type="dxa"/>
          </w:tcPr>
          <w:p w:rsidR="00217FB5" w:rsidRDefault="00217FB5" w:rsidP="00855F6C">
            <w:pPr>
              <w:pStyle w:val="NormlWeb"/>
              <w:shd w:val="clear" w:color="auto" w:fill="FFFFFF"/>
              <w:tabs>
                <w:tab w:val="left" w:pos="567"/>
              </w:tabs>
              <w:spacing w:before="0" w:beforeAutospacing="0" w:after="0" w:afterAutospacing="0"/>
              <w:jc w:val="both"/>
              <w:rPr>
                <w:color w:val="000000"/>
                <w:sz w:val="22"/>
                <w:szCs w:val="22"/>
              </w:rPr>
            </w:pPr>
          </w:p>
        </w:tc>
        <w:tc>
          <w:tcPr>
            <w:tcW w:w="2071" w:type="dxa"/>
            <w:gridSpan w:val="2"/>
            <w:vAlign w:val="center"/>
          </w:tcPr>
          <w:p w:rsidR="00217FB5" w:rsidRDefault="00217FB5" w:rsidP="006544F7">
            <w:pPr>
              <w:pStyle w:val="NormlWeb"/>
              <w:shd w:val="clear" w:color="auto" w:fill="FFFFFF"/>
              <w:tabs>
                <w:tab w:val="left" w:pos="567"/>
              </w:tabs>
              <w:spacing w:before="0" w:beforeAutospacing="0" w:after="0" w:afterAutospacing="0"/>
              <w:jc w:val="right"/>
              <w:rPr>
                <w:color w:val="000000"/>
                <w:sz w:val="22"/>
                <w:szCs w:val="22"/>
              </w:rPr>
            </w:pPr>
            <w:r w:rsidRPr="006227F5">
              <w:rPr>
                <w:b/>
                <w:color w:val="000000"/>
                <w:sz w:val="20"/>
                <w:szCs w:val="20"/>
              </w:rPr>
              <w:t>Jelenkori érték</w:t>
            </w:r>
            <w:r>
              <w:rPr>
                <w:b/>
                <w:color w:val="000000"/>
                <w:sz w:val="20"/>
                <w:szCs w:val="20"/>
              </w:rPr>
              <w:t>, eFt</w:t>
            </w:r>
          </w:p>
        </w:tc>
      </w:tr>
      <w:tr w:rsidR="00217FB5" w:rsidRPr="00DF42B9" w:rsidTr="00217FB5">
        <w:tc>
          <w:tcPr>
            <w:tcW w:w="511" w:type="dxa"/>
            <w:vAlign w:val="center"/>
          </w:tcPr>
          <w:p w:rsidR="00217FB5" w:rsidRDefault="00217FB5" w:rsidP="00554C4A">
            <w:pPr>
              <w:pStyle w:val="NormlWeb"/>
              <w:shd w:val="clear" w:color="auto" w:fill="FFFFFF"/>
              <w:tabs>
                <w:tab w:val="left" w:pos="567"/>
              </w:tabs>
              <w:spacing w:before="0" w:beforeAutospacing="0" w:after="0" w:afterAutospacing="0"/>
              <w:jc w:val="center"/>
              <w:rPr>
                <w:color w:val="000000"/>
                <w:sz w:val="22"/>
                <w:szCs w:val="22"/>
              </w:rPr>
            </w:pPr>
          </w:p>
        </w:tc>
        <w:tc>
          <w:tcPr>
            <w:tcW w:w="7131" w:type="dxa"/>
          </w:tcPr>
          <w:p w:rsidR="00217FB5" w:rsidRDefault="00217FB5" w:rsidP="00855F6C">
            <w:pPr>
              <w:pStyle w:val="NormlWeb"/>
              <w:shd w:val="clear" w:color="auto" w:fill="FFFFFF"/>
              <w:tabs>
                <w:tab w:val="left" w:pos="567"/>
              </w:tabs>
              <w:spacing w:before="0" w:beforeAutospacing="0" w:after="0" w:afterAutospacing="0"/>
              <w:jc w:val="both"/>
              <w:rPr>
                <w:color w:val="000000"/>
                <w:sz w:val="22"/>
                <w:szCs w:val="22"/>
              </w:rPr>
            </w:pPr>
          </w:p>
        </w:tc>
        <w:tc>
          <w:tcPr>
            <w:tcW w:w="1116" w:type="dxa"/>
            <w:vAlign w:val="center"/>
          </w:tcPr>
          <w:p w:rsidR="00217FB5" w:rsidRPr="006227F5" w:rsidRDefault="00217FB5" w:rsidP="00BB4008">
            <w:pPr>
              <w:pStyle w:val="NormlWeb"/>
              <w:spacing w:before="0" w:beforeAutospacing="0" w:after="0" w:afterAutospacing="0"/>
              <w:jc w:val="center"/>
              <w:rPr>
                <w:b/>
                <w:color w:val="000000"/>
                <w:sz w:val="20"/>
                <w:szCs w:val="20"/>
              </w:rPr>
            </w:pPr>
            <w:r w:rsidRPr="006227F5">
              <w:rPr>
                <w:b/>
                <w:color w:val="000000"/>
                <w:sz w:val="20"/>
                <w:szCs w:val="20"/>
              </w:rPr>
              <w:t>Bevétel</w:t>
            </w:r>
            <w:r>
              <w:rPr>
                <w:b/>
                <w:color w:val="000000"/>
                <w:sz w:val="20"/>
                <w:szCs w:val="20"/>
              </w:rPr>
              <w:t xml:space="preserve"> - értékesítés</w:t>
            </w:r>
          </w:p>
        </w:tc>
        <w:tc>
          <w:tcPr>
            <w:tcW w:w="955" w:type="dxa"/>
            <w:vAlign w:val="center"/>
          </w:tcPr>
          <w:p w:rsidR="00217FB5" w:rsidRPr="006227F5" w:rsidRDefault="00217FB5" w:rsidP="00BB4008">
            <w:pPr>
              <w:pStyle w:val="NormlWeb"/>
              <w:spacing w:before="0" w:beforeAutospacing="0" w:after="0" w:afterAutospacing="0"/>
              <w:jc w:val="center"/>
              <w:rPr>
                <w:b/>
                <w:color w:val="000000"/>
                <w:sz w:val="20"/>
                <w:szCs w:val="20"/>
              </w:rPr>
            </w:pPr>
            <w:r>
              <w:rPr>
                <w:b/>
                <w:color w:val="000000"/>
                <w:sz w:val="20"/>
                <w:szCs w:val="20"/>
              </w:rPr>
              <w:t>Kiadás</w:t>
            </w:r>
          </w:p>
        </w:tc>
      </w:tr>
      <w:tr w:rsidR="00217FB5" w:rsidRPr="00DF42B9" w:rsidTr="00217FB5">
        <w:tc>
          <w:tcPr>
            <w:tcW w:w="511" w:type="dxa"/>
            <w:vAlign w:val="center"/>
          </w:tcPr>
          <w:p w:rsidR="00217FB5" w:rsidRDefault="00217FB5" w:rsidP="00554C4A">
            <w:pPr>
              <w:pStyle w:val="NormlWeb"/>
              <w:shd w:val="clear" w:color="auto" w:fill="FFFFFF"/>
              <w:tabs>
                <w:tab w:val="left" w:pos="567"/>
              </w:tabs>
              <w:spacing w:before="0" w:beforeAutospacing="0" w:after="0" w:afterAutospacing="0"/>
              <w:jc w:val="center"/>
              <w:rPr>
                <w:color w:val="000000"/>
                <w:sz w:val="22"/>
                <w:szCs w:val="22"/>
              </w:rPr>
            </w:pPr>
            <w:r>
              <w:rPr>
                <w:color w:val="000000"/>
                <w:sz w:val="22"/>
                <w:szCs w:val="22"/>
              </w:rPr>
              <w:t>1.</w:t>
            </w:r>
          </w:p>
        </w:tc>
        <w:tc>
          <w:tcPr>
            <w:tcW w:w="7131" w:type="dxa"/>
          </w:tcPr>
          <w:p w:rsidR="00217FB5" w:rsidRDefault="00217FB5" w:rsidP="00855F6C">
            <w:pPr>
              <w:pStyle w:val="NormlWeb"/>
              <w:shd w:val="clear" w:color="auto" w:fill="FFFFFF"/>
              <w:tabs>
                <w:tab w:val="left" w:pos="567"/>
              </w:tabs>
              <w:spacing w:before="0" w:beforeAutospacing="0" w:after="0" w:afterAutospacing="0"/>
              <w:jc w:val="both"/>
              <w:rPr>
                <w:color w:val="000000"/>
                <w:sz w:val="22"/>
                <w:szCs w:val="22"/>
              </w:rPr>
            </w:pPr>
            <w:r>
              <w:rPr>
                <w:color w:val="000000"/>
                <w:sz w:val="22"/>
                <w:szCs w:val="22"/>
              </w:rPr>
              <w:t>Telephelyen levő értékesíthető anyagok és berendezések értékesítése</w:t>
            </w:r>
          </w:p>
        </w:tc>
        <w:tc>
          <w:tcPr>
            <w:tcW w:w="1116" w:type="dxa"/>
            <w:vAlign w:val="center"/>
          </w:tcPr>
          <w:p w:rsidR="00217FB5" w:rsidRDefault="00217FB5" w:rsidP="00217FB5">
            <w:pPr>
              <w:pStyle w:val="NormlWeb"/>
              <w:shd w:val="clear" w:color="auto" w:fill="FFFFFF"/>
              <w:tabs>
                <w:tab w:val="left" w:pos="567"/>
              </w:tabs>
              <w:spacing w:before="0" w:beforeAutospacing="0" w:after="0" w:afterAutospacing="0"/>
              <w:jc w:val="right"/>
              <w:rPr>
                <w:color w:val="000000"/>
                <w:sz w:val="22"/>
                <w:szCs w:val="22"/>
              </w:rPr>
            </w:pPr>
            <w:r>
              <w:rPr>
                <w:color w:val="000000"/>
                <w:sz w:val="22"/>
                <w:szCs w:val="22"/>
              </w:rPr>
              <w:t>40 000</w:t>
            </w:r>
          </w:p>
        </w:tc>
        <w:tc>
          <w:tcPr>
            <w:tcW w:w="955" w:type="dxa"/>
            <w:vAlign w:val="center"/>
          </w:tcPr>
          <w:p w:rsidR="00217FB5" w:rsidRDefault="00217FB5" w:rsidP="00217FB5">
            <w:pPr>
              <w:pStyle w:val="NormlWeb"/>
              <w:shd w:val="clear" w:color="auto" w:fill="FFFFFF"/>
              <w:tabs>
                <w:tab w:val="left" w:pos="567"/>
              </w:tabs>
              <w:spacing w:before="0" w:beforeAutospacing="0" w:after="0" w:afterAutospacing="0"/>
              <w:jc w:val="right"/>
              <w:rPr>
                <w:color w:val="000000"/>
                <w:sz w:val="22"/>
                <w:szCs w:val="22"/>
              </w:rPr>
            </w:pPr>
            <w:r>
              <w:rPr>
                <w:color w:val="000000"/>
                <w:sz w:val="22"/>
                <w:szCs w:val="22"/>
              </w:rPr>
              <w:t>-</w:t>
            </w:r>
          </w:p>
        </w:tc>
      </w:tr>
      <w:tr w:rsidR="00217FB5" w:rsidRPr="00DF42B9" w:rsidTr="00217FB5">
        <w:tc>
          <w:tcPr>
            <w:tcW w:w="511" w:type="dxa"/>
            <w:vAlign w:val="center"/>
          </w:tcPr>
          <w:p w:rsidR="00217FB5" w:rsidRPr="00554C4A" w:rsidRDefault="00217FB5" w:rsidP="00837C74">
            <w:pPr>
              <w:pStyle w:val="NormlWeb"/>
              <w:shd w:val="clear" w:color="auto" w:fill="FFFFFF"/>
              <w:tabs>
                <w:tab w:val="left" w:pos="567"/>
              </w:tabs>
              <w:spacing w:before="0" w:beforeAutospacing="0" w:after="0" w:afterAutospacing="0"/>
              <w:jc w:val="center"/>
              <w:rPr>
                <w:color w:val="000000"/>
                <w:sz w:val="22"/>
                <w:szCs w:val="22"/>
              </w:rPr>
            </w:pPr>
            <w:r>
              <w:rPr>
                <w:color w:val="000000"/>
                <w:sz w:val="22"/>
                <w:szCs w:val="22"/>
              </w:rPr>
              <w:t>2.</w:t>
            </w:r>
          </w:p>
        </w:tc>
        <w:tc>
          <w:tcPr>
            <w:tcW w:w="7131" w:type="dxa"/>
          </w:tcPr>
          <w:p w:rsidR="00217FB5" w:rsidRDefault="00217FB5" w:rsidP="00B65E5E">
            <w:pPr>
              <w:pStyle w:val="NormlWeb"/>
              <w:shd w:val="clear" w:color="auto" w:fill="FFFFFF"/>
              <w:tabs>
                <w:tab w:val="left" w:pos="567"/>
              </w:tabs>
              <w:spacing w:before="0" w:beforeAutospacing="0" w:after="0" w:afterAutospacing="0"/>
              <w:jc w:val="both"/>
              <w:rPr>
                <w:color w:val="000000"/>
                <w:sz w:val="22"/>
                <w:szCs w:val="22"/>
              </w:rPr>
            </w:pPr>
            <w:r>
              <w:rPr>
                <w:color w:val="000000"/>
                <w:sz w:val="22"/>
                <w:szCs w:val="22"/>
              </w:rPr>
              <w:t>Nem értékesíthető anyagok hulladéktípus szerinti csoportosítása,a hulladékok átadása kezelő szervezeteknek</w:t>
            </w:r>
          </w:p>
        </w:tc>
        <w:tc>
          <w:tcPr>
            <w:tcW w:w="1116" w:type="dxa"/>
            <w:vAlign w:val="center"/>
          </w:tcPr>
          <w:p w:rsidR="00217FB5" w:rsidRDefault="00217FB5" w:rsidP="00217FB5">
            <w:pPr>
              <w:pStyle w:val="NormlWeb"/>
              <w:shd w:val="clear" w:color="auto" w:fill="FFFFFF"/>
              <w:tabs>
                <w:tab w:val="left" w:pos="567"/>
              </w:tabs>
              <w:spacing w:before="0" w:beforeAutospacing="0" w:after="0" w:afterAutospacing="0"/>
              <w:jc w:val="right"/>
              <w:rPr>
                <w:color w:val="000000"/>
                <w:sz w:val="22"/>
                <w:szCs w:val="22"/>
              </w:rPr>
            </w:pPr>
            <w:r>
              <w:rPr>
                <w:color w:val="000000"/>
                <w:sz w:val="22"/>
                <w:szCs w:val="22"/>
              </w:rPr>
              <w:t>-</w:t>
            </w:r>
          </w:p>
        </w:tc>
        <w:tc>
          <w:tcPr>
            <w:tcW w:w="955" w:type="dxa"/>
            <w:vAlign w:val="center"/>
          </w:tcPr>
          <w:p w:rsidR="00217FB5" w:rsidRDefault="00217FB5" w:rsidP="00217FB5">
            <w:pPr>
              <w:pStyle w:val="NormlWeb"/>
              <w:shd w:val="clear" w:color="auto" w:fill="FFFFFF"/>
              <w:tabs>
                <w:tab w:val="left" w:pos="567"/>
              </w:tabs>
              <w:spacing w:before="0" w:beforeAutospacing="0" w:after="0" w:afterAutospacing="0"/>
              <w:jc w:val="right"/>
              <w:rPr>
                <w:color w:val="000000"/>
                <w:sz w:val="22"/>
                <w:szCs w:val="22"/>
              </w:rPr>
            </w:pPr>
            <w:r>
              <w:rPr>
                <w:color w:val="000000"/>
                <w:sz w:val="22"/>
                <w:szCs w:val="22"/>
              </w:rPr>
              <w:t>500</w:t>
            </w:r>
          </w:p>
        </w:tc>
      </w:tr>
      <w:tr w:rsidR="00217FB5" w:rsidRPr="00DF42B9" w:rsidTr="00217FB5">
        <w:tc>
          <w:tcPr>
            <w:tcW w:w="511" w:type="dxa"/>
            <w:vAlign w:val="center"/>
          </w:tcPr>
          <w:p w:rsidR="00217FB5" w:rsidRPr="00554C4A" w:rsidRDefault="00217FB5" w:rsidP="00AD5ED6">
            <w:pPr>
              <w:pStyle w:val="NormlWeb"/>
              <w:shd w:val="clear" w:color="auto" w:fill="FFFFFF"/>
              <w:tabs>
                <w:tab w:val="left" w:pos="567"/>
              </w:tabs>
              <w:spacing w:before="0" w:beforeAutospacing="0" w:after="0" w:afterAutospacing="0"/>
              <w:jc w:val="center"/>
              <w:rPr>
                <w:color w:val="000000"/>
                <w:sz w:val="22"/>
                <w:szCs w:val="22"/>
              </w:rPr>
            </w:pPr>
            <w:r>
              <w:rPr>
                <w:color w:val="000000"/>
                <w:sz w:val="22"/>
                <w:szCs w:val="22"/>
              </w:rPr>
              <w:t>3</w:t>
            </w:r>
            <w:r w:rsidRPr="00554C4A">
              <w:rPr>
                <w:color w:val="000000"/>
                <w:sz w:val="22"/>
                <w:szCs w:val="22"/>
              </w:rPr>
              <w:t>.</w:t>
            </w:r>
          </w:p>
        </w:tc>
        <w:tc>
          <w:tcPr>
            <w:tcW w:w="7131" w:type="dxa"/>
          </w:tcPr>
          <w:p w:rsidR="00217FB5" w:rsidRDefault="00217FB5" w:rsidP="00B65E5E">
            <w:pPr>
              <w:pStyle w:val="NormlWeb"/>
              <w:shd w:val="clear" w:color="auto" w:fill="FFFFFF"/>
              <w:tabs>
                <w:tab w:val="left" w:pos="567"/>
              </w:tabs>
              <w:spacing w:before="0" w:beforeAutospacing="0" w:after="0" w:afterAutospacing="0"/>
              <w:jc w:val="both"/>
              <w:rPr>
                <w:color w:val="000000"/>
                <w:sz w:val="22"/>
                <w:szCs w:val="22"/>
              </w:rPr>
            </w:pPr>
            <w:r>
              <w:rPr>
                <w:color w:val="000000"/>
                <w:sz w:val="22"/>
                <w:szCs w:val="22"/>
              </w:rPr>
              <w:t>Használható berendezések értékesítése</w:t>
            </w:r>
          </w:p>
        </w:tc>
        <w:tc>
          <w:tcPr>
            <w:tcW w:w="1116" w:type="dxa"/>
            <w:vAlign w:val="center"/>
          </w:tcPr>
          <w:p w:rsidR="00217FB5" w:rsidRDefault="00217FB5" w:rsidP="00217FB5">
            <w:pPr>
              <w:pStyle w:val="NormlWeb"/>
              <w:shd w:val="clear" w:color="auto" w:fill="FFFFFF"/>
              <w:tabs>
                <w:tab w:val="left" w:pos="567"/>
              </w:tabs>
              <w:spacing w:before="0" w:beforeAutospacing="0" w:after="0" w:afterAutospacing="0"/>
              <w:jc w:val="right"/>
              <w:rPr>
                <w:color w:val="000000"/>
                <w:sz w:val="22"/>
                <w:szCs w:val="22"/>
              </w:rPr>
            </w:pPr>
            <w:r>
              <w:rPr>
                <w:color w:val="000000"/>
                <w:sz w:val="22"/>
                <w:szCs w:val="22"/>
              </w:rPr>
              <w:t>-</w:t>
            </w:r>
          </w:p>
        </w:tc>
        <w:tc>
          <w:tcPr>
            <w:tcW w:w="955" w:type="dxa"/>
            <w:vAlign w:val="center"/>
          </w:tcPr>
          <w:p w:rsidR="00217FB5" w:rsidRDefault="00217FB5" w:rsidP="00217FB5">
            <w:pPr>
              <w:pStyle w:val="NormlWeb"/>
              <w:shd w:val="clear" w:color="auto" w:fill="FFFFFF"/>
              <w:tabs>
                <w:tab w:val="left" w:pos="567"/>
              </w:tabs>
              <w:spacing w:before="0" w:beforeAutospacing="0" w:after="0" w:afterAutospacing="0"/>
              <w:jc w:val="right"/>
              <w:rPr>
                <w:color w:val="000000"/>
                <w:sz w:val="22"/>
                <w:szCs w:val="22"/>
              </w:rPr>
            </w:pPr>
            <w:r>
              <w:rPr>
                <w:color w:val="000000"/>
                <w:sz w:val="22"/>
                <w:szCs w:val="22"/>
              </w:rPr>
              <w:t>-</w:t>
            </w:r>
          </w:p>
        </w:tc>
      </w:tr>
      <w:tr w:rsidR="00217FB5" w:rsidRPr="00DF42B9" w:rsidTr="00217FB5">
        <w:tc>
          <w:tcPr>
            <w:tcW w:w="511" w:type="dxa"/>
            <w:vAlign w:val="center"/>
          </w:tcPr>
          <w:p w:rsidR="00217FB5" w:rsidRPr="00554C4A" w:rsidRDefault="00217FB5" w:rsidP="0073001F">
            <w:pPr>
              <w:pStyle w:val="NormlWeb"/>
              <w:shd w:val="clear" w:color="auto" w:fill="FFFFFF"/>
              <w:tabs>
                <w:tab w:val="left" w:pos="567"/>
              </w:tabs>
              <w:spacing w:before="0" w:beforeAutospacing="0" w:after="0" w:afterAutospacing="0"/>
              <w:jc w:val="center"/>
              <w:rPr>
                <w:color w:val="000000"/>
                <w:sz w:val="22"/>
                <w:szCs w:val="22"/>
              </w:rPr>
            </w:pPr>
            <w:r>
              <w:rPr>
                <w:color w:val="000000"/>
                <w:sz w:val="22"/>
                <w:szCs w:val="22"/>
              </w:rPr>
              <w:t>4.</w:t>
            </w:r>
          </w:p>
        </w:tc>
        <w:tc>
          <w:tcPr>
            <w:tcW w:w="7131" w:type="dxa"/>
          </w:tcPr>
          <w:p w:rsidR="00217FB5" w:rsidRDefault="00217FB5" w:rsidP="00D7509D">
            <w:pPr>
              <w:pStyle w:val="NormlWeb"/>
              <w:shd w:val="clear" w:color="auto" w:fill="FFFFFF"/>
              <w:tabs>
                <w:tab w:val="left" w:pos="567"/>
              </w:tabs>
              <w:spacing w:before="0" w:beforeAutospacing="0" w:after="0" w:afterAutospacing="0"/>
              <w:jc w:val="both"/>
              <w:rPr>
                <w:bCs/>
                <w:color w:val="000000"/>
                <w:sz w:val="22"/>
                <w:szCs w:val="22"/>
              </w:rPr>
            </w:pPr>
            <w:r>
              <w:rPr>
                <w:bCs/>
                <w:color w:val="000000"/>
                <w:sz w:val="22"/>
                <w:szCs w:val="22"/>
              </w:rPr>
              <w:t xml:space="preserve">Nem </w:t>
            </w:r>
            <w:r>
              <w:rPr>
                <w:bCs/>
                <w:color w:val="000000"/>
                <w:sz w:val="22"/>
                <w:szCs w:val="22"/>
              </w:rPr>
              <w:t xml:space="preserve">használható, nem </w:t>
            </w:r>
            <w:r>
              <w:rPr>
                <w:bCs/>
                <w:color w:val="000000"/>
                <w:sz w:val="22"/>
                <w:szCs w:val="22"/>
              </w:rPr>
              <w:t xml:space="preserve">javítható gépek, berendezések </w:t>
            </w:r>
            <w:r>
              <w:rPr>
                <w:bCs/>
                <w:color w:val="000000"/>
                <w:sz w:val="22"/>
                <w:szCs w:val="22"/>
              </w:rPr>
              <w:t>hulladéktípus szerinti besorolása, átadása kezelő szervezeteknek</w:t>
            </w:r>
          </w:p>
        </w:tc>
        <w:tc>
          <w:tcPr>
            <w:tcW w:w="1116"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w:t>
            </w:r>
          </w:p>
        </w:tc>
        <w:tc>
          <w:tcPr>
            <w:tcW w:w="955"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1 000</w:t>
            </w:r>
          </w:p>
        </w:tc>
      </w:tr>
      <w:tr w:rsidR="00217FB5" w:rsidRPr="00DF42B9" w:rsidTr="00217FB5">
        <w:tc>
          <w:tcPr>
            <w:tcW w:w="511" w:type="dxa"/>
            <w:vAlign w:val="center"/>
          </w:tcPr>
          <w:p w:rsidR="00217FB5" w:rsidRPr="00554C4A" w:rsidRDefault="00217FB5" w:rsidP="009B1A2B">
            <w:pPr>
              <w:pStyle w:val="NormlWeb"/>
              <w:shd w:val="clear" w:color="auto" w:fill="FFFFFF"/>
              <w:tabs>
                <w:tab w:val="left" w:pos="567"/>
              </w:tabs>
              <w:spacing w:before="0" w:beforeAutospacing="0" w:after="0" w:afterAutospacing="0"/>
              <w:jc w:val="center"/>
              <w:rPr>
                <w:color w:val="000000"/>
                <w:sz w:val="22"/>
                <w:szCs w:val="22"/>
              </w:rPr>
            </w:pPr>
            <w:r>
              <w:rPr>
                <w:color w:val="000000"/>
                <w:sz w:val="22"/>
                <w:szCs w:val="22"/>
              </w:rPr>
              <w:t>5</w:t>
            </w:r>
            <w:r w:rsidRPr="00554C4A">
              <w:rPr>
                <w:color w:val="000000"/>
                <w:sz w:val="22"/>
                <w:szCs w:val="22"/>
              </w:rPr>
              <w:t>.</w:t>
            </w:r>
          </w:p>
        </w:tc>
        <w:tc>
          <w:tcPr>
            <w:tcW w:w="7131" w:type="dxa"/>
          </w:tcPr>
          <w:p w:rsidR="00217FB5" w:rsidRPr="00DF42B9" w:rsidRDefault="00217FB5" w:rsidP="00920E37">
            <w:pPr>
              <w:pStyle w:val="NormlWeb"/>
              <w:shd w:val="clear" w:color="auto" w:fill="FFFFFF"/>
              <w:tabs>
                <w:tab w:val="left" w:pos="567"/>
              </w:tabs>
              <w:spacing w:before="0" w:beforeAutospacing="0" w:after="0" w:afterAutospacing="0"/>
              <w:jc w:val="both"/>
              <w:rPr>
                <w:i/>
                <w:color w:val="000000"/>
                <w:sz w:val="22"/>
                <w:szCs w:val="22"/>
              </w:rPr>
            </w:pPr>
            <w:r>
              <w:rPr>
                <w:bCs/>
                <w:color w:val="000000"/>
                <w:sz w:val="22"/>
                <w:szCs w:val="22"/>
              </w:rPr>
              <w:t>Környezetvédelmi felülvizsgálati dokumentáció elkészítése</w:t>
            </w:r>
          </w:p>
        </w:tc>
        <w:tc>
          <w:tcPr>
            <w:tcW w:w="1116"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w:t>
            </w:r>
          </w:p>
        </w:tc>
        <w:tc>
          <w:tcPr>
            <w:tcW w:w="955"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4 000</w:t>
            </w:r>
          </w:p>
        </w:tc>
      </w:tr>
      <w:tr w:rsidR="00217FB5" w:rsidRPr="00DF42B9" w:rsidTr="00217FB5">
        <w:tc>
          <w:tcPr>
            <w:tcW w:w="511" w:type="dxa"/>
            <w:vAlign w:val="center"/>
          </w:tcPr>
          <w:p w:rsidR="00217FB5" w:rsidRPr="00554C4A" w:rsidRDefault="00217FB5" w:rsidP="009B1A2B">
            <w:pPr>
              <w:pStyle w:val="NormlWeb"/>
              <w:shd w:val="clear" w:color="auto" w:fill="FFFFFF"/>
              <w:tabs>
                <w:tab w:val="left" w:pos="567"/>
              </w:tabs>
              <w:spacing w:before="0" w:beforeAutospacing="0" w:after="0" w:afterAutospacing="0"/>
              <w:jc w:val="center"/>
              <w:rPr>
                <w:color w:val="000000"/>
                <w:sz w:val="22"/>
                <w:szCs w:val="22"/>
              </w:rPr>
            </w:pPr>
            <w:r>
              <w:rPr>
                <w:color w:val="000000"/>
                <w:sz w:val="22"/>
                <w:szCs w:val="22"/>
              </w:rPr>
              <w:t>6</w:t>
            </w:r>
            <w:r w:rsidRPr="00554C4A">
              <w:rPr>
                <w:color w:val="000000"/>
                <w:sz w:val="22"/>
                <w:szCs w:val="22"/>
              </w:rPr>
              <w:t>.</w:t>
            </w:r>
          </w:p>
        </w:tc>
        <w:tc>
          <w:tcPr>
            <w:tcW w:w="7131" w:type="dxa"/>
          </w:tcPr>
          <w:p w:rsidR="00217FB5" w:rsidRDefault="00217FB5" w:rsidP="00920E37">
            <w:pPr>
              <w:pStyle w:val="NormlWeb"/>
              <w:shd w:val="clear" w:color="auto" w:fill="FFFFFF"/>
              <w:tabs>
                <w:tab w:val="left" w:pos="567"/>
              </w:tabs>
              <w:spacing w:before="0" w:beforeAutospacing="0" w:after="0" w:afterAutospacing="0"/>
              <w:jc w:val="both"/>
              <w:rPr>
                <w:bCs/>
                <w:color w:val="000000"/>
                <w:sz w:val="22"/>
                <w:szCs w:val="22"/>
              </w:rPr>
            </w:pPr>
            <w:r>
              <w:rPr>
                <w:bCs/>
                <w:color w:val="000000"/>
                <w:sz w:val="22"/>
                <w:szCs w:val="22"/>
              </w:rPr>
              <w:t>Környezetvédelmi hatóság a tevékenység befejezésére vonatkozó engedélyezési eljárása</w:t>
            </w:r>
          </w:p>
        </w:tc>
        <w:tc>
          <w:tcPr>
            <w:tcW w:w="1116"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w:t>
            </w:r>
          </w:p>
        </w:tc>
        <w:tc>
          <w:tcPr>
            <w:tcW w:w="955"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1 000</w:t>
            </w:r>
          </w:p>
        </w:tc>
      </w:tr>
      <w:tr w:rsidR="00217FB5" w:rsidRPr="00DF42B9" w:rsidTr="00217FB5">
        <w:tc>
          <w:tcPr>
            <w:tcW w:w="511" w:type="dxa"/>
            <w:vAlign w:val="center"/>
          </w:tcPr>
          <w:p w:rsidR="00217FB5" w:rsidRPr="00554C4A" w:rsidRDefault="00217FB5" w:rsidP="009B1A2B">
            <w:pPr>
              <w:pStyle w:val="NormlWeb"/>
              <w:shd w:val="clear" w:color="auto" w:fill="FFFFFF"/>
              <w:tabs>
                <w:tab w:val="left" w:pos="567"/>
              </w:tabs>
              <w:spacing w:before="0" w:beforeAutospacing="0" w:after="0" w:afterAutospacing="0"/>
              <w:jc w:val="center"/>
              <w:rPr>
                <w:color w:val="000000"/>
                <w:sz w:val="22"/>
                <w:szCs w:val="22"/>
              </w:rPr>
            </w:pPr>
            <w:r>
              <w:rPr>
                <w:color w:val="000000"/>
                <w:sz w:val="22"/>
                <w:szCs w:val="22"/>
              </w:rPr>
              <w:t>7.</w:t>
            </w:r>
          </w:p>
        </w:tc>
        <w:tc>
          <w:tcPr>
            <w:tcW w:w="7131" w:type="dxa"/>
          </w:tcPr>
          <w:p w:rsidR="00217FB5" w:rsidRDefault="00217FB5" w:rsidP="00920E37">
            <w:pPr>
              <w:pStyle w:val="NormlWeb"/>
              <w:shd w:val="clear" w:color="auto" w:fill="FFFFFF"/>
              <w:tabs>
                <w:tab w:val="left" w:pos="567"/>
              </w:tabs>
              <w:spacing w:before="0" w:beforeAutospacing="0" w:after="0" w:afterAutospacing="0"/>
              <w:jc w:val="both"/>
              <w:rPr>
                <w:bCs/>
                <w:color w:val="000000"/>
                <w:sz w:val="22"/>
                <w:szCs w:val="22"/>
              </w:rPr>
            </w:pPr>
            <w:r>
              <w:rPr>
                <w:bCs/>
                <w:color w:val="000000"/>
                <w:sz w:val="22"/>
                <w:szCs w:val="22"/>
              </w:rPr>
              <w:t>Bontási engedélykérelem elkészítése</w:t>
            </w:r>
          </w:p>
        </w:tc>
        <w:tc>
          <w:tcPr>
            <w:tcW w:w="1116"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w:t>
            </w:r>
          </w:p>
        </w:tc>
        <w:tc>
          <w:tcPr>
            <w:tcW w:w="955"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2 000</w:t>
            </w:r>
          </w:p>
        </w:tc>
      </w:tr>
      <w:tr w:rsidR="00217FB5" w:rsidRPr="00DF42B9" w:rsidTr="00217FB5">
        <w:tc>
          <w:tcPr>
            <w:tcW w:w="511" w:type="dxa"/>
            <w:vAlign w:val="center"/>
          </w:tcPr>
          <w:p w:rsidR="00217FB5" w:rsidRPr="00554C4A" w:rsidRDefault="00217FB5" w:rsidP="009B1A2B">
            <w:pPr>
              <w:pStyle w:val="NormlWeb"/>
              <w:shd w:val="clear" w:color="auto" w:fill="FFFFFF"/>
              <w:tabs>
                <w:tab w:val="left" w:pos="567"/>
              </w:tabs>
              <w:spacing w:before="0" w:beforeAutospacing="0" w:after="0" w:afterAutospacing="0"/>
              <w:jc w:val="center"/>
              <w:rPr>
                <w:color w:val="000000"/>
                <w:sz w:val="22"/>
                <w:szCs w:val="22"/>
              </w:rPr>
            </w:pPr>
            <w:r>
              <w:rPr>
                <w:color w:val="000000"/>
                <w:sz w:val="22"/>
                <w:szCs w:val="22"/>
              </w:rPr>
              <w:t>8.</w:t>
            </w:r>
          </w:p>
        </w:tc>
        <w:tc>
          <w:tcPr>
            <w:tcW w:w="7131" w:type="dxa"/>
          </w:tcPr>
          <w:p w:rsidR="00217FB5" w:rsidRDefault="00217FB5" w:rsidP="00920E37">
            <w:pPr>
              <w:pStyle w:val="NormlWeb"/>
              <w:shd w:val="clear" w:color="auto" w:fill="FFFFFF"/>
              <w:tabs>
                <w:tab w:val="left" w:pos="567"/>
              </w:tabs>
              <w:spacing w:before="0" w:beforeAutospacing="0" w:after="0" w:afterAutospacing="0"/>
              <w:jc w:val="both"/>
              <w:rPr>
                <w:bCs/>
                <w:color w:val="000000"/>
                <w:sz w:val="22"/>
                <w:szCs w:val="22"/>
              </w:rPr>
            </w:pPr>
            <w:r>
              <w:rPr>
                <w:bCs/>
                <w:color w:val="000000"/>
                <w:sz w:val="22"/>
                <w:szCs w:val="22"/>
              </w:rPr>
              <w:t xml:space="preserve">Bontási engedélyezési eljárás </w:t>
            </w:r>
          </w:p>
        </w:tc>
        <w:tc>
          <w:tcPr>
            <w:tcW w:w="1116"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w:t>
            </w:r>
          </w:p>
        </w:tc>
        <w:tc>
          <w:tcPr>
            <w:tcW w:w="955"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500</w:t>
            </w:r>
          </w:p>
        </w:tc>
      </w:tr>
      <w:tr w:rsidR="00217FB5" w:rsidRPr="00DF42B9" w:rsidTr="00217FB5">
        <w:tc>
          <w:tcPr>
            <w:tcW w:w="511" w:type="dxa"/>
            <w:vAlign w:val="center"/>
          </w:tcPr>
          <w:p w:rsidR="00217FB5" w:rsidRPr="00554C4A" w:rsidRDefault="00217FB5" w:rsidP="009B1A2B">
            <w:pPr>
              <w:pStyle w:val="NormlWeb"/>
              <w:shd w:val="clear" w:color="auto" w:fill="FFFFFF"/>
              <w:tabs>
                <w:tab w:val="left" w:pos="567"/>
              </w:tabs>
              <w:spacing w:before="0" w:beforeAutospacing="0" w:after="0" w:afterAutospacing="0"/>
              <w:jc w:val="center"/>
              <w:rPr>
                <w:color w:val="000000"/>
                <w:sz w:val="22"/>
                <w:szCs w:val="22"/>
              </w:rPr>
            </w:pPr>
            <w:r>
              <w:rPr>
                <w:color w:val="000000"/>
                <w:sz w:val="22"/>
                <w:szCs w:val="22"/>
              </w:rPr>
              <w:t>9.</w:t>
            </w:r>
          </w:p>
        </w:tc>
        <w:tc>
          <w:tcPr>
            <w:tcW w:w="7131" w:type="dxa"/>
          </w:tcPr>
          <w:p w:rsidR="00217FB5" w:rsidRDefault="00217FB5" w:rsidP="006544F7">
            <w:pPr>
              <w:pStyle w:val="NormlWeb"/>
              <w:shd w:val="clear" w:color="auto" w:fill="FFFFFF"/>
              <w:tabs>
                <w:tab w:val="left" w:pos="567"/>
              </w:tabs>
              <w:spacing w:before="0" w:beforeAutospacing="0" w:after="0" w:afterAutospacing="0"/>
              <w:jc w:val="both"/>
              <w:rPr>
                <w:bCs/>
                <w:color w:val="000000"/>
                <w:sz w:val="22"/>
                <w:szCs w:val="22"/>
              </w:rPr>
            </w:pPr>
            <w:r>
              <w:rPr>
                <w:bCs/>
                <w:color w:val="000000"/>
                <w:sz w:val="22"/>
                <w:szCs w:val="22"/>
              </w:rPr>
              <w:t>Épületek bontása, bontott hulladékok elszállítása</w:t>
            </w:r>
          </w:p>
        </w:tc>
        <w:tc>
          <w:tcPr>
            <w:tcW w:w="1116"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w:t>
            </w:r>
          </w:p>
        </w:tc>
        <w:tc>
          <w:tcPr>
            <w:tcW w:w="955"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40 000</w:t>
            </w:r>
          </w:p>
        </w:tc>
      </w:tr>
      <w:tr w:rsidR="00217FB5" w:rsidRPr="00DF42B9" w:rsidTr="00217FB5">
        <w:tc>
          <w:tcPr>
            <w:tcW w:w="511" w:type="dxa"/>
            <w:vAlign w:val="center"/>
          </w:tcPr>
          <w:p w:rsidR="00217FB5" w:rsidRPr="00554C4A" w:rsidRDefault="00217FB5" w:rsidP="009B1A2B">
            <w:pPr>
              <w:pStyle w:val="NormlWeb"/>
              <w:shd w:val="clear" w:color="auto" w:fill="FFFFFF"/>
              <w:tabs>
                <w:tab w:val="left" w:pos="567"/>
              </w:tabs>
              <w:spacing w:before="0" w:beforeAutospacing="0" w:after="0" w:afterAutospacing="0"/>
              <w:jc w:val="center"/>
              <w:rPr>
                <w:color w:val="000000"/>
                <w:sz w:val="22"/>
                <w:szCs w:val="22"/>
              </w:rPr>
            </w:pPr>
            <w:r>
              <w:rPr>
                <w:color w:val="000000"/>
                <w:sz w:val="22"/>
                <w:szCs w:val="22"/>
              </w:rPr>
              <w:t>10.</w:t>
            </w:r>
          </w:p>
        </w:tc>
        <w:tc>
          <w:tcPr>
            <w:tcW w:w="7131" w:type="dxa"/>
          </w:tcPr>
          <w:p w:rsidR="00217FB5" w:rsidRDefault="00217FB5" w:rsidP="00BD7523">
            <w:pPr>
              <w:pStyle w:val="NormlWeb"/>
              <w:shd w:val="clear" w:color="auto" w:fill="FFFFFF"/>
              <w:tabs>
                <w:tab w:val="left" w:pos="567"/>
              </w:tabs>
              <w:spacing w:before="0" w:beforeAutospacing="0" w:after="0" w:afterAutospacing="0"/>
              <w:jc w:val="both"/>
              <w:rPr>
                <w:bCs/>
                <w:color w:val="000000"/>
                <w:sz w:val="22"/>
                <w:szCs w:val="22"/>
              </w:rPr>
            </w:pPr>
            <w:r>
              <w:rPr>
                <w:bCs/>
                <w:color w:val="000000"/>
                <w:sz w:val="22"/>
                <w:szCs w:val="22"/>
              </w:rPr>
              <w:t>Tereprendezés</w:t>
            </w:r>
          </w:p>
        </w:tc>
        <w:tc>
          <w:tcPr>
            <w:tcW w:w="1116"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w:t>
            </w:r>
          </w:p>
        </w:tc>
        <w:tc>
          <w:tcPr>
            <w:tcW w:w="955" w:type="dxa"/>
            <w:vAlign w:val="center"/>
          </w:tcPr>
          <w:p w:rsidR="00217FB5" w:rsidRDefault="00217FB5" w:rsidP="00217FB5">
            <w:pPr>
              <w:pStyle w:val="NormlWeb"/>
              <w:shd w:val="clear" w:color="auto" w:fill="FFFFFF"/>
              <w:tabs>
                <w:tab w:val="left" w:pos="567"/>
              </w:tabs>
              <w:spacing w:before="0" w:beforeAutospacing="0" w:after="0" w:afterAutospacing="0"/>
              <w:jc w:val="right"/>
              <w:rPr>
                <w:bCs/>
                <w:color w:val="000000"/>
                <w:sz w:val="22"/>
                <w:szCs w:val="22"/>
              </w:rPr>
            </w:pPr>
            <w:r>
              <w:rPr>
                <w:bCs/>
                <w:color w:val="000000"/>
                <w:sz w:val="22"/>
                <w:szCs w:val="22"/>
              </w:rPr>
              <w:t>1000</w:t>
            </w:r>
          </w:p>
        </w:tc>
      </w:tr>
      <w:tr w:rsidR="00217FB5" w:rsidRPr="00DF42B9" w:rsidTr="00837A04">
        <w:tc>
          <w:tcPr>
            <w:tcW w:w="511" w:type="dxa"/>
            <w:vAlign w:val="center"/>
          </w:tcPr>
          <w:p w:rsidR="00217FB5" w:rsidRDefault="00217FB5" w:rsidP="009B1A2B">
            <w:pPr>
              <w:pStyle w:val="NormlWeb"/>
              <w:shd w:val="clear" w:color="auto" w:fill="FFFFFF"/>
              <w:tabs>
                <w:tab w:val="left" w:pos="567"/>
              </w:tabs>
              <w:spacing w:before="0" w:beforeAutospacing="0" w:after="0" w:afterAutospacing="0"/>
              <w:jc w:val="center"/>
              <w:rPr>
                <w:color w:val="000000"/>
                <w:sz w:val="22"/>
                <w:szCs w:val="22"/>
              </w:rPr>
            </w:pPr>
          </w:p>
        </w:tc>
        <w:tc>
          <w:tcPr>
            <w:tcW w:w="7131" w:type="dxa"/>
            <w:vAlign w:val="center"/>
          </w:tcPr>
          <w:p w:rsidR="00217FB5" w:rsidRPr="006227F5" w:rsidRDefault="00217FB5" w:rsidP="00217FB5">
            <w:pPr>
              <w:pStyle w:val="NormlWeb"/>
              <w:spacing w:before="0" w:beforeAutospacing="0" w:after="0" w:afterAutospacing="0"/>
              <w:jc w:val="right"/>
              <w:rPr>
                <w:color w:val="000000"/>
                <w:sz w:val="20"/>
                <w:szCs w:val="20"/>
              </w:rPr>
            </w:pPr>
            <w:r>
              <w:rPr>
                <w:color w:val="000000"/>
                <w:sz w:val="20"/>
                <w:szCs w:val="20"/>
              </w:rPr>
              <w:t>Összesen</w:t>
            </w:r>
          </w:p>
        </w:tc>
        <w:tc>
          <w:tcPr>
            <w:tcW w:w="1116" w:type="dxa"/>
            <w:vAlign w:val="center"/>
          </w:tcPr>
          <w:p w:rsidR="00217FB5" w:rsidRPr="006227F5" w:rsidRDefault="00217FB5" w:rsidP="00217FB5">
            <w:pPr>
              <w:pStyle w:val="NormlWeb"/>
              <w:spacing w:before="0" w:beforeAutospacing="0" w:after="0" w:afterAutospacing="0"/>
              <w:jc w:val="right"/>
              <w:rPr>
                <w:color w:val="000000"/>
                <w:sz w:val="20"/>
                <w:szCs w:val="20"/>
              </w:rPr>
            </w:pPr>
            <w:r>
              <w:rPr>
                <w:color w:val="000000"/>
                <w:sz w:val="20"/>
                <w:szCs w:val="20"/>
              </w:rPr>
              <w:t>40 000</w:t>
            </w:r>
          </w:p>
        </w:tc>
        <w:tc>
          <w:tcPr>
            <w:tcW w:w="955" w:type="dxa"/>
            <w:vAlign w:val="center"/>
          </w:tcPr>
          <w:p w:rsidR="00217FB5" w:rsidRPr="006227F5" w:rsidRDefault="00217FB5" w:rsidP="00217FB5">
            <w:pPr>
              <w:pStyle w:val="NormlWeb"/>
              <w:spacing w:before="0" w:beforeAutospacing="0" w:after="0" w:afterAutospacing="0"/>
              <w:jc w:val="right"/>
              <w:rPr>
                <w:color w:val="000000"/>
                <w:sz w:val="20"/>
                <w:szCs w:val="20"/>
              </w:rPr>
            </w:pPr>
            <w:r>
              <w:rPr>
                <w:color w:val="000000"/>
                <w:sz w:val="20"/>
                <w:szCs w:val="20"/>
              </w:rPr>
              <w:t>50 000</w:t>
            </w:r>
          </w:p>
        </w:tc>
      </w:tr>
      <w:tr w:rsidR="00217FB5" w:rsidRPr="00DF42B9" w:rsidTr="00837A04">
        <w:tc>
          <w:tcPr>
            <w:tcW w:w="511" w:type="dxa"/>
            <w:vAlign w:val="center"/>
          </w:tcPr>
          <w:p w:rsidR="00217FB5" w:rsidRDefault="00217FB5" w:rsidP="009B1A2B">
            <w:pPr>
              <w:pStyle w:val="NormlWeb"/>
              <w:shd w:val="clear" w:color="auto" w:fill="FFFFFF"/>
              <w:tabs>
                <w:tab w:val="left" w:pos="567"/>
              </w:tabs>
              <w:spacing w:before="0" w:beforeAutospacing="0" w:after="0" w:afterAutospacing="0"/>
              <w:jc w:val="center"/>
              <w:rPr>
                <w:color w:val="000000"/>
                <w:sz w:val="22"/>
                <w:szCs w:val="22"/>
              </w:rPr>
            </w:pPr>
          </w:p>
        </w:tc>
        <w:tc>
          <w:tcPr>
            <w:tcW w:w="7131" w:type="dxa"/>
            <w:vAlign w:val="center"/>
          </w:tcPr>
          <w:p w:rsidR="00217FB5" w:rsidRPr="006227F5" w:rsidRDefault="00217FB5" w:rsidP="00217FB5">
            <w:pPr>
              <w:pStyle w:val="NormlWeb"/>
              <w:spacing w:before="0" w:beforeAutospacing="0" w:after="0" w:afterAutospacing="0"/>
              <w:jc w:val="right"/>
              <w:rPr>
                <w:color w:val="000000"/>
                <w:sz w:val="20"/>
                <w:szCs w:val="20"/>
              </w:rPr>
            </w:pPr>
            <w:r>
              <w:rPr>
                <w:color w:val="000000"/>
                <w:sz w:val="20"/>
                <w:szCs w:val="20"/>
              </w:rPr>
              <w:t>Egyenleg</w:t>
            </w:r>
          </w:p>
        </w:tc>
        <w:tc>
          <w:tcPr>
            <w:tcW w:w="2071" w:type="dxa"/>
            <w:gridSpan w:val="2"/>
            <w:vAlign w:val="center"/>
          </w:tcPr>
          <w:p w:rsidR="00217FB5" w:rsidRDefault="00217FB5" w:rsidP="00217FB5">
            <w:pPr>
              <w:pStyle w:val="NormlWeb"/>
              <w:shd w:val="clear" w:color="auto" w:fill="FFFFFF"/>
              <w:tabs>
                <w:tab w:val="left" w:pos="567"/>
              </w:tabs>
              <w:spacing w:before="0" w:beforeAutospacing="0" w:after="0" w:afterAutospacing="0"/>
              <w:jc w:val="center"/>
              <w:rPr>
                <w:bCs/>
                <w:color w:val="000000"/>
                <w:sz w:val="22"/>
                <w:szCs w:val="22"/>
              </w:rPr>
            </w:pPr>
            <w:r>
              <w:rPr>
                <w:bCs/>
                <w:color w:val="000000"/>
                <w:sz w:val="22"/>
                <w:szCs w:val="22"/>
              </w:rPr>
              <w:t>10 000</w:t>
            </w:r>
          </w:p>
        </w:tc>
      </w:tr>
    </w:tbl>
    <w:p w:rsidR="00847F99" w:rsidRDefault="00847F99" w:rsidP="00847F99">
      <w:pPr>
        <w:pStyle w:val="NormlWeb"/>
        <w:spacing w:before="0" w:beforeAutospacing="0" w:after="0" w:afterAutospacing="0"/>
        <w:jc w:val="both"/>
        <w:rPr>
          <w:bCs/>
          <w:color w:val="000000"/>
          <w:sz w:val="22"/>
          <w:szCs w:val="22"/>
        </w:rPr>
      </w:pPr>
    </w:p>
    <w:p w:rsidR="00855F6C" w:rsidRDefault="00855F6C" w:rsidP="00847F99">
      <w:pPr>
        <w:pStyle w:val="NormlWeb"/>
        <w:spacing w:before="0" w:beforeAutospacing="0" w:after="0" w:afterAutospacing="0"/>
        <w:jc w:val="both"/>
        <w:rPr>
          <w:bCs/>
          <w:color w:val="000000"/>
          <w:sz w:val="22"/>
          <w:szCs w:val="22"/>
        </w:rPr>
      </w:pPr>
    </w:p>
    <w:p w:rsidR="00BC59B0" w:rsidRDefault="006544F7" w:rsidP="00847F99">
      <w:pPr>
        <w:pStyle w:val="NormlWeb"/>
        <w:spacing w:before="0" w:beforeAutospacing="0" w:after="0" w:afterAutospacing="0"/>
        <w:jc w:val="both"/>
        <w:rPr>
          <w:bCs/>
          <w:color w:val="000000"/>
          <w:sz w:val="22"/>
          <w:szCs w:val="22"/>
        </w:rPr>
      </w:pPr>
      <w:r>
        <w:rPr>
          <w:bCs/>
          <w:color w:val="000000"/>
          <w:sz w:val="22"/>
          <w:szCs w:val="22"/>
        </w:rPr>
        <w:t>A</w:t>
      </w:r>
      <w:r w:rsidR="00BC59B0">
        <w:rPr>
          <w:bCs/>
          <w:color w:val="000000"/>
          <w:sz w:val="22"/>
          <w:szCs w:val="22"/>
        </w:rPr>
        <w:t xml:space="preserve"> fent felsorolt teendők közül a bontást és berendezések hasznosítását más szervezet végzi</w:t>
      </w:r>
      <w:r>
        <w:rPr>
          <w:bCs/>
          <w:color w:val="000000"/>
          <w:sz w:val="22"/>
          <w:szCs w:val="22"/>
        </w:rPr>
        <w:t>.</w:t>
      </w:r>
    </w:p>
    <w:p w:rsidR="006544F7" w:rsidRDefault="006544F7" w:rsidP="00847F99">
      <w:pPr>
        <w:pStyle w:val="NormlWeb"/>
        <w:spacing w:before="0" w:beforeAutospacing="0" w:after="0" w:afterAutospacing="0"/>
        <w:jc w:val="both"/>
        <w:rPr>
          <w:bCs/>
          <w:color w:val="000000"/>
          <w:sz w:val="22"/>
          <w:szCs w:val="22"/>
        </w:rPr>
      </w:pPr>
    </w:p>
    <w:p w:rsidR="00BC59B0" w:rsidRDefault="00BC59B0" w:rsidP="00847F99">
      <w:pPr>
        <w:pStyle w:val="NormlWeb"/>
        <w:spacing w:before="0" w:beforeAutospacing="0" w:after="0" w:afterAutospacing="0"/>
        <w:jc w:val="both"/>
        <w:rPr>
          <w:bCs/>
          <w:color w:val="000000"/>
          <w:sz w:val="22"/>
          <w:szCs w:val="22"/>
        </w:rPr>
      </w:pPr>
      <w:r>
        <w:rPr>
          <w:bCs/>
          <w:color w:val="000000"/>
          <w:sz w:val="22"/>
          <w:szCs w:val="22"/>
        </w:rPr>
        <w:t>A telephelyen a 1506/13 hrsz.-ú ingatlano</w:t>
      </w:r>
      <w:r w:rsidR="006544F7">
        <w:rPr>
          <w:bCs/>
          <w:color w:val="000000"/>
          <w:sz w:val="22"/>
          <w:szCs w:val="22"/>
        </w:rPr>
        <w:t>n</w:t>
      </w:r>
      <w:r>
        <w:rPr>
          <w:bCs/>
          <w:color w:val="000000"/>
          <w:sz w:val="22"/>
          <w:szCs w:val="22"/>
        </w:rPr>
        <w:t xml:space="preserve"> levő épületek vasbeton szerkezetűek, a 1506/11 hrsz</w:t>
      </w:r>
      <w:r w:rsidR="006544F7">
        <w:rPr>
          <w:bCs/>
          <w:color w:val="000000"/>
          <w:sz w:val="22"/>
          <w:szCs w:val="22"/>
        </w:rPr>
        <w:t>.</w:t>
      </w:r>
      <w:r>
        <w:rPr>
          <w:bCs/>
          <w:color w:val="000000"/>
          <w:sz w:val="22"/>
          <w:szCs w:val="22"/>
        </w:rPr>
        <w:t xml:space="preserve">-ú </w:t>
      </w:r>
      <w:r w:rsidR="007C7BC3">
        <w:rPr>
          <w:bCs/>
          <w:color w:val="000000"/>
          <w:sz w:val="22"/>
          <w:szCs w:val="22"/>
        </w:rPr>
        <w:t>ingatlanon levők pedig acélvázas szerkezetű szendvicspanel kivitelűek. Mindkét esetben az épületek anyagainak meghatározó része anyagában hasznosítható.</w:t>
      </w:r>
    </w:p>
    <w:p w:rsidR="00BC59B0" w:rsidRDefault="00BC59B0" w:rsidP="00847F99">
      <w:pPr>
        <w:pStyle w:val="NormlWeb"/>
        <w:spacing w:before="0" w:beforeAutospacing="0" w:after="0" w:afterAutospacing="0"/>
        <w:jc w:val="both"/>
        <w:rPr>
          <w:bCs/>
          <w:color w:val="000000"/>
          <w:sz w:val="22"/>
          <w:szCs w:val="22"/>
        </w:rPr>
      </w:pPr>
    </w:p>
    <w:p w:rsidR="00BC59B0" w:rsidRDefault="00BC59B0" w:rsidP="00847F99">
      <w:pPr>
        <w:pStyle w:val="NormlWeb"/>
        <w:spacing w:before="0" w:beforeAutospacing="0" w:after="0" w:afterAutospacing="0"/>
        <w:jc w:val="both"/>
        <w:rPr>
          <w:bCs/>
          <w:color w:val="000000"/>
          <w:sz w:val="22"/>
          <w:szCs w:val="22"/>
        </w:rPr>
      </w:pPr>
    </w:p>
    <w:p w:rsidR="00BC59B0" w:rsidRDefault="00BC59B0" w:rsidP="00847F99">
      <w:pPr>
        <w:pStyle w:val="NormlWeb"/>
        <w:spacing w:before="0" w:beforeAutospacing="0" w:after="0" w:afterAutospacing="0"/>
        <w:jc w:val="both"/>
        <w:rPr>
          <w:bCs/>
          <w:color w:val="000000"/>
          <w:sz w:val="22"/>
          <w:szCs w:val="22"/>
        </w:rPr>
      </w:pPr>
    </w:p>
    <w:p w:rsidR="00847F99" w:rsidRPr="00F10E0B" w:rsidRDefault="00847F99" w:rsidP="00217FB5">
      <w:pPr>
        <w:pStyle w:val="NormlWeb"/>
        <w:shd w:val="clear" w:color="auto" w:fill="FFFFFF"/>
        <w:spacing w:before="0" w:beforeAutospacing="0" w:after="0" w:afterAutospacing="0" w:line="360" w:lineRule="auto"/>
        <w:jc w:val="both"/>
        <w:rPr>
          <w:color w:val="000000"/>
          <w:sz w:val="22"/>
          <w:szCs w:val="22"/>
        </w:rPr>
      </w:pPr>
      <w:r w:rsidRPr="00F10E0B">
        <w:rPr>
          <w:color w:val="000000"/>
          <w:sz w:val="22"/>
          <w:szCs w:val="22"/>
        </w:rPr>
        <w:t>Létesítmény rekultivációja</w:t>
      </w:r>
      <w:r w:rsidRPr="00F10E0B">
        <w:rPr>
          <w:color w:val="000000"/>
          <w:sz w:val="22"/>
          <w:szCs w:val="22"/>
        </w:rPr>
        <w:tab/>
      </w:r>
      <w:r w:rsidRPr="00F10E0B">
        <w:rPr>
          <w:color w:val="000000"/>
          <w:sz w:val="22"/>
          <w:szCs w:val="22"/>
        </w:rPr>
        <w:tab/>
        <w:t>NEM TÖRTÉNIK</w:t>
      </w:r>
    </w:p>
    <w:p w:rsidR="00847F99" w:rsidRPr="00F10E0B" w:rsidRDefault="00847F99" w:rsidP="00217FB5">
      <w:pPr>
        <w:pStyle w:val="NormlWeb"/>
        <w:shd w:val="clear" w:color="auto" w:fill="FFFFFF"/>
        <w:spacing w:before="0" w:beforeAutospacing="0" w:after="0" w:afterAutospacing="0" w:line="360" w:lineRule="auto"/>
        <w:jc w:val="both"/>
        <w:rPr>
          <w:color w:val="000000"/>
          <w:sz w:val="22"/>
          <w:szCs w:val="22"/>
        </w:rPr>
      </w:pPr>
      <w:r w:rsidRPr="00F10E0B">
        <w:rPr>
          <w:color w:val="000000"/>
          <w:sz w:val="22"/>
          <w:szCs w:val="22"/>
        </w:rPr>
        <w:t>Létesítmény utógondozása</w:t>
      </w:r>
      <w:r w:rsidRPr="00F10E0B">
        <w:rPr>
          <w:color w:val="000000"/>
          <w:sz w:val="22"/>
          <w:szCs w:val="22"/>
        </w:rPr>
        <w:tab/>
      </w:r>
      <w:r w:rsidRPr="00F10E0B">
        <w:rPr>
          <w:color w:val="000000"/>
          <w:sz w:val="22"/>
          <w:szCs w:val="22"/>
        </w:rPr>
        <w:tab/>
        <w:t>NEM TÖRTÉNIK</w:t>
      </w:r>
    </w:p>
    <w:p w:rsidR="00847F99" w:rsidRPr="00F10E0B" w:rsidRDefault="00855F6C" w:rsidP="00554C4A">
      <w:pPr>
        <w:pStyle w:val="NormlWeb"/>
        <w:shd w:val="clear" w:color="auto" w:fill="FFFFFF"/>
        <w:spacing w:before="0" w:beforeAutospacing="0" w:after="0" w:afterAutospacing="0" w:line="360" w:lineRule="auto"/>
        <w:jc w:val="both"/>
        <w:rPr>
          <w:color w:val="000000"/>
          <w:sz w:val="22"/>
          <w:szCs w:val="22"/>
        </w:rPr>
      </w:pPr>
      <w:r>
        <w:rPr>
          <w:color w:val="000000"/>
          <w:sz w:val="22"/>
          <w:szCs w:val="22"/>
        </w:rPr>
        <w:t xml:space="preserve">Ingatlanok </w:t>
      </w:r>
      <w:r w:rsidR="00847F99">
        <w:rPr>
          <w:color w:val="000000"/>
          <w:sz w:val="22"/>
          <w:szCs w:val="22"/>
        </w:rPr>
        <w:t>további használat</w:t>
      </w:r>
      <w:r w:rsidR="00554C4A">
        <w:rPr>
          <w:color w:val="000000"/>
          <w:sz w:val="22"/>
          <w:szCs w:val="22"/>
        </w:rPr>
        <w:t>a</w:t>
      </w:r>
      <w:r w:rsidR="00554C4A">
        <w:rPr>
          <w:color w:val="000000"/>
          <w:sz w:val="22"/>
          <w:szCs w:val="22"/>
        </w:rPr>
        <w:tab/>
      </w:r>
      <w:r w:rsidR="00554C4A">
        <w:rPr>
          <w:color w:val="000000"/>
          <w:sz w:val="22"/>
          <w:szCs w:val="22"/>
        </w:rPr>
        <w:tab/>
      </w:r>
      <w:r>
        <w:rPr>
          <w:color w:val="000000"/>
          <w:sz w:val="22"/>
          <w:szCs w:val="22"/>
        </w:rPr>
        <w:t xml:space="preserve">új </w:t>
      </w:r>
      <w:r w:rsidR="00554C4A">
        <w:rPr>
          <w:color w:val="000000"/>
          <w:sz w:val="22"/>
          <w:szCs w:val="22"/>
        </w:rPr>
        <w:t>tulajdonos</w:t>
      </w:r>
      <w:r w:rsidR="00554C4A">
        <w:rPr>
          <w:color w:val="000000"/>
          <w:sz w:val="22"/>
          <w:szCs w:val="22"/>
        </w:rPr>
        <w:tab/>
      </w:r>
    </w:p>
    <w:p w:rsidR="00847F99" w:rsidRDefault="00847F99" w:rsidP="00847F99">
      <w:pPr>
        <w:pStyle w:val="NormlWeb"/>
        <w:shd w:val="clear" w:color="auto" w:fill="FFFFFF"/>
        <w:spacing w:before="0" w:beforeAutospacing="0" w:after="0" w:afterAutospacing="0" w:line="288" w:lineRule="atLeast"/>
        <w:jc w:val="both"/>
        <w:rPr>
          <w:color w:val="000000"/>
          <w:sz w:val="22"/>
          <w:szCs w:val="22"/>
        </w:rPr>
      </w:pPr>
    </w:p>
    <w:p w:rsidR="00847F99" w:rsidRPr="001377B3" w:rsidRDefault="00847F99" w:rsidP="00847F99">
      <w:pPr>
        <w:pStyle w:val="NormlWeb"/>
        <w:shd w:val="clear" w:color="auto" w:fill="FFFFFF"/>
        <w:spacing w:before="0" w:beforeAutospacing="0" w:after="0" w:afterAutospacing="0" w:line="360" w:lineRule="auto"/>
        <w:jc w:val="both"/>
        <w:rPr>
          <w:b/>
          <w:color w:val="000000"/>
        </w:rPr>
      </w:pPr>
      <w:r w:rsidRPr="001377B3">
        <w:rPr>
          <w:b/>
          <w:color w:val="000000"/>
        </w:rPr>
        <w:t>Céltartalék képzés éves részlete</w:t>
      </w:r>
    </w:p>
    <w:p w:rsidR="00847F99" w:rsidRDefault="00847F99" w:rsidP="00847F99">
      <w:pPr>
        <w:pStyle w:val="NormlWeb"/>
        <w:shd w:val="clear" w:color="auto" w:fill="FFFFFF"/>
        <w:spacing w:before="0" w:beforeAutospacing="0" w:after="0" w:afterAutospacing="0" w:line="288" w:lineRule="atLeast"/>
        <w:jc w:val="both"/>
        <w:rPr>
          <w:b/>
          <w:color w:val="000000"/>
          <w:sz w:val="22"/>
          <w:szCs w:val="22"/>
        </w:rPr>
      </w:pPr>
      <w:r>
        <w:rPr>
          <w:b/>
          <w:color w:val="000000"/>
          <w:sz w:val="22"/>
          <w:szCs w:val="22"/>
        </w:rPr>
        <w:t>A t</w:t>
      </w:r>
      <w:r w:rsidRPr="00F10E0B">
        <w:rPr>
          <w:b/>
          <w:color w:val="000000"/>
          <w:sz w:val="22"/>
          <w:szCs w:val="22"/>
        </w:rPr>
        <w:t>evékenység becsült időtartama</w:t>
      </w:r>
      <w:r w:rsidRPr="00F10E0B">
        <w:rPr>
          <w:b/>
          <w:color w:val="000000"/>
          <w:sz w:val="22"/>
          <w:szCs w:val="22"/>
        </w:rPr>
        <w:tab/>
      </w:r>
      <w:r w:rsidRPr="00F10E0B">
        <w:rPr>
          <w:b/>
          <w:color w:val="000000"/>
          <w:sz w:val="22"/>
          <w:szCs w:val="22"/>
        </w:rPr>
        <w:tab/>
        <w:t xml:space="preserve">minimum </w:t>
      </w:r>
      <w:r w:rsidR="00DD4D03">
        <w:rPr>
          <w:b/>
          <w:color w:val="000000"/>
          <w:sz w:val="22"/>
          <w:szCs w:val="22"/>
        </w:rPr>
        <w:t>2</w:t>
      </w:r>
      <w:r w:rsidRPr="00F10E0B">
        <w:rPr>
          <w:b/>
          <w:color w:val="000000"/>
          <w:sz w:val="22"/>
          <w:szCs w:val="22"/>
        </w:rPr>
        <w:t xml:space="preserve">0 év </w:t>
      </w:r>
    </w:p>
    <w:p w:rsidR="00DD4D03" w:rsidRDefault="00DD4D03" w:rsidP="00847F99">
      <w:pPr>
        <w:pStyle w:val="NormlWeb"/>
        <w:shd w:val="clear" w:color="auto" w:fill="FFFFFF"/>
        <w:spacing w:before="0" w:beforeAutospacing="0" w:after="0" w:afterAutospacing="0" w:line="288" w:lineRule="atLeast"/>
        <w:jc w:val="both"/>
        <w:rPr>
          <w:b/>
          <w:color w:val="000000"/>
          <w:sz w:val="22"/>
          <w:szCs w:val="22"/>
        </w:rPr>
      </w:pPr>
    </w:p>
    <w:p w:rsidR="00847F99" w:rsidRPr="001377B3" w:rsidRDefault="00847F99" w:rsidP="00847F99">
      <w:pPr>
        <w:pStyle w:val="NormlWeb"/>
        <w:shd w:val="clear" w:color="auto" w:fill="FFFFFF"/>
        <w:spacing w:before="0" w:beforeAutospacing="0" w:after="0" w:afterAutospacing="0" w:line="360" w:lineRule="auto"/>
        <w:jc w:val="both"/>
        <w:rPr>
          <w:color w:val="000000"/>
          <w:sz w:val="22"/>
          <w:szCs w:val="22"/>
        </w:rPr>
      </w:pPr>
      <w:r w:rsidRPr="001377B3">
        <w:rPr>
          <w:color w:val="000000"/>
          <w:sz w:val="22"/>
          <w:szCs w:val="22"/>
        </w:rPr>
        <w:t>A céltartalék képzés időtartama</w:t>
      </w:r>
      <w:r w:rsidRPr="001377B3">
        <w:rPr>
          <w:color w:val="000000"/>
          <w:sz w:val="22"/>
          <w:szCs w:val="22"/>
        </w:rPr>
        <w:tab/>
      </w:r>
      <w:r>
        <w:rPr>
          <w:color w:val="000000"/>
          <w:sz w:val="22"/>
          <w:szCs w:val="22"/>
        </w:rPr>
        <w:tab/>
        <w:t xml:space="preserve">n </w:t>
      </w:r>
      <w:r w:rsidR="00DD4D03">
        <w:rPr>
          <w:color w:val="000000"/>
          <w:sz w:val="22"/>
          <w:szCs w:val="22"/>
        </w:rPr>
        <w:t>= 2</w:t>
      </w:r>
      <w:r w:rsidRPr="001377B3">
        <w:rPr>
          <w:color w:val="000000"/>
          <w:sz w:val="22"/>
          <w:szCs w:val="22"/>
        </w:rPr>
        <w:t>0 év</w:t>
      </w:r>
    </w:p>
    <w:p w:rsidR="00847F99" w:rsidRPr="001377B3" w:rsidRDefault="00847F99" w:rsidP="00847F99">
      <w:pPr>
        <w:pStyle w:val="NormlWeb"/>
        <w:shd w:val="clear" w:color="auto" w:fill="FFFFFF"/>
        <w:spacing w:before="0" w:beforeAutospacing="0" w:after="0" w:afterAutospacing="0" w:line="360" w:lineRule="auto"/>
        <w:jc w:val="both"/>
        <w:rPr>
          <w:color w:val="000000"/>
          <w:sz w:val="22"/>
          <w:szCs w:val="22"/>
        </w:rPr>
      </w:pPr>
      <w:r w:rsidRPr="001377B3">
        <w:rPr>
          <w:color w:val="000000"/>
          <w:sz w:val="22"/>
          <w:szCs w:val="22"/>
        </w:rPr>
        <w:t>Becsült jelenkori költség</w:t>
      </w:r>
      <w:r w:rsidRPr="001377B3">
        <w:rPr>
          <w:color w:val="000000"/>
          <w:sz w:val="22"/>
          <w:szCs w:val="22"/>
        </w:rPr>
        <w:tab/>
      </w:r>
      <w:r w:rsidRPr="001377B3">
        <w:rPr>
          <w:color w:val="000000"/>
          <w:sz w:val="22"/>
          <w:szCs w:val="22"/>
        </w:rPr>
        <w:tab/>
        <w:t>K</w:t>
      </w:r>
      <w:r w:rsidRPr="001377B3">
        <w:rPr>
          <w:color w:val="000000"/>
          <w:sz w:val="22"/>
          <w:szCs w:val="22"/>
          <w:vertAlign w:val="subscript"/>
        </w:rPr>
        <w:t>0</w:t>
      </w:r>
      <w:r w:rsidRPr="001377B3">
        <w:rPr>
          <w:color w:val="000000"/>
          <w:sz w:val="22"/>
          <w:szCs w:val="22"/>
        </w:rPr>
        <w:t xml:space="preserve"> = </w:t>
      </w:r>
      <w:r w:rsidR="00420761">
        <w:rPr>
          <w:color w:val="000000"/>
          <w:sz w:val="22"/>
          <w:szCs w:val="22"/>
        </w:rPr>
        <w:t>1</w:t>
      </w:r>
      <w:r w:rsidR="00DD4D03">
        <w:rPr>
          <w:color w:val="000000"/>
          <w:sz w:val="22"/>
          <w:szCs w:val="22"/>
        </w:rPr>
        <w:t>0 0</w:t>
      </w:r>
      <w:r>
        <w:rPr>
          <w:color w:val="000000"/>
          <w:sz w:val="22"/>
          <w:szCs w:val="22"/>
        </w:rPr>
        <w:t>0</w:t>
      </w:r>
      <w:r w:rsidRPr="001377B3">
        <w:rPr>
          <w:color w:val="000000"/>
          <w:sz w:val="22"/>
          <w:szCs w:val="22"/>
        </w:rPr>
        <w:t xml:space="preserve">0 </w:t>
      </w:r>
      <w:r w:rsidR="00DD4D03">
        <w:rPr>
          <w:color w:val="000000"/>
          <w:sz w:val="22"/>
          <w:szCs w:val="22"/>
        </w:rPr>
        <w:t>e</w:t>
      </w:r>
      <w:r w:rsidRPr="001377B3">
        <w:rPr>
          <w:color w:val="000000"/>
          <w:sz w:val="22"/>
          <w:szCs w:val="22"/>
        </w:rPr>
        <w:t>Ft</w:t>
      </w:r>
    </w:p>
    <w:p w:rsidR="00847F99" w:rsidRPr="00F10E0B" w:rsidRDefault="00847F99" w:rsidP="00847F99">
      <w:pPr>
        <w:pStyle w:val="NormlWeb"/>
        <w:shd w:val="clear" w:color="auto" w:fill="FFFFFF"/>
        <w:spacing w:before="0" w:beforeAutospacing="0" w:after="0" w:afterAutospacing="0" w:line="360" w:lineRule="auto"/>
        <w:jc w:val="both"/>
        <w:rPr>
          <w:color w:val="000000"/>
          <w:sz w:val="22"/>
          <w:szCs w:val="22"/>
        </w:rPr>
      </w:pPr>
      <w:r w:rsidRPr="00F10E0B">
        <w:rPr>
          <w:color w:val="000000"/>
          <w:sz w:val="22"/>
          <w:szCs w:val="22"/>
        </w:rPr>
        <w:t xml:space="preserve">Jövőbeni költség </w:t>
      </w:r>
      <w:r w:rsidRPr="00F10E0B">
        <w:rPr>
          <w:color w:val="000000"/>
          <w:sz w:val="22"/>
          <w:szCs w:val="22"/>
        </w:rPr>
        <w:tab/>
      </w:r>
      <w:r w:rsidRPr="00F10E0B">
        <w:rPr>
          <w:color w:val="000000"/>
          <w:sz w:val="22"/>
          <w:szCs w:val="22"/>
        </w:rPr>
        <w:tab/>
      </w:r>
      <w:r>
        <w:rPr>
          <w:color w:val="000000"/>
          <w:sz w:val="22"/>
          <w:szCs w:val="22"/>
        </w:rPr>
        <w:tab/>
      </w:r>
      <w:r w:rsidRPr="00F10E0B">
        <w:rPr>
          <w:color w:val="000000"/>
          <w:sz w:val="22"/>
          <w:szCs w:val="22"/>
        </w:rPr>
        <w:t>K</w:t>
      </w:r>
      <w:r w:rsidRPr="00F10E0B">
        <w:rPr>
          <w:color w:val="000000"/>
          <w:sz w:val="22"/>
          <w:szCs w:val="22"/>
          <w:vertAlign w:val="subscript"/>
        </w:rPr>
        <w:t>t</w:t>
      </w:r>
      <w:r w:rsidRPr="00F10E0B">
        <w:rPr>
          <w:color w:val="000000"/>
          <w:sz w:val="22"/>
          <w:szCs w:val="22"/>
        </w:rPr>
        <w:t xml:space="preserve"> = K</w:t>
      </w:r>
      <w:r w:rsidRPr="00F10E0B">
        <w:rPr>
          <w:color w:val="000000"/>
          <w:sz w:val="22"/>
          <w:szCs w:val="22"/>
          <w:vertAlign w:val="subscript"/>
        </w:rPr>
        <w:t>0</w:t>
      </w:r>
      <w:r w:rsidRPr="00F10E0B">
        <w:rPr>
          <w:color w:val="000000"/>
          <w:sz w:val="22"/>
          <w:szCs w:val="22"/>
        </w:rPr>
        <w:sym w:font="Symbol" w:char="F0D7"/>
      </w:r>
      <w:r w:rsidRPr="00F10E0B">
        <w:rPr>
          <w:color w:val="000000"/>
          <w:sz w:val="22"/>
          <w:szCs w:val="22"/>
        </w:rPr>
        <w:t>(1+r)</w:t>
      </w:r>
      <w:r>
        <w:rPr>
          <w:color w:val="000000"/>
          <w:sz w:val="22"/>
          <w:szCs w:val="22"/>
          <w:vertAlign w:val="superscript"/>
        </w:rPr>
        <w:t>n</w:t>
      </w:r>
      <w:r w:rsidRPr="00F10E0B">
        <w:rPr>
          <w:color w:val="000000"/>
          <w:sz w:val="22"/>
          <w:szCs w:val="22"/>
        </w:rPr>
        <w:tab/>
      </w:r>
    </w:p>
    <w:p w:rsidR="00847F99" w:rsidRPr="00F10E0B" w:rsidRDefault="00217FB5" w:rsidP="00847F99">
      <w:pPr>
        <w:pStyle w:val="NormlWeb"/>
        <w:shd w:val="clear" w:color="auto" w:fill="FFFFFF"/>
        <w:spacing w:before="0" w:beforeAutospacing="0" w:after="0" w:afterAutospacing="0" w:line="288" w:lineRule="atLeast"/>
        <w:ind w:left="708" w:firstLine="708"/>
        <w:jc w:val="both"/>
        <w:rPr>
          <w:color w:val="000000"/>
          <w:sz w:val="22"/>
          <w:szCs w:val="22"/>
        </w:rPr>
      </w:pPr>
      <w:r>
        <w:rPr>
          <w:color w:val="000000"/>
          <w:sz w:val="22"/>
          <w:szCs w:val="22"/>
        </w:rPr>
        <w:tab/>
      </w:r>
      <w:r>
        <w:rPr>
          <w:color w:val="000000"/>
          <w:sz w:val="22"/>
          <w:szCs w:val="22"/>
        </w:rPr>
        <w:tab/>
      </w:r>
      <w:r>
        <w:rPr>
          <w:color w:val="000000"/>
          <w:sz w:val="22"/>
          <w:szCs w:val="22"/>
        </w:rPr>
        <w:tab/>
      </w:r>
      <w:r w:rsidR="00847F99" w:rsidRPr="00F10E0B">
        <w:rPr>
          <w:color w:val="000000"/>
          <w:sz w:val="22"/>
          <w:szCs w:val="22"/>
        </w:rPr>
        <w:t>ahol</w:t>
      </w:r>
      <w:r w:rsidR="00847F99" w:rsidRPr="00F10E0B">
        <w:rPr>
          <w:color w:val="000000"/>
          <w:sz w:val="22"/>
          <w:szCs w:val="22"/>
        </w:rPr>
        <w:tab/>
      </w:r>
      <w:r w:rsidR="00847F99" w:rsidRPr="00F10E0B">
        <w:rPr>
          <w:color w:val="000000"/>
          <w:sz w:val="22"/>
          <w:szCs w:val="22"/>
        </w:rPr>
        <w:tab/>
        <w:t>r: becsült várható infláció</w:t>
      </w:r>
      <w:r w:rsidR="00847F99" w:rsidRPr="00F10E0B">
        <w:rPr>
          <w:color w:val="000000"/>
          <w:sz w:val="22"/>
          <w:szCs w:val="22"/>
        </w:rPr>
        <w:tab/>
        <w:t xml:space="preserve">r </w:t>
      </w:r>
      <w:r w:rsidR="00847F99">
        <w:rPr>
          <w:color w:val="000000"/>
          <w:sz w:val="22"/>
          <w:szCs w:val="22"/>
        </w:rPr>
        <w:t xml:space="preserve">= </w:t>
      </w:r>
      <w:r w:rsidR="00420761">
        <w:rPr>
          <w:color w:val="000000"/>
          <w:sz w:val="22"/>
          <w:szCs w:val="22"/>
        </w:rPr>
        <w:t>3</w:t>
      </w:r>
      <w:r w:rsidR="00847F99" w:rsidRPr="00F10E0B">
        <w:rPr>
          <w:color w:val="000000"/>
          <w:sz w:val="22"/>
          <w:szCs w:val="22"/>
        </w:rPr>
        <w:t>%</w:t>
      </w:r>
    </w:p>
    <w:p w:rsidR="00847F99" w:rsidRPr="00F10E0B" w:rsidRDefault="00847F99" w:rsidP="00847F99">
      <w:pPr>
        <w:pStyle w:val="NormlWeb"/>
        <w:shd w:val="clear" w:color="auto" w:fill="FFFFFF"/>
        <w:spacing w:before="0" w:beforeAutospacing="0" w:after="0" w:afterAutospacing="0" w:line="360" w:lineRule="auto"/>
        <w:ind w:left="708" w:firstLine="708"/>
        <w:jc w:val="both"/>
        <w:rPr>
          <w:color w:val="000000"/>
          <w:sz w:val="22"/>
          <w:szCs w:val="22"/>
        </w:rPr>
      </w:pPr>
      <w:r>
        <w:rPr>
          <w:color w:val="000000"/>
          <w:sz w:val="22"/>
          <w:szCs w:val="22"/>
        </w:rPr>
        <w:tab/>
      </w:r>
      <w:r>
        <w:rPr>
          <w:color w:val="000000"/>
          <w:sz w:val="22"/>
          <w:szCs w:val="22"/>
        </w:rPr>
        <w:tab/>
      </w:r>
      <w:r w:rsidR="00217FB5">
        <w:rPr>
          <w:color w:val="000000"/>
          <w:sz w:val="22"/>
          <w:szCs w:val="22"/>
        </w:rPr>
        <w:tab/>
      </w:r>
      <w:r w:rsidR="00217FB5">
        <w:rPr>
          <w:color w:val="000000"/>
          <w:sz w:val="22"/>
          <w:szCs w:val="22"/>
        </w:rPr>
        <w:tab/>
      </w:r>
      <w:r w:rsidR="00217FB5">
        <w:rPr>
          <w:color w:val="000000"/>
          <w:sz w:val="22"/>
          <w:szCs w:val="22"/>
        </w:rPr>
        <w:tab/>
      </w:r>
      <w:r>
        <w:rPr>
          <w:color w:val="000000"/>
          <w:sz w:val="22"/>
          <w:szCs w:val="22"/>
        </w:rPr>
        <w:t>n</w:t>
      </w:r>
      <w:r w:rsidRPr="00F10E0B">
        <w:rPr>
          <w:color w:val="000000"/>
          <w:sz w:val="22"/>
          <w:szCs w:val="22"/>
        </w:rPr>
        <w:t>: időtartam, év</w:t>
      </w:r>
      <w:r w:rsidRPr="00F10E0B">
        <w:rPr>
          <w:color w:val="000000"/>
          <w:sz w:val="22"/>
          <w:szCs w:val="22"/>
        </w:rPr>
        <w:tab/>
      </w:r>
      <w:r w:rsidRPr="00F10E0B">
        <w:rPr>
          <w:color w:val="000000"/>
          <w:sz w:val="22"/>
          <w:szCs w:val="22"/>
        </w:rPr>
        <w:tab/>
      </w:r>
      <w:r>
        <w:rPr>
          <w:color w:val="000000"/>
          <w:sz w:val="22"/>
          <w:szCs w:val="22"/>
        </w:rPr>
        <w:tab/>
        <w:t>n</w:t>
      </w:r>
      <w:r w:rsidRPr="00F10E0B">
        <w:rPr>
          <w:color w:val="000000"/>
          <w:sz w:val="22"/>
          <w:szCs w:val="22"/>
        </w:rPr>
        <w:t xml:space="preserve"> </w:t>
      </w:r>
      <w:r>
        <w:rPr>
          <w:color w:val="000000"/>
          <w:sz w:val="22"/>
          <w:szCs w:val="22"/>
        </w:rPr>
        <w:t>=</w:t>
      </w:r>
      <w:r w:rsidRPr="00F10E0B">
        <w:rPr>
          <w:color w:val="000000"/>
          <w:sz w:val="22"/>
          <w:szCs w:val="22"/>
        </w:rPr>
        <w:t xml:space="preserve"> </w:t>
      </w:r>
      <w:r w:rsidR="00DD4D03">
        <w:rPr>
          <w:color w:val="000000"/>
          <w:sz w:val="22"/>
          <w:szCs w:val="22"/>
        </w:rPr>
        <w:t>2</w:t>
      </w:r>
      <w:r w:rsidRPr="00F10E0B">
        <w:rPr>
          <w:color w:val="000000"/>
          <w:sz w:val="22"/>
          <w:szCs w:val="22"/>
        </w:rPr>
        <w:t>0 év</w:t>
      </w:r>
    </w:p>
    <w:p w:rsidR="00847F99" w:rsidRDefault="00847F99" w:rsidP="00847F99">
      <w:pPr>
        <w:pStyle w:val="NormlWeb"/>
        <w:shd w:val="clear" w:color="auto" w:fill="FFFFFF"/>
        <w:spacing w:before="0" w:beforeAutospacing="0" w:after="0" w:afterAutospacing="0" w:line="288" w:lineRule="atLeast"/>
        <w:ind w:left="708" w:firstLine="708"/>
        <w:jc w:val="both"/>
        <w:rPr>
          <w:color w:val="000000"/>
          <w:sz w:val="22"/>
          <w:szCs w:val="22"/>
        </w:rPr>
      </w:pPr>
      <w:r w:rsidRPr="00F10E0B">
        <w:rPr>
          <w:color w:val="000000"/>
          <w:sz w:val="22"/>
          <w:szCs w:val="22"/>
        </w:rPr>
        <w:tab/>
      </w:r>
      <w:r w:rsidRPr="00F10E0B">
        <w:rPr>
          <w:color w:val="000000"/>
          <w:sz w:val="22"/>
          <w:szCs w:val="22"/>
        </w:rPr>
        <w:tab/>
      </w:r>
      <w:r w:rsidR="00217FB5">
        <w:rPr>
          <w:color w:val="000000"/>
          <w:sz w:val="22"/>
          <w:szCs w:val="22"/>
        </w:rPr>
        <w:tab/>
      </w:r>
      <w:r w:rsidRPr="00F10E0B">
        <w:rPr>
          <w:color w:val="000000"/>
          <w:sz w:val="22"/>
          <w:szCs w:val="22"/>
        </w:rPr>
        <w:t>K</w:t>
      </w:r>
      <w:r w:rsidRPr="00F10E0B">
        <w:rPr>
          <w:color w:val="000000"/>
          <w:sz w:val="22"/>
          <w:szCs w:val="22"/>
          <w:vertAlign w:val="subscript"/>
        </w:rPr>
        <w:t>20</w:t>
      </w:r>
      <w:r w:rsidR="00DD4D03">
        <w:rPr>
          <w:color w:val="000000"/>
          <w:sz w:val="22"/>
          <w:szCs w:val="22"/>
          <w:vertAlign w:val="subscript"/>
        </w:rPr>
        <w:t>39</w:t>
      </w:r>
      <w:r w:rsidR="00DD4D03">
        <w:rPr>
          <w:color w:val="000000"/>
          <w:sz w:val="22"/>
          <w:szCs w:val="22"/>
        </w:rPr>
        <w:t xml:space="preserve"> </w:t>
      </w:r>
      <w:r>
        <w:rPr>
          <w:color w:val="000000"/>
          <w:sz w:val="22"/>
          <w:szCs w:val="22"/>
        </w:rPr>
        <w:t xml:space="preserve"> = </w:t>
      </w:r>
      <w:r w:rsidR="00A32996">
        <w:rPr>
          <w:color w:val="000000"/>
          <w:sz w:val="22"/>
          <w:szCs w:val="22"/>
        </w:rPr>
        <w:t>18 061 e</w:t>
      </w:r>
      <w:r>
        <w:rPr>
          <w:color w:val="000000"/>
          <w:sz w:val="22"/>
          <w:szCs w:val="22"/>
        </w:rPr>
        <w:t>Ft</w:t>
      </w:r>
    </w:p>
    <w:p w:rsidR="00847F99" w:rsidRPr="00F10E0B" w:rsidRDefault="00142C1E" w:rsidP="00847F99">
      <w:pPr>
        <w:pStyle w:val="NormlWeb"/>
        <w:shd w:val="clear" w:color="auto" w:fill="FFFFFF"/>
        <w:spacing w:before="0" w:beforeAutospacing="0" w:after="0" w:afterAutospacing="0" w:line="288" w:lineRule="atLeast"/>
        <w:jc w:val="both"/>
        <w:rPr>
          <w:color w:val="000000"/>
          <w:sz w:val="22"/>
          <w:szCs w:val="22"/>
        </w:rPr>
      </w:pPr>
      <w:r>
        <w:rPr>
          <w:noProof/>
          <w:color w:val="000000"/>
          <w:sz w:val="22"/>
          <w:szCs w:val="22"/>
        </w:rPr>
        <w:pict>
          <v:group id="_x0000_s1026" style="position:absolute;left:0;text-align:left;margin-left:199.2pt;margin-top:3.2pt;width:87pt;height:45.75pt;z-index:251660288" coordorigin="4041,3210" coordsize="1740,915">
            <v:shapetype id="_x0000_t202" coordsize="21600,21600" o:spt="202" path="m,l,21600r21600,l21600,xe">
              <v:stroke joinstyle="miter"/>
              <v:path gradientshapeok="t" o:connecttype="rect"/>
            </v:shapetype>
            <v:shape id="_x0000_s1027" type="#_x0000_t202" style="position:absolute;left:4041;top:3210;width:1740;height:915" filled="f" stroked="f">
              <v:textbox>
                <w:txbxContent>
                  <w:p w:rsidR="00847F99" w:rsidRDefault="00847F99" w:rsidP="00847F99">
                    <w:pPr>
                      <w:jc w:val="center"/>
                      <w:rPr>
                        <w:lang w:val="hu-HU"/>
                      </w:rPr>
                    </w:pPr>
                    <w:r>
                      <w:rPr>
                        <w:lang w:val="hu-HU"/>
                      </w:rPr>
                      <w:t>r</w:t>
                    </w:r>
                    <w:r>
                      <w:rPr>
                        <w:lang w:val="hu-HU"/>
                      </w:rPr>
                      <w:sym w:font="Symbol" w:char="F0D7"/>
                    </w:r>
                    <w:r>
                      <w:rPr>
                        <w:lang w:val="hu-HU"/>
                      </w:rPr>
                      <w:t>K</w:t>
                    </w:r>
                    <w:r>
                      <w:rPr>
                        <w:vertAlign w:val="subscript"/>
                        <w:lang w:val="hu-HU"/>
                      </w:rPr>
                      <w:t>0</w:t>
                    </w:r>
                    <w:r>
                      <w:rPr>
                        <w:lang w:val="hu-HU"/>
                      </w:rPr>
                      <w:t xml:space="preserve"> (1+r)</w:t>
                    </w:r>
                    <w:r>
                      <w:rPr>
                        <w:vertAlign w:val="superscript"/>
                        <w:lang w:val="hu-HU"/>
                      </w:rPr>
                      <w:t>n</w:t>
                    </w:r>
                  </w:p>
                  <w:p w:rsidR="00847F99" w:rsidRPr="00067BDE" w:rsidRDefault="00847F99" w:rsidP="00847F99">
                    <w:pPr>
                      <w:jc w:val="center"/>
                      <w:rPr>
                        <w:lang w:val="hu-HU"/>
                      </w:rPr>
                    </w:pPr>
                    <w:r>
                      <w:rPr>
                        <w:lang w:val="hu-HU"/>
                      </w:rPr>
                      <w:t>(1+r)</w:t>
                    </w:r>
                    <w:r>
                      <w:rPr>
                        <w:vertAlign w:val="superscript"/>
                        <w:lang w:val="hu-HU"/>
                      </w:rPr>
                      <w:t>n</w:t>
                    </w:r>
                    <w:r>
                      <w:rPr>
                        <w:lang w:val="hu-HU"/>
                      </w:rPr>
                      <w:t>-1</w:t>
                    </w:r>
                  </w:p>
                </w:txbxContent>
              </v:textbox>
            </v:shape>
            <v:line id="_x0000_s1028" style="position:absolute" from="4362,3600" to="5457,3600"/>
          </v:group>
        </w:pict>
      </w:r>
    </w:p>
    <w:p w:rsidR="00847F99" w:rsidRPr="00F10E0B" w:rsidRDefault="00847F99" w:rsidP="00847F99">
      <w:pPr>
        <w:pStyle w:val="NormlWeb"/>
        <w:shd w:val="clear" w:color="auto" w:fill="FFFFFF"/>
        <w:spacing w:before="0" w:beforeAutospacing="0" w:after="0" w:afterAutospacing="0" w:line="288" w:lineRule="atLeast"/>
        <w:jc w:val="both"/>
        <w:rPr>
          <w:color w:val="000000"/>
          <w:sz w:val="22"/>
          <w:szCs w:val="22"/>
        </w:rPr>
      </w:pPr>
      <w:r w:rsidRPr="00F10E0B">
        <w:rPr>
          <w:color w:val="000000"/>
          <w:sz w:val="22"/>
          <w:szCs w:val="22"/>
        </w:rPr>
        <w:t xml:space="preserve">Szükséges </w:t>
      </w:r>
      <w:r>
        <w:rPr>
          <w:color w:val="000000"/>
          <w:sz w:val="22"/>
          <w:szCs w:val="22"/>
        </w:rPr>
        <w:t xml:space="preserve">éves </w:t>
      </w:r>
      <w:r w:rsidRPr="00F10E0B">
        <w:rPr>
          <w:color w:val="000000"/>
          <w:sz w:val="22"/>
          <w:szCs w:val="22"/>
        </w:rPr>
        <w:t>céltartalék</w:t>
      </w:r>
      <w:r w:rsidRPr="00F10E0B">
        <w:rPr>
          <w:color w:val="000000"/>
          <w:sz w:val="22"/>
          <w:szCs w:val="22"/>
        </w:rPr>
        <w:tab/>
      </w:r>
      <w:r w:rsidR="00217FB5">
        <w:rPr>
          <w:color w:val="000000"/>
          <w:sz w:val="22"/>
          <w:szCs w:val="22"/>
        </w:rPr>
        <w:tab/>
      </w:r>
      <w:r>
        <w:rPr>
          <w:color w:val="000000"/>
          <w:sz w:val="22"/>
          <w:szCs w:val="22"/>
        </w:rPr>
        <w:t>CT</w:t>
      </w:r>
      <w:r>
        <w:rPr>
          <w:color w:val="000000"/>
          <w:sz w:val="22"/>
          <w:szCs w:val="22"/>
          <w:vertAlign w:val="subscript"/>
        </w:rPr>
        <w:t>SZ1</w:t>
      </w:r>
      <w:r>
        <w:rPr>
          <w:color w:val="000000"/>
          <w:sz w:val="22"/>
          <w:szCs w:val="22"/>
        </w:rPr>
        <w:t xml:space="preserve"> = </w:t>
      </w:r>
    </w:p>
    <w:p w:rsidR="00847F99" w:rsidRPr="00067BDE" w:rsidRDefault="00847F99" w:rsidP="00847F99">
      <w:pPr>
        <w:pStyle w:val="NormlWeb"/>
        <w:shd w:val="clear" w:color="auto" w:fill="FFFFFF"/>
        <w:spacing w:before="0" w:beforeAutospacing="0" w:after="0" w:afterAutospacing="0" w:line="288" w:lineRule="atLeast"/>
        <w:jc w:val="both"/>
        <w:rPr>
          <w:color w:val="000000"/>
          <w:sz w:val="22"/>
          <w:szCs w:val="22"/>
        </w:rPr>
      </w:pPr>
    </w:p>
    <w:p w:rsidR="00847F99" w:rsidRPr="00067BDE" w:rsidRDefault="00847F99" w:rsidP="00847F99">
      <w:pPr>
        <w:pStyle w:val="NormlWeb"/>
        <w:shd w:val="clear" w:color="auto" w:fill="FFFFFF"/>
        <w:spacing w:before="0" w:beforeAutospacing="0" w:after="0" w:afterAutospacing="0" w:line="360" w:lineRule="auto"/>
        <w:jc w:val="both"/>
        <w:rPr>
          <w:color w:val="000000"/>
          <w:sz w:val="22"/>
          <w:szCs w:val="22"/>
        </w:rPr>
      </w:pPr>
      <w:r w:rsidRPr="00067BDE">
        <w:rPr>
          <w:color w:val="000000"/>
          <w:sz w:val="22"/>
          <w:szCs w:val="22"/>
        </w:rPr>
        <w:tab/>
      </w:r>
      <w:r w:rsidRPr="00067BDE">
        <w:rPr>
          <w:color w:val="000000"/>
          <w:sz w:val="22"/>
          <w:szCs w:val="22"/>
        </w:rPr>
        <w:tab/>
      </w:r>
      <w:r w:rsidRPr="00067BDE">
        <w:rPr>
          <w:color w:val="000000"/>
          <w:sz w:val="22"/>
          <w:szCs w:val="22"/>
        </w:rPr>
        <w:tab/>
      </w:r>
      <w:r w:rsidRPr="00067BDE">
        <w:rPr>
          <w:color w:val="000000"/>
          <w:sz w:val="22"/>
          <w:szCs w:val="22"/>
        </w:rPr>
        <w:tab/>
      </w:r>
      <w:r w:rsidR="00217FB5">
        <w:rPr>
          <w:color w:val="000000"/>
          <w:sz w:val="22"/>
          <w:szCs w:val="22"/>
        </w:rPr>
        <w:tab/>
      </w:r>
      <w:r w:rsidRPr="00067BDE">
        <w:rPr>
          <w:color w:val="000000"/>
          <w:sz w:val="22"/>
          <w:szCs w:val="22"/>
        </w:rPr>
        <w:t>C</w:t>
      </w:r>
      <w:r>
        <w:rPr>
          <w:color w:val="000000"/>
          <w:sz w:val="22"/>
          <w:szCs w:val="22"/>
        </w:rPr>
        <w:t>T</w:t>
      </w:r>
      <w:r>
        <w:rPr>
          <w:color w:val="000000"/>
          <w:sz w:val="22"/>
          <w:szCs w:val="22"/>
          <w:vertAlign w:val="subscript"/>
        </w:rPr>
        <w:t>SZ1</w:t>
      </w:r>
      <w:r w:rsidRPr="00067BDE">
        <w:rPr>
          <w:color w:val="000000"/>
          <w:sz w:val="22"/>
          <w:szCs w:val="22"/>
        </w:rPr>
        <w:t xml:space="preserve"> = </w:t>
      </w:r>
      <w:r w:rsidR="00A32996">
        <w:rPr>
          <w:color w:val="000000"/>
          <w:sz w:val="22"/>
          <w:szCs w:val="22"/>
        </w:rPr>
        <w:t>672</w:t>
      </w:r>
      <w:r w:rsidR="00CC2DF8">
        <w:rPr>
          <w:color w:val="000000"/>
          <w:sz w:val="22"/>
          <w:szCs w:val="22"/>
        </w:rPr>
        <w:t xml:space="preserve"> e</w:t>
      </w:r>
      <w:r>
        <w:rPr>
          <w:color w:val="000000"/>
          <w:sz w:val="22"/>
          <w:szCs w:val="22"/>
        </w:rPr>
        <w:t>Ft</w:t>
      </w:r>
    </w:p>
    <w:p w:rsidR="00847F99" w:rsidRDefault="00847F99" w:rsidP="00847F99">
      <w:pPr>
        <w:pStyle w:val="NormlWeb"/>
        <w:shd w:val="clear" w:color="auto" w:fill="FFFFFF"/>
        <w:spacing w:before="0" w:beforeAutospacing="0" w:after="0" w:afterAutospacing="0"/>
        <w:jc w:val="both"/>
        <w:rPr>
          <w:color w:val="000000"/>
          <w:sz w:val="22"/>
          <w:szCs w:val="22"/>
        </w:rPr>
      </w:pPr>
      <w:r w:rsidRPr="00F10E0B">
        <w:rPr>
          <w:color w:val="000000"/>
          <w:sz w:val="22"/>
          <w:szCs w:val="22"/>
        </w:rPr>
        <w:t>Céltarta</w:t>
      </w:r>
      <w:r>
        <w:rPr>
          <w:color w:val="000000"/>
          <w:sz w:val="22"/>
          <w:szCs w:val="22"/>
        </w:rPr>
        <w:t xml:space="preserve">lék képzésére </w:t>
      </w:r>
      <w:r w:rsidRPr="00F10E0B">
        <w:rPr>
          <w:color w:val="000000"/>
          <w:sz w:val="22"/>
          <w:szCs w:val="22"/>
        </w:rPr>
        <w:t>évenként</w:t>
      </w:r>
      <w:r>
        <w:rPr>
          <w:color w:val="000000"/>
          <w:sz w:val="22"/>
          <w:szCs w:val="22"/>
        </w:rPr>
        <w:t xml:space="preserve">i elkülönített összege </w:t>
      </w:r>
      <w:r>
        <w:rPr>
          <w:color w:val="000000"/>
          <w:sz w:val="22"/>
          <w:szCs w:val="22"/>
        </w:rPr>
        <w:tab/>
        <w:t xml:space="preserve">CT= </w:t>
      </w:r>
      <w:r w:rsidR="00A32996">
        <w:rPr>
          <w:color w:val="000000"/>
          <w:sz w:val="22"/>
          <w:szCs w:val="22"/>
        </w:rPr>
        <w:t>7</w:t>
      </w:r>
      <w:r w:rsidR="00CC2DF8">
        <w:rPr>
          <w:color w:val="000000"/>
          <w:sz w:val="22"/>
          <w:szCs w:val="22"/>
        </w:rPr>
        <w:t>50</w:t>
      </w:r>
      <w:r>
        <w:rPr>
          <w:color w:val="000000"/>
          <w:sz w:val="22"/>
          <w:szCs w:val="22"/>
        </w:rPr>
        <w:t xml:space="preserve"> </w:t>
      </w:r>
      <w:r w:rsidR="00CC2DF8">
        <w:rPr>
          <w:color w:val="000000"/>
          <w:sz w:val="22"/>
          <w:szCs w:val="22"/>
        </w:rPr>
        <w:t>e</w:t>
      </w:r>
      <w:r>
        <w:rPr>
          <w:color w:val="000000"/>
          <w:sz w:val="22"/>
          <w:szCs w:val="22"/>
        </w:rPr>
        <w:t>Ft</w:t>
      </w:r>
    </w:p>
    <w:p w:rsidR="00847F99" w:rsidRDefault="00973C28" w:rsidP="00847F99">
      <w:pPr>
        <w:pStyle w:val="NormlWeb"/>
        <w:shd w:val="clear" w:color="auto" w:fill="FFFFFF"/>
        <w:spacing w:before="0" w:beforeAutospacing="0" w:after="0" w:afterAutospacing="0"/>
        <w:jc w:val="both"/>
        <w:rPr>
          <w:color w:val="000000"/>
          <w:sz w:val="22"/>
          <w:szCs w:val="22"/>
        </w:rPr>
      </w:pPr>
      <w:r>
        <w:rPr>
          <w:noProof/>
          <w:color w:val="000000"/>
          <w:sz w:val="22"/>
          <w:szCs w:val="22"/>
        </w:rPr>
        <w:pict>
          <v:shape id="_x0000_s1029" type="#_x0000_t202" style="position:absolute;left:0;text-align:left;margin-left:195.6pt;margin-top:12.2pt;width:87pt;height:45.75pt;z-index:251661312" filled="f" stroked="f">
            <v:textbox>
              <w:txbxContent>
                <w:p w:rsidR="00847F99" w:rsidRDefault="00847F99" w:rsidP="00847F99">
                  <w:pPr>
                    <w:jc w:val="center"/>
                    <w:rPr>
                      <w:lang w:val="hu-HU"/>
                    </w:rPr>
                  </w:pPr>
                  <w:r>
                    <w:rPr>
                      <w:lang w:val="hu-HU"/>
                    </w:rPr>
                    <w:t>r</w:t>
                  </w:r>
                  <w:r>
                    <w:rPr>
                      <w:vertAlign w:val="subscript"/>
                      <w:lang w:val="hu-HU"/>
                    </w:rPr>
                    <w:t>nk</w:t>
                  </w:r>
                  <w:r>
                    <w:rPr>
                      <w:lang w:val="hu-HU"/>
                    </w:rPr>
                    <w:sym w:font="Symbol" w:char="F0D7"/>
                  </w:r>
                  <w:r>
                    <w:rPr>
                      <w:lang w:val="hu-HU"/>
                    </w:rPr>
                    <w:t>K</w:t>
                  </w:r>
                  <w:r>
                    <w:rPr>
                      <w:vertAlign w:val="subscript"/>
                      <w:lang w:val="hu-HU"/>
                    </w:rPr>
                    <w:t>0</w:t>
                  </w:r>
                  <w:r>
                    <w:rPr>
                      <w:lang w:val="hu-HU"/>
                    </w:rPr>
                    <w:t xml:space="preserve"> (1+r</w:t>
                  </w:r>
                  <w:r>
                    <w:rPr>
                      <w:vertAlign w:val="subscript"/>
                      <w:lang w:val="hu-HU"/>
                    </w:rPr>
                    <w:t>nk</w:t>
                  </w:r>
                  <w:r>
                    <w:rPr>
                      <w:lang w:val="hu-HU"/>
                    </w:rPr>
                    <w:t>)</w:t>
                  </w:r>
                  <w:r>
                    <w:rPr>
                      <w:vertAlign w:val="superscript"/>
                      <w:lang w:val="hu-HU"/>
                    </w:rPr>
                    <w:t>n</w:t>
                  </w:r>
                </w:p>
                <w:p w:rsidR="00847F99" w:rsidRPr="00067BDE" w:rsidRDefault="00847F99" w:rsidP="00847F99">
                  <w:pPr>
                    <w:jc w:val="center"/>
                    <w:rPr>
                      <w:lang w:val="hu-HU"/>
                    </w:rPr>
                  </w:pPr>
                  <w:r>
                    <w:rPr>
                      <w:lang w:val="hu-HU"/>
                    </w:rPr>
                    <w:t>(1+r</w:t>
                  </w:r>
                  <w:r>
                    <w:rPr>
                      <w:vertAlign w:val="subscript"/>
                      <w:lang w:val="hu-HU"/>
                    </w:rPr>
                    <w:t>nk</w:t>
                  </w:r>
                  <w:r>
                    <w:rPr>
                      <w:lang w:val="hu-HU"/>
                    </w:rPr>
                    <w:t>)</w:t>
                  </w:r>
                  <w:r>
                    <w:rPr>
                      <w:vertAlign w:val="superscript"/>
                      <w:lang w:val="hu-HU"/>
                    </w:rPr>
                    <w:t>n</w:t>
                  </w:r>
                  <w:r>
                    <w:rPr>
                      <w:lang w:val="hu-HU"/>
                    </w:rPr>
                    <w:t>-1</w:t>
                  </w:r>
                </w:p>
              </w:txbxContent>
            </v:textbox>
          </v:shape>
        </w:pict>
      </w:r>
    </w:p>
    <w:p w:rsidR="00847F99" w:rsidRDefault="00847F99" w:rsidP="00847F99">
      <w:pPr>
        <w:pStyle w:val="NormlWeb"/>
        <w:shd w:val="clear" w:color="auto" w:fill="FFFFFF"/>
        <w:spacing w:before="0" w:beforeAutospacing="0" w:after="0" w:afterAutospacing="0"/>
        <w:jc w:val="both"/>
        <w:rPr>
          <w:color w:val="000000"/>
          <w:sz w:val="22"/>
          <w:szCs w:val="22"/>
        </w:rPr>
      </w:pPr>
    </w:p>
    <w:p w:rsidR="00847F99" w:rsidRPr="00973C28" w:rsidRDefault="00142C1E" w:rsidP="00847F99">
      <w:pPr>
        <w:pStyle w:val="NormlWeb"/>
        <w:shd w:val="clear" w:color="auto" w:fill="FFFFFF"/>
        <w:spacing w:before="0" w:beforeAutospacing="0" w:after="0" w:afterAutospacing="0"/>
        <w:jc w:val="both"/>
        <w:rPr>
          <w:b/>
          <w:sz w:val="22"/>
          <w:szCs w:val="22"/>
        </w:rPr>
      </w:pPr>
      <w:r>
        <w:rPr>
          <w:b/>
          <w:noProof/>
          <w:sz w:val="22"/>
          <w:szCs w:val="22"/>
        </w:rPr>
        <w:pict>
          <v:line id="_x0000_s1030" style="position:absolute;left:0;text-align:left;z-index:251662336" from="203.05pt,6.25pt" to="271.75pt,6.25pt"/>
        </w:pict>
      </w:r>
      <w:r w:rsidR="00847F99" w:rsidRPr="009042E1">
        <w:rPr>
          <w:b/>
          <w:sz w:val="22"/>
          <w:szCs w:val="22"/>
        </w:rPr>
        <w:t xml:space="preserve">Céltartalék elkülönítése </w:t>
      </w:r>
      <w:r w:rsidR="00847F99">
        <w:rPr>
          <w:b/>
          <w:sz w:val="22"/>
          <w:szCs w:val="22"/>
        </w:rPr>
        <w:tab/>
      </w:r>
      <w:r w:rsidR="00CC2DF8">
        <w:rPr>
          <w:b/>
          <w:sz w:val="22"/>
          <w:szCs w:val="22"/>
        </w:rPr>
        <w:tab/>
      </w:r>
      <w:r w:rsidR="00847F99">
        <w:rPr>
          <w:b/>
          <w:sz w:val="22"/>
          <w:szCs w:val="22"/>
        </w:rPr>
        <w:t>CT</w:t>
      </w:r>
      <w:r w:rsidR="00973C28">
        <w:rPr>
          <w:b/>
          <w:sz w:val="22"/>
          <w:szCs w:val="22"/>
        </w:rPr>
        <w:t xml:space="preserve"> = </w:t>
      </w:r>
    </w:p>
    <w:p w:rsidR="00847F99" w:rsidRDefault="00847F99" w:rsidP="00847F99">
      <w:pPr>
        <w:pStyle w:val="NormlWeb"/>
        <w:shd w:val="clear" w:color="auto" w:fill="FFFFFF"/>
        <w:spacing w:before="0" w:beforeAutospacing="0" w:after="0" w:afterAutospacing="0"/>
        <w:jc w:val="both"/>
        <w:rPr>
          <w:sz w:val="22"/>
          <w:szCs w:val="22"/>
        </w:rPr>
      </w:pPr>
    </w:p>
    <w:p w:rsidR="00CC2DF8" w:rsidRDefault="00CC2DF8" w:rsidP="00CC2DF8">
      <w:pPr>
        <w:pStyle w:val="NormlWeb"/>
        <w:shd w:val="clear" w:color="auto" w:fill="FFFFFF"/>
        <w:spacing w:before="0" w:beforeAutospacing="0" w:after="0" w:afterAutospacing="0"/>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sidR="00217FB5">
        <w:rPr>
          <w:sz w:val="22"/>
          <w:szCs w:val="22"/>
        </w:rPr>
        <w:t>ahol</w:t>
      </w:r>
      <w:r>
        <w:rPr>
          <w:sz w:val="22"/>
          <w:szCs w:val="22"/>
        </w:rPr>
        <w:tab/>
      </w:r>
      <w:r>
        <w:rPr>
          <w:sz w:val="22"/>
          <w:szCs w:val="22"/>
        </w:rPr>
        <w:tab/>
      </w:r>
      <w:r w:rsidR="00217FB5">
        <w:rPr>
          <w:sz w:val="22"/>
          <w:szCs w:val="22"/>
        </w:rPr>
        <w:t>r</w:t>
      </w:r>
      <w:r w:rsidR="00217FB5">
        <w:rPr>
          <w:sz w:val="22"/>
          <w:szCs w:val="22"/>
          <w:vertAlign w:val="subscript"/>
        </w:rPr>
        <w:t>nk</w:t>
      </w:r>
      <w:r w:rsidR="00217FB5">
        <w:rPr>
          <w:sz w:val="22"/>
          <w:szCs w:val="22"/>
        </w:rPr>
        <w:t xml:space="preserve"> = 2,0%</w:t>
      </w:r>
      <w:r w:rsidRPr="00CC2DF8">
        <w:rPr>
          <w:sz w:val="22"/>
          <w:szCs w:val="22"/>
        </w:rPr>
        <w:t xml:space="preserve"> </w:t>
      </w:r>
      <w:r>
        <w:rPr>
          <w:sz w:val="22"/>
          <w:szCs w:val="22"/>
        </w:rPr>
        <w:tab/>
        <w:t>Nominális kamat</w:t>
      </w:r>
    </w:p>
    <w:p w:rsidR="00CC2DF8" w:rsidRDefault="00CC2DF8" w:rsidP="00CC2DF8">
      <w:pPr>
        <w:pStyle w:val="NormlWeb"/>
        <w:shd w:val="clear" w:color="auto" w:fill="FFFFFF"/>
        <w:spacing w:before="0" w:beforeAutospacing="0" w:after="0" w:afterAutospacing="0"/>
        <w:jc w:val="both"/>
        <w:rPr>
          <w:sz w:val="22"/>
          <w:szCs w:val="22"/>
        </w:rPr>
      </w:pPr>
    </w:p>
    <w:p w:rsidR="00217FB5" w:rsidRDefault="00217FB5" w:rsidP="00CC2DF8">
      <w:pPr>
        <w:pStyle w:val="NormlWeb"/>
        <w:shd w:val="clear" w:color="auto" w:fill="FFFFFF"/>
        <w:spacing w:before="0" w:beforeAutospacing="0" w:after="0" w:afterAutospacing="0"/>
        <w:jc w:val="both"/>
        <w:rPr>
          <w:sz w:val="22"/>
          <w:szCs w:val="22"/>
        </w:rPr>
      </w:pPr>
      <w:r>
        <w:rPr>
          <w:sz w:val="22"/>
          <w:szCs w:val="22"/>
        </w:rPr>
        <w:t xml:space="preserve">Kamat jellege </w:t>
      </w:r>
      <w:r>
        <w:rPr>
          <w:sz w:val="22"/>
          <w:szCs w:val="22"/>
        </w:rPr>
        <w:tab/>
      </w:r>
      <w:r>
        <w:rPr>
          <w:sz w:val="22"/>
          <w:szCs w:val="22"/>
        </w:rPr>
        <w:tab/>
        <w:t>változó</w:t>
      </w:r>
    </w:p>
    <w:p w:rsidR="00217FB5" w:rsidRDefault="00217FB5" w:rsidP="00847F99">
      <w:pPr>
        <w:pStyle w:val="NormlWeb"/>
        <w:shd w:val="clear" w:color="auto" w:fill="FFFFFF"/>
        <w:spacing w:before="0" w:beforeAutospacing="0" w:after="0" w:afterAutospacing="0"/>
        <w:jc w:val="both"/>
        <w:rPr>
          <w:sz w:val="22"/>
          <w:szCs w:val="22"/>
        </w:rPr>
      </w:pPr>
    </w:p>
    <w:p w:rsidR="00847F99" w:rsidRDefault="00847F99" w:rsidP="00847F99">
      <w:pPr>
        <w:pStyle w:val="NormlWeb"/>
        <w:shd w:val="clear" w:color="auto" w:fill="FFFFFF"/>
        <w:spacing w:before="0" w:beforeAutospacing="0" w:after="0" w:afterAutospacing="0"/>
        <w:jc w:val="both"/>
        <w:rPr>
          <w:sz w:val="22"/>
          <w:szCs w:val="22"/>
        </w:rPr>
      </w:pPr>
      <w:r>
        <w:rPr>
          <w:sz w:val="22"/>
          <w:szCs w:val="22"/>
        </w:rPr>
        <w:t xml:space="preserve">Az elkülönített céltartalék fizetése </w:t>
      </w:r>
      <w:r w:rsidR="0096114B">
        <w:rPr>
          <w:sz w:val="22"/>
          <w:szCs w:val="22"/>
        </w:rPr>
        <w:t xml:space="preserve">a </w:t>
      </w:r>
      <w:r w:rsidR="00217FB5">
        <w:rPr>
          <w:sz w:val="22"/>
          <w:szCs w:val="22"/>
        </w:rPr>
        <w:t xml:space="preserve">Ravaber Hungary </w:t>
      </w:r>
      <w:r w:rsidR="0096114B">
        <w:rPr>
          <w:sz w:val="22"/>
          <w:szCs w:val="22"/>
        </w:rPr>
        <w:t xml:space="preserve">Kft. </w:t>
      </w:r>
      <w:r>
        <w:rPr>
          <w:sz w:val="22"/>
          <w:szCs w:val="22"/>
        </w:rPr>
        <w:t xml:space="preserve">egy már meglevő </w:t>
      </w:r>
      <w:r w:rsidR="0096114B">
        <w:rPr>
          <w:sz w:val="22"/>
          <w:szCs w:val="22"/>
        </w:rPr>
        <w:t>betétszámlájára</w:t>
      </w:r>
    </w:p>
    <w:p w:rsidR="00847F99" w:rsidRDefault="00847F99" w:rsidP="00847F99">
      <w:pPr>
        <w:pStyle w:val="NormlWeb"/>
        <w:shd w:val="clear" w:color="auto" w:fill="FFFFFF"/>
        <w:spacing w:before="0" w:beforeAutospacing="0" w:after="0" w:afterAutospacing="0"/>
        <w:ind w:firstLine="708"/>
        <w:jc w:val="both"/>
        <w:rPr>
          <w:sz w:val="22"/>
          <w:szCs w:val="22"/>
        </w:rPr>
      </w:pPr>
    </w:p>
    <w:p w:rsidR="00847F99" w:rsidRPr="00F10E0B" w:rsidRDefault="00A32996" w:rsidP="00847F99">
      <w:pPr>
        <w:pStyle w:val="NormlWeb"/>
        <w:shd w:val="clear" w:color="auto" w:fill="FFFFFF"/>
        <w:spacing w:before="0" w:beforeAutospacing="0" w:after="0" w:afterAutospacing="0" w:line="288" w:lineRule="atLeast"/>
        <w:jc w:val="both"/>
        <w:rPr>
          <w:color w:val="000000"/>
          <w:sz w:val="22"/>
          <w:szCs w:val="22"/>
        </w:rPr>
      </w:pPr>
      <w:r>
        <w:rPr>
          <w:color w:val="000000"/>
          <w:sz w:val="22"/>
          <w:szCs w:val="22"/>
        </w:rPr>
        <w:t>2</w:t>
      </w:r>
      <w:r w:rsidR="00847F99">
        <w:rPr>
          <w:color w:val="000000"/>
          <w:sz w:val="22"/>
          <w:szCs w:val="22"/>
        </w:rPr>
        <w:t>0 év alatt b</w:t>
      </w:r>
      <w:r w:rsidR="00847F99" w:rsidRPr="00F10E0B">
        <w:rPr>
          <w:color w:val="000000"/>
          <w:sz w:val="22"/>
          <w:szCs w:val="22"/>
        </w:rPr>
        <w:t>efizetett céltartalék összesen</w:t>
      </w:r>
      <w:r w:rsidR="00847F99" w:rsidRPr="00F10E0B">
        <w:rPr>
          <w:color w:val="000000"/>
          <w:sz w:val="22"/>
          <w:szCs w:val="22"/>
        </w:rPr>
        <w:tab/>
      </w:r>
      <w:r w:rsidR="00CC2DF8">
        <w:rPr>
          <w:color w:val="000000"/>
          <w:sz w:val="22"/>
          <w:szCs w:val="22"/>
        </w:rPr>
        <w:t xml:space="preserve">15 </w:t>
      </w:r>
      <w:r w:rsidR="00847F99" w:rsidRPr="00F10E0B">
        <w:rPr>
          <w:color w:val="000000"/>
          <w:sz w:val="22"/>
          <w:szCs w:val="22"/>
        </w:rPr>
        <w:t xml:space="preserve">000 </w:t>
      </w:r>
      <w:r w:rsidR="00CC2DF8">
        <w:rPr>
          <w:color w:val="000000"/>
          <w:sz w:val="22"/>
          <w:szCs w:val="22"/>
        </w:rPr>
        <w:t>e</w:t>
      </w:r>
      <w:r w:rsidR="00847F99" w:rsidRPr="00F10E0B">
        <w:rPr>
          <w:color w:val="000000"/>
          <w:sz w:val="22"/>
          <w:szCs w:val="22"/>
        </w:rPr>
        <w:t>Ft</w:t>
      </w:r>
    </w:p>
    <w:p w:rsidR="00847F99" w:rsidRPr="00F10E0B" w:rsidRDefault="00847F99" w:rsidP="00847F99">
      <w:pPr>
        <w:pStyle w:val="NormlWeb"/>
        <w:shd w:val="clear" w:color="auto" w:fill="FFFFFF"/>
        <w:spacing w:before="0" w:beforeAutospacing="0" w:after="0" w:afterAutospacing="0" w:line="288" w:lineRule="atLeast"/>
        <w:jc w:val="both"/>
        <w:rPr>
          <w:color w:val="000000"/>
          <w:sz w:val="22"/>
          <w:szCs w:val="22"/>
        </w:rPr>
      </w:pPr>
    </w:p>
    <w:p w:rsidR="00847F99" w:rsidRPr="00F10E0B" w:rsidRDefault="00847F99" w:rsidP="00847F99">
      <w:pPr>
        <w:pStyle w:val="NormlWeb"/>
        <w:shd w:val="clear" w:color="auto" w:fill="FFFFFF"/>
        <w:spacing w:before="0" w:beforeAutospacing="0" w:after="0" w:afterAutospacing="0" w:line="288" w:lineRule="atLeast"/>
        <w:jc w:val="both"/>
        <w:rPr>
          <w:color w:val="000000"/>
          <w:sz w:val="22"/>
          <w:szCs w:val="22"/>
        </w:rPr>
      </w:pPr>
      <w:r>
        <w:rPr>
          <w:color w:val="000000"/>
          <w:sz w:val="22"/>
          <w:szCs w:val="22"/>
        </w:rPr>
        <w:t xml:space="preserve">Gyűjtőszámla várható </w:t>
      </w:r>
      <w:r w:rsidRPr="00F10E0B">
        <w:rPr>
          <w:color w:val="000000"/>
          <w:sz w:val="22"/>
          <w:szCs w:val="22"/>
        </w:rPr>
        <w:t>összeg</w:t>
      </w:r>
      <w:r>
        <w:rPr>
          <w:color w:val="000000"/>
          <w:sz w:val="22"/>
          <w:szCs w:val="22"/>
        </w:rPr>
        <w:t>e</w:t>
      </w:r>
      <w:r w:rsidRPr="00F10E0B">
        <w:rPr>
          <w:color w:val="000000"/>
          <w:sz w:val="22"/>
          <w:szCs w:val="22"/>
        </w:rPr>
        <w:t xml:space="preserve"> </w:t>
      </w:r>
      <w:r w:rsidR="00217FB5">
        <w:rPr>
          <w:color w:val="000000"/>
          <w:sz w:val="22"/>
          <w:szCs w:val="22"/>
        </w:rPr>
        <w:t>2</w:t>
      </w:r>
      <w:r w:rsidRPr="00F10E0B">
        <w:rPr>
          <w:color w:val="000000"/>
          <w:sz w:val="22"/>
          <w:szCs w:val="22"/>
        </w:rPr>
        <w:t>0 év múlva</w:t>
      </w:r>
      <w:r w:rsidRPr="00F10E0B">
        <w:rPr>
          <w:color w:val="000000"/>
          <w:sz w:val="22"/>
          <w:szCs w:val="22"/>
        </w:rPr>
        <w:tab/>
      </w:r>
      <w:r w:rsidR="00CC2DF8">
        <w:rPr>
          <w:color w:val="000000"/>
          <w:sz w:val="22"/>
          <w:szCs w:val="22"/>
        </w:rPr>
        <w:t>18 587</w:t>
      </w:r>
      <w:r w:rsidRPr="00F10E0B">
        <w:rPr>
          <w:color w:val="000000"/>
          <w:sz w:val="22"/>
          <w:szCs w:val="22"/>
        </w:rPr>
        <w:t xml:space="preserve"> Ft</w:t>
      </w:r>
      <w:r>
        <w:rPr>
          <w:color w:val="000000"/>
          <w:sz w:val="22"/>
          <w:szCs w:val="22"/>
        </w:rPr>
        <w:t xml:space="preserve">  &gt;</w:t>
      </w:r>
      <w:r w:rsidR="00340BAF">
        <w:rPr>
          <w:color w:val="000000"/>
          <w:sz w:val="22"/>
          <w:szCs w:val="22"/>
        </w:rPr>
        <w:t xml:space="preserve"> </w:t>
      </w:r>
      <w:r w:rsidR="00CC2DF8">
        <w:rPr>
          <w:color w:val="000000"/>
          <w:sz w:val="22"/>
          <w:szCs w:val="22"/>
        </w:rPr>
        <w:t>18 061</w:t>
      </w:r>
      <w:r w:rsidRPr="00F10E0B">
        <w:rPr>
          <w:color w:val="000000"/>
          <w:sz w:val="22"/>
          <w:szCs w:val="22"/>
        </w:rPr>
        <w:t xml:space="preserve"> Ft</w:t>
      </w:r>
    </w:p>
    <w:p w:rsidR="00847F99" w:rsidRPr="00F10E0B" w:rsidRDefault="00847F99" w:rsidP="00847F99">
      <w:pPr>
        <w:pStyle w:val="NormlWeb"/>
        <w:shd w:val="clear" w:color="auto" w:fill="FFFFFF"/>
        <w:spacing w:before="0" w:beforeAutospacing="0" w:after="0" w:afterAutospacing="0" w:line="288" w:lineRule="atLeast"/>
        <w:jc w:val="both"/>
        <w:rPr>
          <w:color w:val="000000"/>
          <w:sz w:val="22"/>
          <w:szCs w:val="22"/>
        </w:rPr>
      </w:pPr>
    </w:p>
    <w:p w:rsidR="00847F99" w:rsidRDefault="00847F99" w:rsidP="00847F99">
      <w:pPr>
        <w:pStyle w:val="NormlWeb"/>
        <w:shd w:val="clear" w:color="auto" w:fill="FFFFFF"/>
        <w:spacing w:before="0" w:beforeAutospacing="0" w:after="0" w:afterAutospacing="0" w:line="288" w:lineRule="atLeast"/>
        <w:jc w:val="both"/>
        <w:rPr>
          <w:color w:val="000000"/>
          <w:sz w:val="22"/>
          <w:szCs w:val="22"/>
        </w:rPr>
      </w:pPr>
      <w:r>
        <w:rPr>
          <w:color w:val="000000"/>
          <w:sz w:val="22"/>
          <w:szCs w:val="22"/>
        </w:rPr>
        <w:t xml:space="preserve">A </w:t>
      </w:r>
      <w:r w:rsidR="00607B0D">
        <w:rPr>
          <w:color w:val="000000"/>
          <w:sz w:val="22"/>
          <w:szCs w:val="22"/>
        </w:rPr>
        <w:t xml:space="preserve">Ravaber Hungary </w:t>
      </w:r>
      <w:r w:rsidRPr="00F10E0B">
        <w:rPr>
          <w:color w:val="000000"/>
          <w:sz w:val="22"/>
          <w:szCs w:val="22"/>
        </w:rPr>
        <w:t xml:space="preserve">Kft. </w:t>
      </w:r>
      <w:r w:rsidR="00CC2DF8">
        <w:rPr>
          <w:color w:val="000000"/>
          <w:sz w:val="22"/>
          <w:szCs w:val="22"/>
        </w:rPr>
        <w:t>75</w:t>
      </w:r>
      <w:r w:rsidR="00340BAF">
        <w:rPr>
          <w:color w:val="000000"/>
          <w:sz w:val="22"/>
          <w:szCs w:val="22"/>
        </w:rPr>
        <w:t>0</w:t>
      </w:r>
      <w:r>
        <w:rPr>
          <w:color w:val="000000"/>
          <w:sz w:val="22"/>
          <w:szCs w:val="22"/>
        </w:rPr>
        <w:t xml:space="preserve"> </w:t>
      </w:r>
      <w:r w:rsidRPr="00F10E0B">
        <w:rPr>
          <w:color w:val="000000"/>
          <w:sz w:val="22"/>
          <w:szCs w:val="22"/>
        </w:rPr>
        <w:t>000 Ft éves értékű céltartalékkal képzett elkü</w:t>
      </w:r>
      <w:r w:rsidR="00CC2DF8">
        <w:rPr>
          <w:color w:val="000000"/>
          <w:sz w:val="22"/>
          <w:szCs w:val="22"/>
        </w:rPr>
        <w:t xml:space="preserve">lönített pénzösszege alkalmas a 3571 Alsózsolca, Gyár u. 3. szám alatti telephelyen a kőzetgyapot szigetelőanyag gyártási tevékenység </w:t>
      </w:r>
      <w:r w:rsidRPr="00F10E0B">
        <w:rPr>
          <w:color w:val="000000"/>
          <w:sz w:val="22"/>
          <w:szCs w:val="22"/>
        </w:rPr>
        <w:t>tevékenység felhagyásak</w:t>
      </w:r>
      <w:r>
        <w:rPr>
          <w:color w:val="000000"/>
          <w:sz w:val="22"/>
          <w:szCs w:val="22"/>
        </w:rPr>
        <w:t>or várhatóan keletkező költségtöbblet</w:t>
      </w:r>
      <w:r w:rsidRPr="00F10E0B">
        <w:rPr>
          <w:color w:val="000000"/>
          <w:sz w:val="22"/>
          <w:szCs w:val="22"/>
        </w:rPr>
        <w:t xml:space="preserve"> fedezésére.</w:t>
      </w:r>
    </w:p>
    <w:p w:rsidR="00847F99" w:rsidRDefault="00847F99" w:rsidP="00847F99">
      <w:pPr>
        <w:pStyle w:val="NormlWeb"/>
        <w:shd w:val="clear" w:color="auto" w:fill="FFFFFF"/>
        <w:spacing w:before="0" w:beforeAutospacing="0" w:after="0" w:afterAutospacing="0" w:line="288" w:lineRule="atLeast"/>
        <w:jc w:val="both"/>
        <w:rPr>
          <w:color w:val="000000"/>
          <w:sz w:val="22"/>
          <w:szCs w:val="22"/>
        </w:rPr>
      </w:pPr>
    </w:p>
    <w:p w:rsidR="00847F99" w:rsidRPr="00F10E0B" w:rsidRDefault="00847F99" w:rsidP="00847F99">
      <w:pPr>
        <w:pStyle w:val="NormlWeb"/>
        <w:shd w:val="clear" w:color="auto" w:fill="FFFFFF"/>
        <w:spacing w:before="0" w:beforeAutospacing="0" w:after="0" w:afterAutospacing="0" w:line="288" w:lineRule="atLeast"/>
        <w:jc w:val="both"/>
        <w:rPr>
          <w:color w:val="000000"/>
          <w:sz w:val="22"/>
          <w:szCs w:val="22"/>
        </w:rPr>
      </w:pPr>
    </w:p>
    <w:p w:rsidR="001F5342" w:rsidRDefault="001F5342"/>
    <w:sectPr w:rsidR="001F5342" w:rsidSect="00847F99">
      <w:headerReference w:type="default" r:id="rId7"/>
      <w:footerReference w:type="default" r:id="rId8"/>
      <w:pgSz w:w="11907" w:h="16840" w:code="9"/>
      <w:pgMar w:top="1418" w:right="1134" w:bottom="1418" w:left="1134" w:header="567" w:footer="567"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604" w:rsidRDefault="00F35604" w:rsidP="00847F99">
      <w:r>
        <w:separator/>
      </w:r>
    </w:p>
  </w:endnote>
  <w:endnote w:type="continuationSeparator" w:id="1">
    <w:p w:rsidR="00F35604" w:rsidRDefault="00F35604" w:rsidP="00847F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Ottawa">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92B" w:rsidRPr="00F46CC5" w:rsidRDefault="00F46CC5" w:rsidP="00F46CC5">
    <w:pPr>
      <w:pStyle w:val="lfej"/>
      <w:pBdr>
        <w:top w:val="single" w:sz="4" w:space="1" w:color="auto"/>
      </w:pBdr>
      <w:rPr>
        <w:i/>
        <w:sz w:val="20"/>
        <w:szCs w:val="20"/>
      </w:rPr>
    </w:pPr>
    <w:r>
      <w:rPr>
        <w:i/>
        <w:sz w:val="20"/>
        <w:szCs w:val="20"/>
      </w:rPr>
      <w:t xml:space="preserve">L Á K  Kft.                                munkaszám: 187/2018   </w:t>
    </w:r>
    <w:r>
      <w:rPr>
        <w:i/>
        <w:sz w:val="20"/>
        <w:szCs w:val="20"/>
      </w:rPr>
      <w:tab/>
      <w:t xml:space="preserve">                         2018</w:t>
    </w:r>
    <w:r w:rsidRPr="009F09D6">
      <w:rPr>
        <w:i/>
        <w:sz w:val="20"/>
        <w:szCs w:val="20"/>
      </w:rPr>
      <w:t>.</w:t>
    </w:r>
    <w:r>
      <w:rPr>
        <w:i/>
        <w:sz w:val="20"/>
        <w:szCs w:val="20"/>
      </w:rPr>
      <w:t xml:space="preserve"> április-június                                </w:t>
    </w:r>
    <w:r w:rsidRPr="009F09D6">
      <w:rPr>
        <w:rStyle w:val="lfejChar"/>
        <w:rFonts w:eastAsia="Calibri"/>
        <w:i/>
        <w:sz w:val="20"/>
        <w:szCs w:val="20"/>
      </w:rPr>
      <w:t xml:space="preserve"> </w:t>
    </w:r>
    <w:r w:rsidRPr="009F09D6">
      <w:rPr>
        <w:rStyle w:val="Oldalszm"/>
        <w:rFonts w:eastAsia="Calibri"/>
        <w:i/>
        <w:sz w:val="20"/>
        <w:szCs w:val="20"/>
      </w:rPr>
      <w:fldChar w:fldCharType="begin"/>
    </w:r>
    <w:r w:rsidRPr="009F09D6">
      <w:rPr>
        <w:rStyle w:val="Oldalszm"/>
        <w:rFonts w:eastAsia="Calibri"/>
        <w:i/>
        <w:sz w:val="20"/>
        <w:szCs w:val="20"/>
      </w:rPr>
      <w:instrText xml:space="preserve"> PAGE </w:instrText>
    </w:r>
    <w:r w:rsidRPr="009F09D6">
      <w:rPr>
        <w:rStyle w:val="Oldalszm"/>
        <w:rFonts w:eastAsia="Calibri"/>
        <w:i/>
        <w:sz w:val="20"/>
        <w:szCs w:val="20"/>
      </w:rPr>
      <w:fldChar w:fldCharType="separate"/>
    </w:r>
    <w:r w:rsidR="009F0512">
      <w:rPr>
        <w:rStyle w:val="Oldalszm"/>
        <w:rFonts w:eastAsia="Calibri"/>
        <w:i/>
        <w:noProof/>
        <w:sz w:val="20"/>
        <w:szCs w:val="20"/>
      </w:rPr>
      <w:t>3</w:t>
    </w:r>
    <w:r w:rsidRPr="009F09D6">
      <w:rPr>
        <w:rStyle w:val="Oldalszm"/>
        <w:rFonts w:eastAsia="Calibri"/>
        <w:i/>
        <w:sz w:val="20"/>
        <w:szCs w:val="20"/>
      </w:rPr>
      <w:fldChar w:fldCharType="end"/>
    </w:r>
    <w:r w:rsidRPr="009F09D6">
      <w:rPr>
        <w:rStyle w:val="Oldalszm"/>
        <w:rFonts w:eastAsia="Calibri"/>
        <w:i/>
        <w:sz w:val="20"/>
        <w:szCs w:val="20"/>
      </w:rPr>
      <w:t>/</w:t>
    </w:r>
    <w:r w:rsidRPr="009F09D6">
      <w:rPr>
        <w:rStyle w:val="Oldalszm"/>
        <w:rFonts w:eastAsia="Calibri"/>
        <w:i/>
        <w:sz w:val="20"/>
        <w:szCs w:val="20"/>
      </w:rPr>
      <w:fldChar w:fldCharType="begin"/>
    </w:r>
    <w:r w:rsidRPr="009F09D6">
      <w:rPr>
        <w:rStyle w:val="Oldalszm"/>
        <w:rFonts w:eastAsia="Calibri"/>
        <w:i/>
        <w:sz w:val="20"/>
        <w:szCs w:val="20"/>
      </w:rPr>
      <w:instrText xml:space="preserve"> NUMPAGES </w:instrText>
    </w:r>
    <w:r w:rsidRPr="009F09D6">
      <w:rPr>
        <w:rStyle w:val="Oldalszm"/>
        <w:rFonts w:eastAsia="Calibri"/>
        <w:i/>
        <w:sz w:val="20"/>
        <w:szCs w:val="20"/>
      </w:rPr>
      <w:fldChar w:fldCharType="separate"/>
    </w:r>
    <w:r w:rsidR="009F0512">
      <w:rPr>
        <w:rStyle w:val="Oldalszm"/>
        <w:rFonts w:eastAsia="Calibri"/>
        <w:i/>
        <w:noProof/>
        <w:sz w:val="20"/>
        <w:szCs w:val="20"/>
      </w:rPr>
      <w:t>3</w:t>
    </w:r>
    <w:r w:rsidRPr="009F09D6">
      <w:rPr>
        <w:rStyle w:val="Oldalszm"/>
        <w:rFonts w:eastAsia="Calibri"/>
        <w: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604" w:rsidRDefault="00F35604" w:rsidP="00847F99">
      <w:r>
        <w:separator/>
      </w:r>
    </w:p>
  </w:footnote>
  <w:footnote w:type="continuationSeparator" w:id="1">
    <w:p w:rsidR="00F35604" w:rsidRDefault="00F35604" w:rsidP="00847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CC5" w:rsidRPr="009F09D6" w:rsidRDefault="00F46CC5" w:rsidP="00F46CC5">
    <w:pPr>
      <w:pStyle w:val="lfej"/>
      <w:rPr>
        <w:b/>
        <w:sz w:val="20"/>
        <w:szCs w:val="20"/>
      </w:rPr>
    </w:pPr>
    <w:r w:rsidRPr="00765FED">
      <w:rPr>
        <w:b/>
        <w:sz w:val="20"/>
        <w:szCs w:val="20"/>
      </w:rPr>
      <w:t>Ravaber Hungary Kft.</w:t>
    </w:r>
    <w:r>
      <w:rPr>
        <w:b/>
        <w:sz w:val="20"/>
        <w:szCs w:val="20"/>
      </w:rPr>
      <w:t xml:space="preserve">   </w:t>
    </w:r>
    <w:r>
      <w:rPr>
        <w:b/>
        <w:sz w:val="20"/>
        <w:szCs w:val="20"/>
      </w:rPr>
      <w:tab/>
    </w:r>
    <w:r w:rsidRPr="00765FED">
      <w:rPr>
        <w:b/>
        <w:sz w:val="20"/>
        <w:szCs w:val="20"/>
      </w:rPr>
      <w:t xml:space="preserve">Kőzetgyapot szigetelőanyag gyártó üzem </w:t>
    </w:r>
    <w:r>
      <w:rPr>
        <w:b/>
        <w:sz w:val="20"/>
        <w:szCs w:val="20"/>
      </w:rPr>
      <w:tab/>
      <w:t xml:space="preserve">      </w:t>
    </w:r>
    <w:r w:rsidRPr="00765FED">
      <w:rPr>
        <w:b/>
        <w:sz w:val="20"/>
        <w:szCs w:val="20"/>
      </w:rPr>
      <w:t xml:space="preserve"> </w:t>
    </w:r>
    <w:r>
      <w:rPr>
        <w:b/>
        <w:sz w:val="20"/>
        <w:szCs w:val="20"/>
      </w:rPr>
      <w:t xml:space="preserve">             3571 Alsózsolca, Gyár u. 3.</w:t>
    </w:r>
  </w:p>
  <w:p w:rsidR="00F46CC5" w:rsidRPr="009F09D6" w:rsidRDefault="00F46CC5" w:rsidP="00F46CC5">
    <w:pPr>
      <w:pStyle w:val="lfej"/>
      <w:pBdr>
        <w:bottom w:val="single" w:sz="4" w:space="1" w:color="auto"/>
      </w:pBdr>
      <w:rPr>
        <w:sz w:val="20"/>
        <w:szCs w:val="20"/>
      </w:rPr>
    </w:pPr>
    <w:r>
      <w:rPr>
        <w:sz w:val="20"/>
        <w:szCs w:val="20"/>
      </w:rPr>
      <w:t xml:space="preserve"> </w:t>
    </w:r>
    <w:r>
      <w:rPr>
        <w:sz w:val="20"/>
        <w:szCs w:val="20"/>
      </w:rPr>
      <w:tab/>
      <w:t xml:space="preserve">    Környezeti hatástanulmány és egységes környezethasználati engedély iránti kérelem</w:t>
    </w:r>
  </w:p>
  <w:p w:rsidR="004C4437" w:rsidRPr="00D441EC" w:rsidRDefault="00F46CC5" w:rsidP="004C4437">
    <w:pPr>
      <w:pStyle w:val="lfej"/>
      <w:pBdr>
        <w:bottom w:val="single" w:sz="4" w:space="1" w:color="auto"/>
      </w:pBdr>
      <w:rPr>
        <w:sz w:val="20"/>
        <w:szCs w:val="20"/>
      </w:rPr>
    </w:pPr>
    <w:r>
      <w:rPr>
        <w:b/>
      </w:rPr>
      <w:t>16</w:t>
    </w:r>
    <w:r w:rsidR="004C4437" w:rsidRPr="00D441EC">
      <w:rPr>
        <w:b/>
      </w:rPr>
      <w:t>. melléklet</w:t>
    </w:r>
  </w:p>
  <w:p w:rsidR="00F8492B" w:rsidRPr="004C4437" w:rsidRDefault="00F35604" w:rsidP="004C4437">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30B56"/>
    <w:multiLevelType w:val="hybridMultilevel"/>
    <w:tmpl w:val="DB90CA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67A61942"/>
    <w:multiLevelType w:val="multilevel"/>
    <w:tmpl w:val="0F08F8C2"/>
    <w:lvl w:ilvl="0">
      <w:start w:val="1"/>
      <w:numFmt w:val="decimal"/>
      <w:lvlText w:val="%1."/>
      <w:lvlJc w:val="left"/>
      <w:pPr>
        <w:tabs>
          <w:tab w:val="num" w:pos="786"/>
        </w:tabs>
        <w:ind w:left="786" w:hanging="360"/>
      </w:pPr>
    </w:lvl>
    <w:lvl w:ilvl="1">
      <w:start w:val="1"/>
      <w:numFmt w:val="decimal"/>
      <w:pStyle w:val="Cmsor2"/>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
    <w:nsid w:val="70A11B8E"/>
    <w:multiLevelType w:val="hybridMultilevel"/>
    <w:tmpl w:val="A73AE8CC"/>
    <w:lvl w:ilvl="0" w:tplc="92CADE6E">
      <w:numFmt w:val="bullet"/>
      <w:lvlText w:val="-"/>
      <w:lvlJc w:val="left"/>
      <w:pPr>
        <w:ind w:left="1006" w:hanging="360"/>
      </w:pPr>
      <w:rPr>
        <w:rFonts w:ascii="Times New Roman" w:eastAsia="Times New Roman" w:hAnsi="Times New Roman" w:cs="Times New Roman" w:hint="default"/>
      </w:rPr>
    </w:lvl>
    <w:lvl w:ilvl="1" w:tplc="040E0003">
      <w:start w:val="1"/>
      <w:numFmt w:val="bullet"/>
      <w:lvlText w:val="o"/>
      <w:lvlJc w:val="left"/>
      <w:pPr>
        <w:ind w:left="1726" w:hanging="360"/>
      </w:pPr>
      <w:rPr>
        <w:rFonts w:ascii="Courier New" w:hAnsi="Courier New" w:cs="Courier New" w:hint="default"/>
      </w:rPr>
    </w:lvl>
    <w:lvl w:ilvl="2" w:tplc="040E0005" w:tentative="1">
      <w:start w:val="1"/>
      <w:numFmt w:val="bullet"/>
      <w:lvlText w:val=""/>
      <w:lvlJc w:val="left"/>
      <w:pPr>
        <w:ind w:left="2446" w:hanging="360"/>
      </w:pPr>
      <w:rPr>
        <w:rFonts w:ascii="Wingdings" w:hAnsi="Wingdings" w:hint="default"/>
      </w:rPr>
    </w:lvl>
    <w:lvl w:ilvl="3" w:tplc="040E0001" w:tentative="1">
      <w:start w:val="1"/>
      <w:numFmt w:val="bullet"/>
      <w:lvlText w:val=""/>
      <w:lvlJc w:val="left"/>
      <w:pPr>
        <w:ind w:left="3166" w:hanging="360"/>
      </w:pPr>
      <w:rPr>
        <w:rFonts w:ascii="Symbol" w:hAnsi="Symbol" w:hint="default"/>
      </w:rPr>
    </w:lvl>
    <w:lvl w:ilvl="4" w:tplc="040E0003" w:tentative="1">
      <w:start w:val="1"/>
      <w:numFmt w:val="bullet"/>
      <w:lvlText w:val="o"/>
      <w:lvlJc w:val="left"/>
      <w:pPr>
        <w:ind w:left="3886" w:hanging="360"/>
      </w:pPr>
      <w:rPr>
        <w:rFonts w:ascii="Courier New" w:hAnsi="Courier New" w:cs="Courier New" w:hint="default"/>
      </w:rPr>
    </w:lvl>
    <w:lvl w:ilvl="5" w:tplc="040E0005" w:tentative="1">
      <w:start w:val="1"/>
      <w:numFmt w:val="bullet"/>
      <w:lvlText w:val=""/>
      <w:lvlJc w:val="left"/>
      <w:pPr>
        <w:ind w:left="4606" w:hanging="360"/>
      </w:pPr>
      <w:rPr>
        <w:rFonts w:ascii="Wingdings" w:hAnsi="Wingdings" w:hint="default"/>
      </w:rPr>
    </w:lvl>
    <w:lvl w:ilvl="6" w:tplc="040E0001" w:tentative="1">
      <w:start w:val="1"/>
      <w:numFmt w:val="bullet"/>
      <w:lvlText w:val=""/>
      <w:lvlJc w:val="left"/>
      <w:pPr>
        <w:ind w:left="5326" w:hanging="360"/>
      </w:pPr>
      <w:rPr>
        <w:rFonts w:ascii="Symbol" w:hAnsi="Symbol" w:hint="default"/>
      </w:rPr>
    </w:lvl>
    <w:lvl w:ilvl="7" w:tplc="040E0003" w:tentative="1">
      <w:start w:val="1"/>
      <w:numFmt w:val="bullet"/>
      <w:lvlText w:val="o"/>
      <w:lvlJc w:val="left"/>
      <w:pPr>
        <w:ind w:left="6046" w:hanging="360"/>
      </w:pPr>
      <w:rPr>
        <w:rFonts w:ascii="Courier New" w:hAnsi="Courier New" w:cs="Courier New" w:hint="default"/>
      </w:rPr>
    </w:lvl>
    <w:lvl w:ilvl="8" w:tplc="040E0005" w:tentative="1">
      <w:start w:val="1"/>
      <w:numFmt w:val="bullet"/>
      <w:lvlText w:val=""/>
      <w:lvlJc w:val="left"/>
      <w:pPr>
        <w:ind w:left="6766" w:hanging="360"/>
      </w:pPr>
      <w:rPr>
        <w:rFonts w:ascii="Wingdings" w:hAnsi="Wingdings" w:hint="default"/>
      </w:rPr>
    </w:lvl>
  </w:abstractNum>
  <w:abstractNum w:abstractNumId="3">
    <w:nsid w:val="77816EA5"/>
    <w:multiLevelType w:val="multilevel"/>
    <w:tmpl w:val="040E0025"/>
    <w:lvl w:ilvl="0">
      <w:start w:val="1"/>
      <w:numFmt w:val="decimal"/>
      <w:pStyle w:val="Cmsor1"/>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num w:numId="1">
    <w:abstractNumId w:val="3"/>
  </w:num>
  <w:num w:numId="2">
    <w:abstractNumId w:val="1"/>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2"/>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08"/>
  <w:hyphenationZone w:val="425"/>
  <w:characterSpacingControl w:val="doNotCompress"/>
  <w:footnotePr>
    <w:footnote w:id="0"/>
    <w:footnote w:id="1"/>
  </w:footnotePr>
  <w:endnotePr>
    <w:endnote w:id="0"/>
    <w:endnote w:id="1"/>
  </w:endnotePr>
  <w:compat/>
  <w:rsids>
    <w:rsidRoot w:val="00847F99"/>
    <w:rsid w:val="000C7536"/>
    <w:rsid w:val="000D092F"/>
    <w:rsid w:val="00142C1E"/>
    <w:rsid w:val="00163265"/>
    <w:rsid w:val="001A0B1E"/>
    <w:rsid w:val="001C2AF8"/>
    <w:rsid w:val="001D1D0D"/>
    <w:rsid w:val="001E471E"/>
    <w:rsid w:val="001F5342"/>
    <w:rsid w:val="00217FB5"/>
    <w:rsid w:val="00261481"/>
    <w:rsid w:val="00287164"/>
    <w:rsid w:val="00340BAF"/>
    <w:rsid w:val="003A51CD"/>
    <w:rsid w:val="00420761"/>
    <w:rsid w:val="004B0964"/>
    <w:rsid w:val="004B4B72"/>
    <w:rsid w:val="004B61E2"/>
    <w:rsid w:val="004C4437"/>
    <w:rsid w:val="004F616F"/>
    <w:rsid w:val="00512000"/>
    <w:rsid w:val="00543356"/>
    <w:rsid w:val="00554C4A"/>
    <w:rsid w:val="00567D78"/>
    <w:rsid w:val="00604377"/>
    <w:rsid w:val="00607B0D"/>
    <w:rsid w:val="006544F7"/>
    <w:rsid w:val="006A0D08"/>
    <w:rsid w:val="006A3344"/>
    <w:rsid w:val="006F376C"/>
    <w:rsid w:val="007B169D"/>
    <w:rsid w:val="007C7BC3"/>
    <w:rsid w:val="007D2153"/>
    <w:rsid w:val="00807A56"/>
    <w:rsid w:val="00820316"/>
    <w:rsid w:val="00847F99"/>
    <w:rsid w:val="00855F6C"/>
    <w:rsid w:val="008B6346"/>
    <w:rsid w:val="009402D7"/>
    <w:rsid w:val="0096114B"/>
    <w:rsid w:val="00967EB0"/>
    <w:rsid w:val="00973C28"/>
    <w:rsid w:val="009D2220"/>
    <w:rsid w:val="009F0512"/>
    <w:rsid w:val="00A32996"/>
    <w:rsid w:val="00A67179"/>
    <w:rsid w:val="00A97CB6"/>
    <w:rsid w:val="00B25245"/>
    <w:rsid w:val="00B26618"/>
    <w:rsid w:val="00B366B9"/>
    <w:rsid w:val="00B543F3"/>
    <w:rsid w:val="00B9332E"/>
    <w:rsid w:val="00BC59B0"/>
    <w:rsid w:val="00BD1BB9"/>
    <w:rsid w:val="00C075D6"/>
    <w:rsid w:val="00C1211C"/>
    <w:rsid w:val="00C25CCC"/>
    <w:rsid w:val="00CC2DF8"/>
    <w:rsid w:val="00CC49C4"/>
    <w:rsid w:val="00CD350D"/>
    <w:rsid w:val="00D7509D"/>
    <w:rsid w:val="00DD4D03"/>
    <w:rsid w:val="00DF42B9"/>
    <w:rsid w:val="00E953D7"/>
    <w:rsid w:val="00F02052"/>
    <w:rsid w:val="00F14322"/>
    <w:rsid w:val="00F24EFF"/>
    <w:rsid w:val="00F35604"/>
    <w:rsid w:val="00F46CC5"/>
    <w:rsid w:val="00F47662"/>
    <w:rsid w:val="00F6669C"/>
    <w:rsid w:val="00FF46A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line="288"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47F99"/>
    <w:pPr>
      <w:spacing w:line="240" w:lineRule="auto"/>
      <w:jc w:val="left"/>
    </w:pPr>
    <w:rPr>
      <w:rFonts w:ascii="Times New Roman" w:eastAsia="Times New Roman" w:hAnsi="Times New Roman" w:cs="Times New Roman"/>
      <w:sz w:val="24"/>
      <w:szCs w:val="24"/>
      <w:lang w:val="de-DE" w:eastAsia="hu-HU"/>
    </w:rPr>
  </w:style>
  <w:style w:type="paragraph" w:styleId="Cmsor1">
    <w:name w:val="heading 1"/>
    <w:basedOn w:val="Norml"/>
    <w:next w:val="Norml"/>
    <w:link w:val="Cmsor1Char"/>
    <w:qFormat/>
    <w:rsid w:val="00543356"/>
    <w:pPr>
      <w:keepNext/>
      <w:numPr>
        <w:numId w:val="9"/>
      </w:numPr>
      <w:tabs>
        <w:tab w:val="left" w:pos="1418"/>
      </w:tabs>
      <w:spacing w:before="240" w:after="60"/>
      <w:outlineLvl w:val="0"/>
    </w:pPr>
    <w:rPr>
      <w:rFonts w:ascii="Arial" w:hAnsi="Arial"/>
      <w:b/>
      <w:kern w:val="28"/>
      <w:sz w:val="28"/>
      <w:szCs w:val="20"/>
    </w:rPr>
  </w:style>
  <w:style w:type="paragraph" w:styleId="Cmsor2">
    <w:name w:val="heading 2"/>
    <w:basedOn w:val="Cmsor1"/>
    <w:next w:val="Norml"/>
    <w:link w:val="Cmsor2Char"/>
    <w:qFormat/>
    <w:rsid w:val="00543356"/>
    <w:pPr>
      <w:numPr>
        <w:ilvl w:val="1"/>
        <w:numId w:val="2"/>
      </w:numPr>
      <w:tabs>
        <w:tab w:val="clear" w:pos="1418"/>
      </w:tabs>
      <w:spacing w:before="0" w:after="0"/>
      <w:outlineLvl w:val="1"/>
    </w:pPr>
    <w:rPr>
      <w:rFonts w:ascii="Times New Roman" w:hAnsi="Times New Roman"/>
      <w:snapToGrid w:val="0"/>
      <w:sz w:val="24"/>
      <w:szCs w:val="24"/>
    </w:rPr>
  </w:style>
  <w:style w:type="paragraph" w:styleId="Cmsor3">
    <w:name w:val="heading 3"/>
    <w:basedOn w:val="Norml"/>
    <w:next w:val="Norml"/>
    <w:link w:val="Cmsor3Char"/>
    <w:qFormat/>
    <w:rsid w:val="00543356"/>
    <w:pPr>
      <w:keepNext/>
      <w:numPr>
        <w:ilvl w:val="2"/>
        <w:numId w:val="9"/>
      </w:numPr>
      <w:spacing w:before="240" w:after="60" w:line="276" w:lineRule="auto"/>
      <w:outlineLvl w:val="2"/>
    </w:pPr>
    <w:rPr>
      <w:rFonts w:ascii="Arial" w:eastAsia="Calibri" w:hAnsi="Arial" w:cs="Arial"/>
      <w:b/>
      <w:bCs/>
      <w:sz w:val="26"/>
      <w:szCs w:val="26"/>
    </w:rPr>
  </w:style>
  <w:style w:type="paragraph" w:styleId="Cmsor4">
    <w:name w:val="heading 4"/>
    <w:basedOn w:val="Norml"/>
    <w:next w:val="Norml"/>
    <w:link w:val="Cmsor4Char"/>
    <w:qFormat/>
    <w:rsid w:val="00543356"/>
    <w:pPr>
      <w:keepNext/>
      <w:numPr>
        <w:ilvl w:val="3"/>
        <w:numId w:val="9"/>
      </w:numPr>
      <w:spacing w:before="240" w:after="60" w:line="276" w:lineRule="auto"/>
      <w:outlineLvl w:val="3"/>
    </w:pPr>
    <w:rPr>
      <w:rFonts w:eastAsia="Calibri"/>
      <w:b/>
      <w:bCs/>
      <w:sz w:val="28"/>
      <w:szCs w:val="28"/>
    </w:rPr>
  </w:style>
  <w:style w:type="paragraph" w:styleId="Cmsor5">
    <w:name w:val="heading 5"/>
    <w:basedOn w:val="Norml"/>
    <w:next w:val="Norml"/>
    <w:link w:val="Cmsor5Char"/>
    <w:qFormat/>
    <w:rsid w:val="00543356"/>
    <w:pPr>
      <w:numPr>
        <w:ilvl w:val="4"/>
        <w:numId w:val="9"/>
      </w:numPr>
      <w:spacing w:before="240" w:after="60"/>
      <w:outlineLvl w:val="4"/>
    </w:pPr>
    <w:rPr>
      <w:rFonts w:ascii="Calibri" w:hAnsi="Calibri"/>
      <w:b/>
      <w:bCs/>
      <w:i/>
      <w:iCs/>
      <w:sz w:val="26"/>
      <w:szCs w:val="26"/>
    </w:rPr>
  </w:style>
  <w:style w:type="paragraph" w:styleId="Cmsor6">
    <w:name w:val="heading 6"/>
    <w:basedOn w:val="Norml"/>
    <w:next w:val="Norml"/>
    <w:link w:val="Cmsor6Char"/>
    <w:uiPriority w:val="9"/>
    <w:semiHidden/>
    <w:unhideWhenUsed/>
    <w:qFormat/>
    <w:rsid w:val="00543356"/>
    <w:pPr>
      <w:numPr>
        <w:ilvl w:val="5"/>
        <w:numId w:val="9"/>
      </w:numPr>
      <w:spacing w:before="240" w:after="60"/>
      <w:outlineLvl w:val="5"/>
    </w:pPr>
    <w:rPr>
      <w:rFonts w:ascii="Calibri" w:hAnsi="Calibri"/>
      <w:b/>
      <w:bCs/>
    </w:rPr>
  </w:style>
  <w:style w:type="paragraph" w:styleId="Cmsor7">
    <w:name w:val="heading 7"/>
    <w:basedOn w:val="Norml"/>
    <w:next w:val="Norml"/>
    <w:link w:val="Cmsor7Char"/>
    <w:qFormat/>
    <w:rsid w:val="00543356"/>
    <w:pPr>
      <w:keepNext/>
      <w:numPr>
        <w:ilvl w:val="6"/>
        <w:numId w:val="9"/>
      </w:numPr>
      <w:spacing w:before="120"/>
      <w:outlineLvl w:val="6"/>
    </w:pPr>
    <w:rPr>
      <w:b/>
      <w:szCs w:val="20"/>
    </w:rPr>
  </w:style>
  <w:style w:type="paragraph" w:styleId="Cmsor8">
    <w:name w:val="heading 8"/>
    <w:basedOn w:val="Norml"/>
    <w:next w:val="Norml"/>
    <w:link w:val="Cmsor8Char"/>
    <w:qFormat/>
    <w:rsid w:val="00543356"/>
    <w:pPr>
      <w:numPr>
        <w:ilvl w:val="7"/>
        <w:numId w:val="9"/>
      </w:numPr>
      <w:spacing w:before="240" w:after="60"/>
      <w:outlineLvl w:val="7"/>
    </w:pPr>
    <w:rPr>
      <w:i/>
      <w:iCs/>
    </w:rPr>
  </w:style>
  <w:style w:type="paragraph" w:styleId="Cmsor9">
    <w:name w:val="heading 9"/>
    <w:basedOn w:val="Norml"/>
    <w:next w:val="Norml"/>
    <w:link w:val="Cmsor9Char"/>
    <w:uiPriority w:val="9"/>
    <w:unhideWhenUsed/>
    <w:qFormat/>
    <w:rsid w:val="00543356"/>
    <w:pPr>
      <w:numPr>
        <w:ilvl w:val="8"/>
        <w:numId w:val="9"/>
      </w:numPr>
      <w:spacing w:before="240" w:after="60"/>
      <w:outlineLvl w:val="8"/>
    </w:pPr>
    <w:rPr>
      <w:rFonts w:ascii="Cambria" w:hAnsi="Cambria"/>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43356"/>
    <w:rPr>
      <w:rFonts w:ascii="Arial" w:eastAsia="Times New Roman" w:hAnsi="Arial" w:cs="Times New Roman"/>
      <w:b/>
      <w:kern w:val="28"/>
      <w:sz w:val="28"/>
      <w:szCs w:val="20"/>
      <w:lang w:eastAsia="hu-HU"/>
    </w:rPr>
  </w:style>
  <w:style w:type="character" w:customStyle="1" w:styleId="Cmsor2Char">
    <w:name w:val="Címsor 2 Char"/>
    <w:basedOn w:val="Bekezdsalapbettpusa"/>
    <w:link w:val="Cmsor2"/>
    <w:rsid w:val="00543356"/>
    <w:rPr>
      <w:rFonts w:ascii="Times New Roman" w:eastAsia="Times New Roman" w:hAnsi="Times New Roman" w:cs="Times New Roman"/>
      <w:b/>
      <w:snapToGrid w:val="0"/>
      <w:kern w:val="28"/>
      <w:sz w:val="24"/>
      <w:szCs w:val="24"/>
      <w:lang w:eastAsia="hu-HU"/>
    </w:rPr>
  </w:style>
  <w:style w:type="character" w:customStyle="1" w:styleId="Cmsor3Char">
    <w:name w:val="Címsor 3 Char"/>
    <w:basedOn w:val="Bekezdsalapbettpusa"/>
    <w:link w:val="Cmsor3"/>
    <w:rsid w:val="00543356"/>
    <w:rPr>
      <w:rFonts w:ascii="Arial" w:eastAsia="Calibri" w:hAnsi="Arial" w:cs="Arial"/>
      <w:b/>
      <w:bCs/>
      <w:sz w:val="26"/>
      <w:szCs w:val="26"/>
    </w:rPr>
  </w:style>
  <w:style w:type="character" w:customStyle="1" w:styleId="Cmsor4Char">
    <w:name w:val="Címsor 4 Char"/>
    <w:basedOn w:val="Bekezdsalapbettpusa"/>
    <w:link w:val="Cmsor4"/>
    <w:rsid w:val="00543356"/>
    <w:rPr>
      <w:rFonts w:ascii="Times New Roman" w:eastAsia="Calibri" w:hAnsi="Times New Roman" w:cs="Times New Roman"/>
      <w:b/>
      <w:bCs/>
      <w:sz w:val="28"/>
      <w:szCs w:val="28"/>
    </w:rPr>
  </w:style>
  <w:style w:type="character" w:customStyle="1" w:styleId="Cmsor5Char">
    <w:name w:val="Címsor 5 Char"/>
    <w:basedOn w:val="Bekezdsalapbettpusa"/>
    <w:link w:val="Cmsor5"/>
    <w:rsid w:val="00543356"/>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uiPriority w:val="9"/>
    <w:semiHidden/>
    <w:rsid w:val="00543356"/>
    <w:rPr>
      <w:rFonts w:ascii="Calibri" w:eastAsia="Times New Roman" w:hAnsi="Calibri" w:cs="Times New Roman"/>
      <w:b/>
      <w:bCs/>
      <w:lang w:eastAsia="hu-HU"/>
    </w:rPr>
  </w:style>
  <w:style w:type="character" w:customStyle="1" w:styleId="Cmsor7Char">
    <w:name w:val="Címsor 7 Char"/>
    <w:basedOn w:val="Bekezdsalapbettpusa"/>
    <w:link w:val="Cmsor7"/>
    <w:rsid w:val="00543356"/>
    <w:rPr>
      <w:rFonts w:ascii="Times New Roman" w:eastAsia="Times New Roman" w:hAnsi="Times New Roman" w:cs="Times New Roman"/>
      <w:b/>
      <w:sz w:val="24"/>
      <w:szCs w:val="20"/>
      <w:lang w:eastAsia="hu-HU"/>
    </w:rPr>
  </w:style>
  <w:style w:type="character" w:customStyle="1" w:styleId="Cmsor8Char">
    <w:name w:val="Címsor 8 Char"/>
    <w:basedOn w:val="Bekezdsalapbettpusa"/>
    <w:link w:val="Cmsor8"/>
    <w:rsid w:val="00543356"/>
    <w:rPr>
      <w:rFonts w:ascii="Times New Roman" w:eastAsia="Times New Roman" w:hAnsi="Times New Roman" w:cs="Times New Roman"/>
      <w:i/>
      <w:iCs/>
      <w:sz w:val="24"/>
      <w:szCs w:val="24"/>
      <w:lang w:eastAsia="hu-HU"/>
    </w:rPr>
  </w:style>
  <w:style w:type="character" w:customStyle="1" w:styleId="Cmsor9Char">
    <w:name w:val="Címsor 9 Char"/>
    <w:basedOn w:val="Bekezdsalapbettpusa"/>
    <w:link w:val="Cmsor9"/>
    <w:uiPriority w:val="9"/>
    <w:rsid w:val="00543356"/>
    <w:rPr>
      <w:rFonts w:ascii="Cambria" w:eastAsia="Times New Roman" w:hAnsi="Cambria" w:cs="Times New Roman"/>
      <w:lang w:eastAsia="hu-HU"/>
    </w:rPr>
  </w:style>
  <w:style w:type="paragraph" w:styleId="Kpalrs">
    <w:name w:val="caption"/>
    <w:basedOn w:val="Norml"/>
    <w:next w:val="Norml"/>
    <w:qFormat/>
    <w:rsid w:val="00543356"/>
    <w:pPr>
      <w:jc w:val="center"/>
    </w:pPr>
    <w:rPr>
      <w:sz w:val="28"/>
      <w:szCs w:val="20"/>
    </w:rPr>
  </w:style>
  <w:style w:type="paragraph" w:styleId="Cm">
    <w:name w:val="Title"/>
    <w:basedOn w:val="Norml"/>
    <w:link w:val="CmChar"/>
    <w:qFormat/>
    <w:rsid w:val="00543356"/>
    <w:pPr>
      <w:jc w:val="center"/>
    </w:pPr>
    <w:rPr>
      <w:rFonts w:ascii="Ottawa" w:hAnsi="Ottawa"/>
      <w:b/>
      <w:sz w:val="28"/>
      <w:szCs w:val="20"/>
    </w:rPr>
  </w:style>
  <w:style w:type="character" w:customStyle="1" w:styleId="CmChar">
    <w:name w:val="Cím Char"/>
    <w:basedOn w:val="Bekezdsalapbettpusa"/>
    <w:link w:val="Cm"/>
    <w:rsid w:val="00543356"/>
    <w:rPr>
      <w:rFonts w:ascii="Ottawa" w:eastAsia="Times New Roman" w:hAnsi="Ottawa" w:cs="Times New Roman"/>
      <w:b/>
      <w:sz w:val="28"/>
      <w:szCs w:val="20"/>
      <w:lang w:eastAsia="hu-HU"/>
    </w:rPr>
  </w:style>
  <w:style w:type="character" w:styleId="Kiemels2">
    <w:name w:val="Strong"/>
    <w:basedOn w:val="Bekezdsalapbettpusa"/>
    <w:qFormat/>
    <w:rsid w:val="00543356"/>
    <w:rPr>
      <w:b/>
      <w:bCs/>
    </w:rPr>
  </w:style>
  <w:style w:type="character" w:styleId="Kiemels">
    <w:name w:val="Emphasis"/>
    <w:basedOn w:val="Bekezdsalapbettpusa"/>
    <w:qFormat/>
    <w:rsid w:val="00543356"/>
    <w:rPr>
      <w:i/>
      <w:iCs/>
    </w:rPr>
  </w:style>
  <w:style w:type="paragraph" w:styleId="Nincstrkz">
    <w:name w:val="No Spacing"/>
    <w:qFormat/>
    <w:rsid w:val="00543356"/>
    <w:pPr>
      <w:spacing w:line="240" w:lineRule="auto"/>
      <w:jc w:val="left"/>
    </w:pPr>
    <w:rPr>
      <w:rFonts w:ascii="Times New Roman" w:eastAsia="Times New Roman" w:hAnsi="Times New Roman" w:cs="Times New Roman"/>
      <w:sz w:val="24"/>
      <w:szCs w:val="20"/>
      <w:lang w:eastAsia="hu-HU"/>
    </w:rPr>
  </w:style>
  <w:style w:type="paragraph" w:styleId="Listaszerbekezds">
    <w:name w:val="List Paragraph"/>
    <w:basedOn w:val="Norml"/>
    <w:qFormat/>
    <w:rsid w:val="00543356"/>
    <w:pPr>
      <w:ind w:left="708"/>
    </w:pPr>
  </w:style>
  <w:style w:type="paragraph" w:customStyle="1" w:styleId="sorkizart">
    <w:name w:val="sorkizart"/>
    <w:basedOn w:val="Norml"/>
    <w:link w:val="sorkizartChar"/>
    <w:qFormat/>
    <w:rsid w:val="00543356"/>
    <w:pPr>
      <w:spacing w:before="200" w:after="200" w:line="276" w:lineRule="auto"/>
    </w:pPr>
    <w:rPr>
      <w:rFonts w:ascii="Calibri" w:hAnsi="Calibri"/>
      <w:sz w:val="20"/>
      <w:szCs w:val="20"/>
      <w:lang w:val="en-US" w:bidi="en-US"/>
    </w:rPr>
  </w:style>
  <w:style w:type="character" w:customStyle="1" w:styleId="sorkizartChar">
    <w:name w:val="sorkizart Char"/>
    <w:basedOn w:val="Bekezdsalapbettpusa"/>
    <w:link w:val="sorkizart"/>
    <w:rsid w:val="00543356"/>
    <w:rPr>
      <w:rFonts w:ascii="Calibri" w:eastAsia="Times New Roman" w:hAnsi="Calibri" w:cs="Times New Roman"/>
      <w:sz w:val="20"/>
      <w:szCs w:val="20"/>
      <w:lang w:val="en-US" w:bidi="en-US"/>
    </w:rPr>
  </w:style>
  <w:style w:type="paragraph" w:styleId="NormlWeb">
    <w:name w:val="Normal (Web)"/>
    <w:basedOn w:val="Norml"/>
    <w:rsid w:val="00847F99"/>
    <w:pPr>
      <w:spacing w:before="100" w:beforeAutospacing="1" w:after="100" w:afterAutospacing="1"/>
    </w:pPr>
    <w:rPr>
      <w:lang w:val="hu-HU"/>
    </w:rPr>
  </w:style>
  <w:style w:type="table" w:styleId="Rcsostblzat">
    <w:name w:val="Table Grid"/>
    <w:basedOn w:val="Normltblzat"/>
    <w:rsid w:val="00847F99"/>
    <w:pPr>
      <w:spacing w:line="240" w:lineRule="auto"/>
      <w:jc w:val="left"/>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aliases w:val="Élőfej Char1,Élőfej Char Char,Élőfej Char1 Char Char,Élőfej Char Char Char Char,Élőfej Char1 Char Char Char Char,Élőfej Char Char Char Char Char Char,Élőfej Char1 Char Char Char Char Char Char,Élőfej Char2 Char Char Char Char Char Char Char,Char "/>
    <w:basedOn w:val="Norml"/>
    <w:link w:val="lfejChar"/>
    <w:rsid w:val="00847F99"/>
    <w:pPr>
      <w:tabs>
        <w:tab w:val="center" w:pos="4536"/>
        <w:tab w:val="right" w:pos="9072"/>
      </w:tabs>
    </w:pPr>
  </w:style>
  <w:style w:type="character" w:customStyle="1" w:styleId="lfejChar">
    <w:name w:val="Élőfej Char"/>
    <w:aliases w:val="Élőfej Char1 Char,Élőfej Char Char Char,Élőfej Char1 Char Char Char,Élőfej Char Char Char Char Char,Élőfej Char1 Char Char Char Char Char,Élőfej Char Char Char Char Char Char Char,Élőfej Char1 Char Char Char Char Char Char Char,Char  Char"/>
    <w:basedOn w:val="Bekezdsalapbettpusa"/>
    <w:link w:val="lfej"/>
    <w:rsid w:val="00847F99"/>
    <w:rPr>
      <w:rFonts w:ascii="Times New Roman" w:eastAsia="Times New Roman" w:hAnsi="Times New Roman" w:cs="Times New Roman"/>
      <w:sz w:val="24"/>
      <w:szCs w:val="24"/>
      <w:lang w:val="de-DE" w:eastAsia="hu-HU"/>
    </w:rPr>
  </w:style>
  <w:style w:type="paragraph" w:styleId="llb">
    <w:name w:val="footer"/>
    <w:basedOn w:val="Norml"/>
    <w:link w:val="llbChar"/>
    <w:rsid w:val="00847F99"/>
    <w:pPr>
      <w:tabs>
        <w:tab w:val="center" w:pos="4536"/>
        <w:tab w:val="right" w:pos="9072"/>
      </w:tabs>
    </w:pPr>
  </w:style>
  <w:style w:type="character" w:customStyle="1" w:styleId="llbChar">
    <w:name w:val="Élőláb Char"/>
    <w:basedOn w:val="Bekezdsalapbettpusa"/>
    <w:link w:val="llb"/>
    <w:rsid w:val="00847F99"/>
    <w:rPr>
      <w:rFonts w:ascii="Times New Roman" w:eastAsia="Times New Roman" w:hAnsi="Times New Roman" w:cs="Times New Roman"/>
      <w:sz w:val="24"/>
      <w:szCs w:val="24"/>
      <w:lang w:val="de-DE" w:eastAsia="hu-HU"/>
    </w:rPr>
  </w:style>
  <w:style w:type="character" w:styleId="Oldalszm">
    <w:name w:val="page number"/>
    <w:basedOn w:val="Bekezdsalapbettpusa"/>
    <w:rsid w:val="00847F99"/>
  </w:style>
</w:styles>
</file>

<file path=word/webSettings.xml><?xml version="1.0" encoding="utf-8"?>
<w:webSettings xmlns:r="http://schemas.openxmlformats.org/officeDocument/2006/relationships" xmlns:w="http://schemas.openxmlformats.org/wordprocessingml/2006/main">
  <w:divs>
    <w:div w:id="909657913">
      <w:bodyDiv w:val="1"/>
      <w:marLeft w:val="0"/>
      <w:marRight w:val="0"/>
      <w:marTop w:val="0"/>
      <w:marBottom w:val="0"/>
      <w:divBdr>
        <w:top w:val="none" w:sz="0" w:space="0" w:color="auto"/>
        <w:left w:val="none" w:sz="0" w:space="0" w:color="auto"/>
        <w:bottom w:val="none" w:sz="0" w:space="0" w:color="auto"/>
        <w:right w:val="none" w:sz="0" w:space="0" w:color="auto"/>
      </w:divBdr>
    </w:div>
    <w:div w:id="1078673135">
      <w:bodyDiv w:val="1"/>
      <w:marLeft w:val="0"/>
      <w:marRight w:val="0"/>
      <w:marTop w:val="0"/>
      <w:marBottom w:val="0"/>
      <w:divBdr>
        <w:top w:val="none" w:sz="0" w:space="0" w:color="auto"/>
        <w:left w:val="none" w:sz="0" w:space="0" w:color="auto"/>
        <w:bottom w:val="none" w:sz="0" w:space="0" w:color="auto"/>
        <w:right w:val="none" w:sz="0" w:space="0" w:color="auto"/>
      </w:divBdr>
    </w:div>
    <w:div w:id="204467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740</Words>
  <Characters>5112</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Gyöngyi</dc:creator>
  <cp:lastModifiedBy>Gyöngyi</cp:lastModifiedBy>
  <cp:revision>2</cp:revision>
  <cp:lastPrinted>2017-11-17T04:48:00Z</cp:lastPrinted>
  <dcterms:created xsi:type="dcterms:W3CDTF">2018-07-28T14:54:00Z</dcterms:created>
  <dcterms:modified xsi:type="dcterms:W3CDTF">2018-07-28T14:54:00Z</dcterms:modified>
</cp:coreProperties>
</file>