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3A" w:rsidRPr="00E05E0B" w:rsidRDefault="00C95D3A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8D26EE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Vanbreda</w:t>
      </w:r>
      <w:r w:rsidR="00C95D3A" w:rsidRPr="00E05E0B">
        <w:rPr>
          <w:rFonts w:ascii="Arial" w:hAnsi="Arial" w:cs="Arial"/>
          <w:sz w:val="18"/>
          <w:szCs w:val="18"/>
        </w:rPr>
        <w:t xml:space="preserve"> Risk &amp; Benefits </w:t>
      </w:r>
      <w:r w:rsidRPr="00E05E0B">
        <w:rPr>
          <w:rFonts w:ascii="Arial" w:hAnsi="Arial" w:cs="Arial"/>
          <w:sz w:val="18"/>
          <w:szCs w:val="18"/>
        </w:rPr>
        <w:t>NV, Plantin en Moretuslei 297, B-2140 Antwerpen,</w:t>
      </w:r>
      <w:r w:rsidR="00C95D3A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>BELGIUM</w:t>
      </w:r>
    </w:p>
    <w:p w:rsidR="00C95D3A" w:rsidRPr="00E05E0B" w:rsidRDefault="00C95D3A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8D26EE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megerősíti,</w:t>
      </w:r>
      <w:r w:rsidR="00C05555" w:rsidRPr="00E05E0B">
        <w:rPr>
          <w:rFonts w:ascii="Arial" w:hAnsi="Arial" w:cs="Arial"/>
          <w:sz w:val="18"/>
          <w:szCs w:val="18"/>
        </w:rPr>
        <w:t xml:space="preserve"> hogy a</w:t>
      </w:r>
    </w:p>
    <w:p w:rsidR="00417FF2" w:rsidRPr="00E05E0B" w:rsidRDefault="00417FF2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8D26EE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Ravago SA, 76-78, rue de Merl, L-2146 Luxembourg,</w:t>
      </w:r>
      <w:r w:rsidR="00C05555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>LUXEMBURG</w:t>
      </w:r>
    </w:p>
    <w:p w:rsidR="00417FF2" w:rsidRPr="00E05E0B" w:rsidRDefault="00417FF2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ab/>
      </w:r>
    </w:p>
    <w:p w:rsidR="008D26EE" w:rsidRPr="00E05E0B" w:rsidRDefault="00417FF2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ab/>
      </w:r>
      <w:r w:rsidR="00C05555" w:rsidRPr="00E05E0B">
        <w:rPr>
          <w:rFonts w:ascii="Arial" w:hAnsi="Arial" w:cs="Arial"/>
          <w:sz w:val="18"/>
          <w:szCs w:val="18"/>
        </w:rPr>
        <w:t>átvállalja</w:t>
      </w:r>
      <w:r w:rsidR="008D26EE" w:rsidRPr="00E05E0B">
        <w:rPr>
          <w:rFonts w:ascii="Arial" w:hAnsi="Arial" w:cs="Arial"/>
          <w:sz w:val="18"/>
          <w:szCs w:val="18"/>
        </w:rPr>
        <w:t>,</w:t>
      </w:r>
    </w:p>
    <w:p w:rsidR="00417FF2" w:rsidRPr="00E05E0B" w:rsidRDefault="00417FF2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8D26EE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 xml:space="preserve">Ravaber Hungary Kft., </w:t>
      </w:r>
      <w:r w:rsidR="00C05555" w:rsidRPr="00E05E0B">
        <w:rPr>
          <w:rFonts w:ascii="Arial" w:hAnsi="Arial" w:cs="Arial"/>
          <w:sz w:val="18"/>
          <w:szCs w:val="18"/>
        </w:rPr>
        <w:t xml:space="preserve">3571 Alsózsolca, </w:t>
      </w:r>
      <w:r w:rsidRPr="00E05E0B">
        <w:rPr>
          <w:rFonts w:ascii="Arial" w:hAnsi="Arial" w:cs="Arial"/>
          <w:sz w:val="18"/>
          <w:szCs w:val="18"/>
        </w:rPr>
        <w:t>Gy</w:t>
      </w:r>
      <w:r w:rsidR="00C05555" w:rsidRPr="00E05E0B">
        <w:rPr>
          <w:rFonts w:ascii="Arial" w:hAnsi="Arial" w:cs="Arial"/>
          <w:sz w:val="18"/>
          <w:szCs w:val="18"/>
        </w:rPr>
        <w:t>á</w:t>
      </w:r>
      <w:r w:rsidRPr="00E05E0B">
        <w:rPr>
          <w:rFonts w:ascii="Arial" w:hAnsi="Arial" w:cs="Arial"/>
          <w:sz w:val="18"/>
          <w:szCs w:val="18"/>
        </w:rPr>
        <w:t>r u. 3, MAGYARORSZÁG</w:t>
      </w:r>
    </w:p>
    <w:p w:rsidR="00417FF2" w:rsidRPr="00E05E0B" w:rsidRDefault="00417FF2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ab/>
      </w:r>
    </w:p>
    <w:p w:rsidR="008D26EE" w:rsidRPr="00E05E0B" w:rsidRDefault="00417FF2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ab/>
      </w:r>
      <w:r w:rsidR="008D26EE" w:rsidRPr="00E05E0B">
        <w:rPr>
          <w:rFonts w:ascii="Arial" w:hAnsi="Arial" w:cs="Arial"/>
          <w:sz w:val="18"/>
          <w:szCs w:val="18"/>
        </w:rPr>
        <w:t>következő biztosítás</w:t>
      </w:r>
      <w:r w:rsidR="00E42646" w:rsidRPr="00E05E0B">
        <w:rPr>
          <w:rFonts w:ascii="Arial" w:hAnsi="Arial" w:cs="Arial"/>
          <w:sz w:val="18"/>
          <w:szCs w:val="18"/>
        </w:rPr>
        <w:t>át</w:t>
      </w:r>
      <w:r w:rsidRPr="00E05E0B">
        <w:rPr>
          <w:rFonts w:ascii="Arial" w:hAnsi="Arial" w:cs="Arial"/>
          <w:sz w:val="18"/>
          <w:szCs w:val="18"/>
        </w:rPr>
        <w:t>:</w:t>
      </w:r>
    </w:p>
    <w:p w:rsidR="008D26EE" w:rsidRPr="00E05E0B" w:rsidRDefault="008D26EE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C05555" w:rsidP="008F613B">
      <w:pPr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  <w:shd w:val="clear" w:color="auto" w:fill="FFFFFF"/>
        </w:rPr>
        <w:t>VEZETŐ BIZTOSÍTÓ NEVE ÉS A KÖTVÉNY SZÁMA</w:t>
      </w:r>
    </w:p>
    <w:p w:rsidR="008D26EE" w:rsidRPr="00E05E0B" w:rsidRDefault="008D26EE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8D26EE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Allianz Global Corporate</w:t>
      </w:r>
      <w:r w:rsidR="00C05555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>&amp;</w:t>
      </w:r>
      <w:r w:rsidR="00C05555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>Specialty</w:t>
      </w:r>
      <w:r w:rsidR="00417FF2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>SE (</w:t>
      </w:r>
      <w:r w:rsidR="00E662DB" w:rsidRPr="00E05E0B">
        <w:rPr>
          <w:rFonts w:ascii="Arial" w:hAnsi="Arial" w:cs="Arial"/>
          <w:sz w:val="18"/>
          <w:szCs w:val="18"/>
        </w:rPr>
        <w:t xml:space="preserve">Belgiumi </w:t>
      </w:r>
      <w:r w:rsidRPr="00E05E0B">
        <w:rPr>
          <w:rFonts w:ascii="Arial" w:hAnsi="Arial" w:cs="Arial"/>
          <w:sz w:val="18"/>
          <w:szCs w:val="18"/>
        </w:rPr>
        <w:t xml:space="preserve">fiók) - </w:t>
      </w:r>
      <w:r w:rsidR="00E662DB" w:rsidRPr="00E05E0B">
        <w:rPr>
          <w:rFonts w:ascii="Arial" w:hAnsi="Arial" w:cs="Arial"/>
          <w:sz w:val="18"/>
          <w:szCs w:val="18"/>
        </w:rPr>
        <w:t xml:space="preserve">Szám: </w:t>
      </w:r>
      <w:r w:rsidRPr="00E05E0B">
        <w:rPr>
          <w:rFonts w:ascii="Arial" w:hAnsi="Arial" w:cs="Arial"/>
          <w:sz w:val="18"/>
          <w:szCs w:val="18"/>
        </w:rPr>
        <w:t xml:space="preserve">BEP000380 </w:t>
      </w:r>
    </w:p>
    <w:p w:rsidR="008D26EE" w:rsidRPr="00E05E0B" w:rsidRDefault="008D26EE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8D26EE" w:rsidP="00E05E0B">
      <w:pPr>
        <w:pStyle w:val="HTML-kntformzott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</w:rPr>
        <w:t>A BIZTOSÍTÁS IDŐ</w:t>
      </w:r>
      <w:r w:rsidR="00E662DB" w:rsidRPr="00E05E0B">
        <w:rPr>
          <w:rFonts w:ascii="Arial" w:hAnsi="Arial" w:cs="Arial"/>
          <w:b/>
          <w:sz w:val="18"/>
          <w:szCs w:val="18"/>
        </w:rPr>
        <w:t>SZAK</w:t>
      </w:r>
    </w:p>
    <w:p w:rsidR="008D26EE" w:rsidRPr="00E05E0B" w:rsidRDefault="0036194A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Megújítás 24 hónaponként</w:t>
      </w:r>
      <w:r w:rsidR="00013F51" w:rsidRPr="00E05E0B">
        <w:rPr>
          <w:rFonts w:ascii="Arial" w:hAnsi="Arial" w:cs="Arial"/>
          <w:sz w:val="18"/>
          <w:szCs w:val="18"/>
        </w:rPr>
        <w:t xml:space="preserve">, </w:t>
      </w:r>
      <w:r w:rsidRPr="00E05E0B">
        <w:rPr>
          <w:rFonts w:ascii="Arial" w:hAnsi="Arial" w:cs="Arial"/>
          <w:sz w:val="18"/>
          <w:szCs w:val="18"/>
        </w:rPr>
        <w:t xml:space="preserve">a jelenlegi periódus </w:t>
      </w:r>
      <w:r w:rsidR="00013F51" w:rsidRPr="00E05E0B">
        <w:rPr>
          <w:rFonts w:ascii="Arial" w:hAnsi="Arial" w:cs="Arial"/>
          <w:sz w:val="18"/>
          <w:szCs w:val="18"/>
        </w:rPr>
        <w:t>2018.01.01-től 2020.01.01</w:t>
      </w:r>
      <w:r w:rsidR="008D26EE" w:rsidRPr="00E05E0B">
        <w:rPr>
          <w:rFonts w:ascii="Arial" w:hAnsi="Arial" w:cs="Arial"/>
          <w:sz w:val="18"/>
          <w:szCs w:val="18"/>
        </w:rPr>
        <w:t>.-ig tart.</w:t>
      </w:r>
    </w:p>
    <w:p w:rsidR="008D26EE" w:rsidRPr="00E05E0B" w:rsidRDefault="008D26EE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55454B" w:rsidP="00E05E0B">
      <w:pPr>
        <w:pStyle w:val="HTML-kntformzott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</w:rPr>
        <w:t xml:space="preserve">A BIZTOSÍTÁS </w:t>
      </w:r>
      <w:r w:rsidR="0036194A" w:rsidRPr="00E05E0B">
        <w:rPr>
          <w:rFonts w:ascii="Arial" w:hAnsi="Arial" w:cs="Arial"/>
          <w:b/>
          <w:sz w:val="18"/>
          <w:szCs w:val="18"/>
        </w:rPr>
        <w:t>KITERJEDÉS</w:t>
      </w:r>
      <w:r w:rsidR="008F613B" w:rsidRPr="00E05E0B">
        <w:rPr>
          <w:rFonts w:ascii="Arial" w:hAnsi="Arial" w:cs="Arial"/>
          <w:b/>
          <w:sz w:val="18"/>
          <w:szCs w:val="18"/>
        </w:rPr>
        <w:t>E</w:t>
      </w:r>
    </w:p>
    <w:p w:rsidR="0042500C" w:rsidRPr="00E05E0B" w:rsidRDefault="0036194A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Ö</w:t>
      </w:r>
      <w:r w:rsidR="008D26EE" w:rsidRPr="00E05E0B">
        <w:rPr>
          <w:rFonts w:ascii="Arial" w:hAnsi="Arial" w:cs="Arial"/>
          <w:sz w:val="18"/>
          <w:szCs w:val="18"/>
        </w:rPr>
        <w:t xml:space="preserve">sszes </w:t>
      </w:r>
      <w:r w:rsidR="00013F51" w:rsidRPr="00E05E0B">
        <w:rPr>
          <w:rFonts w:ascii="Arial" w:hAnsi="Arial" w:cs="Arial"/>
          <w:sz w:val="18"/>
          <w:szCs w:val="18"/>
        </w:rPr>
        <w:t>hirtelen</w:t>
      </w:r>
      <w:r w:rsidR="0042500C" w:rsidRPr="00E05E0B">
        <w:rPr>
          <w:rFonts w:ascii="Arial" w:hAnsi="Arial" w:cs="Arial"/>
          <w:sz w:val="18"/>
          <w:szCs w:val="18"/>
        </w:rPr>
        <w:t xml:space="preserve"> és véle</w:t>
      </w:r>
      <w:r w:rsidRPr="00E05E0B">
        <w:rPr>
          <w:rFonts w:ascii="Arial" w:hAnsi="Arial" w:cs="Arial"/>
          <w:sz w:val="18"/>
          <w:szCs w:val="18"/>
        </w:rPr>
        <w:t>tlen</w:t>
      </w:r>
      <w:r w:rsidR="0042500C" w:rsidRPr="00E05E0B">
        <w:rPr>
          <w:rFonts w:ascii="Arial" w:hAnsi="Arial" w:cs="Arial"/>
          <w:sz w:val="18"/>
          <w:szCs w:val="18"/>
        </w:rPr>
        <w:t xml:space="preserve"> közvetlen fizikai veszteség vagy a tárgyi tulajdon</w:t>
      </w:r>
      <w:r w:rsidR="007269B4" w:rsidRPr="00E05E0B">
        <w:rPr>
          <w:rFonts w:ascii="Arial" w:hAnsi="Arial" w:cs="Arial"/>
          <w:sz w:val="18"/>
          <w:szCs w:val="18"/>
        </w:rPr>
        <w:t xml:space="preserve"> károsodása + üzemzavar</w:t>
      </w:r>
    </w:p>
    <w:p w:rsidR="0042500C" w:rsidRPr="00E05E0B" w:rsidRDefault="0055454B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Ez</w:t>
      </w:r>
      <w:r w:rsidR="00EB1152" w:rsidRPr="00E05E0B">
        <w:rPr>
          <w:rFonts w:ascii="Arial" w:hAnsi="Arial" w:cs="Arial"/>
          <w:sz w:val="18"/>
          <w:szCs w:val="18"/>
        </w:rPr>
        <w:t xml:space="preserve"> a kötvény az alább</w:t>
      </w:r>
      <w:r w:rsidR="00FD5E9A" w:rsidRPr="00E05E0B">
        <w:rPr>
          <w:rFonts w:ascii="Arial" w:hAnsi="Arial" w:cs="Arial"/>
          <w:sz w:val="18"/>
          <w:szCs w:val="18"/>
        </w:rPr>
        <w:t xml:space="preserve"> meghatározott</w:t>
      </w:r>
      <w:r w:rsidR="00EB1152" w:rsidRPr="00E05E0B">
        <w:rPr>
          <w:rFonts w:ascii="Arial" w:hAnsi="Arial" w:cs="Arial"/>
          <w:sz w:val="18"/>
          <w:szCs w:val="18"/>
        </w:rPr>
        <w:t xml:space="preserve"> biztosítási részeket és kiegészítéseket </w:t>
      </w:r>
      <w:r w:rsidR="00FD5E9A" w:rsidRPr="00E05E0B">
        <w:rPr>
          <w:rFonts w:ascii="Arial" w:hAnsi="Arial" w:cs="Arial"/>
          <w:sz w:val="18"/>
          <w:szCs w:val="18"/>
        </w:rPr>
        <w:t>tartalmazza.</w:t>
      </w:r>
    </w:p>
    <w:p w:rsidR="00FD5E9A" w:rsidRPr="00E05E0B" w:rsidRDefault="00FD5E9A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Ez a kötvény nem terjed ki azokra a részekre és kiegészítésekre, amelyeknél a "nem biztosított" szerepel.</w:t>
      </w:r>
    </w:p>
    <w:p w:rsidR="008D26EE" w:rsidRPr="00E05E0B" w:rsidRDefault="008D26EE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p w:rsidR="00417FF2" w:rsidRPr="00E05E0B" w:rsidRDefault="00FD5E9A" w:rsidP="008F613B">
      <w:pPr>
        <w:pStyle w:val="HTML-kntformzott"/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</w:rPr>
        <w:t>Biztosítás anyagi kárra</w:t>
      </w:r>
    </w:p>
    <w:p w:rsidR="005F53A0" w:rsidRPr="00E05E0B" w:rsidRDefault="005F53A0" w:rsidP="008F613B">
      <w:pPr>
        <w:pStyle w:val="HTML-kntformzott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268"/>
      </w:tblGrid>
      <w:tr w:rsidR="006C4023" w:rsidRPr="00E05E0B" w:rsidTr="008F613B">
        <w:tc>
          <w:tcPr>
            <w:tcW w:w="2093" w:type="dxa"/>
          </w:tcPr>
          <w:p w:rsidR="006C4023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Ingatlan</w:t>
            </w:r>
          </w:p>
        </w:tc>
        <w:tc>
          <w:tcPr>
            <w:tcW w:w="2268" w:type="dxa"/>
          </w:tcPr>
          <w:p w:rsidR="006C4023" w:rsidRPr="00E05E0B" w:rsidRDefault="006C4023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  <w:tr w:rsidR="006C4023" w:rsidRPr="00E05E0B" w:rsidTr="008F613B">
        <w:tc>
          <w:tcPr>
            <w:tcW w:w="2093" w:type="dxa"/>
          </w:tcPr>
          <w:p w:rsidR="006C4023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Ingó vagyon</w:t>
            </w:r>
          </w:p>
        </w:tc>
        <w:tc>
          <w:tcPr>
            <w:tcW w:w="2268" w:type="dxa"/>
          </w:tcPr>
          <w:p w:rsidR="006C4023" w:rsidRPr="00E05E0B" w:rsidRDefault="006C4023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</w:tbl>
    <w:p w:rsidR="00B85206" w:rsidRPr="00E05E0B" w:rsidRDefault="00B85206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417FF2" w:rsidRPr="00E05E0B" w:rsidRDefault="006C4023" w:rsidP="008F613B">
      <w:pPr>
        <w:pStyle w:val="HTML-kntformzott"/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</w:rPr>
        <w:t>Kiegészítő biztosítás</w:t>
      </w:r>
    </w:p>
    <w:p w:rsidR="005F53A0" w:rsidRPr="00E05E0B" w:rsidRDefault="005F53A0" w:rsidP="008F613B">
      <w:pPr>
        <w:pStyle w:val="HTML-kntformzott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268"/>
      </w:tblGrid>
      <w:tr w:rsidR="005F53A0" w:rsidRPr="00E05E0B" w:rsidTr="005F53A0">
        <w:tc>
          <w:tcPr>
            <w:tcW w:w="2093" w:type="dxa"/>
          </w:tcPr>
          <w:p w:rsidR="005F53A0" w:rsidRPr="00E05E0B" w:rsidRDefault="005F53A0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Földmozgás</w:t>
            </w:r>
          </w:p>
        </w:tc>
        <w:tc>
          <w:tcPr>
            <w:tcW w:w="2268" w:type="dxa"/>
          </w:tcPr>
          <w:p w:rsidR="005F53A0" w:rsidRPr="00E05E0B" w:rsidRDefault="005F53A0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  <w:tr w:rsidR="005F53A0" w:rsidRPr="00E05E0B" w:rsidTr="005F53A0">
        <w:tc>
          <w:tcPr>
            <w:tcW w:w="2093" w:type="dxa"/>
          </w:tcPr>
          <w:p w:rsidR="005F53A0" w:rsidRPr="00E05E0B" w:rsidRDefault="005F53A0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Árvíz</w:t>
            </w:r>
          </w:p>
        </w:tc>
        <w:tc>
          <w:tcPr>
            <w:tcW w:w="2268" w:type="dxa"/>
          </w:tcPr>
          <w:p w:rsidR="005F53A0" w:rsidRPr="00E05E0B" w:rsidRDefault="005F53A0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  <w:tr w:rsidR="005F53A0" w:rsidRPr="00E05E0B" w:rsidTr="005F53A0">
        <w:tc>
          <w:tcPr>
            <w:tcW w:w="2093" w:type="dxa"/>
          </w:tcPr>
          <w:p w:rsidR="005F53A0" w:rsidRPr="00E05E0B" w:rsidRDefault="005F53A0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Gép meghibásodása</w:t>
            </w:r>
          </w:p>
        </w:tc>
        <w:tc>
          <w:tcPr>
            <w:tcW w:w="2268" w:type="dxa"/>
          </w:tcPr>
          <w:p w:rsidR="005F53A0" w:rsidRPr="00E05E0B" w:rsidRDefault="005F53A0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</w:tbl>
    <w:p w:rsidR="00B85206" w:rsidRPr="00E05E0B" w:rsidRDefault="00B85206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417FF2" w:rsidRPr="00E05E0B" w:rsidRDefault="006C4023" w:rsidP="008F613B">
      <w:pPr>
        <w:pStyle w:val="HTML-kntformzott"/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</w:rPr>
        <w:t>Biztosítás</w:t>
      </w:r>
      <w:r w:rsidR="00417FF2" w:rsidRPr="00E05E0B">
        <w:rPr>
          <w:rFonts w:ascii="Arial" w:hAnsi="Arial" w:cs="Arial"/>
          <w:b/>
          <w:sz w:val="18"/>
          <w:szCs w:val="18"/>
        </w:rPr>
        <w:t xml:space="preserve"> részidős eleme:</w:t>
      </w:r>
    </w:p>
    <w:p w:rsidR="00B85206" w:rsidRPr="00E05E0B" w:rsidRDefault="00B85206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268"/>
      </w:tblGrid>
      <w:tr w:rsidR="006C4023" w:rsidRPr="00E05E0B" w:rsidTr="005F53A0">
        <w:tc>
          <w:tcPr>
            <w:tcW w:w="2093" w:type="dxa"/>
          </w:tcPr>
          <w:p w:rsidR="005F53A0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 xml:space="preserve">Üzemzavar </w:t>
            </w:r>
          </w:p>
          <w:p w:rsidR="006C4023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Bruttó nyereség</w:t>
            </w:r>
          </w:p>
        </w:tc>
        <w:tc>
          <w:tcPr>
            <w:tcW w:w="2268" w:type="dxa"/>
            <w:vAlign w:val="bottom"/>
          </w:tcPr>
          <w:p w:rsidR="006C4023" w:rsidRPr="00E05E0B" w:rsidRDefault="006C4023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  <w:tr w:rsidR="006C4023" w:rsidRPr="00E05E0B" w:rsidTr="005F53A0">
        <w:tc>
          <w:tcPr>
            <w:tcW w:w="2093" w:type="dxa"/>
          </w:tcPr>
          <w:p w:rsidR="005F53A0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 xml:space="preserve">Üzemzavar </w:t>
            </w:r>
          </w:p>
          <w:p w:rsidR="006C4023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Bruttó bevétel</w:t>
            </w:r>
          </w:p>
        </w:tc>
        <w:tc>
          <w:tcPr>
            <w:tcW w:w="2268" w:type="dxa"/>
            <w:vAlign w:val="bottom"/>
          </w:tcPr>
          <w:p w:rsidR="006C4023" w:rsidRPr="00E05E0B" w:rsidRDefault="006C4023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NEM BIZTOSÍTOTT</w:t>
            </w:r>
            <w:r w:rsidRPr="00E05E0B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6C4023" w:rsidRPr="00E05E0B" w:rsidTr="005F53A0">
        <w:tc>
          <w:tcPr>
            <w:tcW w:w="2093" w:type="dxa"/>
          </w:tcPr>
          <w:p w:rsidR="006C4023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Extra költségek</w:t>
            </w:r>
          </w:p>
        </w:tc>
        <w:tc>
          <w:tcPr>
            <w:tcW w:w="2268" w:type="dxa"/>
            <w:vAlign w:val="bottom"/>
          </w:tcPr>
          <w:p w:rsidR="006C4023" w:rsidRPr="00E05E0B" w:rsidRDefault="006C4023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  <w:tr w:rsidR="006C4023" w:rsidRPr="00E05E0B" w:rsidTr="005F53A0">
        <w:tc>
          <w:tcPr>
            <w:tcW w:w="2093" w:type="dxa"/>
          </w:tcPr>
          <w:p w:rsidR="006C4023" w:rsidRPr="00E05E0B" w:rsidRDefault="006C4023" w:rsidP="008F613B">
            <w:pPr>
              <w:pStyle w:val="HTML-kntformzot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Bérleti érték</w:t>
            </w:r>
          </w:p>
        </w:tc>
        <w:tc>
          <w:tcPr>
            <w:tcW w:w="2268" w:type="dxa"/>
            <w:vAlign w:val="bottom"/>
          </w:tcPr>
          <w:p w:rsidR="006C4023" w:rsidRPr="00E05E0B" w:rsidRDefault="006C4023" w:rsidP="008F613B">
            <w:pPr>
              <w:pStyle w:val="HTML-kntformzot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BIZTOSÍTOTT</w:t>
            </w:r>
          </w:p>
        </w:tc>
      </w:tr>
    </w:tbl>
    <w:p w:rsidR="00417FF2" w:rsidRPr="00E05E0B" w:rsidRDefault="00417FF2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5F53A0" w:rsidRPr="00E05E0B" w:rsidRDefault="005F53A0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B85206" w:rsidRPr="00E05E0B" w:rsidRDefault="00B85206" w:rsidP="00E05E0B">
      <w:pPr>
        <w:pStyle w:val="HTML-kntformzott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</w:rPr>
        <w:t xml:space="preserve">FELELŐSSÉG </w:t>
      </w:r>
      <w:r w:rsidR="00620C85" w:rsidRPr="00E05E0B">
        <w:rPr>
          <w:rFonts w:ascii="Arial" w:hAnsi="Arial" w:cs="Arial"/>
          <w:b/>
          <w:sz w:val="18"/>
          <w:szCs w:val="18"/>
        </w:rPr>
        <w:t>HATÁRAI</w:t>
      </w:r>
    </w:p>
    <w:p w:rsidR="00B85206" w:rsidRPr="00E05E0B" w:rsidRDefault="00B85206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 xml:space="preserve">1.1. </w:t>
      </w:r>
      <w:r w:rsidR="00046279" w:rsidRPr="00E05E0B">
        <w:rPr>
          <w:rFonts w:ascii="Arial" w:hAnsi="Arial" w:cs="Arial"/>
          <w:sz w:val="18"/>
          <w:szCs w:val="18"/>
        </w:rPr>
        <w:t>Biztosítási kötvény határa</w:t>
      </w:r>
    </w:p>
    <w:p w:rsidR="00B85206" w:rsidRPr="00E05E0B" w:rsidRDefault="00B85206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B85206" w:rsidRPr="00E05E0B" w:rsidRDefault="00B85206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A Biztosítók nem felelnek az 150.000.000 eurós</w:t>
      </w:r>
      <w:r w:rsidR="00046279" w:rsidRPr="00E05E0B">
        <w:rPr>
          <w:rFonts w:ascii="Arial" w:hAnsi="Arial" w:cs="Arial"/>
          <w:sz w:val="18"/>
          <w:szCs w:val="18"/>
        </w:rPr>
        <w:t xml:space="preserve"> biztosítási kötvény </w:t>
      </w:r>
      <w:r w:rsidRPr="00E05E0B">
        <w:rPr>
          <w:rFonts w:ascii="Arial" w:hAnsi="Arial" w:cs="Arial"/>
          <w:sz w:val="18"/>
          <w:szCs w:val="18"/>
        </w:rPr>
        <w:t>határértékét meghaladó minden</w:t>
      </w:r>
      <w:r w:rsidR="00046279" w:rsidRPr="00E05E0B">
        <w:rPr>
          <w:rFonts w:ascii="Arial" w:hAnsi="Arial" w:cs="Arial"/>
          <w:sz w:val="18"/>
          <w:szCs w:val="18"/>
        </w:rPr>
        <w:t xml:space="preserve"> </w:t>
      </w:r>
      <w:r w:rsidR="008F613B" w:rsidRPr="00E05E0B">
        <w:rPr>
          <w:rFonts w:ascii="Arial" w:hAnsi="Arial" w:cs="Arial"/>
          <w:sz w:val="18"/>
          <w:szCs w:val="18"/>
        </w:rPr>
        <w:t>veszteség</w:t>
      </w:r>
      <w:r w:rsidRPr="00E05E0B">
        <w:rPr>
          <w:rFonts w:ascii="Arial" w:hAnsi="Arial" w:cs="Arial"/>
          <w:sz w:val="18"/>
          <w:szCs w:val="18"/>
        </w:rPr>
        <w:t>ért, kár</w:t>
      </w:r>
      <w:r w:rsidR="008F613B" w:rsidRPr="00E05E0B">
        <w:rPr>
          <w:rFonts w:ascii="Arial" w:hAnsi="Arial" w:cs="Arial"/>
          <w:sz w:val="18"/>
          <w:szCs w:val="18"/>
        </w:rPr>
        <w:t>é</w:t>
      </w:r>
      <w:r w:rsidRPr="00E05E0B">
        <w:rPr>
          <w:rFonts w:ascii="Arial" w:hAnsi="Arial" w:cs="Arial"/>
          <w:sz w:val="18"/>
          <w:szCs w:val="18"/>
        </w:rPr>
        <w:t xml:space="preserve">rt, költségért, amelyek egy eseményből erednek, </w:t>
      </w:r>
      <w:r w:rsidR="005F6ACA" w:rsidRPr="00E05E0B">
        <w:rPr>
          <w:rFonts w:ascii="Arial" w:hAnsi="Arial" w:cs="Arial"/>
          <w:sz w:val="18"/>
          <w:szCs w:val="18"/>
        </w:rPr>
        <w:t>függetlenül</w:t>
      </w:r>
      <w:r w:rsidR="00620C85" w:rsidRPr="00E05E0B">
        <w:rPr>
          <w:rFonts w:ascii="Arial" w:hAnsi="Arial" w:cs="Arial"/>
          <w:sz w:val="18"/>
          <w:szCs w:val="18"/>
        </w:rPr>
        <w:t xml:space="preserve"> </w:t>
      </w:r>
      <w:r w:rsidR="005F6ACA" w:rsidRPr="00E05E0B">
        <w:rPr>
          <w:rFonts w:ascii="Arial" w:hAnsi="Arial" w:cs="Arial"/>
          <w:sz w:val="18"/>
          <w:szCs w:val="18"/>
        </w:rPr>
        <w:t xml:space="preserve">az esemény által érintett </w:t>
      </w:r>
      <w:r w:rsidRPr="00E05E0B">
        <w:rPr>
          <w:rFonts w:ascii="Arial" w:hAnsi="Arial" w:cs="Arial"/>
          <w:sz w:val="18"/>
          <w:szCs w:val="18"/>
        </w:rPr>
        <w:t>helyek</w:t>
      </w:r>
      <w:r w:rsidR="005F6ACA" w:rsidRPr="00E05E0B">
        <w:rPr>
          <w:rFonts w:ascii="Arial" w:hAnsi="Arial" w:cs="Arial"/>
          <w:sz w:val="18"/>
          <w:szCs w:val="18"/>
        </w:rPr>
        <w:t xml:space="preserve"> számá</w:t>
      </w:r>
      <w:r w:rsidR="00694D40" w:rsidRPr="00E05E0B">
        <w:rPr>
          <w:rFonts w:ascii="Arial" w:hAnsi="Arial" w:cs="Arial"/>
          <w:sz w:val="18"/>
          <w:szCs w:val="18"/>
        </w:rPr>
        <w:t>tól</w:t>
      </w:r>
      <w:r w:rsidR="005F6ACA" w:rsidRPr="00E05E0B">
        <w:rPr>
          <w:rFonts w:ascii="Arial" w:hAnsi="Arial" w:cs="Arial"/>
          <w:sz w:val="18"/>
          <w:szCs w:val="18"/>
        </w:rPr>
        <w:t xml:space="preserve"> vagy </w:t>
      </w:r>
      <w:r w:rsidR="00694D40" w:rsidRPr="00E05E0B">
        <w:rPr>
          <w:rFonts w:ascii="Arial" w:hAnsi="Arial" w:cs="Arial"/>
          <w:sz w:val="18"/>
          <w:szCs w:val="18"/>
        </w:rPr>
        <w:t>kiterjedésétől</w:t>
      </w:r>
      <w:r w:rsidRPr="00E05E0B">
        <w:rPr>
          <w:rFonts w:ascii="Arial" w:hAnsi="Arial" w:cs="Arial"/>
          <w:sz w:val="18"/>
          <w:szCs w:val="18"/>
        </w:rPr>
        <w:t xml:space="preserve">, </w:t>
      </w:r>
      <w:r w:rsidR="005F6ACA" w:rsidRPr="00E05E0B">
        <w:rPr>
          <w:rFonts w:ascii="Arial" w:hAnsi="Arial" w:cs="Arial"/>
          <w:sz w:val="18"/>
          <w:szCs w:val="18"/>
        </w:rPr>
        <w:t xml:space="preserve">és meghaladja a levonható összeget. </w:t>
      </w:r>
    </w:p>
    <w:p w:rsidR="008D26EE" w:rsidRPr="00E05E0B" w:rsidRDefault="008D26EE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p w:rsidR="006674E8" w:rsidRPr="00E05E0B" w:rsidRDefault="006674E8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 xml:space="preserve">1.2. </w:t>
      </w:r>
      <w:r w:rsidR="00352179" w:rsidRPr="00E05E0B">
        <w:rPr>
          <w:rFonts w:ascii="Arial" w:hAnsi="Arial" w:cs="Arial"/>
          <w:sz w:val="18"/>
          <w:szCs w:val="18"/>
        </w:rPr>
        <w:t>Kiegészítő határok (egyes részterületekre vonatkozó határok)</w:t>
      </w:r>
    </w:p>
    <w:p w:rsidR="008F613B" w:rsidRPr="00E05E0B" w:rsidRDefault="008F613B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p w:rsidR="00DD28BA" w:rsidRPr="00E05E0B" w:rsidRDefault="005F6ACA" w:rsidP="008F613B">
      <w:pPr>
        <w:pStyle w:val="HTML-kntformzott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 xml:space="preserve">Ezek a </w:t>
      </w:r>
      <w:r w:rsidR="00352179" w:rsidRPr="00E05E0B">
        <w:rPr>
          <w:rFonts w:ascii="Arial" w:hAnsi="Arial" w:cs="Arial"/>
          <w:sz w:val="18"/>
          <w:szCs w:val="18"/>
        </w:rPr>
        <w:t>kiegészítő határok részei a biztosítási kötvény</w:t>
      </w:r>
      <w:r w:rsidR="00DD28BA" w:rsidRPr="00E05E0B">
        <w:rPr>
          <w:rFonts w:ascii="Arial" w:hAnsi="Arial" w:cs="Arial"/>
          <w:sz w:val="18"/>
          <w:szCs w:val="18"/>
        </w:rPr>
        <w:t xml:space="preserve"> határának, nem a kötvény feletti határok.</w:t>
      </w:r>
    </w:p>
    <w:p w:rsidR="00DD28BA" w:rsidRPr="00E05E0B" w:rsidRDefault="00DD28BA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Ezek a kiegészítő határok nem növelik a biztosítási kötvényt vagy bármelyik más kiegészítő határt.</w:t>
      </w:r>
    </w:p>
    <w:p w:rsidR="00DD28BA" w:rsidRPr="00E05E0B" w:rsidRDefault="00DD28BA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8D26EE" w:rsidRPr="00E05E0B" w:rsidRDefault="006674E8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 xml:space="preserve">Csak a főbb </w:t>
      </w:r>
      <w:r w:rsidR="00DD28BA" w:rsidRPr="00E05E0B">
        <w:rPr>
          <w:rFonts w:ascii="Arial" w:hAnsi="Arial" w:cs="Arial"/>
          <w:sz w:val="18"/>
          <w:szCs w:val="18"/>
        </w:rPr>
        <w:t>kiegészítő határokat</w:t>
      </w:r>
      <w:r w:rsidRPr="00E05E0B">
        <w:rPr>
          <w:rFonts w:ascii="Arial" w:hAnsi="Arial" w:cs="Arial"/>
          <w:sz w:val="18"/>
          <w:szCs w:val="18"/>
        </w:rPr>
        <w:t xml:space="preserve"> soroltuk fel az al</w:t>
      </w:r>
      <w:r w:rsidR="00DD28BA" w:rsidRPr="00E05E0B">
        <w:rPr>
          <w:rFonts w:ascii="Arial" w:hAnsi="Arial" w:cs="Arial"/>
          <w:sz w:val="18"/>
          <w:szCs w:val="18"/>
        </w:rPr>
        <w:t>á</w:t>
      </w:r>
      <w:r w:rsidRPr="00E05E0B">
        <w:rPr>
          <w:rFonts w:ascii="Arial" w:hAnsi="Arial" w:cs="Arial"/>
          <w:sz w:val="18"/>
          <w:szCs w:val="18"/>
        </w:rPr>
        <w:t>bbiakban:</w:t>
      </w:r>
    </w:p>
    <w:p w:rsidR="00DD28BA" w:rsidRPr="00E05E0B" w:rsidRDefault="00DD28BA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tbl>
      <w:tblPr>
        <w:tblStyle w:val="Rcsostblzat"/>
        <w:tblW w:w="9214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3"/>
        <w:gridCol w:w="884"/>
        <w:gridCol w:w="2399"/>
        <w:gridCol w:w="1275"/>
        <w:gridCol w:w="3953"/>
      </w:tblGrid>
      <w:tr w:rsidR="008F613B" w:rsidRPr="00E05E0B" w:rsidTr="00E05E0B">
        <w:tc>
          <w:tcPr>
            <w:tcW w:w="703" w:type="dxa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1.2.1</w:t>
            </w:r>
          </w:p>
        </w:tc>
        <w:tc>
          <w:tcPr>
            <w:tcW w:w="3283" w:type="dxa"/>
            <w:gridSpan w:val="2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Földmozgás, árvíz, szélvihar esetén</w:t>
            </w:r>
          </w:p>
        </w:tc>
        <w:tc>
          <w:tcPr>
            <w:tcW w:w="5228" w:type="dxa"/>
            <w:gridSpan w:val="2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EURO 50.000.000 </w:t>
            </w: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 bekövetkező veszteség előfordulásnak minden helyszínére évente</w:t>
            </w:r>
          </w:p>
        </w:tc>
      </w:tr>
      <w:tr w:rsidR="008F613B" w:rsidRPr="00E05E0B" w:rsidTr="00E05E0B">
        <w:tc>
          <w:tcPr>
            <w:tcW w:w="703" w:type="dxa"/>
          </w:tcPr>
          <w:p w:rsidR="007A445D" w:rsidRPr="00E05E0B" w:rsidRDefault="007A445D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:rsidR="007A445D" w:rsidRPr="00E05E0B" w:rsidRDefault="007A445D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1.2.1.1.</w:t>
            </w:r>
          </w:p>
        </w:tc>
        <w:tc>
          <w:tcPr>
            <w:tcW w:w="2399" w:type="dxa"/>
          </w:tcPr>
          <w:p w:rsidR="007A445D" w:rsidRPr="00E05E0B" w:rsidRDefault="007A445D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Hollandia</w:t>
            </w:r>
            <w:r w:rsidR="008F613B" w:rsidRPr="00E05E0B">
              <w:rPr>
                <w:rFonts w:ascii="Arial" w:hAnsi="Arial" w:cs="Arial"/>
                <w:sz w:val="18"/>
                <w:szCs w:val="18"/>
              </w:rPr>
              <w:t>i</w:t>
            </w:r>
            <w:r w:rsidRPr="00E05E0B">
              <w:rPr>
                <w:rFonts w:ascii="Arial" w:hAnsi="Arial" w:cs="Arial"/>
                <w:sz w:val="18"/>
                <w:szCs w:val="18"/>
              </w:rPr>
              <w:t xml:space="preserve"> árvíz</w:t>
            </w:r>
          </w:p>
        </w:tc>
        <w:tc>
          <w:tcPr>
            <w:tcW w:w="5228" w:type="dxa"/>
            <w:gridSpan w:val="2"/>
          </w:tcPr>
          <w:p w:rsidR="007A445D" w:rsidRPr="00E05E0B" w:rsidRDefault="00F86736" w:rsidP="008F613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EURO</w:t>
            </w: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7A445D" w:rsidRPr="00E05E0B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10.000.000 </w:t>
            </w: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 bekövetkező veszteség előfordulásnak minden helyszínére évente</w:t>
            </w:r>
          </w:p>
        </w:tc>
      </w:tr>
      <w:tr w:rsidR="008F613B" w:rsidRPr="00E05E0B" w:rsidTr="00E05E0B">
        <w:tc>
          <w:tcPr>
            <w:tcW w:w="703" w:type="dxa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1.2.2.</w:t>
            </w:r>
          </w:p>
        </w:tc>
        <w:tc>
          <w:tcPr>
            <w:tcW w:w="3283" w:type="dxa"/>
            <w:gridSpan w:val="2"/>
          </w:tcPr>
          <w:p w:rsidR="008F613B" w:rsidRPr="00E05E0B" w:rsidRDefault="008F613B" w:rsidP="008F613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Gép meghibásodása esetén</w:t>
            </w:r>
          </w:p>
        </w:tc>
        <w:tc>
          <w:tcPr>
            <w:tcW w:w="5228" w:type="dxa"/>
            <w:gridSpan w:val="2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EURO 10.000.000 </w:t>
            </w: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minden ilyen eseti veszteségnél</w:t>
            </w:r>
          </w:p>
        </w:tc>
      </w:tr>
      <w:tr w:rsidR="008F613B" w:rsidRPr="00E05E0B" w:rsidTr="00E05E0B">
        <w:tc>
          <w:tcPr>
            <w:tcW w:w="703" w:type="dxa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1.2.3.</w:t>
            </w:r>
          </w:p>
        </w:tc>
        <w:tc>
          <w:tcPr>
            <w:tcW w:w="3283" w:type="dxa"/>
            <w:gridSpan w:val="2"/>
          </w:tcPr>
          <w:p w:rsidR="008F613B" w:rsidRPr="00E05E0B" w:rsidRDefault="008F613B" w:rsidP="008F613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Lopás, betörés, rablás</w:t>
            </w:r>
          </w:p>
        </w:tc>
        <w:tc>
          <w:tcPr>
            <w:tcW w:w="5228" w:type="dxa"/>
            <w:gridSpan w:val="2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EURO 250.000 </w:t>
            </w: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minden ilyen eseti veszteségnél</w:t>
            </w:r>
          </w:p>
        </w:tc>
      </w:tr>
      <w:tr w:rsidR="008F613B" w:rsidRPr="00E05E0B" w:rsidTr="00E05E0B">
        <w:tc>
          <w:tcPr>
            <w:tcW w:w="703" w:type="dxa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1.2.4.</w:t>
            </w:r>
          </w:p>
        </w:tc>
        <w:tc>
          <w:tcPr>
            <w:tcW w:w="3283" w:type="dxa"/>
            <w:gridSpan w:val="2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 xml:space="preserve">Automatikus kiterjesztés tervezett befektetésekre és újonnan megvásárolt helyszínekre </w:t>
            </w:r>
          </w:p>
        </w:tc>
        <w:tc>
          <w:tcPr>
            <w:tcW w:w="5228" w:type="dxa"/>
            <w:gridSpan w:val="2"/>
          </w:tcPr>
          <w:p w:rsidR="008F613B" w:rsidRPr="00E05E0B" w:rsidRDefault="008F613B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EURO 2.500.000 (beleértve kat. veszélyt is)</w:t>
            </w:r>
          </w:p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613B" w:rsidRPr="00E05E0B" w:rsidTr="00E05E0B">
        <w:tc>
          <w:tcPr>
            <w:tcW w:w="703" w:type="dxa"/>
            <w:vMerge w:val="restart"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1.3</w:t>
            </w:r>
          </w:p>
        </w:tc>
        <w:tc>
          <w:tcPr>
            <w:tcW w:w="3283" w:type="dxa"/>
            <w:gridSpan w:val="2"/>
            <w:vMerge w:val="restart"/>
          </w:tcPr>
          <w:p w:rsidR="008F613B" w:rsidRPr="00E05E0B" w:rsidRDefault="008F613B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Idő korlátok</w:t>
            </w:r>
          </w:p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8" w:type="dxa"/>
            <w:gridSpan w:val="2"/>
          </w:tcPr>
          <w:p w:rsidR="008F613B" w:rsidRPr="00E05E0B" w:rsidRDefault="008F613B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 xml:space="preserve">Minden idő elem lefedettség 12 hónapos idő korláttal rendelkezik, kivétel ez alól: </w:t>
            </w:r>
          </w:p>
        </w:tc>
      </w:tr>
      <w:tr w:rsidR="008F613B" w:rsidRPr="00E05E0B" w:rsidTr="00E05E0B">
        <w:tc>
          <w:tcPr>
            <w:tcW w:w="703" w:type="dxa"/>
            <w:vMerge/>
          </w:tcPr>
          <w:p w:rsidR="008F613B" w:rsidRPr="00E05E0B" w:rsidRDefault="008F613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3283" w:type="dxa"/>
            <w:gridSpan w:val="2"/>
            <w:vMerge/>
          </w:tcPr>
          <w:p w:rsidR="008F613B" w:rsidRPr="00E05E0B" w:rsidRDefault="008F613B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1275" w:type="dxa"/>
          </w:tcPr>
          <w:p w:rsidR="008F613B" w:rsidRPr="00E05E0B" w:rsidRDefault="008F613B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Bruttó nyereség:</w:t>
            </w:r>
          </w:p>
        </w:tc>
        <w:tc>
          <w:tcPr>
            <w:tcW w:w="3953" w:type="dxa"/>
          </w:tcPr>
          <w:p w:rsidR="008F613B" w:rsidRPr="00E05E0B" w:rsidRDefault="008F613B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18 hónap helyi kockázatok bejelentett 18 havi bruttó nyereség BI értékekkel</w:t>
            </w:r>
          </w:p>
        </w:tc>
      </w:tr>
    </w:tbl>
    <w:p w:rsidR="00DD28BA" w:rsidRPr="00E05E0B" w:rsidRDefault="00DD28BA" w:rsidP="008F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18"/>
          <w:szCs w:val="18"/>
        </w:rPr>
      </w:pPr>
    </w:p>
    <w:p w:rsidR="00174658" w:rsidRPr="00E05E0B" w:rsidRDefault="00174658" w:rsidP="008F613B">
      <w:pPr>
        <w:rPr>
          <w:rFonts w:ascii="Arial" w:hAnsi="Arial" w:cs="Arial"/>
          <w:sz w:val="18"/>
          <w:szCs w:val="18"/>
        </w:rPr>
      </w:pPr>
    </w:p>
    <w:p w:rsidR="0075292C" w:rsidRPr="00E05E0B" w:rsidRDefault="007F1D44" w:rsidP="00E05E0B">
      <w:pPr>
        <w:pStyle w:val="HTML-kntformzott"/>
        <w:spacing w:line="360" w:lineRule="auto"/>
        <w:rPr>
          <w:rFonts w:ascii="Arial" w:hAnsi="Arial" w:cs="Arial"/>
          <w:b/>
          <w:color w:val="212121"/>
          <w:sz w:val="18"/>
          <w:szCs w:val="18"/>
        </w:rPr>
      </w:pPr>
      <w:r w:rsidRPr="00E05E0B">
        <w:rPr>
          <w:rFonts w:ascii="Arial" w:hAnsi="Arial" w:cs="Arial"/>
          <w:b/>
          <w:color w:val="212121"/>
          <w:sz w:val="18"/>
          <w:szCs w:val="18"/>
        </w:rPr>
        <w:t>ÖNRÉSZ</w:t>
      </w:r>
    </w:p>
    <w:p w:rsidR="0075292C" w:rsidRPr="00E05E0B" w:rsidRDefault="0075292C" w:rsidP="008F613B">
      <w:pPr>
        <w:pStyle w:val="HTML-kntformzott"/>
        <w:jc w:val="both"/>
        <w:rPr>
          <w:rFonts w:ascii="Arial" w:hAnsi="Arial" w:cs="Arial"/>
          <w:color w:val="212121"/>
          <w:sz w:val="18"/>
          <w:szCs w:val="18"/>
        </w:rPr>
      </w:pPr>
      <w:r w:rsidRPr="00E05E0B">
        <w:rPr>
          <w:rFonts w:ascii="Arial" w:hAnsi="Arial" w:cs="Arial"/>
          <w:color w:val="212121"/>
          <w:sz w:val="18"/>
          <w:szCs w:val="18"/>
        </w:rPr>
        <w:t xml:space="preserve">A jelen </w:t>
      </w:r>
      <w:r w:rsidR="007F1D44" w:rsidRPr="00E05E0B">
        <w:rPr>
          <w:rFonts w:ascii="Arial" w:hAnsi="Arial" w:cs="Arial"/>
          <w:color w:val="212121"/>
          <w:sz w:val="18"/>
          <w:szCs w:val="18"/>
        </w:rPr>
        <w:t>kötvény</w:t>
      </w:r>
      <w:r w:rsidRPr="00E05E0B">
        <w:rPr>
          <w:rFonts w:ascii="Arial" w:hAnsi="Arial" w:cs="Arial"/>
          <w:color w:val="212121"/>
          <w:sz w:val="18"/>
          <w:szCs w:val="18"/>
        </w:rPr>
        <w:t xml:space="preserve"> hatálya alá tartozó veszteségek mindegyikénél a Biztosító csak akkor </w:t>
      </w:r>
      <w:r w:rsidR="00E245F1" w:rsidRPr="00E05E0B">
        <w:rPr>
          <w:rFonts w:ascii="Arial" w:hAnsi="Arial" w:cs="Arial"/>
          <w:color w:val="212121"/>
          <w:sz w:val="18"/>
          <w:szCs w:val="18"/>
        </w:rPr>
        <w:t>köteles fizetni</w:t>
      </w:r>
      <w:r w:rsidRPr="00E05E0B">
        <w:rPr>
          <w:rFonts w:ascii="Arial" w:hAnsi="Arial" w:cs="Arial"/>
          <w:color w:val="212121"/>
          <w:sz w:val="18"/>
          <w:szCs w:val="18"/>
        </w:rPr>
        <w:t>, ha a Biztosított veszteséget szenved</w:t>
      </w:r>
      <w:r w:rsidR="007F1D44" w:rsidRPr="00E05E0B">
        <w:rPr>
          <w:rFonts w:ascii="Arial" w:hAnsi="Arial" w:cs="Arial"/>
          <w:color w:val="212121"/>
          <w:sz w:val="18"/>
          <w:szCs w:val="18"/>
        </w:rPr>
        <w:t xml:space="preserve"> egy különálló esemény során</w:t>
      </w:r>
      <w:r w:rsidRPr="00E05E0B">
        <w:rPr>
          <w:rFonts w:ascii="Arial" w:hAnsi="Arial" w:cs="Arial"/>
          <w:color w:val="212121"/>
          <w:sz w:val="18"/>
          <w:szCs w:val="18"/>
        </w:rPr>
        <w:t>, ami</w:t>
      </w:r>
      <w:r w:rsidR="00E245F1" w:rsidRPr="00E05E0B">
        <w:rPr>
          <w:rFonts w:ascii="Arial" w:hAnsi="Arial" w:cs="Arial"/>
          <w:color w:val="212121"/>
          <w:sz w:val="18"/>
          <w:szCs w:val="18"/>
        </w:rPr>
        <w:t>kor</w:t>
      </w:r>
      <w:r w:rsidRPr="00E05E0B">
        <w:rPr>
          <w:rFonts w:ascii="Arial" w:hAnsi="Arial" w:cs="Arial"/>
          <w:color w:val="212121"/>
          <w:sz w:val="18"/>
          <w:szCs w:val="18"/>
        </w:rPr>
        <w:t xml:space="preserve"> v</w:t>
      </w:r>
      <w:r w:rsidR="00777E4D" w:rsidRPr="00E05E0B">
        <w:rPr>
          <w:rFonts w:ascii="Arial" w:hAnsi="Arial" w:cs="Arial"/>
          <w:color w:val="212121"/>
          <w:sz w:val="18"/>
          <w:szCs w:val="18"/>
        </w:rPr>
        <w:t xml:space="preserve">esztesége nagyobb, mint 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az alábbiakban </w:t>
      </w:r>
      <w:r w:rsidRPr="00E05E0B">
        <w:rPr>
          <w:rFonts w:ascii="Arial" w:hAnsi="Arial" w:cs="Arial"/>
          <w:color w:val="212121"/>
          <w:sz w:val="18"/>
          <w:szCs w:val="18"/>
        </w:rPr>
        <w:t>meghatározott</w:t>
      </w:r>
      <w:r w:rsidR="00E245F1" w:rsidRPr="00E05E0B">
        <w:rPr>
          <w:rFonts w:ascii="Arial" w:hAnsi="Arial" w:cs="Arial"/>
          <w:color w:val="212121"/>
          <w:sz w:val="18"/>
          <w:szCs w:val="18"/>
        </w:rPr>
        <w:t xml:space="preserve"> összeg, és csak a az</w:t>
      </w:r>
      <w:r w:rsidRPr="00E05E0B">
        <w:rPr>
          <w:rFonts w:ascii="Arial" w:hAnsi="Arial" w:cs="Arial"/>
          <w:color w:val="212121"/>
          <w:sz w:val="18"/>
          <w:szCs w:val="18"/>
        </w:rPr>
        <w:t xml:space="preserve"> alkalmazandó levonás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E245F1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feletti összeget.</w:t>
      </w:r>
    </w:p>
    <w:p w:rsidR="00777E4D" w:rsidRPr="00E05E0B" w:rsidRDefault="00777E4D" w:rsidP="008F613B">
      <w:pPr>
        <w:pStyle w:val="HTML-kntformzott"/>
        <w:jc w:val="both"/>
        <w:rPr>
          <w:rFonts w:ascii="Arial" w:hAnsi="Arial" w:cs="Arial"/>
          <w:color w:val="212121"/>
          <w:sz w:val="18"/>
          <w:szCs w:val="18"/>
        </w:rPr>
      </w:pPr>
    </w:p>
    <w:p w:rsidR="00777E4D" w:rsidRPr="00E05E0B" w:rsidRDefault="00F11547" w:rsidP="008F613B">
      <w:pPr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A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z alábbiakban látható</w:t>
      </w:r>
      <w:r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k az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alkalmazandó </w:t>
      </w:r>
      <w:r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önrészek 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anyagi kár</w:t>
      </w:r>
      <w:r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és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üzemzavar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együttes 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bekövetkezésének esetén</w:t>
      </w:r>
      <w:r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előforduló veszteségekre</w:t>
      </w:r>
      <w:r w:rsidR="00777E4D" w:rsidRPr="00E05E0B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777E4D" w:rsidRPr="00E05E0B" w:rsidRDefault="00777E4D" w:rsidP="008F613B">
      <w:pPr>
        <w:pStyle w:val="HTML-kntformzott"/>
        <w:jc w:val="both"/>
        <w:rPr>
          <w:rFonts w:ascii="Arial" w:hAnsi="Arial" w:cs="Arial"/>
          <w:color w:val="212121"/>
          <w:sz w:val="18"/>
          <w:szCs w:val="18"/>
        </w:rPr>
      </w:pPr>
    </w:p>
    <w:tbl>
      <w:tblPr>
        <w:tblStyle w:val="Rcsostblzat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3686"/>
        <w:gridCol w:w="5386"/>
      </w:tblGrid>
      <w:tr w:rsidR="00F11547" w:rsidRPr="00E05E0B" w:rsidTr="00E05E0B">
        <w:tc>
          <w:tcPr>
            <w:tcW w:w="817" w:type="dxa"/>
          </w:tcPr>
          <w:p w:rsidR="00F11547" w:rsidRPr="00E05E0B" w:rsidRDefault="00F11547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1.</w:t>
            </w:r>
          </w:p>
        </w:tc>
        <w:tc>
          <w:tcPr>
            <w:tcW w:w="3686" w:type="dxa"/>
          </w:tcPr>
          <w:p w:rsidR="00F11547" w:rsidRPr="00E05E0B" w:rsidRDefault="00F11547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Általános önrész</w:t>
            </w:r>
          </w:p>
        </w:tc>
        <w:tc>
          <w:tcPr>
            <w:tcW w:w="5386" w:type="dxa"/>
          </w:tcPr>
          <w:p w:rsidR="00F11547" w:rsidRPr="00E05E0B" w:rsidRDefault="00F11547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EURO 100.000</w:t>
            </w:r>
          </w:p>
        </w:tc>
      </w:tr>
      <w:tr w:rsidR="00F11547" w:rsidRPr="00E05E0B" w:rsidTr="00E05E0B">
        <w:tc>
          <w:tcPr>
            <w:tcW w:w="817" w:type="dxa"/>
          </w:tcPr>
          <w:p w:rsidR="00F11547" w:rsidRPr="00E05E0B" w:rsidRDefault="00F11547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2.</w:t>
            </w:r>
          </w:p>
        </w:tc>
        <w:tc>
          <w:tcPr>
            <w:tcW w:w="3686" w:type="dxa"/>
          </w:tcPr>
          <w:p w:rsidR="00F11547" w:rsidRPr="00E05E0B" w:rsidRDefault="00DF11F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Egyedi önrész, ami nem tartozik az általános önrész alá</w:t>
            </w:r>
          </w:p>
        </w:tc>
        <w:tc>
          <w:tcPr>
            <w:tcW w:w="5386" w:type="dxa"/>
          </w:tcPr>
          <w:p w:rsidR="00F11547" w:rsidRPr="00E05E0B" w:rsidRDefault="00F11547" w:rsidP="008F613B">
            <w:pPr>
              <w:pStyle w:val="HTML-kntformzott"/>
              <w:spacing w:before="12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DF11FB" w:rsidRPr="00E05E0B" w:rsidTr="00E05E0B">
        <w:tc>
          <w:tcPr>
            <w:tcW w:w="817" w:type="dxa"/>
          </w:tcPr>
          <w:p w:rsidR="00DF11FB" w:rsidRPr="00E05E0B" w:rsidRDefault="00DF11F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3686" w:type="dxa"/>
          </w:tcPr>
          <w:p w:rsidR="00DF11FB" w:rsidRPr="00E05E0B" w:rsidRDefault="00DF11F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 h</w:t>
            </w:r>
            <w:r w:rsidRPr="00E05E0B">
              <w:rPr>
                <w:rFonts w:ascii="Arial" w:hAnsi="Arial" w:cs="Arial"/>
                <w:sz w:val="18"/>
                <w:szCs w:val="18"/>
              </w:rPr>
              <w:t xml:space="preserve">elyi kockázatok biztosított értéke </w:t>
            </w:r>
          </w:p>
          <w:p w:rsidR="00DF11FB" w:rsidRPr="00E05E0B" w:rsidRDefault="00DF11F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&lt;5 Mio EUR PD/TE kombinációjánál</w:t>
            </w:r>
          </w:p>
        </w:tc>
        <w:tc>
          <w:tcPr>
            <w:tcW w:w="5386" w:type="dxa"/>
          </w:tcPr>
          <w:p w:rsidR="00DF11FB" w:rsidRPr="00E05E0B" w:rsidRDefault="00DF11FB" w:rsidP="008F613B">
            <w:pPr>
              <w:pStyle w:val="HTML-kntformzott"/>
              <w:spacing w:before="12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EURO 50.000 várható a gép meghibásodásakor és nemzeti kataszt. veszélyeknél</w:t>
            </w:r>
            <w:r w:rsidR="008F613B" w:rsidRPr="00E05E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5E0B">
              <w:rPr>
                <w:rFonts w:ascii="Arial" w:hAnsi="Arial" w:cs="Arial"/>
                <w:sz w:val="18"/>
                <w:szCs w:val="18"/>
              </w:rPr>
              <w:t>(földmozgás, árvíz, vihar)</w:t>
            </w:r>
          </w:p>
        </w:tc>
      </w:tr>
      <w:tr w:rsidR="00DF11FB" w:rsidRPr="00E05E0B" w:rsidTr="00E05E0B">
        <w:tc>
          <w:tcPr>
            <w:tcW w:w="817" w:type="dxa"/>
          </w:tcPr>
          <w:p w:rsidR="00DF11FB" w:rsidRPr="00E05E0B" w:rsidRDefault="00DF11F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3686" w:type="dxa"/>
          </w:tcPr>
          <w:p w:rsidR="00DF11FB" w:rsidRPr="00E05E0B" w:rsidRDefault="00DF11FB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E05E0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Földmozgás és szélvihar veszélyes helyen</w:t>
            </w:r>
          </w:p>
        </w:tc>
        <w:tc>
          <w:tcPr>
            <w:tcW w:w="5386" w:type="dxa"/>
          </w:tcPr>
          <w:p w:rsidR="00DD3C38" w:rsidRPr="00E05E0B" w:rsidRDefault="00DD3C38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A bejelentett tulajdon 2%-ának időarányos értéke minden egyes, minimum EURO 250.000 veszteségre</w:t>
            </w:r>
          </w:p>
        </w:tc>
      </w:tr>
      <w:tr w:rsidR="00DD3C38" w:rsidRPr="00E05E0B" w:rsidTr="00E05E0B">
        <w:tc>
          <w:tcPr>
            <w:tcW w:w="817" w:type="dxa"/>
          </w:tcPr>
          <w:p w:rsidR="00DD3C38" w:rsidRPr="00E05E0B" w:rsidRDefault="00DD3C38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212121"/>
                <w:sz w:val="18"/>
                <w:szCs w:val="18"/>
              </w:rPr>
            </w:pPr>
          </w:p>
        </w:tc>
        <w:tc>
          <w:tcPr>
            <w:tcW w:w="3686" w:type="dxa"/>
          </w:tcPr>
          <w:p w:rsidR="00DD3C38" w:rsidRPr="00E05E0B" w:rsidRDefault="00F02B35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E05E0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Árvízveszélyes helyen és Hollandiában bekövetkező árvizekre </w:t>
            </w:r>
          </w:p>
        </w:tc>
        <w:tc>
          <w:tcPr>
            <w:tcW w:w="5386" w:type="dxa"/>
          </w:tcPr>
          <w:p w:rsidR="00DD3C38" w:rsidRPr="00E05E0B" w:rsidRDefault="00F02B35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EURO 250.000</w:t>
            </w:r>
          </w:p>
        </w:tc>
      </w:tr>
      <w:tr w:rsidR="00F02B35" w:rsidRPr="00E05E0B" w:rsidTr="00E05E0B">
        <w:tc>
          <w:tcPr>
            <w:tcW w:w="817" w:type="dxa"/>
          </w:tcPr>
          <w:p w:rsidR="00F02B35" w:rsidRPr="00E05E0B" w:rsidRDefault="00F02B35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color w:val="212121"/>
                <w:sz w:val="18"/>
                <w:szCs w:val="18"/>
              </w:rPr>
              <w:t>3.</w:t>
            </w:r>
          </w:p>
        </w:tc>
        <w:tc>
          <w:tcPr>
            <w:tcW w:w="3686" w:type="dxa"/>
          </w:tcPr>
          <w:p w:rsidR="00F02B35" w:rsidRPr="00E05E0B" w:rsidRDefault="00F02B35" w:rsidP="008F6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Várakozási idő</w:t>
            </w:r>
          </w:p>
        </w:tc>
        <w:tc>
          <w:tcPr>
            <w:tcW w:w="5386" w:type="dxa"/>
          </w:tcPr>
          <w:p w:rsidR="00F02B35" w:rsidRPr="00E05E0B" w:rsidRDefault="00F02B35" w:rsidP="008F613B">
            <w:pPr>
              <w:pStyle w:val="HTML-kntformzott"/>
              <w:spacing w:before="120"/>
              <w:rPr>
                <w:rFonts w:ascii="Arial" w:hAnsi="Arial" w:cs="Arial"/>
                <w:color w:val="212121"/>
                <w:sz w:val="18"/>
                <w:szCs w:val="18"/>
              </w:rPr>
            </w:pPr>
            <w:r w:rsidRPr="00E05E0B">
              <w:rPr>
                <w:rFonts w:ascii="Arial" w:hAnsi="Arial" w:cs="Arial"/>
                <w:sz w:val="18"/>
                <w:szCs w:val="18"/>
              </w:rPr>
              <w:t>48 óra az általános és a kiegészítő részeknél is.</w:t>
            </w:r>
          </w:p>
        </w:tc>
      </w:tr>
    </w:tbl>
    <w:p w:rsidR="00D255AB" w:rsidRPr="00E05E0B" w:rsidRDefault="00D255AB" w:rsidP="008F613B">
      <w:pPr>
        <w:pStyle w:val="Listaszerbekezds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ab/>
      </w:r>
      <w:r w:rsidRPr="00E05E0B">
        <w:rPr>
          <w:rFonts w:ascii="Arial" w:hAnsi="Arial" w:cs="Arial"/>
          <w:sz w:val="18"/>
          <w:szCs w:val="18"/>
        </w:rPr>
        <w:tab/>
      </w:r>
    </w:p>
    <w:p w:rsidR="00D255AB" w:rsidRPr="00E05E0B" w:rsidRDefault="00D255AB" w:rsidP="008F613B">
      <w:pPr>
        <w:pStyle w:val="Listaszerbekezds"/>
        <w:rPr>
          <w:rFonts w:ascii="Arial" w:hAnsi="Arial" w:cs="Arial"/>
          <w:sz w:val="18"/>
          <w:szCs w:val="18"/>
        </w:rPr>
      </w:pPr>
    </w:p>
    <w:p w:rsidR="005659A1" w:rsidRPr="00E05E0B" w:rsidRDefault="005659A1" w:rsidP="00E05E0B">
      <w:pPr>
        <w:pStyle w:val="HTML-kntformzott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05E0B">
        <w:rPr>
          <w:rFonts w:ascii="Arial" w:hAnsi="Arial" w:cs="Arial"/>
          <w:b/>
          <w:sz w:val="18"/>
          <w:szCs w:val="18"/>
        </w:rPr>
        <w:t xml:space="preserve">FŐ </w:t>
      </w:r>
      <w:r w:rsidR="00F02B35" w:rsidRPr="00E05E0B">
        <w:rPr>
          <w:rFonts w:ascii="Arial" w:hAnsi="Arial" w:cs="Arial"/>
          <w:b/>
          <w:sz w:val="18"/>
          <w:szCs w:val="18"/>
        </w:rPr>
        <w:t>KIZÁRÁSOK</w:t>
      </w:r>
      <w:r w:rsidRPr="00E05E0B">
        <w:rPr>
          <w:rFonts w:ascii="Arial" w:hAnsi="Arial" w:cs="Arial"/>
          <w:b/>
          <w:sz w:val="18"/>
          <w:szCs w:val="18"/>
        </w:rPr>
        <w:t xml:space="preserve"> (NEM KORLÁTOZOTT)</w:t>
      </w:r>
    </w:p>
    <w:p w:rsidR="005659A1" w:rsidRPr="00E05E0B" w:rsidRDefault="005659A1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Háborús kockázatok, nukleáris kockázatok, valószerűség</w:t>
      </w:r>
      <w:r w:rsidR="00E42646" w:rsidRPr="00E05E0B">
        <w:rPr>
          <w:rFonts w:ascii="Arial" w:hAnsi="Arial" w:cs="Arial"/>
          <w:sz w:val="18"/>
          <w:szCs w:val="18"/>
        </w:rPr>
        <w:t xml:space="preserve">i </w:t>
      </w:r>
      <w:r w:rsidRPr="00E05E0B">
        <w:rPr>
          <w:rFonts w:ascii="Arial" w:hAnsi="Arial" w:cs="Arial"/>
          <w:sz w:val="18"/>
          <w:szCs w:val="18"/>
        </w:rPr>
        <w:t>kockázat, földalatti bányák és alagutak, a biztosított helyiségektől 300 métert meghaladó távolságú elosztóvezetékek és tartószerkezetek,</w:t>
      </w:r>
      <w:r w:rsidR="00E42646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>műholdak, űrhajók, repülőgépek, vízi eszközök, atomerőművek, fokozatos működés</w:t>
      </w:r>
      <w:r w:rsidR="00E42646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 xml:space="preserve">okai, az e-kockázatok vagy a számítógépes kockázatok, a terrorizmus, a helyi </w:t>
      </w:r>
      <w:r w:rsidR="00E42646" w:rsidRPr="00E05E0B">
        <w:rPr>
          <w:rFonts w:ascii="Arial" w:hAnsi="Arial" w:cs="Arial"/>
          <w:sz w:val="18"/>
          <w:szCs w:val="18"/>
        </w:rPr>
        <w:t>katasztrófák összeadódása</w:t>
      </w:r>
      <w:r w:rsidRPr="00E05E0B">
        <w:rPr>
          <w:rFonts w:ascii="Arial" w:hAnsi="Arial" w:cs="Arial"/>
          <w:sz w:val="18"/>
          <w:szCs w:val="18"/>
        </w:rPr>
        <w:t>, a vihar hullámzása / előre látható árvíz Németország</w:t>
      </w:r>
      <w:r w:rsidR="00F009AA" w:rsidRPr="00E05E0B">
        <w:rPr>
          <w:rFonts w:ascii="Arial" w:hAnsi="Arial" w:cs="Arial"/>
          <w:sz w:val="18"/>
          <w:szCs w:val="18"/>
        </w:rPr>
        <w:t>ban</w:t>
      </w:r>
      <w:r w:rsidRPr="00E05E0B">
        <w:rPr>
          <w:rFonts w:ascii="Arial" w:hAnsi="Arial" w:cs="Arial"/>
          <w:sz w:val="18"/>
          <w:szCs w:val="18"/>
        </w:rPr>
        <w:t xml:space="preserve"> hatósági beavatkozás, növekvő növények, álló faanyag, gombák, azbeszt, termék</w:t>
      </w:r>
      <w:r w:rsidR="00F009AA" w:rsidRPr="00E05E0B">
        <w:rPr>
          <w:rFonts w:ascii="Arial" w:hAnsi="Arial" w:cs="Arial"/>
          <w:sz w:val="18"/>
          <w:szCs w:val="18"/>
        </w:rPr>
        <w:t xml:space="preserve"> </w:t>
      </w:r>
      <w:r w:rsidRPr="00E05E0B">
        <w:rPr>
          <w:rFonts w:ascii="Arial" w:hAnsi="Arial" w:cs="Arial"/>
          <w:sz w:val="18"/>
          <w:szCs w:val="18"/>
        </w:rPr>
        <w:t>szennyezés és visszahívás.</w:t>
      </w:r>
      <w:bookmarkStart w:id="0" w:name="_GoBack"/>
      <w:bookmarkEnd w:id="0"/>
    </w:p>
    <w:p w:rsidR="00E42646" w:rsidRDefault="00E42646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E05E0B" w:rsidRPr="00E05E0B" w:rsidRDefault="00E05E0B" w:rsidP="008F613B">
      <w:pPr>
        <w:pStyle w:val="HTML-kntformzott"/>
        <w:jc w:val="both"/>
        <w:rPr>
          <w:rFonts w:ascii="Arial" w:hAnsi="Arial" w:cs="Arial"/>
          <w:sz w:val="18"/>
          <w:szCs w:val="18"/>
        </w:rPr>
      </w:pPr>
    </w:p>
    <w:p w:rsidR="00F009AA" w:rsidRPr="00E05E0B" w:rsidRDefault="00F009AA" w:rsidP="008F613B">
      <w:pPr>
        <w:pStyle w:val="HTML-kntformzott"/>
        <w:jc w:val="both"/>
        <w:rPr>
          <w:rFonts w:ascii="Arial" w:hAnsi="Arial" w:cs="Arial"/>
          <w:color w:val="212121"/>
          <w:sz w:val="18"/>
          <w:szCs w:val="18"/>
        </w:rPr>
      </w:pPr>
      <w:r w:rsidRPr="00E05E0B">
        <w:rPr>
          <w:rFonts w:ascii="Arial" w:hAnsi="Arial" w:cs="Arial"/>
          <w:color w:val="212121"/>
          <w:sz w:val="18"/>
          <w:szCs w:val="18"/>
        </w:rPr>
        <w:t>Az ebben a biztosítási bizonyítványban/igazolásban szereplő információk csak tájékoztató jellegűek. Annak érdekében, hogy t</w:t>
      </w:r>
      <w:r w:rsidR="00E42646" w:rsidRPr="00E05E0B">
        <w:rPr>
          <w:rFonts w:ascii="Arial" w:hAnsi="Arial" w:cs="Arial"/>
          <w:color w:val="212121"/>
          <w:sz w:val="18"/>
          <w:szCs w:val="18"/>
        </w:rPr>
        <w:t>eljes képet kapjon a jelenlegi biztosításról</w:t>
      </w:r>
      <w:r w:rsidRPr="00E05E0B">
        <w:rPr>
          <w:rFonts w:ascii="Arial" w:hAnsi="Arial" w:cs="Arial"/>
          <w:color w:val="212121"/>
          <w:sz w:val="18"/>
          <w:szCs w:val="18"/>
        </w:rPr>
        <w:t>, szükséges az irányelveket megvizsgálni.</w:t>
      </w:r>
    </w:p>
    <w:p w:rsidR="005659A1" w:rsidRPr="00E05E0B" w:rsidRDefault="005659A1" w:rsidP="008F613B">
      <w:pPr>
        <w:pStyle w:val="HTML-kntformzott"/>
        <w:rPr>
          <w:rFonts w:ascii="Arial" w:hAnsi="Arial" w:cs="Arial"/>
          <w:sz w:val="18"/>
          <w:szCs w:val="18"/>
        </w:rPr>
      </w:pPr>
    </w:p>
    <w:p w:rsidR="00E42646" w:rsidRPr="00E05E0B" w:rsidRDefault="00E42646" w:rsidP="008F613B">
      <w:pPr>
        <w:pStyle w:val="HTML-kntformzott"/>
        <w:rPr>
          <w:rFonts w:ascii="Arial" w:hAnsi="Arial" w:cs="Arial"/>
          <w:sz w:val="18"/>
          <w:szCs w:val="18"/>
        </w:rPr>
      </w:pPr>
    </w:p>
    <w:p w:rsidR="00E42646" w:rsidRPr="00E05E0B" w:rsidRDefault="00E42646" w:rsidP="008F613B">
      <w:pPr>
        <w:pStyle w:val="HTML-kntformzott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Antwerpen, 2018. július 26.</w:t>
      </w:r>
    </w:p>
    <w:p w:rsidR="00E42646" w:rsidRPr="00E05E0B" w:rsidRDefault="00E42646" w:rsidP="008F613B">
      <w:pPr>
        <w:pStyle w:val="HTML-kntformzott"/>
        <w:rPr>
          <w:rFonts w:ascii="Arial" w:hAnsi="Arial" w:cs="Arial"/>
          <w:sz w:val="18"/>
          <w:szCs w:val="18"/>
        </w:rPr>
      </w:pPr>
    </w:p>
    <w:p w:rsidR="00E42646" w:rsidRPr="00E05E0B" w:rsidRDefault="00E42646" w:rsidP="008F613B">
      <w:pPr>
        <w:pStyle w:val="HTML-kntformzott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Erik Blajaerts</w:t>
      </w:r>
    </w:p>
    <w:p w:rsidR="00E42646" w:rsidRPr="00E05E0B" w:rsidRDefault="00E42646" w:rsidP="008F613B">
      <w:pPr>
        <w:pStyle w:val="HTML-kntformzott"/>
        <w:rPr>
          <w:rFonts w:ascii="Arial" w:hAnsi="Arial" w:cs="Arial"/>
          <w:sz w:val="18"/>
          <w:szCs w:val="18"/>
        </w:rPr>
      </w:pPr>
      <w:r w:rsidRPr="00E05E0B">
        <w:rPr>
          <w:rFonts w:ascii="Arial" w:hAnsi="Arial" w:cs="Arial"/>
          <w:sz w:val="18"/>
          <w:szCs w:val="18"/>
        </w:rPr>
        <w:t>igazgatóhelyettes</w:t>
      </w:r>
    </w:p>
    <w:sectPr w:rsidR="00E42646" w:rsidRPr="00E05E0B" w:rsidSect="00E05E0B">
      <w:headerReference w:type="default" r:id="rId7"/>
      <w:pgSz w:w="11900" w:h="16840" w:code="9"/>
      <w:pgMar w:top="1418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245" w:rsidRPr="00E05E0B" w:rsidRDefault="005D5245" w:rsidP="00E05E0B">
      <w:pPr>
        <w:pStyle w:val="HTML-kntformzott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5D5245" w:rsidRPr="00E05E0B" w:rsidRDefault="005D5245" w:rsidP="00E05E0B">
      <w:pPr>
        <w:pStyle w:val="HTML-kntformzott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245" w:rsidRPr="00E05E0B" w:rsidRDefault="005D5245" w:rsidP="00E05E0B">
      <w:pPr>
        <w:pStyle w:val="HTML-kntformzott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5D5245" w:rsidRPr="00E05E0B" w:rsidRDefault="005D5245" w:rsidP="00E05E0B">
      <w:pPr>
        <w:pStyle w:val="HTML-kntformzott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E0B" w:rsidRPr="00E05E0B" w:rsidRDefault="00E05E0B" w:rsidP="00E05E0B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right"/>
      <w:rPr>
        <w:rFonts w:ascii="Arial" w:hAnsi="Arial" w:cs="Arial"/>
        <w:sz w:val="18"/>
        <w:szCs w:val="18"/>
      </w:rPr>
    </w:pPr>
    <w:r w:rsidRPr="00E05E0B">
      <w:rPr>
        <w:rFonts w:ascii="Arial" w:hAnsi="Arial" w:cs="Arial"/>
        <w:sz w:val="18"/>
        <w:szCs w:val="18"/>
      </w:rPr>
      <w:t>Ravaber Hungary - PD &amp; BI Nemzetközi Program szám: BEP000380 - biztosítási igazolás</w:t>
    </w:r>
  </w:p>
  <w:p w:rsidR="00E05E0B" w:rsidRPr="00E05E0B" w:rsidRDefault="00E05E0B" w:rsidP="00E05E0B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right"/>
      <w:rPr>
        <w:rFonts w:ascii="Arial" w:hAnsi="Arial" w:cs="Arial"/>
        <w:sz w:val="18"/>
        <w:szCs w:val="18"/>
      </w:rPr>
    </w:pPr>
    <w:r w:rsidRPr="00E05E0B">
      <w:rPr>
        <w:rFonts w:ascii="Arial" w:hAnsi="Arial" w:cs="Arial"/>
        <w:sz w:val="18"/>
        <w:szCs w:val="18"/>
      </w:rPr>
      <w:t>2018. 7. 26.</w:t>
    </w:r>
  </w:p>
  <w:p w:rsidR="00E05E0B" w:rsidRPr="00E05E0B" w:rsidRDefault="00E05E0B" w:rsidP="00E05E0B">
    <w:pPr>
      <w:pStyle w:val="lfej"/>
      <w:jc w:val="right"/>
      <w:rPr>
        <w:rFonts w:ascii="Arial" w:hAnsi="Arial" w:cs="Arial"/>
        <w:sz w:val="18"/>
        <w:szCs w:val="18"/>
      </w:rPr>
    </w:pPr>
    <w:r w:rsidRPr="00E05E0B">
      <w:rPr>
        <w:rStyle w:val="Oldalszm"/>
        <w:rFonts w:ascii="Arial" w:eastAsia="Calibri" w:hAnsi="Arial" w:cs="Arial"/>
        <w:sz w:val="18"/>
        <w:szCs w:val="18"/>
      </w:rPr>
      <w:fldChar w:fldCharType="begin"/>
    </w:r>
    <w:r w:rsidRPr="00E05E0B">
      <w:rPr>
        <w:rStyle w:val="Oldalszm"/>
        <w:rFonts w:ascii="Arial" w:eastAsia="Calibri" w:hAnsi="Arial" w:cs="Arial"/>
        <w:sz w:val="18"/>
        <w:szCs w:val="18"/>
      </w:rPr>
      <w:instrText xml:space="preserve"> PAGE </w:instrText>
    </w:r>
    <w:r w:rsidRPr="00E05E0B">
      <w:rPr>
        <w:rStyle w:val="Oldalszm"/>
        <w:rFonts w:ascii="Arial" w:eastAsia="Calibri" w:hAnsi="Arial" w:cs="Arial"/>
        <w:sz w:val="18"/>
        <w:szCs w:val="18"/>
      </w:rPr>
      <w:fldChar w:fldCharType="separate"/>
    </w:r>
    <w:r>
      <w:rPr>
        <w:rStyle w:val="Oldalszm"/>
        <w:rFonts w:ascii="Arial" w:eastAsia="Calibri" w:hAnsi="Arial" w:cs="Arial"/>
        <w:noProof/>
        <w:sz w:val="18"/>
        <w:szCs w:val="18"/>
      </w:rPr>
      <w:t>1</w:t>
    </w:r>
    <w:r w:rsidRPr="00E05E0B">
      <w:rPr>
        <w:rStyle w:val="Oldalszm"/>
        <w:rFonts w:ascii="Arial" w:eastAsia="Calibri" w:hAnsi="Arial" w:cs="Arial"/>
        <w:sz w:val="18"/>
        <w:szCs w:val="18"/>
      </w:rPr>
      <w:fldChar w:fldCharType="end"/>
    </w:r>
    <w:r w:rsidRPr="00E05E0B">
      <w:rPr>
        <w:rStyle w:val="Oldalszm"/>
        <w:rFonts w:ascii="Arial" w:eastAsia="Calibri" w:hAnsi="Arial" w:cs="Arial"/>
        <w:sz w:val="18"/>
        <w:szCs w:val="18"/>
      </w:rPr>
      <w:t>/</w:t>
    </w:r>
    <w:r w:rsidRPr="00E05E0B">
      <w:rPr>
        <w:rStyle w:val="Oldalszm"/>
        <w:rFonts w:ascii="Arial" w:eastAsia="Calibri" w:hAnsi="Arial" w:cs="Arial"/>
        <w:sz w:val="18"/>
        <w:szCs w:val="18"/>
      </w:rPr>
      <w:fldChar w:fldCharType="begin"/>
    </w:r>
    <w:r w:rsidRPr="00E05E0B">
      <w:rPr>
        <w:rStyle w:val="Oldalszm"/>
        <w:rFonts w:ascii="Arial" w:eastAsia="Calibri" w:hAnsi="Arial" w:cs="Arial"/>
        <w:sz w:val="18"/>
        <w:szCs w:val="18"/>
      </w:rPr>
      <w:instrText xml:space="preserve"> NUMPAGES </w:instrText>
    </w:r>
    <w:r w:rsidRPr="00E05E0B">
      <w:rPr>
        <w:rStyle w:val="Oldalszm"/>
        <w:rFonts w:ascii="Arial" w:eastAsia="Calibri" w:hAnsi="Arial" w:cs="Arial"/>
        <w:sz w:val="18"/>
        <w:szCs w:val="18"/>
      </w:rPr>
      <w:fldChar w:fldCharType="separate"/>
    </w:r>
    <w:r>
      <w:rPr>
        <w:rStyle w:val="Oldalszm"/>
        <w:rFonts w:ascii="Arial" w:eastAsia="Calibri" w:hAnsi="Arial" w:cs="Arial"/>
        <w:noProof/>
        <w:sz w:val="18"/>
        <w:szCs w:val="18"/>
      </w:rPr>
      <w:t>2</w:t>
    </w:r>
    <w:r w:rsidRPr="00E05E0B">
      <w:rPr>
        <w:rStyle w:val="Oldalszm"/>
        <w:rFonts w:ascii="Arial" w:eastAsia="Calibri" w:hAnsi="Arial" w:cs="Arial"/>
        <w:sz w:val="18"/>
        <w:szCs w:val="18"/>
      </w:rPr>
      <w:fldChar w:fldCharType="end"/>
    </w:r>
    <w:r w:rsidRPr="00E05E0B">
      <w:rPr>
        <w:rStyle w:val="Oldalszm"/>
        <w:rFonts w:ascii="Arial" w:eastAsia="Calibri" w:hAnsi="Arial" w:cs="Arial"/>
        <w:sz w:val="18"/>
        <w:szCs w:val="18"/>
      </w:rPr>
      <w:t xml:space="preserve"> o </w:t>
    </w:r>
    <w:r w:rsidRPr="00E05E0B">
      <w:rPr>
        <w:rFonts w:ascii="Arial" w:hAnsi="Arial" w:cs="Arial"/>
        <w:sz w:val="18"/>
        <w:szCs w:val="18"/>
      </w:rPr>
      <w:t>ldalszám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72419"/>
    <w:multiLevelType w:val="hybridMultilevel"/>
    <w:tmpl w:val="8D2A01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6EE"/>
    <w:rsid w:val="00013F51"/>
    <w:rsid w:val="00046279"/>
    <w:rsid w:val="00145E72"/>
    <w:rsid w:val="00174658"/>
    <w:rsid w:val="00352179"/>
    <w:rsid w:val="0036194A"/>
    <w:rsid w:val="00417FF2"/>
    <w:rsid w:val="0042500C"/>
    <w:rsid w:val="004F3BEC"/>
    <w:rsid w:val="0055454B"/>
    <w:rsid w:val="005659A1"/>
    <w:rsid w:val="005D5245"/>
    <w:rsid w:val="005F53A0"/>
    <w:rsid w:val="005F6ACA"/>
    <w:rsid w:val="00620C85"/>
    <w:rsid w:val="006674E8"/>
    <w:rsid w:val="00694D40"/>
    <w:rsid w:val="006C4023"/>
    <w:rsid w:val="0071633D"/>
    <w:rsid w:val="007269B4"/>
    <w:rsid w:val="0075292C"/>
    <w:rsid w:val="00777E4D"/>
    <w:rsid w:val="007A445D"/>
    <w:rsid w:val="007F1D44"/>
    <w:rsid w:val="00834736"/>
    <w:rsid w:val="008847ED"/>
    <w:rsid w:val="008D26EE"/>
    <w:rsid w:val="008F613B"/>
    <w:rsid w:val="00B21076"/>
    <w:rsid w:val="00B85206"/>
    <w:rsid w:val="00C05555"/>
    <w:rsid w:val="00C95D3A"/>
    <w:rsid w:val="00D12317"/>
    <w:rsid w:val="00D255AB"/>
    <w:rsid w:val="00DD28BA"/>
    <w:rsid w:val="00DD3C38"/>
    <w:rsid w:val="00DF11FB"/>
    <w:rsid w:val="00E05E0B"/>
    <w:rsid w:val="00E06F08"/>
    <w:rsid w:val="00E245F1"/>
    <w:rsid w:val="00E42646"/>
    <w:rsid w:val="00E662DB"/>
    <w:rsid w:val="00EB1152"/>
    <w:rsid w:val="00F009AA"/>
    <w:rsid w:val="00F02B35"/>
    <w:rsid w:val="00F11547"/>
    <w:rsid w:val="00F86736"/>
    <w:rsid w:val="00FD5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7E4D"/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unhideWhenUsed/>
    <w:rsid w:val="008D2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8D26EE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77E4D"/>
    <w:pPr>
      <w:ind w:left="720"/>
      <w:contextualSpacing/>
    </w:pPr>
  </w:style>
  <w:style w:type="table" w:styleId="Rcsostblzat">
    <w:name w:val="Table Grid"/>
    <w:basedOn w:val="Normltblzat"/>
    <w:uiPriority w:val="39"/>
    <w:rsid w:val="006C40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E05E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05E0B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E05E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05E0B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rsid w:val="00E05E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Office-felhasználó</dc:creator>
  <cp:lastModifiedBy>Gyöngyi</cp:lastModifiedBy>
  <cp:revision>2</cp:revision>
  <dcterms:created xsi:type="dcterms:W3CDTF">2018-07-30T05:13:00Z</dcterms:created>
  <dcterms:modified xsi:type="dcterms:W3CDTF">2018-07-30T05:13:00Z</dcterms:modified>
</cp:coreProperties>
</file>