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9304653" w14:textId="27DD63CA" w:rsidR="00A71566" w:rsidRDefault="00625236" w:rsidP="00572CBC">
      <w:r>
        <w:rPr>
          <w:noProof/>
          <w:lang w:eastAsia="hu-HU"/>
        </w:rPr>
        <w:drawing>
          <wp:anchor distT="0" distB="0" distL="0" distR="0" simplePos="0" relativeHeight="251650559" behindDoc="0" locked="0" layoutInCell="1" allowOverlap="1" wp14:anchorId="5FEAA8DD" wp14:editId="0F7ADE5F">
            <wp:simplePos x="0" y="0"/>
            <wp:positionH relativeFrom="column">
              <wp:posOffset>0</wp:posOffset>
            </wp:positionH>
            <wp:positionV relativeFrom="paragraph">
              <wp:posOffset>20320</wp:posOffset>
            </wp:positionV>
            <wp:extent cx="6119495" cy="1508125"/>
            <wp:effectExtent l="0" t="0" r="0" b="0"/>
            <wp:wrapSquare wrapText="largest"/>
            <wp:docPr id="30"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19495" cy="150812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0C06AB1B" w14:textId="77777777" w:rsidR="00A71566" w:rsidRDefault="00A71566" w:rsidP="00572CBC">
      <w:pPr>
        <w:pStyle w:val="Alaprtelmezs"/>
      </w:pPr>
    </w:p>
    <w:p w14:paraId="292160C3" w14:textId="77777777" w:rsidR="00A71566" w:rsidRPr="004914D0" w:rsidRDefault="00625236" w:rsidP="004914D0">
      <w:pPr>
        <w:pStyle w:val="Alaprtelmezs"/>
        <w:jc w:val="center"/>
        <w:rPr>
          <w:b/>
          <w:sz w:val="28"/>
          <w:szCs w:val="28"/>
        </w:rPr>
      </w:pPr>
      <w:r w:rsidRPr="004914D0">
        <w:rPr>
          <w:b/>
          <w:sz w:val="28"/>
          <w:szCs w:val="28"/>
        </w:rPr>
        <w:t>KÖRNYEZETI HATÁSTANULMÁNY ÉS EGYSÉGES KÖRNYEZETHASZNÁLATI ENGEDÉLYEZÉSI DOKUMENTÁCIÓ</w:t>
      </w:r>
    </w:p>
    <w:p w14:paraId="0089E379" w14:textId="00065626" w:rsidR="00A71566" w:rsidRPr="004914D0" w:rsidRDefault="00625236" w:rsidP="004914D0">
      <w:pPr>
        <w:jc w:val="center"/>
        <w:rPr>
          <w:b/>
          <w:sz w:val="26"/>
          <w:szCs w:val="26"/>
        </w:rPr>
      </w:pPr>
      <w:r w:rsidRPr="004914D0">
        <w:rPr>
          <w:b/>
          <w:sz w:val="26"/>
          <w:szCs w:val="26"/>
        </w:rPr>
        <w:t>a 314/2005 (XII.25.) Kormányren</w:t>
      </w:r>
      <w:bookmarkStart w:id="0" w:name="_GoBack"/>
      <w:bookmarkEnd w:id="0"/>
      <w:r w:rsidRPr="004914D0">
        <w:rPr>
          <w:b/>
          <w:sz w:val="26"/>
          <w:szCs w:val="26"/>
        </w:rPr>
        <w:t>delet 6-</w:t>
      </w:r>
      <w:r w:rsidR="00EE72F3">
        <w:rPr>
          <w:b/>
          <w:sz w:val="26"/>
          <w:szCs w:val="26"/>
        </w:rPr>
        <w:t>11</w:t>
      </w:r>
      <w:r w:rsidRPr="004914D0">
        <w:rPr>
          <w:b/>
          <w:sz w:val="26"/>
          <w:szCs w:val="26"/>
        </w:rPr>
        <w:t>. sz. melléklete szerint a</w:t>
      </w:r>
      <w:r w:rsidRPr="004914D0">
        <w:rPr>
          <w:rFonts w:eastAsia="XTSBVZ+Times-Roman"/>
          <w:b/>
          <w:bCs/>
          <w:sz w:val="26"/>
          <w:szCs w:val="26"/>
        </w:rPr>
        <w:t xml:space="preserve"> Tiszai Finomító</w:t>
      </w:r>
      <w:r w:rsidRPr="004914D0">
        <w:rPr>
          <w:b/>
          <w:sz w:val="26"/>
          <w:szCs w:val="26"/>
        </w:rPr>
        <w:t xml:space="preserve"> területén tervezett Poliol eszközcsoport létesítéséhez</w:t>
      </w:r>
    </w:p>
    <w:p w14:paraId="44E84923" w14:textId="273B5D50" w:rsidR="00A71566" w:rsidRDefault="008640D0" w:rsidP="004914D0">
      <w:pPr>
        <w:jc w:val="center"/>
      </w:pPr>
      <w:r>
        <w:t xml:space="preserve">BAZ M </w:t>
      </w:r>
      <w:r w:rsidR="00CB741E">
        <w:t xml:space="preserve">KH </w:t>
      </w:r>
      <w:r>
        <w:t xml:space="preserve">KTF BO-08/KT/00508-1/2019. ügyiratszámú </w:t>
      </w:r>
      <w:r w:rsidR="00CB741E">
        <w:t>tényállás tisztázó végzése</w:t>
      </w:r>
      <w:r>
        <w:t xml:space="preserve"> alapján kiegészített változat</w:t>
      </w:r>
    </w:p>
    <w:p w14:paraId="19EC86D3" w14:textId="77777777" w:rsidR="004914D0" w:rsidRDefault="004914D0" w:rsidP="004914D0">
      <w:pPr>
        <w:jc w:val="center"/>
      </w:pPr>
    </w:p>
    <w:p w14:paraId="1E4A95B1" w14:textId="77777777" w:rsidR="00A71566" w:rsidRDefault="00A71566" w:rsidP="004914D0">
      <w:pPr>
        <w:jc w:val="center"/>
      </w:pPr>
    </w:p>
    <w:p w14:paraId="2E5D5B4D" w14:textId="15313A11" w:rsidR="00A71566" w:rsidRPr="004914D0" w:rsidRDefault="00625236" w:rsidP="004914D0">
      <w:pPr>
        <w:jc w:val="center"/>
        <w:rPr>
          <w:b/>
          <w:color w:val="FF0000"/>
          <w:sz w:val="24"/>
        </w:rPr>
      </w:pPr>
      <w:r w:rsidRPr="004914D0">
        <w:rPr>
          <w:b/>
          <w:color w:val="FF0000"/>
          <w:sz w:val="24"/>
        </w:rPr>
        <w:t xml:space="preserve">JELEN DOKUMENTÁCIÓ ÜZLETI TITKOT </w:t>
      </w:r>
      <w:r w:rsidR="00EB505D">
        <w:rPr>
          <w:b/>
          <w:color w:val="FF0000"/>
          <w:sz w:val="24"/>
        </w:rPr>
        <w:t xml:space="preserve">NEM </w:t>
      </w:r>
      <w:r w:rsidRPr="004914D0">
        <w:rPr>
          <w:b/>
          <w:color w:val="FF0000"/>
          <w:sz w:val="24"/>
        </w:rPr>
        <w:t>TARTALMAZ</w:t>
      </w:r>
    </w:p>
    <w:p w14:paraId="4E84750F" w14:textId="77777777" w:rsidR="00A71566" w:rsidRPr="004914D0" w:rsidRDefault="00625236" w:rsidP="004914D0">
      <w:pPr>
        <w:jc w:val="center"/>
        <w:rPr>
          <w:b/>
          <w:color w:val="FF0000"/>
          <w:sz w:val="24"/>
        </w:rPr>
      </w:pPr>
      <w:r w:rsidRPr="004914D0">
        <w:rPr>
          <w:b/>
          <w:color w:val="FF0000"/>
          <w:sz w:val="24"/>
        </w:rPr>
        <w:t>[</w:t>
      </w:r>
      <w:r w:rsidRPr="004914D0">
        <w:rPr>
          <w:rFonts w:eastAsia="Times-Roman"/>
          <w:b/>
          <w:color w:val="FF0000"/>
          <w:sz w:val="24"/>
        </w:rPr>
        <w:t>314/2005. (XII.25.) Korm. rendelet 20. § (1)]</w:t>
      </w:r>
    </w:p>
    <w:p w14:paraId="4A8BA35B" w14:textId="77777777" w:rsidR="00A71566" w:rsidRDefault="00A71566" w:rsidP="004914D0">
      <w:pPr>
        <w:jc w:val="center"/>
      </w:pPr>
    </w:p>
    <w:p w14:paraId="2E120C2A" w14:textId="624F1B20" w:rsidR="00A71566" w:rsidRDefault="00625236" w:rsidP="004914D0">
      <w:pPr>
        <w:jc w:val="center"/>
      </w:pPr>
      <w:r>
        <w:t>201</w:t>
      </w:r>
      <w:r w:rsidR="0061592E">
        <w:t>9</w:t>
      </w:r>
      <w:r>
        <w:t xml:space="preserve">. </w:t>
      </w:r>
      <w:r w:rsidR="0061592E">
        <w:t>január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3024"/>
        <w:gridCol w:w="3024"/>
        <w:gridCol w:w="3024"/>
      </w:tblGrid>
      <w:tr w:rsidR="00A71566" w14:paraId="02B29E94" w14:textId="77777777" w:rsidTr="00844187">
        <w:trPr>
          <w:trHeight w:hRule="exact" w:val="1415"/>
        </w:trPr>
        <w:tc>
          <w:tcPr>
            <w:tcW w:w="3024" w:type="dxa"/>
            <w:shd w:val="clear" w:color="auto" w:fill="FFFFFF"/>
          </w:tcPr>
          <w:p w14:paraId="37A7DA80" w14:textId="544211F2" w:rsidR="00A71566" w:rsidRDefault="00A71566" w:rsidP="004914D0">
            <w:pPr>
              <w:pStyle w:val="Tblzattartalom"/>
              <w:jc w:val="both"/>
            </w:pPr>
          </w:p>
          <w:p w14:paraId="7C8EE2EE" w14:textId="109DF56A" w:rsidR="00A71566" w:rsidRDefault="00A71566" w:rsidP="00572CBC">
            <w:pPr>
              <w:pStyle w:val="Tblzattartalom"/>
            </w:pPr>
          </w:p>
          <w:p w14:paraId="10A4AD70" w14:textId="77777777" w:rsidR="00A71566" w:rsidRDefault="00625236" w:rsidP="00572CBC">
            <w:pPr>
              <w:pStyle w:val="Tblzattartalom"/>
            </w:pPr>
            <w:r>
              <w:t>…..............................................</w:t>
            </w:r>
          </w:p>
          <w:p w14:paraId="189E6799" w14:textId="77777777" w:rsidR="00A71566" w:rsidRDefault="00625236" w:rsidP="00572CBC">
            <w:pPr>
              <w:pStyle w:val="Tblzattartalom"/>
            </w:pPr>
            <w:r>
              <w:t>Buda Botond</w:t>
            </w:r>
          </w:p>
          <w:p w14:paraId="0FF91E1E" w14:textId="77777777" w:rsidR="00A71566" w:rsidRDefault="00625236" w:rsidP="00572CBC">
            <w:pPr>
              <w:pStyle w:val="Tblzattartalom"/>
            </w:pPr>
            <w:r>
              <w:t>szakértő</w:t>
            </w:r>
          </w:p>
        </w:tc>
        <w:tc>
          <w:tcPr>
            <w:tcW w:w="3024" w:type="dxa"/>
            <w:shd w:val="clear" w:color="auto" w:fill="FFFFFF"/>
          </w:tcPr>
          <w:p w14:paraId="63052DF4" w14:textId="77777777" w:rsidR="00A71566" w:rsidRDefault="00A71566" w:rsidP="00572CBC">
            <w:pPr>
              <w:pStyle w:val="Tblzattartalom"/>
            </w:pPr>
          </w:p>
        </w:tc>
        <w:tc>
          <w:tcPr>
            <w:tcW w:w="3024" w:type="dxa"/>
            <w:shd w:val="clear" w:color="auto" w:fill="FFFFFF"/>
          </w:tcPr>
          <w:p w14:paraId="76AAB0C2" w14:textId="76D60D44" w:rsidR="00A71566" w:rsidRDefault="00A71566" w:rsidP="004914D0">
            <w:pPr>
              <w:pStyle w:val="Tblzattartalom"/>
              <w:jc w:val="both"/>
            </w:pPr>
          </w:p>
          <w:p w14:paraId="0D4BEFE0" w14:textId="77777777" w:rsidR="00A71566" w:rsidRDefault="00A71566" w:rsidP="00572CBC">
            <w:pPr>
              <w:pStyle w:val="Tblzattartalom"/>
            </w:pPr>
          </w:p>
          <w:p w14:paraId="353E1F58" w14:textId="77777777" w:rsidR="00A71566" w:rsidRDefault="00A71566" w:rsidP="00572CBC">
            <w:pPr>
              <w:pStyle w:val="Tblzattartalom"/>
            </w:pPr>
          </w:p>
          <w:p w14:paraId="2B454AF0" w14:textId="77777777" w:rsidR="00A71566" w:rsidRDefault="00625236" w:rsidP="00572CBC">
            <w:pPr>
              <w:pStyle w:val="Tblzattartalom"/>
            </w:pPr>
            <w:r>
              <w:t>…..............................................</w:t>
            </w:r>
          </w:p>
          <w:p w14:paraId="1C58961B" w14:textId="77777777" w:rsidR="00A71566" w:rsidRDefault="00625236" w:rsidP="00572CBC">
            <w:pPr>
              <w:pStyle w:val="Tblzattartalom"/>
            </w:pPr>
            <w:r>
              <w:t>Karafa Balázs</w:t>
            </w:r>
          </w:p>
          <w:p w14:paraId="0D835723" w14:textId="77777777" w:rsidR="00A71566" w:rsidRDefault="00625236" w:rsidP="00572CBC">
            <w:pPr>
              <w:pStyle w:val="Tblzattartalom"/>
            </w:pPr>
            <w:r>
              <w:t>szakértő</w:t>
            </w:r>
          </w:p>
        </w:tc>
      </w:tr>
      <w:tr w:rsidR="00844187" w14:paraId="576D65E5" w14:textId="77777777" w:rsidTr="00844187">
        <w:tc>
          <w:tcPr>
            <w:tcW w:w="3024" w:type="dxa"/>
            <w:shd w:val="clear" w:color="auto" w:fill="FFFFFF"/>
          </w:tcPr>
          <w:p w14:paraId="35B88150" w14:textId="77777777" w:rsidR="00844187" w:rsidRDefault="00844187" w:rsidP="00844187">
            <w:pPr>
              <w:pStyle w:val="Tblzattartalom"/>
              <w:jc w:val="both"/>
            </w:pPr>
          </w:p>
          <w:p w14:paraId="0245B7CD" w14:textId="77777777" w:rsidR="00844187" w:rsidRDefault="00844187" w:rsidP="00844187">
            <w:pPr>
              <w:pStyle w:val="Tblzattartalom"/>
            </w:pPr>
            <w:r>
              <w:t>…..............................................</w:t>
            </w:r>
          </w:p>
          <w:p w14:paraId="47A8EFDD" w14:textId="59A7900F" w:rsidR="00844187" w:rsidRDefault="00844187" w:rsidP="00844187">
            <w:pPr>
              <w:pStyle w:val="Tblzattartalom"/>
            </w:pPr>
            <w:r>
              <w:t>Zöld Attila</w:t>
            </w:r>
          </w:p>
          <w:p w14:paraId="197A4479" w14:textId="531F2F6C" w:rsidR="00844187" w:rsidRDefault="00844187" w:rsidP="00844187">
            <w:pPr>
              <w:pStyle w:val="Tblzattartalom"/>
            </w:pPr>
            <w:r>
              <w:t>szakértő</w:t>
            </w:r>
          </w:p>
        </w:tc>
        <w:tc>
          <w:tcPr>
            <w:tcW w:w="3024" w:type="dxa"/>
            <w:shd w:val="clear" w:color="auto" w:fill="FFFFFF"/>
          </w:tcPr>
          <w:p w14:paraId="6B34106D" w14:textId="40867549" w:rsidR="00844187" w:rsidRDefault="00844187" w:rsidP="00844187">
            <w:pPr>
              <w:pStyle w:val="Tblzattartalom"/>
            </w:pPr>
          </w:p>
        </w:tc>
        <w:tc>
          <w:tcPr>
            <w:tcW w:w="3024" w:type="dxa"/>
            <w:shd w:val="clear" w:color="auto" w:fill="FFFFFF"/>
          </w:tcPr>
          <w:p w14:paraId="0AD99338" w14:textId="77777777" w:rsidR="00844187" w:rsidRDefault="00844187" w:rsidP="00844187">
            <w:pPr>
              <w:pStyle w:val="Tblzattartalom"/>
              <w:jc w:val="both"/>
            </w:pPr>
          </w:p>
          <w:p w14:paraId="57F17B86" w14:textId="77777777" w:rsidR="00844187" w:rsidRDefault="00844187" w:rsidP="00844187">
            <w:pPr>
              <w:pStyle w:val="Tblzattartalom"/>
            </w:pPr>
            <w:r>
              <w:t>…..............................................</w:t>
            </w:r>
          </w:p>
          <w:p w14:paraId="661C95A6" w14:textId="6827054B" w:rsidR="00844187" w:rsidRDefault="00844187" w:rsidP="00844187">
            <w:pPr>
              <w:pStyle w:val="Tblzattartalom"/>
            </w:pPr>
            <w:r>
              <w:t>Kiss Zsóka</w:t>
            </w:r>
          </w:p>
          <w:p w14:paraId="47670D13" w14:textId="26D78A48" w:rsidR="00844187" w:rsidRDefault="00844187" w:rsidP="00844187">
            <w:pPr>
              <w:pStyle w:val="Tblzattartalom"/>
            </w:pPr>
            <w:r>
              <w:t>okleveles geofizikus</w:t>
            </w:r>
          </w:p>
        </w:tc>
      </w:tr>
      <w:tr w:rsidR="00844187" w14:paraId="0B899475" w14:textId="77777777" w:rsidTr="00844187">
        <w:tc>
          <w:tcPr>
            <w:tcW w:w="3024" w:type="dxa"/>
            <w:shd w:val="clear" w:color="auto" w:fill="FFFFFF"/>
          </w:tcPr>
          <w:p w14:paraId="6429160A" w14:textId="77777777" w:rsidR="00844187" w:rsidRDefault="00844187" w:rsidP="00844187">
            <w:pPr>
              <w:pStyle w:val="Tblzattartalom"/>
              <w:jc w:val="both"/>
            </w:pPr>
          </w:p>
        </w:tc>
        <w:tc>
          <w:tcPr>
            <w:tcW w:w="3024" w:type="dxa"/>
            <w:shd w:val="clear" w:color="auto" w:fill="FFFFFF"/>
          </w:tcPr>
          <w:p w14:paraId="1AFF62D1" w14:textId="77777777" w:rsidR="00844187" w:rsidRDefault="00844187" w:rsidP="00844187">
            <w:pPr>
              <w:pStyle w:val="Tblzattartalom"/>
              <w:jc w:val="both"/>
            </w:pPr>
          </w:p>
          <w:p w14:paraId="527EBD39" w14:textId="77777777" w:rsidR="00844187" w:rsidRDefault="00844187" w:rsidP="00844187">
            <w:pPr>
              <w:pStyle w:val="Tblzattartalom"/>
            </w:pPr>
            <w:r>
              <w:t>…..............................................</w:t>
            </w:r>
          </w:p>
          <w:p w14:paraId="632E109E" w14:textId="77777777" w:rsidR="00844187" w:rsidRDefault="00844187" w:rsidP="00844187">
            <w:pPr>
              <w:pStyle w:val="Tblzattartalom"/>
            </w:pPr>
            <w:r>
              <w:t>Tóth Gergely</w:t>
            </w:r>
          </w:p>
          <w:p w14:paraId="173F6FC0" w14:textId="7940603A" w:rsidR="00844187" w:rsidRDefault="00844187" w:rsidP="00844187">
            <w:pPr>
              <w:pStyle w:val="Tblzattartalom"/>
            </w:pPr>
            <w:r>
              <w:t>ügyvezető</w:t>
            </w:r>
          </w:p>
        </w:tc>
        <w:tc>
          <w:tcPr>
            <w:tcW w:w="3024" w:type="dxa"/>
            <w:shd w:val="clear" w:color="auto" w:fill="FFFFFF"/>
          </w:tcPr>
          <w:p w14:paraId="77AEE4B9" w14:textId="77777777" w:rsidR="00844187" w:rsidRDefault="00844187" w:rsidP="00844187">
            <w:pPr>
              <w:pStyle w:val="Tblzattartalom"/>
              <w:jc w:val="both"/>
            </w:pPr>
          </w:p>
        </w:tc>
      </w:tr>
    </w:tbl>
    <w:p w14:paraId="42972795" w14:textId="30F15F2A" w:rsidR="002C2222" w:rsidRDefault="002C2222" w:rsidP="00572CBC"/>
    <w:p w14:paraId="36DC9943" w14:textId="77777777" w:rsidR="002C2222" w:rsidRDefault="002C2222">
      <w:pPr>
        <w:widowControl/>
        <w:suppressAutoHyphens w:val="0"/>
        <w:overflowPunct/>
        <w:spacing w:after="0" w:line="240" w:lineRule="auto"/>
        <w:jc w:val="left"/>
        <w:textAlignment w:val="auto"/>
      </w:pPr>
      <w:r>
        <w:br w:type="page"/>
      </w:r>
    </w:p>
    <w:p w14:paraId="75008B6A" w14:textId="77777777" w:rsidR="00A71566" w:rsidRDefault="00A71566" w:rsidP="00572CBC"/>
    <w:p w14:paraId="7ED33351" w14:textId="4F5D3D28" w:rsidR="004D746C" w:rsidRDefault="00625236">
      <w:pPr>
        <w:pStyle w:val="TJ1"/>
        <w:tabs>
          <w:tab w:val="left" w:pos="566"/>
        </w:tabs>
        <w:rPr>
          <w:rFonts w:asciiTheme="minorHAnsi" w:eastAsiaTheme="minorEastAsia" w:hAnsiTheme="minorHAnsi" w:cstheme="minorBidi"/>
          <w:noProof/>
          <w:color w:val="auto"/>
          <w:kern w:val="0"/>
          <w:szCs w:val="22"/>
          <w:lang w:eastAsia="hu-HU"/>
        </w:rPr>
      </w:pPr>
      <w:r>
        <w:fldChar w:fldCharType="begin"/>
      </w:r>
      <w:r>
        <w:instrText xml:space="preserve"> TOC \o "1-3" \h</w:instrText>
      </w:r>
      <w:r>
        <w:fldChar w:fldCharType="separate"/>
      </w:r>
      <w:hyperlink w:anchor="_Toc536040783" w:history="1">
        <w:r w:rsidR="004D746C" w:rsidRPr="000F3930">
          <w:rPr>
            <w:rStyle w:val="Hiperhivatkozs"/>
            <w:noProof/>
          </w:rPr>
          <w:t>1.</w:t>
        </w:r>
        <w:r w:rsidR="004D746C">
          <w:rPr>
            <w:rFonts w:asciiTheme="minorHAnsi" w:eastAsiaTheme="minorEastAsia" w:hAnsiTheme="minorHAnsi" w:cstheme="minorBidi"/>
            <w:noProof/>
            <w:color w:val="auto"/>
            <w:kern w:val="0"/>
            <w:szCs w:val="22"/>
            <w:lang w:eastAsia="hu-HU"/>
          </w:rPr>
          <w:tab/>
        </w:r>
        <w:r w:rsidR="004D746C" w:rsidRPr="000F3930">
          <w:rPr>
            <w:rStyle w:val="Hiperhivatkozs"/>
            <w:noProof/>
          </w:rPr>
          <w:t>Bevezetés</w:t>
        </w:r>
        <w:r w:rsidR="004D746C">
          <w:rPr>
            <w:noProof/>
          </w:rPr>
          <w:tab/>
        </w:r>
        <w:r w:rsidR="004D746C">
          <w:rPr>
            <w:noProof/>
          </w:rPr>
          <w:fldChar w:fldCharType="begin"/>
        </w:r>
        <w:r w:rsidR="004D746C">
          <w:rPr>
            <w:noProof/>
          </w:rPr>
          <w:instrText xml:space="preserve"> PAGEREF _Toc536040783 \h </w:instrText>
        </w:r>
        <w:r w:rsidR="004D746C">
          <w:rPr>
            <w:noProof/>
          </w:rPr>
        </w:r>
        <w:r w:rsidR="004D746C">
          <w:rPr>
            <w:noProof/>
          </w:rPr>
          <w:fldChar w:fldCharType="separate"/>
        </w:r>
        <w:r w:rsidR="004D746C">
          <w:rPr>
            <w:noProof/>
          </w:rPr>
          <w:t>6</w:t>
        </w:r>
        <w:r w:rsidR="004D746C">
          <w:rPr>
            <w:noProof/>
          </w:rPr>
          <w:fldChar w:fldCharType="end"/>
        </w:r>
      </w:hyperlink>
    </w:p>
    <w:p w14:paraId="0764A516" w14:textId="208CCF74"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784" w:history="1">
        <w:r w:rsidRPr="000F3930">
          <w:rPr>
            <w:rStyle w:val="Hiperhivatkozs"/>
            <w:noProof/>
          </w:rPr>
          <w:t>1.1.</w:t>
        </w:r>
        <w:r>
          <w:rPr>
            <w:rFonts w:asciiTheme="minorHAnsi" w:eastAsiaTheme="minorEastAsia" w:hAnsiTheme="minorHAnsi" w:cstheme="minorBidi"/>
            <w:noProof/>
            <w:color w:val="auto"/>
            <w:kern w:val="0"/>
            <w:szCs w:val="22"/>
            <w:lang w:eastAsia="hu-HU"/>
          </w:rPr>
          <w:tab/>
        </w:r>
        <w:r w:rsidRPr="000F3930">
          <w:rPr>
            <w:rStyle w:val="Hiperhivatkozs"/>
            <w:noProof/>
          </w:rPr>
          <w:t>Engedélykérő azonosító adatai</w:t>
        </w:r>
        <w:r>
          <w:rPr>
            <w:noProof/>
          </w:rPr>
          <w:tab/>
        </w:r>
        <w:r>
          <w:rPr>
            <w:noProof/>
          </w:rPr>
          <w:fldChar w:fldCharType="begin"/>
        </w:r>
        <w:r>
          <w:rPr>
            <w:noProof/>
          </w:rPr>
          <w:instrText xml:space="preserve"> PAGEREF _Toc536040784 \h </w:instrText>
        </w:r>
        <w:r>
          <w:rPr>
            <w:noProof/>
          </w:rPr>
        </w:r>
        <w:r>
          <w:rPr>
            <w:noProof/>
          </w:rPr>
          <w:fldChar w:fldCharType="separate"/>
        </w:r>
        <w:r>
          <w:rPr>
            <w:noProof/>
          </w:rPr>
          <w:t>7</w:t>
        </w:r>
        <w:r>
          <w:rPr>
            <w:noProof/>
          </w:rPr>
          <w:fldChar w:fldCharType="end"/>
        </w:r>
      </w:hyperlink>
    </w:p>
    <w:p w14:paraId="3B1DFDCE" w14:textId="62E78C2B"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785" w:history="1">
        <w:r w:rsidRPr="000F3930">
          <w:rPr>
            <w:rStyle w:val="Hiperhivatkozs"/>
            <w:noProof/>
          </w:rPr>
          <w:t>1.2.</w:t>
        </w:r>
        <w:r>
          <w:rPr>
            <w:rFonts w:asciiTheme="minorHAnsi" w:eastAsiaTheme="minorEastAsia" w:hAnsiTheme="minorHAnsi" w:cstheme="minorBidi"/>
            <w:noProof/>
            <w:color w:val="auto"/>
            <w:kern w:val="0"/>
            <w:szCs w:val="22"/>
            <w:lang w:eastAsia="hu-HU"/>
          </w:rPr>
          <w:tab/>
        </w:r>
        <w:r w:rsidRPr="000F3930">
          <w:rPr>
            <w:rStyle w:val="Hiperhivatkozs"/>
            <w:noProof/>
          </w:rPr>
          <w:t>A tanulmányt készítő azonosító adatai</w:t>
        </w:r>
        <w:r>
          <w:rPr>
            <w:noProof/>
          </w:rPr>
          <w:tab/>
        </w:r>
        <w:r>
          <w:rPr>
            <w:noProof/>
          </w:rPr>
          <w:fldChar w:fldCharType="begin"/>
        </w:r>
        <w:r>
          <w:rPr>
            <w:noProof/>
          </w:rPr>
          <w:instrText xml:space="preserve"> PAGEREF _Toc536040785 \h </w:instrText>
        </w:r>
        <w:r>
          <w:rPr>
            <w:noProof/>
          </w:rPr>
        </w:r>
        <w:r>
          <w:rPr>
            <w:noProof/>
          </w:rPr>
          <w:fldChar w:fldCharType="separate"/>
        </w:r>
        <w:r>
          <w:rPr>
            <w:noProof/>
          </w:rPr>
          <w:t>7</w:t>
        </w:r>
        <w:r>
          <w:rPr>
            <w:noProof/>
          </w:rPr>
          <w:fldChar w:fldCharType="end"/>
        </w:r>
      </w:hyperlink>
    </w:p>
    <w:p w14:paraId="089EA640" w14:textId="602040DC"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786" w:history="1">
        <w:r w:rsidRPr="000F3930">
          <w:rPr>
            <w:rStyle w:val="Hiperhivatkozs"/>
            <w:noProof/>
          </w:rPr>
          <w:t>1.3.</w:t>
        </w:r>
        <w:r>
          <w:rPr>
            <w:rFonts w:asciiTheme="minorHAnsi" w:eastAsiaTheme="minorEastAsia" w:hAnsiTheme="minorHAnsi" w:cstheme="minorBidi"/>
            <w:noProof/>
            <w:color w:val="auto"/>
            <w:kern w:val="0"/>
            <w:szCs w:val="22"/>
            <w:lang w:eastAsia="hu-HU"/>
          </w:rPr>
          <w:tab/>
        </w:r>
        <w:r w:rsidRPr="000F3930">
          <w:rPr>
            <w:rStyle w:val="Hiperhivatkozs"/>
            <w:noProof/>
          </w:rPr>
          <w:t>A tanulmány elkészítésének jogszabályi háttere</w:t>
        </w:r>
        <w:r>
          <w:rPr>
            <w:noProof/>
          </w:rPr>
          <w:tab/>
        </w:r>
        <w:r>
          <w:rPr>
            <w:noProof/>
          </w:rPr>
          <w:fldChar w:fldCharType="begin"/>
        </w:r>
        <w:r>
          <w:rPr>
            <w:noProof/>
          </w:rPr>
          <w:instrText xml:space="preserve"> PAGEREF _Toc536040786 \h </w:instrText>
        </w:r>
        <w:r>
          <w:rPr>
            <w:noProof/>
          </w:rPr>
        </w:r>
        <w:r>
          <w:rPr>
            <w:noProof/>
          </w:rPr>
          <w:fldChar w:fldCharType="separate"/>
        </w:r>
        <w:r>
          <w:rPr>
            <w:noProof/>
          </w:rPr>
          <w:t>8</w:t>
        </w:r>
        <w:r>
          <w:rPr>
            <w:noProof/>
          </w:rPr>
          <w:fldChar w:fldCharType="end"/>
        </w:r>
      </w:hyperlink>
    </w:p>
    <w:p w14:paraId="495C93A1" w14:textId="538093D1"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787" w:history="1">
        <w:r w:rsidRPr="000F3930">
          <w:rPr>
            <w:rStyle w:val="Hiperhivatkozs"/>
            <w:noProof/>
          </w:rPr>
          <w:t>1.4.</w:t>
        </w:r>
        <w:r>
          <w:rPr>
            <w:rFonts w:asciiTheme="minorHAnsi" w:eastAsiaTheme="minorEastAsia" w:hAnsiTheme="minorHAnsi" w:cstheme="minorBidi"/>
            <w:noProof/>
            <w:color w:val="auto"/>
            <w:kern w:val="0"/>
            <w:szCs w:val="22"/>
            <w:lang w:eastAsia="hu-HU"/>
          </w:rPr>
          <w:tab/>
        </w:r>
        <w:r w:rsidRPr="000F3930">
          <w:rPr>
            <w:rStyle w:val="Hiperhivatkozs"/>
            <w:noProof/>
          </w:rPr>
          <w:t>A felhasznált adatok és az alkalmazott módszerek értékelése, bizonytalanságok</w:t>
        </w:r>
        <w:r>
          <w:rPr>
            <w:noProof/>
          </w:rPr>
          <w:tab/>
        </w:r>
        <w:r>
          <w:rPr>
            <w:noProof/>
          </w:rPr>
          <w:fldChar w:fldCharType="begin"/>
        </w:r>
        <w:r>
          <w:rPr>
            <w:noProof/>
          </w:rPr>
          <w:instrText xml:space="preserve"> PAGEREF _Toc536040787 \h </w:instrText>
        </w:r>
        <w:r>
          <w:rPr>
            <w:noProof/>
          </w:rPr>
        </w:r>
        <w:r>
          <w:rPr>
            <w:noProof/>
          </w:rPr>
          <w:fldChar w:fldCharType="separate"/>
        </w:r>
        <w:r>
          <w:rPr>
            <w:noProof/>
          </w:rPr>
          <w:t>8</w:t>
        </w:r>
        <w:r>
          <w:rPr>
            <w:noProof/>
          </w:rPr>
          <w:fldChar w:fldCharType="end"/>
        </w:r>
      </w:hyperlink>
    </w:p>
    <w:p w14:paraId="7F987208" w14:textId="34066460" w:rsidR="004D746C" w:rsidRDefault="004D746C">
      <w:pPr>
        <w:pStyle w:val="TJ1"/>
        <w:tabs>
          <w:tab w:val="left" w:pos="566"/>
        </w:tabs>
        <w:rPr>
          <w:rFonts w:asciiTheme="minorHAnsi" w:eastAsiaTheme="minorEastAsia" w:hAnsiTheme="minorHAnsi" w:cstheme="minorBidi"/>
          <w:noProof/>
          <w:color w:val="auto"/>
          <w:kern w:val="0"/>
          <w:szCs w:val="22"/>
          <w:lang w:eastAsia="hu-HU"/>
        </w:rPr>
      </w:pPr>
      <w:hyperlink w:anchor="_Toc536040788" w:history="1">
        <w:r w:rsidRPr="000F3930">
          <w:rPr>
            <w:rStyle w:val="Hiperhivatkozs"/>
            <w:noProof/>
          </w:rPr>
          <w:t>2.</w:t>
        </w:r>
        <w:r>
          <w:rPr>
            <w:rFonts w:asciiTheme="minorHAnsi" w:eastAsiaTheme="minorEastAsia" w:hAnsiTheme="minorHAnsi" w:cstheme="minorBidi"/>
            <w:noProof/>
            <w:color w:val="auto"/>
            <w:kern w:val="0"/>
            <w:szCs w:val="22"/>
            <w:lang w:eastAsia="hu-HU"/>
          </w:rPr>
          <w:tab/>
        </w:r>
        <w:r w:rsidRPr="000F3930">
          <w:rPr>
            <w:rStyle w:val="Hiperhivatkozs"/>
            <w:noProof/>
          </w:rPr>
          <w:t>A tervezett tevékenység alapadatai</w:t>
        </w:r>
        <w:r>
          <w:rPr>
            <w:noProof/>
          </w:rPr>
          <w:tab/>
        </w:r>
        <w:r>
          <w:rPr>
            <w:noProof/>
          </w:rPr>
          <w:fldChar w:fldCharType="begin"/>
        </w:r>
        <w:r>
          <w:rPr>
            <w:noProof/>
          </w:rPr>
          <w:instrText xml:space="preserve"> PAGEREF _Toc536040788 \h </w:instrText>
        </w:r>
        <w:r>
          <w:rPr>
            <w:noProof/>
          </w:rPr>
        </w:r>
        <w:r>
          <w:rPr>
            <w:noProof/>
          </w:rPr>
          <w:fldChar w:fldCharType="separate"/>
        </w:r>
        <w:r>
          <w:rPr>
            <w:noProof/>
          </w:rPr>
          <w:t>9</w:t>
        </w:r>
        <w:r>
          <w:rPr>
            <w:noProof/>
          </w:rPr>
          <w:fldChar w:fldCharType="end"/>
        </w:r>
      </w:hyperlink>
    </w:p>
    <w:p w14:paraId="165BA85A" w14:textId="27C2BCB6"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789" w:history="1">
        <w:r w:rsidRPr="000F3930">
          <w:rPr>
            <w:rStyle w:val="Hiperhivatkozs"/>
            <w:noProof/>
          </w:rPr>
          <w:t>2.1.</w:t>
        </w:r>
        <w:r>
          <w:rPr>
            <w:rFonts w:asciiTheme="minorHAnsi" w:eastAsiaTheme="minorEastAsia" w:hAnsiTheme="minorHAnsi" w:cstheme="minorBidi"/>
            <w:noProof/>
            <w:color w:val="auto"/>
            <w:kern w:val="0"/>
            <w:szCs w:val="22"/>
            <w:lang w:eastAsia="hu-HU"/>
          </w:rPr>
          <w:tab/>
        </w:r>
        <w:r w:rsidRPr="000F3930">
          <w:rPr>
            <w:rStyle w:val="Hiperhivatkozs"/>
            <w:noProof/>
          </w:rPr>
          <w:t>A tervezett tevékenység célja és szükségessége</w:t>
        </w:r>
        <w:r>
          <w:rPr>
            <w:noProof/>
          </w:rPr>
          <w:tab/>
        </w:r>
        <w:r>
          <w:rPr>
            <w:noProof/>
          </w:rPr>
          <w:fldChar w:fldCharType="begin"/>
        </w:r>
        <w:r>
          <w:rPr>
            <w:noProof/>
          </w:rPr>
          <w:instrText xml:space="preserve"> PAGEREF _Toc536040789 \h </w:instrText>
        </w:r>
        <w:r>
          <w:rPr>
            <w:noProof/>
          </w:rPr>
        </w:r>
        <w:r>
          <w:rPr>
            <w:noProof/>
          </w:rPr>
          <w:fldChar w:fldCharType="separate"/>
        </w:r>
        <w:r>
          <w:rPr>
            <w:noProof/>
          </w:rPr>
          <w:t>9</w:t>
        </w:r>
        <w:r>
          <w:rPr>
            <w:noProof/>
          </w:rPr>
          <w:fldChar w:fldCharType="end"/>
        </w:r>
      </w:hyperlink>
    </w:p>
    <w:p w14:paraId="55563985" w14:textId="2C21FDEC"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790" w:history="1">
        <w:r w:rsidRPr="000F3930">
          <w:rPr>
            <w:rStyle w:val="Hiperhivatkozs"/>
            <w:noProof/>
          </w:rPr>
          <w:t>2.2.</w:t>
        </w:r>
        <w:r>
          <w:rPr>
            <w:rFonts w:asciiTheme="minorHAnsi" w:eastAsiaTheme="minorEastAsia" w:hAnsiTheme="minorHAnsi" w:cstheme="minorBidi"/>
            <w:noProof/>
            <w:color w:val="auto"/>
            <w:kern w:val="0"/>
            <w:szCs w:val="22"/>
            <w:lang w:eastAsia="hu-HU"/>
          </w:rPr>
          <w:tab/>
        </w:r>
        <w:r w:rsidRPr="000F3930">
          <w:rPr>
            <w:rStyle w:val="Hiperhivatkozs"/>
            <w:noProof/>
          </w:rPr>
          <w:t>A tervezett tevékenység és létesítmény ismertetése</w:t>
        </w:r>
        <w:r>
          <w:rPr>
            <w:noProof/>
          </w:rPr>
          <w:tab/>
        </w:r>
        <w:r>
          <w:rPr>
            <w:noProof/>
          </w:rPr>
          <w:fldChar w:fldCharType="begin"/>
        </w:r>
        <w:r>
          <w:rPr>
            <w:noProof/>
          </w:rPr>
          <w:instrText xml:space="preserve"> PAGEREF _Toc536040790 \h </w:instrText>
        </w:r>
        <w:r>
          <w:rPr>
            <w:noProof/>
          </w:rPr>
        </w:r>
        <w:r>
          <w:rPr>
            <w:noProof/>
          </w:rPr>
          <w:fldChar w:fldCharType="separate"/>
        </w:r>
        <w:r>
          <w:rPr>
            <w:noProof/>
          </w:rPr>
          <w:t>10</w:t>
        </w:r>
        <w:r>
          <w:rPr>
            <w:noProof/>
          </w:rPr>
          <w:fldChar w:fldCharType="end"/>
        </w:r>
      </w:hyperlink>
    </w:p>
    <w:p w14:paraId="67E97F54" w14:textId="223B9C41"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791" w:history="1">
        <w:r w:rsidRPr="000F3930">
          <w:rPr>
            <w:rStyle w:val="Hiperhivatkozs"/>
            <w:noProof/>
          </w:rPr>
          <w:t>2.2.1.</w:t>
        </w:r>
        <w:r>
          <w:rPr>
            <w:rFonts w:asciiTheme="minorHAnsi" w:eastAsiaTheme="minorEastAsia" w:hAnsiTheme="minorHAnsi" w:cstheme="minorBidi"/>
            <w:noProof/>
            <w:color w:val="auto"/>
            <w:kern w:val="0"/>
            <w:szCs w:val="22"/>
            <w:lang w:eastAsia="hu-HU"/>
          </w:rPr>
          <w:tab/>
        </w:r>
        <w:r w:rsidRPr="000F3930">
          <w:rPr>
            <w:rStyle w:val="Hiperhivatkozs"/>
            <w:noProof/>
          </w:rPr>
          <w:t>A tervezett tevékenység számításba vett változatai</w:t>
        </w:r>
        <w:r>
          <w:rPr>
            <w:noProof/>
          </w:rPr>
          <w:tab/>
        </w:r>
        <w:r>
          <w:rPr>
            <w:noProof/>
          </w:rPr>
          <w:fldChar w:fldCharType="begin"/>
        </w:r>
        <w:r>
          <w:rPr>
            <w:noProof/>
          </w:rPr>
          <w:instrText xml:space="preserve"> PAGEREF _Toc536040791 \h </w:instrText>
        </w:r>
        <w:r>
          <w:rPr>
            <w:noProof/>
          </w:rPr>
        </w:r>
        <w:r>
          <w:rPr>
            <w:noProof/>
          </w:rPr>
          <w:fldChar w:fldCharType="separate"/>
        </w:r>
        <w:r>
          <w:rPr>
            <w:noProof/>
          </w:rPr>
          <w:t>10</w:t>
        </w:r>
        <w:r>
          <w:rPr>
            <w:noProof/>
          </w:rPr>
          <w:fldChar w:fldCharType="end"/>
        </w:r>
      </w:hyperlink>
    </w:p>
    <w:p w14:paraId="03C69575" w14:textId="0F277F52"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792" w:history="1">
        <w:r w:rsidRPr="000F3930">
          <w:rPr>
            <w:rStyle w:val="Hiperhivatkozs"/>
            <w:noProof/>
          </w:rPr>
          <w:t>2.2.2.</w:t>
        </w:r>
        <w:r>
          <w:rPr>
            <w:rFonts w:asciiTheme="minorHAnsi" w:eastAsiaTheme="minorEastAsia" w:hAnsiTheme="minorHAnsi" w:cstheme="minorBidi"/>
            <w:noProof/>
            <w:color w:val="auto"/>
            <w:kern w:val="0"/>
            <w:szCs w:val="22"/>
            <w:lang w:eastAsia="hu-HU"/>
          </w:rPr>
          <w:tab/>
        </w:r>
        <w:r w:rsidRPr="000F3930">
          <w:rPr>
            <w:rStyle w:val="Hiperhivatkozs"/>
            <w:noProof/>
          </w:rPr>
          <w:t>A tevékenység volumene</w:t>
        </w:r>
        <w:r>
          <w:rPr>
            <w:noProof/>
          </w:rPr>
          <w:tab/>
        </w:r>
        <w:r>
          <w:rPr>
            <w:noProof/>
          </w:rPr>
          <w:fldChar w:fldCharType="begin"/>
        </w:r>
        <w:r>
          <w:rPr>
            <w:noProof/>
          </w:rPr>
          <w:instrText xml:space="preserve"> PAGEREF _Toc536040792 \h </w:instrText>
        </w:r>
        <w:r>
          <w:rPr>
            <w:noProof/>
          </w:rPr>
        </w:r>
        <w:r>
          <w:rPr>
            <w:noProof/>
          </w:rPr>
          <w:fldChar w:fldCharType="separate"/>
        </w:r>
        <w:r>
          <w:rPr>
            <w:noProof/>
          </w:rPr>
          <w:t>10</w:t>
        </w:r>
        <w:r>
          <w:rPr>
            <w:noProof/>
          </w:rPr>
          <w:fldChar w:fldCharType="end"/>
        </w:r>
      </w:hyperlink>
    </w:p>
    <w:p w14:paraId="7460581B" w14:textId="7BF3FA8A"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793" w:history="1">
        <w:r w:rsidRPr="000F3930">
          <w:rPr>
            <w:rStyle w:val="Hiperhivatkozs"/>
            <w:noProof/>
          </w:rPr>
          <w:t>2.2.3.</w:t>
        </w:r>
        <w:r>
          <w:rPr>
            <w:rFonts w:asciiTheme="minorHAnsi" w:eastAsiaTheme="minorEastAsia" w:hAnsiTheme="minorHAnsi" w:cstheme="minorBidi"/>
            <w:noProof/>
            <w:color w:val="auto"/>
            <w:kern w:val="0"/>
            <w:szCs w:val="22"/>
            <w:lang w:eastAsia="hu-HU"/>
          </w:rPr>
          <w:tab/>
        </w:r>
        <w:r w:rsidRPr="000F3930">
          <w:rPr>
            <w:rStyle w:val="Hiperhivatkozs"/>
            <w:noProof/>
          </w:rPr>
          <w:t>A telepítés és a működés megkezdésének várható időpontja és időtartama</w:t>
        </w:r>
        <w:r>
          <w:rPr>
            <w:noProof/>
          </w:rPr>
          <w:tab/>
        </w:r>
        <w:r>
          <w:rPr>
            <w:noProof/>
          </w:rPr>
          <w:fldChar w:fldCharType="begin"/>
        </w:r>
        <w:r>
          <w:rPr>
            <w:noProof/>
          </w:rPr>
          <w:instrText xml:space="preserve"> PAGEREF _Toc536040793 \h </w:instrText>
        </w:r>
        <w:r>
          <w:rPr>
            <w:noProof/>
          </w:rPr>
        </w:r>
        <w:r>
          <w:rPr>
            <w:noProof/>
          </w:rPr>
          <w:fldChar w:fldCharType="separate"/>
        </w:r>
        <w:r>
          <w:rPr>
            <w:noProof/>
          </w:rPr>
          <w:t>11</w:t>
        </w:r>
        <w:r>
          <w:rPr>
            <w:noProof/>
          </w:rPr>
          <w:fldChar w:fldCharType="end"/>
        </w:r>
      </w:hyperlink>
    </w:p>
    <w:p w14:paraId="2F210343" w14:textId="6DC13B32"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794" w:history="1">
        <w:r w:rsidRPr="000F3930">
          <w:rPr>
            <w:rStyle w:val="Hiperhivatkozs"/>
            <w:noProof/>
          </w:rPr>
          <w:t>2.2.4.</w:t>
        </w:r>
        <w:r>
          <w:rPr>
            <w:rFonts w:asciiTheme="minorHAnsi" w:eastAsiaTheme="minorEastAsia" w:hAnsiTheme="minorHAnsi" w:cstheme="minorBidi"/>
            <w:noProof/>
            <w:color w:val="auto"/>
            <w:kern w:val="0"/>
            <w:szCs w:val="22"/>
            <w:lang w:eastAsia="hu-HU"/>
          </w:rPr>
          <w:tab/>
        </w:r>
        <w:r w:rsidRPr="000F3930">
          <w:rPr>
            <w:rStyle w:val="Hiperhivatkozs"/>
            <w:noProof/>
          </w:rPr>
          <w:t>A tevékenység helye és területigénye, területhasználatok</w:t>
        </w:r>
        <w:r>
          <w:rPr>
            <w:noProof/>
          </w:rPr>
          <w:tab/>
        </w:r>
        <w:r>
          <w:rPr>
            <w:noProof/>
          </w:rPr>
          <w:fldChar w:fldCharType="begin"/>
        </w:r>
        <w:r>
          <w:rPr>
            <w:noProof/>
          </w:rPr>
          <w:instrText xml:space="preserve"> PAGEREF _Toc536040794 \h </w:instrText>
        </w:r>
        <w:r>
          <w:rPr>
            <w:noProof/>
          </w:rPr>
        </w:r>
        <w:r>
          <w:rPr>
            <w:noProof/>
          </w:rPr>
          <w:fldChar w:fldCharType="separate"/>
        </w:r>
        <w:r>
          <w:rPr>
            <w:noProof/>
          </w:rPr>
          <w:t>11</w:t>
        </w:r>
        <w:r>
          <w:rPr>
            <w:noProof/>
          </w:rPr>
          <w:fldChar w:fldCharType="end"/>
        </w:r>
      </w:hyperlink>
    </w:p>
    <w:p w14:paraId="2086FA22" w14:textId="52A74D96"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795" w:history="1">
        <w:r w:rsidRPr="000F3930">
          <w:rPr>
            <w:rStyle w:val="Hiperhivatkozs"/>
            <w:noProof/>
          </w:rPr>
          <w:t>2.2.5.</w:t>
        </w:r>
        <w:r>
          <w:rPr>
            <w:rFonts w:asciiTheme="minorHAnsi" w:eastAsiaTheme="minorEastAsia" w:hAnsiTheme="minorHAnsi" w:cstheme="minorBidi"/>
            <w:noProof/>
            <w:color w:val="auto"/>
            <w:kern w:val="0"/>
            <w:szCs w:val="22"/>
            <w:lang w:eastAsia="hu-HU"/>
          </w:rPr>
          <w:tab/>
        </w:r>
        <w:r w:rsidRPr="000F3930">
          <w:rPr>
            <w:rStyle w:val="Hiperhivatkozs"/>
            <w:noProof/>
          </w:rPr>
          <w:t>A tevékenység megvalósításához szükséges, valamint az azokhoz kapcsolódó létesítmények</w:t>
        </w:r>
        <w:r>
          <w:rPr>
            <w:noProof/>
          </w:rPr>
          <w:tab/>
        </w:r>
        <w:r>
          <w:rPr>
            <w:noProof/>
          </w:rPr>
          <w:fldChar w:fldCharType="begin"/>
        </w:r>
        <w:r>
          <w:rPr>
            <w:noProof/>
          </w:rPr>
          <w:instrText xml:space="preserve"> PAGEREF _Toc536040795 \h </w:instrText>
        </w:r>
        <w:r>
          <w:rPr>
            <w:noProof/>
          </w:rPr>
        </w:r>
        <w:r>
          <w:rPr>
            <w:noProof/>
          </w:rPr>
          <w:fldChar w:fldCharType="separate"/>
        </w:r>
        <w:r>
          <w:rPr>
            <w:noProof/>
          </w:rPr>
          <w:t>12</w:t>
        </w:r>
        <w:r>
          <w:rPr>
            <w:noProof/>
          </w:rPr>
          <w:fldChar w:fldCharType="end"/>
        </w:r>
      </w:hyperlink>
    </w:p>
    <w:p w14:paraId="7536A731" w14:textId="13FA0C44"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796" w:history="1">
        <w:r w:rsidRPr="000F3930">
          <w:rPr>
            <w:rStyle w:val="Hiperhivatkozs"/>
            <w:noProof/>
          </w:rPr>
          <w:t>2.2.6.</w:t>
        </w:r>
        <w:r>
          <w:rPr>
            <w:rFonts w:asciiTheme="minorHAnsi" w:eastAsiaTheme="minorEastAsia" w:hAnsiTheme="minorHAnsi" w:cstheme="minorBidi"/>
            <w:noProof/>
            <w:color w:val="auto"/>
            <w:kern w:val="0"/>
            <w:szCs w:val="22"/>
            <w:lang w:eastAsia="hu-HU"/>
          </w:rPr>
          <w:tab/>
        </w:r>
        <w:r w:rsidRPr="000F3930">
          <w:rPr>
            <w:rStyle w:val="Hiperhivatkozs"/>
            <w:noProof/>
          </w:rPr>
          <w:t>A tervezett technológia, anyagfelhasználás főbb mutatói</w:t>
        </w:r>
        <w:r>
          <w:rPr>
            <w:noProof/>
          </w:rPr>
          <w:tab/>
        </w:r>
        <w:r>
          <w:rPr>
            <w:noProof/>
          </w:rPr>
          <w:fldChar w:fldCharType="begin"/>
        </w:r>
        <w:r>
          <w:rPr>
            <w:noProof/>
          </w:rPr>
          <w:instrText xml:space="preserve"> PAGEREF _Toc536040796 \h </w:instrText>
        </w:r>
        <w:r>
          <w:rPr>
            <w:noProof/>
          </w:rPr>
        </w:r>
        <w:r>
          <w:rPr>
            <w:noProof/>
          </w:rPr>
          <w:fldChar w:fldCharType="separate"/>
        </w:r>
        <w:r>
          <w:rPr>
            <w:noProof/>
          </w:rPr>
          <w:t>15</w:t>
        </w:r>
        <w:r>
          <w:rPr>
            <w:noProof/>
          </w:rPr>
          <w:fldChar w:fldCharType="end"/>
        </w:r>
      </w:hyperlink>
    </w:p>
    <w:p w14:paraId="4CB8EF85" w14:textId="184920EB"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797" w:history="1">
        <w:r w:rsidRPr="000F3930">
          <w:rPr>
            <w:rStyle w:val="Hiperhivatkozs"/>
            <w:noProof/>
          </w:rPr>
          <w:t>2.3.</w:t>
        </w:r>
        <w:r>
          <w:rPr>
            <w:rFonts w:asciiTheme="minorHAnsi" w:eastAsiaTheme="minorEastAsia" w:hAnsiTheme="minorHAnsi" w:cstheme="minorBidi"/>
            <w:noProof/>
            <w:color w:val="auto"/>
            <w:kern w:val="0"/>
            <w:szCs w:val="22"/>
            <w:lang w:eastAsia="hu-HU"/>
          </w:rPr>
          <w:tab/>
        </w:r>
        <w:r w:rsidRPr="000F3930">
          <w:rPr>
            <w:rStyle w:val="Hiperhivatkozs"/>
            <w:noProof/>
          </w:rPr>
          <w:t>Tervezett környezetvédelmi létesítmények és intézkedések</w:t>
        </w:r>
        <w:r>
          <w:rPr>
            <w:noProof/>
          </w:rPr>
          <w:tab/>
        </w:r>
        <w:r>
          <w:rPr>
            <w:noProof/>
          </w:rPr>
          <w:fldChar w:fldCharType="begin"/>
        </w:r>
        <w:r>
          <w:rPr>
            <w:noProof/>
          </w:rPr>
          <w:instrText xml:space="preserve"> PAGEREF _Toc536040797 \h </w:instrText>
        </w:r>
        <w:r>
          <w:rPr>
            <w:noProof/>
          </w:rPr>
        </w:r>
        <w:r>
          <w:rPr>
            <w:noProof/>
          </w:rPr>
          <w:fldChar w:fldCharType="separate"/>
        </w:r>
        <w:r>
          <w:rPr>
            <w:noProof/>
          </w:rPr>
          <w:t>17</w:t>
        </w:r>
        <w:r>
          <w:rPr>
            <w:noProof/>
          </w:rPr>
          <w:fldChar w:fldCharType="end"/>
        </w:r>
      </w:hyperlink>
    </w:p>
    <w:p w14:paraId="6DC9B0BB" w14:textId="07416E29"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798" w:history="1">
        <w:r w:rsidRPr="000F3930">
          <w:rPr>
            <w:rStyle w:val="Hiperhivatkozs"/>
            <w:noProof/>
          </w:rPr>
          <w:t>2.4.</w:t>
        </w:r>
        <w:r>
          <w:rPr>
            <w:rFonts w:asciiTheme="minorHAnsi" w:eastAsiaTheme="minorEastAsia" w:hAnsiTheme="minorHAnsi" w:cstheme="minorBidi"/>
            <w:noProof/>
            <w:color w:val="auto"/>
            <w:kern w:val="0"/>
            <w:szCs w:val="22"/>
            <w:lang w:eastAsia="hu-HU"/>
          </w:rPr>
          <w:tab/>
        </w:r>
        <w:r w:rsidRPr="000F3930">
          <w:rPr>
            <w:rStyle w:val="Hiperhivatkozs"/>
            <w:noProof/>
          </w:rPr>
          <w:t>Magyarországon új, külföldön már alkalmazott technológia bevezetése esetében külföldi referencia</w:t>
        </w:r>
        <w:r>
          <w:rPr>
            <w:noProof/>
          </w:rPr>
          <w:tab/>
        </w:r>
        <w:r>
          <w:rPr>
            <w:noProof/>
          </w:rPr>
          <w:fldChar w:fldCharType="begin"/>
        </w:r>
        <w:r>
          <w:rPr>
            <w:noProof/>
          </w:rPr>
          <w:instrText xml:space="preserve"> PAGEREF _Toc536040798 \h </w:instrText>
        </w:r>
        <w:r>
          <w:rPr>
            <w:noProof/>
          </w:rPr>
        </w:r>
        <w:r>
          <w:rPr>
            <w:noProof/>
          </w:rPr>
          <w:fldChar w:fldCharType="separate"/>
        </w:r>
        <w:r>
          <w:rPr>
            <w:noProof/>
          </w:rPr>
          <w:t>18</w:t>
        </w:r>
        <w:r>
          <w:rPr>
            <w:noProof/>
          </w:rPr>
          <w:fldChar w:fldCharType="end"/>
        </w:r>
      </w:hyperlink>
    </w:p>
    <w:p w14:paraId="6D8DF9F4" w14:textId="51DD8A0F" w:rsidR="004D746C" w:rsidRDefault="004D746C">
      <w:pPr>
        <w:pStyle w:val="TJ1"/>
        <w:tabs>
          <w:tab w:val="left" w:pos="566"/>
        </w:tabs>
        <w:rPr>
          <w:rFonts w:asciiTheme="minorHAnsi" w:eastAsiaTheme="minorEastAsia" w:hAnsiTheme="minorHAnsi" w:cstheme="minorBidi"/>
          <w:noProof/>
          <w:color w:val="auto"/>
          <w:kern w:val="0"/>
          <w:szCs w:val="22"/>
          <w:lang w:eastAsia="hu-HU"/>
        </w:rPr>
      </w:pPr>
      <w:hyperlink w:anchor="_Toc536040799" w:history="1">
        <w:r w:rsidRPr="000F3930">
          <w:rPr>
            <w:rStyle w:val="Hiperhivatkozs"/>
            <w:noProof/>
          </w:rPr>
          <w:t>3.</w:t>
        </w:r>
        <w:r>
          <w:rPr>
            <w:rFonts w:asciiTheme="minorHAnsi" w:eastAsiaTheme="minorEastAsia" w:hAnsiTheme="minorHAnsi" w:cstheme="minorBidi"/>
            <w:noProof/>
            <w:color w:val="auto"/>
            <w:kern w:val="0"/>
            <w:szCs w:val="22"/>
            <w:lang w:eastAsia="hu-HU"/>
          </w:rPr>
          <w:tab/>
        </w:r>
        <w:r w:rsidRPr="000F3930">
          <w:rPr>
            <w:rStyle w:val="Hiperhivatkozs"/>
            <w:noProof/>
          </w:rPr>
          <w:t>Tervezett technológia bemutatása</w:t>
        </w:r>
        <w:r>
          <w:rPr>
            <w:noProof/>
          </w:rPr>
          <w:tab/>
        </w:r>
        <w:r>
          <w:rPr>
            <w:noProof/>
          </w:rPr>
          <w:fldChar w:fldCharType="begin"/>
        </w:r>
        <w:r>
          <w:rPr>
            <w:noProof/>
          </w:rPr>
          <w:instrText xml:space="preserve"> PAGEREF _Toc536040799 \h </w:instrText>
        </w:r>
        <w:r>
          <w:rPr>
            <w:noProof/>
          </w:rPr>
        </w:r>
        <w:r>
          <w:rPr>
            <w:noProof/>
          </w:rPr>
          <w:fldChar w:fldCharType="separate"/>
        </w:r>
        <w:r>
          <w:rPr>
            <w:noProof/>
          </w:rPr>
          <w:t>19</w:t>
        </w:r>
        <w:r>
          <w:rPr>
            <w:noProof/>
          </w:rPr>
          <w:fldChar w:fldCharType="end"/>
        </w:r>
      </w:hyperlink>
    </w:p>
    <w:p w14:paraId="7ABB07F0" w14:textId="7AC6C469"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00" w:history="1">
        <w:r w:rsidRPr="000F3930">
          <w:rPr>
            <w:rStyle w:val="Hiperhivatkozs"/>
            <w:noProof/>
          </w:rPr>
          <w:t>3.1.</w:t>
        </w:r>
        <w:r>
          <w:rPr>
            <w:rFonts w:asciiTheme="minorHAnsi" w:eastAsiaTheme="minorEastAsia" w:hAnsiTheme="minorHAnsi" w:cstheme="minorBidi"/>
            <w:noProof/>
            <w:color w:val="auto"/>
            <w:kern w:val="0"/>
            <w:szCs w:val="22"/>
            <w:lang w:eastAsia="hu-HU"/>
          </w:rPr>
          <w:tab/>
        </w:r>
        <w:r w:rsidRPr="000F3930">
          <w:rPr>
            <w:rStyle w:val="Hiperhivatkozs"/>
            <w:noProof/>
          </w:rPr>
          <w:t>Hidrogén-peroxid üzem (CU300)</w:t>
        </w:r>
        <w:r>
          <w:rPr>
            <w:noProof/>
          </w:rPr>
          <w:tab/>
        </w:r>
        <w:r>
          <w:rPr>
            <w:noProof/>
          </w:rPr>
          <w:fldChar w:fldCharType="begin"/>
        </w:r>
        <w:r>
          <w:rPr>
            <w:noProof/>
          </w:rPr>
          <w:instrText xml:space="preserve"> PAGEREF _Toc536040800 \h </w:instrText>
        </w:r>
        <w:r>
          <w:rPr>
            <w:noProof/>
          </w:rPr>
        </w:r>
        <w:r>
          <w:rPr>
            <w:noProof/>
          </w:rPr>
          <w:fldChar w:fldCharType="separate"/>
        </w:r>
        <w:r>
          <w:rPr>
            <w:noProof/>
          </w:rPr>
          <w:t>19</w:t>
        </w:r>
        <w:r>
          <w:rPr>
            <w:noProof/>
          </w:rPr>
          <w:fldChar w:fldCharType="end"/>
        </w:r>
      </w:hyperlink>
    </w:p>
    <w:p w14:paraId="742C7D97" w14:textId="19BA9222"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01" w:history="1">
        <w:r w:rsidRPr="000F3930">
          <w:rPr>
            <w:rStyle w:val="Hiperhivatkozs"/>
            <w:noProof/>
          </w:rPr>
          <w:t>3.2.</w:t>
        </w:r>
        <w:r>
          <w:rPr>
            <w:rFonts w:asciiTheme="minorHAnsi" w:eastAsiaTheme="minorEastAsia" w:hAnsiTheme="minorHAnsi" w:cstheme="minorBidi"/>
            <w:noProof/>
            <w:color w:val="auto"/>
            <w:kern w:val="0"/>
            <w:szCs w:val="22"/>
            <w:lang w:eastAsia="hu-HU"/>
          </w:rPr>
          <w:tab/>
        </w:r>
        <w:r w:rsidRPr="000F3930">
          <w:rPr>
            <w:rStyle w:val="Hiperhivatkozs"/>
            <w:noProof/>
          </w:rPr>
          <w:t>Propilén-oxid üzem (CU200)</w:t>
        </w:r>
        <w:r>
          <w:rPr>
            <w:noProof/>
          </w:rPr>
          <w:tab/>
        </w:r>
        <w:r>
          <w:rPr>
            <w:noProof/>
          </w:rPr>
          <w:fldChar w:fldCharType="begin"/>
        </w:r>
        <w:r>
          <w:rPr>
            <w:noProof/>
          </w:rPr>
          <w:instrText xml:space="preserve"> PAGEREF _Toc536040801 \h </w:instrText>
        </w:r>
        <w:r>
          <w:rPr>
            <w:noProof/>
          </w:rPr>
        </w:r>
        <w:r>
          <w:rPr>
            <w:noProof/>
          </w:rPr>
          <w:fldChar w:fldCharType="separate"/>
        </w:r>
        <w:r>
          <w:rPr>
            <w:noProof/>
          </w:rPr>
          <w:t>19</w:t>
        </w:r>
        <w:r>
          <w:rPr>
            <w:noProof/>
          </w:rPr>
          <w:fldChar w:fldCharType="end"/>
        </w:r>
      </w:hyperlink>
    </w:p>
    <w:p w14:paraId="69DB1059" w14:textId="755C488E"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02" w:history="1">
        <w:r w:rsidRPr="000F3930">
          <w:rPr>
            <w:rStyle w:val="Hiperhivatkozs"/>
            <w:noProof/>
          </w:rPr>
          <w:t>3.3.</w:t>
        </w:r>
        <w:r>
          <w:rPr>
            <w:rFonts w:asciiTheme="minorHAnsi" w:eastAsiaTheme="minorEastAsia" w:hAnsiTheme="minorHAnsi" w:cstheme="minorBidi"/>
            <w:noProof/>
            <w:color w:val="auto"/>
            <w:kern w:val="0"/>
            <w:szCs w:val="22"/>
            <w:lang w:eastAsia="hu-HU"/>
          </w:rPr>
          <w:tab/>
        </w:r>
        <w:r w:rsidRPr="000F3930">
          <w:rPr>
            <w:rStyle w:val="Hiperhivatkozs"/>
            <w:noProof/>
          </w:rPr>
          <w:t>A poliéter-poliol üzem (CU610-CU640 és CU660)</w:t>
        </w:r>
        <w:r>
          <w:rPr>
            <w:noProof/>
          </w:rPr>
          <w:tab/>
        </w:r>
        <w:r>
          <w:rPr>
            <w:noProof/>
          </w:rPr>
          <w:fldChar w:fldCharType="begin"/>
        </w:r>
        <w:r>
          <w:rPr>
            <w:noProof/>
          </w:rPr>
          <w:instrText xml:space="preserve"> PAGEREF _Toc536040802 \h </w:instrText>
        </w:r>
        <w:r>
          <w:rPr>
            <w:noProof/>
          </w:rPr>
        </w:r>
        <w:r>
          <w:rPr>
            <w:noProof/>
          </w:rPr>
          <w:fldChar w:fldCharType="separate"/>
        </w:r>
        <w:r>
          <w:rPr>
            <w:noProof/>
          </w:rPr>
          <w:t>19</w:t>
        </w:r>
        <w:r>
          <w:rPr>
            <w:noProof/>
          </w:rPr>
          <w:fldChar w:fldCharType="end"/>
        </w:r>
      </w:hyperlink>
    </w:p>
    <w:p w14:paraId="140F2856" w14:textId="086FB09E"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03" w:history="1">
        <w:r w:rsidRPr="000F3930">
          <w:rPr>
            <w:rStyle w:val="Hiperhivatkozs"/>
            <w:noProof/>
          </w:rPr>
          <w:t>3.4.</w:t>
        </w:r>
        <w:r>
          <w:rPr>
            <w:rFonts w:asciiTheme="minorHAnsi" w:eastAsiaTheme="minorEastAsia" w:hAnsiTheme="minorHAnsi" w:cstheme="minorBidi"/>
            <w:noProof/>
            <w:color w:val="auto"/>
            <w:kern w:val="0"/>
            <w:szCs w:val="22"/>
            <w:lang w:eastAsia="hu-HU"/>
          </w:rPr>
          <w:tab/>
        </w:r>
        <w:r w:rsidRPr="000F3930">
          <w:rPr>
            <w:rStyle w:val="Hiperhivatkozs"/>
            <w:noProof/>
          </w:rPr>
          <w:t>Propilén-glikol üzem (CU650)</w:t>
        </w:r>
        <w:r>
          <w:rPr>
            <w:noProof/>
          </w:rPr>
          <w:tab/>
        </w:r>
        <w:r>
          <w:rPr>
            <w:noProof/>
          </w:rPr>
          <w:fldChar w:fldCharType="begin"/>
        </w:r>
        <w:r>
          <w:rPr>
            <w:noProof/>
          </w:rPr>
          <w:instrText xml:space="preserve"> PAGEREF _Toc536040803 \h </w:instrText>
        </w:r>
        <w:r>
          <w:rPr>
            <w:noProof/>
          </w:rPr>
        </w:r>
        <w:r>
          <w:rPr>
            <w:noProof/>
          </w:rPr>
          <w:fldChar w:fldCharType="separate"/>
        </w:r>
        <w:r>
          <w:rPr>
            <w:noProof/>
          </w:rPr>
          <w:t>19</w:t>
        </w:r>
        <w:r>
          <w:rPr>
            <w:noProof/>
          </w:rPr>
          <w:fldChar w:fldCharType="end"/>
        </w:r>
      </w:hyperlink>
    </w:p>
    <w:p w14:paraId="248B2457" w14:textId="43C1E1FA"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04" w:history="1">
        <w:r w:rsidRPr="000F3930">
          <w:rPr>
            <w:rStyle w:val="Hiperhivatkozs"/>
            <w:noProof/>
          </w:rPr>
          <w:t>3.5.</w:t>
        </w:r>
        <w:r>
          <w:rPr>
            <w:rFonts w:asciiTheme="minorHAnsi" w:eastAsiaTheme="minorEastAsia" w:hAnsiTheme="minorHAnsi" w:cstheme="minorBidi"/>
            <w:noProof/>
            <w:color w:val="auto"/>
            <w:kern w:val="0"/>
            <w:szCs w:val="22"/>
            <w:lang w:eastAsia="hu-HU"/>
          </w:rPr>
          <w:tab/>
        </w:r>
        <w:r w:rsidRPr="000F3930">
          <w:rPr>
            <w:rStyle w:val="Hiperhivatkozs"/>
            <w:noProof/>
          </w:rPr>
          <w:t>Kiszolgáló létesítmények</w:t>
        </w:r>
        <w:r>
          <w:rPr>
            <w:noProof/>
          </w:rPr>
          <w:tab/>
        </w:r>
        <w:r>
          <w:rPr>
            <w:noProof/>
          </w:rPr>
          <w:fldChar w:fldCharType="begin"/>
        </w:r>
        <w:r>
          <w:rPr>
            <w:noProof/>
          </w:rPr>
          <w:instrText xml:space="preserve"> PAGEREF _Toc536040804 \h </w:instrText>
        </w:r>
        <w:r>
          <w:rPr>
            <w:noProof/>
          </w:rPr>
        </w:r>
        <w:r>
          <w:rPr>
            <w:noProof/>
          </w:rPr>
          <w:fldChar w:fldCharType="separate"/>
        </w:r>
        <w:r>
          <w:rPr>
            <w:noProof/>
          </w:rPr>
          <w:t>19</w:t>
        </w:r>
        <w:r>
          <w:rPr>
            <w:noProof/>
          </w:rPr>
          <w:fldChar w:fldCharType="end"/>
        </w:r>
      </w:hyperlink>
    </w:p>
    <w:p w14:paraId="08FDE0D2" w14:textId="288A2ABE"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05" w:history="1">
        <w:r w:rsidRPr="000F3930">
          <w:rPr>
            <w:rStyle w:val="Hiperhivatkozs"/>
            <w:noProof/>
          </w:rPr>
          <w:t>3.5.1.</w:t>
        </w:r>
        <w:r>
          <w:rPr>
            <w:rFonts w:asciiTheme="minorHAnsi" w:eastAsiaTheme="minorEastAsia" w:hAnsiTheme="minorHAnsi" w:cstheme="minorBidi"/>
            <w:noProof/>
            <w:color w:val="auto"/>
            <w:kern w:val="0"/>
            <w:szCs w:val="22"/>
            <w:lang w:eastAsia="hu-HU"/>
          </w:rPr>
          <w:tab/>
        </w:r>
        <w:r w:rsidRPr="000F3930">
          <w:rPr>
            <w:rStyle w:val="Hiperhivatkozs"/>
            <w:noProof/>
          </w:rPr>
          <w:t>Maradékanyagégető (CU420)</w:t>
        </w:r>
        <w:r>
          <w:rPr>
            <w:noProof/>
          </w:rPr>
          <w:tab/>
        </w:r>
        <w:r>
          <w:rPr>
            <w:noProof/>
          </w:rPr>
          <w:fldChar w:fldCharType="begin"/>
        </w:r>
        <w:r>
          <w:rPr>
            <w:noProof/>
          </w:rPr>
          <w:instrText xml:space="preserve"> PAGEREF _Toc536040805 \h </w:instrText>
        </w:r>
        <w:r>
          <w:rPr>
            <w:noProof/>
          </w:rPr>
        </w:r>
        <w:r>
          <w:rPr>
            <w:noProof/>
          </w:rPr>
          <w:fldChar w:fldCharType="separate"/>
        </w:r>
        <w:r>
          <w:rPr>
            <w:noProof/>
          </w:rPr>
          <w:t>19</w:t>
        </w:r>
        <w:r>
          <w:rPr>
            <w:noProof/>
          </w:rPr>
          <w:fldChar w:fldCharType="end"/>
        </w:r>
      </w:hyperlink>
    </w:p>
    <w:p w14:paraId="0EA68925" w14:textId="4410E1AB"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06" w:history="1">
        <w:r w:rsidRPr="000F3930">
          <w:rPr>
            <w:rStyle w:val="Hiperhivatkozs"/>
            <w:noProof/>
          </w:rPr>
          <w:t>3.5.2.</w:t>
        </w:r>
        <w:r>
          <w:rPr>
            <w:rFonts w:asciiTheme="minorHAnsi" w:eastAsiaTheme="minorEastAsia" w:hAnsiTheme="minorHAnsi" w:cstheme="minorBidi"/>
            <w:noProof/>
            <w:color w:val="auto"/>
            <w:kern w:val="0"/>
            <w:szCs w:val="22"/>
            <w:lang w:eastAsia="hu-HU"/>
          </w:rPr>
          <w:tab/>
        </w:r>
        <w:r w:rsidRPr="000F3930">
          <w:rPr>
            <w:rStyle w:val="Hiperhivatkozs"/>
            <w:noProof/>
          </w:rPr>
          <w:t>Véggáz- és folyadékégető (CU470)</w:t>
        </w:r>
        <w:r>
          <w:rPr>
            <w:noProof/>
          </w:rPr>
          <w:tab/>
        </w:r>
        <w:r>
          <w:rPr>
            <w:noProof/>
          </w:rPr>
          <w:fldChar w:fldCharType="begin"/>
        </w:r>
        <w:r>
          <w:rPr>
            <w:noProof/>
          </w:rPr>
          <w:instrText xml:space="preserve"> PAGEREF _Toc536040806 \h </w:instrText>
        </w:r>
        <w:r>
          <w:rPr>
            <w:noProof/>
          </w:rPr>
        </w:r>
        <w:r>
          <w:rPr>
            <w:noProof/>
          </w:rPr>
          <w:fldChar w:fldCharType="separate"/>
        </w:r>
        <w:r>
          <w:rPr>
            <w:noProof/>
          </w:rPr>
          <w:t>21</w:t>
        </w:r>
        <w:r>
          <w:rPr>
            <w:noProof/>
          </w:rPr>
          <w:fldChar w:fldCharType="end"/>
        </w:r>
      </w:hyperlink>
    </w:p>
    <w:p w14:paraId="25E81467" w14:textId="72B361BA"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07" w:history="1">
        <w:r w:rsidRPr="000F3930">
          <w:rPr>
            <w:rStyle w:val="Hiperhivatkozs"/>
            <w:noProof/>
          </w:rPr>
          <w:t>3.5.3.</w:t>
        </w:r>
        <w:r>
          <w:rPr>
            <w:rFonts w:asciiTheme="minorHAnsi" w:eastAsiaTheme="minorEastAsia" w:hAnsiTheme="minorHAnsi" w:cstheme="minorBidi"/>
            <w:noProof/>
            <w:color w:val="auto"/>
            <w:kern w:val="0"/>
            <w:szCs w:val="22"/>
            <w:lang w:eastAsia="hu-HU"/>
          </w:rPr>
          <w:tab/>
        </w:r>
        <w:r w:rsidRPr="000F3930">
          <w:rPr>
            <w:rStyle w:val="Hiperhivatkozs"/>
            <w:noProof/>
          </w:rPr>
          <w:t>Fáklya (CU570)</w:t>
        </w:r>
        <w:r>
          <w:rPr>
            <w:noProof/>
          </w:rPr>
          <w:tab/>
        </w:r>
        <w:r>
          <w:rPr>
            <w:noProof/>
          </w:rPr>
          <w:fldChar w:fldCharType="begin"/>
        </w:r>
        <w:r>
          <w:rPr>
            <w:noProof/>
          </w:rPr>
          <w:instrText xml:space="preserve"> PAGEREF _Toc536040807 \h </w:instrText>
        </w:r>
        <w:r>
          <w:rPr>
            <w:noProof/>
          </w:rPr>
        </w:r>
        <w:r>
          <w:rPr>
            <w:noProof/>
          </w:rPr>
          <w:fldChar w:fldCharType="separate"/>
        </w:r>
        <w:r>
          <w:rPr>
            <w:noProof/>
          </w:rPr>
          <w:t>22</w:t>
        </w:r>
        <w:r>
          <w:rPr>
            <w:noProof/>
          </w:rPr>
          <w:fldChar w:fldCharType="end"/>
        </w:r>
      </w:hyperlink>
    </w:p>
    <w:p w14:paraId="53638397" w14:textId="67945E09"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08" w:history="1">
        <w:r w:rsidRPr="000F3930">
          <w:rPr>
            <w:rStyle w:val="Hiperhivatkozs"/>
            <w:noProof/>
          </w:rPr>
          <w:t>3.5.4.</w:t>
        </w:r>
        <w:r>
          <w:rPr>
            <w:rFonts w:asciiTheme="minorHAnsi" w:eastAsiaTheme="minorEastAsia" w:hAnsiTheme="minorHAnsi" w:cstheme="minorBidi"/>
            <w:noProof/>
            <w:color w:val="auto"/>
            <w:kern w:val="0"/>
            <w:szCs w:val="22"/>
            <w:lang w:eastAsia="hu-HU"/>
          </w:rPr>
          <w:tab/>
        </w:r>
        <w:r w:rsidRPr="000F3930">
          <w:rPr>
            <w:rStyle w:val="Hiperhivatkozs"/>
            <w:noProof/>
          </w:rPr>
          <w:t>Hidrogén előállító üzem (CU500)</w:t>
        </w:r>
        <w:r>
          <w:rPr>
            <w:noProof/>
          </w:rPr>
          <w:tab/>
        </w:r>
        <w:r>
          <w:rPr>
            <w:noProof/>
          </w:rPr>
          <w:fldChar w:fldCharType="begin"/>
        </w:r>
        <w:r>
          <w:rPr>
            <w:noProof/>
          </w:rPr>
          <w:instrText xml:space="preserve"> PAGEREF _Toc536040808 \h </w:instrText>
        </w:r>
        <w:r>
          <w:rPr>
            <w:noProof/>
          </w:rPr>
        </w:r>
        <w:r>
          <w:rPr>
            <w:noProof/>
          </w:rPr>
          <w:fldChar w:fldCharType="separate"/>
        </w:r>
        <w:r>
          <w:rPr>
            <w:noProof/>
          </w:rPr>
          <w:t>22</w:t>
        </w:r>
        <w:r>
          <w:rPr>
            <w:noProof/>
          </w:rPr>
          <w:fldChar w:fldCharType="end"/>
        </w:r>
      </w:hyperlink>
    </w:p>
    <w:p w14:paraId="2BBC1F55" w14:textId="0C92179C"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09" w:history="1">
        <w:r w:rsidRPr="000F3930">
          <w:rPr>
            <w:rStyle w:val="Hiperhivatkozs"/>
            <w:noProof/>
          </w:rPr>
          <w:t>3.5.5.</w:t>
        </w:r>
        <w:r>
          <w:rPr>
            <w:rFonts w:asciiTheme="minorHAnsi" w:eastAsiaTheme="minorEastAsia" w:hAnsiTheme="minorHAnsi" w:cstheme="minorBidi"/>
            <w:noProof/>
            <w:color w:val="auto"/>
            <w:kern w:val="0"/>
            <w:szCs w:val="22"/>
            <w:lang w:eastAsia="hu-HU"/>
          </w:rPr>
          <w:tab/>
        </w:r>
        <w:r w:rsidRPr="000F3930">
          <w:rPr>
            <w:rStyle w:val="Hiperhivatkozs"/>
            <w:noProof/>
          </w:rPr>
          <w:t>Hűtött víz rendszer (CU510)</w:t>
        </w:r>
        <w:r>
          <w:rPr>
            <w:noProof/>
          </w:rPr>
          <w:tab/>
        </w:r>
        <w:r>
          <w:rPr>
            <w:noProof/>
          </w:rPr>
          <w:fldChar w:fldCharType="begin"/>
        </w:r>
        <w:r>
          <w:rPr>
            <w:noProof/>
          </w:rPr>
          <w:instrText xml:space="preserve"> PAGEREF _Toc536040809 \h </w:instrText>
        </w:r>
        <w:r>
          <w:rPr>
            <w:noProof/>
          </w:rPr>
        </w:r>
        <w:r>
          <w:rPr>
            <w:noProof/>
          </w:rPr>
          <w:fldChar w:fldCharType="separate"/>
        </w:r>
        <w:r>
          <w:rPr>
            <w:noProof/>
          </w:rPr>
          <w:t>23</w:t>
        </w:r>
        <w:r>
          <w:rPr>
            <w:noProof/>
          </w:rPr>
          <w:fldChar w:fldCharType="end"/>
        </w:r>
      </w:hyperlink>
    </w:p>
    <w:p w14:paraId="6B0AD3CC" w14:textId="37055D42"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10" w:history="1">
        <w:r w:rsidRPr="000F3930">
          <w:rPr>
            <w:rStyle w:val="Hiperhivatkozs"/>
            <w:noProof/>
          </w:rPr>
          <w:t>3.5.6.</w:t>
        </w:r>
        <w:r>
          <w:rPr>
            <w:rFonts w:asciiTheme="minorHAnsi" w:eastAsiaTheme="minorEastAsia" w:hAnsiTheme="minorHAnsi" w:cstheme="minorBidi"/>
            <w:noProof/>
            <w:color w:val="auto"/>
            <w:kern w:val="0"/>
            <w:szCs w:val="22"/>
            <w:lang w:eastAsia="hu-HU"/>
          </w:rPr>
          <w:tab/>
        </w:r>
        <w:r w:rsidRPr="000F3930">
          <w:rPr>
            <w:rStyle w:val="Hiperhivatkozs"/>
            <w:noProof/>
          </w:rPr>
          <w:t>Recirkulációs hűtővíz rendszer (CU520)</w:t>
        </w:r>
        <w:r>
          <w:rPr>
            <w:noProof/>
          </w:rPr>
          <w:tab/>
        </w:r>
        <w:r>
          <w:rPr>
            <w:noProof/>
          </w:rPr>
          <w:fldChar w:fldCharType="begin"/>
        </w:r>
        <w:r>
          <w:rPr>
            <w:noProof/>
          </w:rPr>
          <w:instrText xml:space="preserve"> PAGEREF _Toc536040810 \h </w:instrText>
        </w:r>
        <w:r>
          <w:rPr>
            <w:noProof/>
          </w:rPr>
        </w:r>
        <w:r>
          <w:rPr>
            <w:noProof/>
          </w:rPr>
          <w:fldChar w:fldCharType="separate"/>
        </w:r>
        <w:r>
          <w:rPr>
            <w:noProof/>
          </w:rPr>
          <w:t>23</w:t>
        </w:r>
        <w:r>
          <w:rPr>
            <w:noProof/>
          </w:rPr>
          <w:fldChar w:fldCharType="end"/>
        </w:r>
      </w:hyperlink>
    </w:p>
    <w:p w14:paraId="196C23BC" w14:textId="5E982EE1"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11" w:history="1">
        <w:r w:rsidRPr="000F3930">
          <w:rPr>
            <w:rStyle w:val="Hiperhivatkozs"/>
            <w:noProof/>
          </w:rPr>
          <w:t>3.5.7.</w:t>
        </w:r>
        <w:r>
          <w:rPr>
            <w:rFonts w:asciiTheme="minorHAnsi" w:eastAsiaTheme="minorEastAsia" w:hAnsiTheme="minorHAnsi" w:cstheme="minorBidi"/>
            <w:noProof/>
            <w:color w:val="auto"/>
            <w:kern w:val="0"/>
            <w:szCs w:val="22"/>
            <w:lang w:eastAsia="hu-HU"/>
          </w:rPr>
          <w:tab/>
        </w:r>
        <w:r w:rsidRPr="000F3930">
          <w:rPr>
            <w:rStyle w:val="Hiperhivatkozs"/>
            <w:noProof/>
          </w:rPr>
          <w:t>Nitrogén és levegő előállító (CU530)</w:t>
        </w:r>
        <w:r>
          <w:rPr>
            <w:noProof/>
          </w:rPr>
          <w:tab/>
        </w:r>
        <w:r>
          <w:rPr>
            <w:noProof/>
          </w:rPr>
          <w:fldChar w:fldCharType="begin"/>
        </w:r>
        <w:r>
          <w:rPr>
            <w:noProof/>
          </w:rPr>
          <w:instrText xml:space="preserve"> PAGEREF _Toc536040811 \h </w:instrText>
        </w:r>
        <w:r>
          <w:rPr>
            <w:noProof/>
          </w:rPr>
        </w:r>
        <w:r>
          <w:rPr>
            <w:noProof/>
          </w:rPr>
          <w:fldChar w:fldCharType="separate"/>
        </w:r>
        <w:r>
          <w:rPr>
            <w:noProof/>
          </w:rPr>
          <w:t>24</w:t>
        </w:r>
        <w:r>
          <w:rPr>
            <w:noProof/>
          </w:rPr>
          <w:fldChar w:fldCharType="end"/>
        </w:r>
      </w:hyperlink>
    </w:p>
    <w:p w14:paraId="64A3A90E" w14:textId="5A3BB9F0"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12" w:history="1">
        <w:r w:rsidRPr="000F3930">
          <w:rPr>
            <w:rStyle w:val="Hiperhivatkozs"/>
            <w:noProof/>
          </w:rPr>
          <w:t>3.5.8.</w:t>
        </w:r>
        <w:r>
          <w:rPr>
            <w:rFonts w:asciiTheme="minorHAnsi" w:eastAsiaTheme="minorEastAsia" w:hAnsiTheme="minorHAnsi" w:cstheme="minorBidi"/>
            <w:noProof/>
            <w:color w:val="auto"/>
            <w:kern w:val="0"/>
            <w:szCs w:val="22"/>
            <w:lang w:eastAsia="hu-HU"/>
          </w:rPr>
          <w:tab/>
        </w:r>
        <w:r w:rsidRPr="000F3930">
          <w:rPr>
            <w:rStyle w:val="Hiperhivatkozs"/>
            <w:noProof/>
          </w:rPr>
          <w:t>Ipari víz kezelő és vízlágyító (CU540)</w:t>
        </w:r>
        <w:r>
          <w:rPr>
            <w:noProof/>
          </w:rPr>
          <w:tab/>
        </w:r>
        <w:r>
          <w:rPr>
            <w:noProof/>
          </w:rPr>
          <w:fldChar w:fldCharType="begin"/>
        </w:r>
        <w:r>
          <w:rPr>
            <w:noProof/>
          </w:rPr>
          <w:instrText xml:space="preserve"> PAGEREF _Toc536040812 \h </w:instrText>
        </w:r>
        <w:r>
          <w:rPr>
            <w:noProof/>
          </w:rPr>
        </w:r>
        <w:r>
          <w:rPr>
            <w:noProof/>
          </w:rPr>
          <w:fldChar w:fldCharType="separate"/>
        </w:r>
        <w:r>
          <w:rPr>
            <w:noProof/>
          </w:rPr>
          <w:t>24</w:t>
        </w:r>
        <w:r>
          <w:rPr>
            <w:noProof/>
          </w:rPr>
          <w:fldChar w:fldCharType="end"/>
        </w:r>
      </w:hyperlink>
    </w:p>
    <w:p w14:paraId="75995C0B" w14:textId="3656BD87"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13" w:history="1">
        <w:r w:rsidRPr="000F3930">
          <w:rPr>
            <w:rStyle w:val="Hiperhivatkozs"/>
            <w:noProof/>
          </w:rPr>
          <w:t>3.5.9.</w:t>
        </w:r>
        <w:r>
          <w:rPr>
            <w:rFonts w:asciiTheme="minorHAnsi" w:eastAsiaTheme="minorEastAsia" w:hAnsiTheme="minorHAnsi" w:cstheme="minorBidi"/>
            <w:noProof/>
            <w:color w:val="auto"/>
            <w:kern w:val="0"/>
            <w:szCs w:val="22"/>
            <w:lang w:eastAsia="hu-HU"/>
          </w:rPr>
          <w:tab/>
        </w:r>
        <w:r w:rsidRPr="000F3930">
          <w:rPr>
            <w:rStyle w:val="Hiperhivatkozs"/>
            <w:noProof/>
          </w:rPr>
          <w:t>Gőzfejlesztő egység (CU800)</w:t>
        </w:r>
        <w:r>
          <w:rPr>
            <w:noProof/>
          </w:rPr>
          <w:tab/>
        </w:r>
        <w:r>
          <w:rPr>
            <w:noProof/>
          </w:rPr>
          <w:fldChar w:fldCharType="begin"/>
        </w:r>
        <w:r>
          <w:rPr>
            <w:noProof/>
          </w:rPr>
          <w:instrText xml:space="preserve"> PAGEREF _Toc536040813 \h </w:instrText>
        </w:r>
        <w:r>
          <w:rPr>
            <w:noProof/>
          </w:rPr>
        </w:r>
        <w:r>
          <w:rPr>
            <w:noProof/>
          </w:rPr>
          <w:fldChar w:fldCharType="separate"/>
        </w:r>
        <w:r>
          <w:rPr>
            <w:noProof/>
          </w:rPr>
          <w:t>26</w:t>
        </w:r>
        <w:r>
          <w:rPr>
            <w:noProof/>
          </w:rPr>
          <w:fldChar w:fldCharType="end"/>
        </w:r>
      </w:hyperlink>
    </w:p>
    <w:p w14:paraId="176D09A9" w14:textId="1701EAF0"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14" w:history="1">
        <w:r w:rsidRPr="000F3930">
          <w:rPr>
            <w:rStyle w:val="Hiperhivatkozs"/>
            <w:noProof/>
          </w:rPr>
          <w:t>3.5.10.</w:t>
        </w:r>
        <w:r>
          <w:rPr>
            <w:rFonts w:asciiTheme="minorHAnsi" w:eastAsiaTheme="minorEastAsia" w:hAnsiTheme="minorHAnsi" w:cstheme="minorBidi"/>
            <w:noProof/>
            <w:color w:val="auto"/>
            <w:kern w:val="0"/>
            <w:szCs w:val="22"/>
            <w:lang w:eastAsia="hu-HU"/>
          </w:rPr>
          <w:tab/>
        </w:r>
        <w:r w:rsidRPr="000F3930">
          <w:rPr>
            <w:rStyle w:val="Hiperhivatkozs"/>
            <w:noProof/>
          </w:rPr>
          <w:t>Szennyvízkezelő telep (CU560)</w:t>
        </w:r>
        <w:r>
          <w:rPr>
            <w:noProof/>
          </w:rPr>
          <w:tab/>
        </w:r>
        <w:r>
          <w:rPr>
            <w:noProof/>
          </w:rPr>
          <w:fldChar w:fldCharType="begin"/>
        </w:r>
        <w:r>
          <w:rPr>
            <w:noProof/>
          </w:rPr>
          <w:instrText xml:space="preserve"> PAGEREF _Toc536040814 \h </w:instrText>
        </w:r>
        <w:r>
          <w:rPr>
            <w:noProof/>
          </w:rPr>
        </w:r>
        <w:r>
          <w:rPr>
            <w:noProof/>
          </w:rPr>
          <w:fldChar w:fldCharType="separate"/>
        </w:r>
        <w:r>
          <w:rPr>
            <w:noProof/>
          </w:rPr>
          <w:t>27</w:t>
        </w:r>
        <w:r>
          <w:rPr>
            <w:noProof/>
          </w:rPr>
          <w:fldChar w:fldCharType="end"/>
        </w:r>
      </w:hyperlink>
    </w:p>
    <w:p w14:paraId="4D184F04" w14:textId="482A06B6"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15" w:history="1">
        <w:r w:rsidRPr="000F3930">
          <w:rPr>
            <w:rStyle w:val="Hiperhivatkozs"/>
            <w:noProof/>
          </w:rPr>
          <w:t>3.5.11.</w:t>
        </w:r>
        <w:r>
          <w:rPr>
            <w:rFonts w:asciiTheme="minorHAnsi" w:eastAsiaTheme="minorEastAsia" w:hAnsiTheme="minorHAnsi" w:cstheme="minorBidi"/>
            <w:noProof/>
            <w:color w:val="auto"/>
            <w:kern w:val="0"/>
            <w:szCs w:val="22"/>
            <w:lang w:eastAsia="hu-HU"/>
          </w:rPr>
          <w:tab/>
        </w:r>
        <w:r w:rsidRPr="000F3930">
          <w:rPr>
            <w:rStyle w:val="Hiperhivatkozs"/>
            <w:noProof/>
          </w:rPr>
          <w:t>Tartálypark</w:t>
        </w:r>
        <w:r>
          <w:rPr>
            <w:noProof/>
          </w:rPr>
          <w:tab/>
        </w:r>
        <w:r>
          <w:rPr>
            <w:noProof/>
          </w:rPr>
          <w:fldChar w:fldCharType="begin"/>
        </w:r>
        <w:r>
          <w:rPr>
            <w:noProof/>
          </w:rPr>
          <w:instrText xml:space="preserve"> PAGEREF _Toc536040815 \h </w:instrText>
        </w:r>
        <w:r>
          <w:rPr>
            <w:noProof/>
          </w:rPr>
        </w:r>
        <w:r>
          <w:rPr>
            <w:noProof/>
          </w:rPr>
          <w:fldChar w:fldCharType="separate"/>
        </w:r>
        <w:r>
          <w:rPr>
            <w:noProof/>
          </w:rPr>
          <w:t>27</w:t>
        </w:r>
        <w:r>
          <w:rPr>
            <w:noProof/>
          </w:rPr>
          <w:fldChar w:fldCharType="end"/>
        </w:r>
      </w:hyperlink>
    </w:p>
    <w:p w14:paraId="389C3641" w14:textId="15B4AE39"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16" w:history="1">
        <w:r w:rsidRPr="000F3930">
          <w:rPr>
            <w:rStyle w:val="Hiperhivatkozs"/>
            <w:noProof/>
          </w:rPr>
          <w:t>3.5.12.</w:t>
        </w:r>
        <w:r>
          <w:rPr>
            <w:rFonts w:asciiTheme="minorHAnsi" w:eastAsiaTheme="minorEastAsia" w:hAnsiTheme="minorHAnsi" w:cstheme="minorBidi"/>
            <w:noProof/>
            <w:color w:val="auto"/>
            <w:kern w:val="0"/>
            <w:szCs w:val="22"/>
            <w:lang w:eastAsia="hu-HU"/>
          </w:rPr>
          <w:tab/>
        </w:r>
        <w:r w:rsidRPr="000F3930">
          <w:rPr>
            <w:rStyle w:val="Hiperhivatkozs"/>
            <w:noProof/>
          </w:rPr>
          <w:t>Vasúti töltő/lefejtő, tartálykocsi töltőállomás</w:t>
        </w:r>
        <w:r>
          <w:rPr>
            <w:noProof/>
          </w:rPr>
          <w:tab/>
        </w:r>
        <w:r>
          <w:rPr>
            <w:noProof/>
          </w:rPr>
          <w:fldChar w:fldCharType="begin"/>
        </w:r>
        <w:r>
          <w:rPr>
            <w:noProof/>
          </w:rPr>
          <w:instrText xml:space="preserve"> PAGEREF _Toc536040816 \h </w:instrText>
        </w:r>
        <w:r>
          <w:rPr>
            <w:noProof/>
          </w:rPr>
        </w:r>
        <w:r>
          <w:rPr>
            <w:noProof/>
          </w:rPr>
          <w:fldChar w:fldCharType="separate"/>
        </w:r>
        <w:r>
          <w:rPr>
            <w:noProof/>
          </w:rPr>
          <w:t>29</w:t>
        </w:r>
        <w:r>
          <w:rPr>
            <w:noProof/>
          </w:rPr>
          <w:fldChar w:fldCharType="end"/>
        </w:r>
      </w:hyperlink>
    </w:p>
    <w:p w14:paraId="5BDA215F" w14:textId="5CAAC5B7" w:rsidR="004D746C" w:rsidRDefault="004D746C">
      <w:pPr>
        <w:pStyle w:val="TJ1"/>
        <w:tabs>
          <w:tab w:val="left" w:pos="566"/>
        </w:tabs>
        <w:rPr>
          <w:rFonts w:asciiTheme="minorHAnsi" w:eastAsiaTheme="minorEastAsia" w:hAnsiTheme="minorHAnsi" w:cstheme="minorBidi"/>
          <w:noProof/>
          <w:color w:val="auto"/>
          <w:kern w:val="0"/>
          <w:szCs w:val="22"/>
          <w:lang w:eastAsia="hu-HU"/>
        </w:rPr>
      </w:pPr>
      <w:hyperlink w:anchor="_Toc536040817" w:history="1">
        <w:r w:rsidRPr="000F3930">
          <w:rPr>
            <w:rStyle w:val="Hiperhivatkozs"/>
            <w:noProof/>
          </w:rPr>
          <w:t>4.</w:t>
        </w:r>
        <w:r>
          <w:rPr>
            <w:rFonts w:asciiTheme="minorHAnsi" w:eastAsiaTheme="minorEastAsia" w:hAnsiTheme="minorHAnsi" w:cstheme="minorBidi"/>
            <w:noProof/>
            <w:color w:val="auto"/>
            <w:kern w:val="0"/>
            <w:szCs w:val="22"/>
            <w:lang w:eastAsia="hu-HU"/>
          </w:rPr>
          <w:tab/>
        </w:r>
        <w:r w:rsidRPr="000F3930">
          <w:rPr>
            <w:rStyle w:val="Hiperhivatkozs"/>
            <w:noProof/>
          </w:rPr>
          <w:t>A technológiában használt oldószerek, katalizátorok, nyers – és segédanyagok</w:t>
        </w:r>
        <w:r>
          <w:rPr>
            <w:noProof/>
          </w:rPr>
          <w:tab/>
        </w:r>
        <w:r>
          <w:rPr>
            <w:noProof/>
          </w:rPr>
          <w:fldChar w:fldCharType="begin"/>
        </w:r>
        <w:r>
          <w:rPr>
            <w:noProof/>
          </w:rPr>
          <w:instrText xml:space="preserve"> PAGEREF _Toc536040817 \h </w:instrText>
        </w:r>
        <w:r>
          <w:rPr>
            <w:noProof/>
          </w:rPr>
        </w:r>
        <w:r>
          <w:rPr>
            <w:noProof/>
          </w:rPr>
          <w:fldChar w:fldCharType="separate"/>
        </w:r>
        <w:r>
          <w:rPr>
            <w:noProof/>
          </w:rPr>
          <w:t>30</w:t>
        </w:r>
        <w:r>
          <w:rPr>
            <w:noProof/>
          </w:rPr>
          <w:fldChar w:fldCharType="end"/>
        </w:r>
      </w:hyperlink>
    </w:p>
    <w:p w14:paraId="5A3F1778" w14:textId="46BAB2E5"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18" w:history="1">
        <w:r w:rsidRPr="000F3930">
          <w:rPr>
            <w:rStyle w:val="Hiperhivatkozs"/>
            <w:noProof/>
          </w:rPr>
          <w:t>4.1.</w:t>
        </w:r>
        <w:r>
          <w:rPr>
            <w:rFonts w:asciiTheme="minorHAnsi" w:eastAsiaTheme="minorEastAsia" w:hAnsiTheme="minorHAnsi" w:cstheme="minorBidi"/>
            <w:noProof/>
            <w:color w:val="auto"/>
            <w:kern w:val="0"/>
            <w:szCs w:val="22"/>
            <w:lang w:eastAsia="hu-HU"/>
          </w:rPr>
          <w:tab/>
        </w:r>
        <w:r w:rsidRPr="000F3930">
          <w:rPr>
            <w:rStyle w:val="Hiperhivatkozs"/>
            <w:noProof/>
          </w:rPr>
          <w:t>Alapanyagok</w:t>
        </w:r>
        <w:r>
          <w:rPr>
            <w:noProof/>
          </w:rPr>
          <w:tab/>
        </w:r>
        <w:r>
          <w:rPr>
            <w:noProof/>
          </w:rPr>
          <w:fldChar w:fldCharType="begin"/>
        </w:r>
        <w:r>
          <w:rPr>
            <w:noProof/>
          </w:rPr>
          <w:instrText xml:space="preserve"> PAGEREF _Toc536040818 \h </w:instrText>
        </w:r>
        <w:r>
          <w:rPr>
            <w:noProof/>
          </w:rPr>
        </w:r>
        <w:r>
          <w:rPr>
            <w:noProof/>
          </w:rPr>
          <w:fldChar w:fldCharType="separate"/>
        </w:r>
        <w:r>
          <w:rPr>
            <w:noProof/>
          </w:rPr>
          <w:t>30</w:t>
        </w:r>
        <w:r>
          <w:rPr>
            <w:noProof/>
          </w:rPr>
          <w:fldChar w:fldCharType="end"/>
        </w:r>
      </w:hyperlink>
    </w:p>
    <w:p w14:paraId="41744E41" w14:textId="2A24A7F7"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19" w:history="1">
        <w:r w:rsidRPr="000F3930">
          <w:rPr>
            <w:rStyle w:val="Hiperhivatkozs"/>
            <w:noProof/>
          </w:rPr>
          <w:t>4.2.</w:t>
        </w:r>
        <w:r>
          <w:rPr>
            <w:rFonts w:asciiTheme="minorHAnsi" w:eastAsiaTheme="minorEastAsia" w:hAnsiTheme="minorHAnsi" w:cstheme="minorBidi"/>
            <w:noProof/>
            <w:color w:val="auto"/>
            <w:kern w:val="0"/>
            <w:szCs w:val="22"/>
            <w:lang w:eastAsia="hu-HU"/>
          </w:rPr>
          <w:tab/>
        </w:r>
        <w:r w:rsidRPr="000F3930">
          <w:rPr>
            <w:rStyle w:val="Hiperhivatkozs"/>
            <w:noProof/>
          </w:rPr>
          <w:t>Vegyi- és segédanyagok</w:t>
        </w:r>
        <w:r>
          <w:rPr>
            <w:noProof/>
          </w:rPr>
          <w:tab/>
        </w:r>
        <w:r>
          <w:rPr>
            <w:noProof/>
          </w:rPr>
          <w:fldChar w:fldCharType="begin"/>
        </w:r>
        <w:r>
          <w:rPr>
            <w:noProof/>
          </w:rPr>
          <w:instrText xml:space="preserve"> PAGEREF _Toc536040819 \h </w:instrText>
        </w:r>
        <w:r>
          <w:rPr>
            <w:noProof/>
          </w:rPr>
        </w:r>
        <w:r>
          <w:rPr>
            <w:noProof/>
          </w:rPr>
          <w:fldChar w:fldCharType="separate"/>
        </w:r>
        <w:r>
          <w:rPr>
            <w:noProof/>
          </w:rPr>
          <w:t>30</w:t>
        </w:r>
        <w:r>
          <w:rPr>
            <w:noProof/>
          </w:rPr>
          <w:fldChar w:fldCharType="end"/>
        </w:r>
      </w:hyperlink>
    </w:p>
    <w:p w14:paraId="25EAF087" w14:textId="1E9C6331"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20" w:history="1">
        <w:r w:rsidRPr="000F3930">
          <w:rPr>
            <w:rStyle w:val="Hiperhivatkozs"/>
            <w:noProof/>
          </w:rPr>
          <w:t>4.3.</w:t>
        </w:r>
        <w:r>
          <w:rPr>
            <w:rFonts w:asciiTheme="minorHAnsi" w:eastAsiaTheme="minorEastAsia" w:hAnsiTheme="minorHAnsi" w:cstheme="minorBidi"/>
            <w:noProof/>
            <w:color w:val="auto"/>
            <w:kern w:val="0"/>
            <w:szCs w:val="22"/>
            <w:lang w:eastAsia="hu-HU"/>
          </w:rPr>
          <w:tab/>
        </w:r>
        <w:r w:rsidRPr="000F3930">
          <w:rPr>
            <w:rStyle w:val="Hiperhivatkozs"/>
            <w:noProof/>
          </w:rPr>
          <w:t>Előzetes anyagmérleg</w:t>
        </w:r>
        <w:r>
          <w:rPr>
            <w:noProof/>
          </w:rPr>
          <w:tab/>
        </w:r>
        <w:r>
          <w:rPr>
            <w:noProof/>
          </w:rPr>
          <w:fldChar w:fldCharType="begin"/>
        </w:r>
        <w:r>
          <w:rPr>
            <w:noProof/>
          </w:rPr>
          <w:instrText xml:space="preserve"> PAGEREF _Toc536040820 \h </w:instrText>
        </w:r>
        <w:r>
          <w:rPr>
            <w:noProof/>
          </w:rPr>
        </w:r>
        <w:r>
          <w:rPr>
            <w:noProof/>
          </w:rPr>
          <w:fldChar w:fldCharType="separate"/>
        </w:r>
        <w:r>
          <w:rPr>
            <w:noProof/>
          </w:rPr>
          <w:t>30</w:t>
        </w:r>
        <w:r>
          <w:rPr>
            <w:noProof/>
          </w:rPr>
          <w:fldChar w:fldCharType="end"/>
        </w:r>
      </w:hyperlink>
    </w:p>
    <w:p w14:paraId="411A2783" w14:textId="4965E6FC"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21" w:history="1">
        <w:r w:rsidRPr="000F3930">
          <w:rPr>
            <w:rStyle w:val="Hiperhivatkozs"/>
            <w:noProof/>
          </w:rPr>
          <w:t>4.3.1.</w:t>
        </w:r>
        <w:r>
          <w:rPr>
            <w:rFonts w:asciiTheme="minorHAnsi" w:eastAsiaTheme="minorEastAsia" w:hAnsiTheme="minorHAnsi" w:cstheme="minorBidi"/>
            <w:noProof/>
            <w:color w:val="auto"/>
            <w:kern w:val="0"/>
            <w:szCs w:val="22"/>
            <w:lang w:eastAsia="hu-HU"/>
          </w:rPr>
          <w:tab/>
        </w:r>
        <w:r w:rsidRPr="000F3930">
          <w:rPr>
            <w:rStyle w:val="Hiperhivatkozs"/>
            <w:noProof/>
          </w:rPr>
          <w:t>Hidrogén-peroxid üzem</w:t>
        </w:r>
        <w:r>
          <w:rPr>
            <w:noProof/>
          </w:rPr>
          <w:tab/>
        </w:r>
        <w:r>
          <w:rPr>
            <w:noProof/>
          </w:rPr>
          <w:fldChar w:fldCharType="begin"/>
        </w:r>
        <w:r>
          <w:rPr>
            <w:noProof/>
          </w:rPr>
          <w:instrText xml:space="preserve"> PAGEREF _Toc536040821 \h </w:instrText>
        </w:r>
        <w:r>
          <w:rPr>
            <w:noProof/>
          </w:rPr>
        </w:r>
        <w:r>
          <w:rPr>
            <w:noProof/>
          </w:rPr>
          <w:fldChar w:fldCharType="separate"/>
        </w:r>
        <w:r>
          <w:rPr>
            <w:noProof/>
          </w:rPr>
          <w:t>30</w:t>
        </w:r>
        <w:r>
          <w:rPr>
            <w:noProof/>
          </w:rPr>
          <w:fldChar w:fldCharType="end"/>
        </w:r>
      </w:hyperlink>
    </w:p>
    <w:p w14:paraId="236A9679" w14:textId="77B8AE52"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22" w:history="1">
        <w:r w:rsidRPr="000F3930">
          <w:rPr>
            <w:rStyle w:val="Hiperhivatkozs"/>
            <w:noProof/>
          </w:rPr>
          <w:t>4.3.2.</w:t>
        </w:r>
        <w:r>
          <w:rPr>
            <w:rFonts w:asciiTheme="minorHAnsi" w:eastAsiaTheme="minorEastAsia" w:hAnsiTheme="minorHAnsi" w:cstheme="minorBidi"/>
            <w:noProof/>
            <w:color w:val="auto"/>
            <w:kern w:val="0"/>
            <w:szCs w:val="22"/>
            <w:lang w:eastAsia="hu-HU"/>
          </w:rPr>
          <w:tab/>
        </w:r>
        <w:r w:rsidRPr="000F3930">
          <w:rPr>
            <w:rStyle w:val="Hiperhivatkozs"/>
            <w:noProof/>
          </w:rPr>
          <w:t>Propilén-oxid üzem</w:t>
        </w:r>
        <w:r>
          <w:rPr>
            <w:noProof/>
          </w:rPr>
          <w:tab/>
        </w:r>
        <w:r>
          <w:rPr>
            <w:noProof/>
          </w:rPr>
          <w:fldChar w:fldCharType="begin"/>
        </w:r>
        <w:r>
          <w:rPr>
            <w:noProof/>
          </w:rPr>
          <w:instrText xml:space="preserve"> PAGEREF _Toc536040822 \h </w:instrText>
        </w:r>
        <w:r>
          <w:rPr>
            <w:noProof/>
          </w:rPr>
        </w:r>
        <w:r>
          <w:rPr>
            <w:noProof/>
          </w:rPr>
          <w:fldChar w:fldCharType="separate"/>
        </w:r>
        <w:r>
          <w:rPr>
            <w:noProof/>
          </w:rPr>
          <w:t>30</w:t>
        </w:r>
        <w:r>
          <w:rPr>
            <w:noProof/>
          </w:rPr>
          <w:fldChar w:fldCharType="end"/>
        </w:r>
      </w:hyperlink>
    </w:p>
    <w:p w14:paraId="4B1B572E" w14:textId="5D7E52BA"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23" w:history="1">
        <w:r w:rsidRPr="000F3930">
          <w:rPr>
            <w:rStyle w:val="Hiperhivatkozs"/>
            <w:noProof/>
          </w:rPr>
          <w:t>4.3.3.</w:t>
        </w:r>
        <w:r>
          <w:rPr>
            <w:rFonts w:asciiTheme="minorHAnsi" w:eastAsiaTheme="minorEastAsia" w:hAnsiTheme="minorHAnsi" w:cstheme="minorBidi"/>
            <w:noProof/>
            <w:color w:val="auto"/>
            <w:kern w:val="0"/>
            <w:szCs w:val="22"/>
            <w:lang w:eastAsia="hu-HU"/>
          </w:rPr>
          <w:tab/>
        </w:r>
        <w:r w:rsidRPr="000F3930">
          <w:rPr>
            <w:rStyle w:val="Hiperhivatkozs"/>
            <w:noProof/>
          </w:rPr>
          <w:t>Poliéter-poliol és propilén-glikol üzemek</w:t>
        </w:r>
        <w:r>
          <w:rPr>
            <w:noProof/>
          </w:rPr>
          <w:tab/>
        </w:r>
        <w:r>
          <w:rPr>
            <w:noProof/>
          </w:rPr>
          <w:fldChar w:fldCharType="begin"/>
        </w:r>
        <w:r>
          <w:rPr>
            <w:noProof/>
          </w:rPr>
          <w:instrText xml:space="preserve"> PAGEREF _Toc536040823 \h </w:instrText>
        </w:r>
        <w:r>
          <w:rPr>
            <w:noProof/>
          </w:rPr>
        </w:r>
        <w:r>
          <w:rPr>
            <w:noProof/>
          </w:rPr>
          <w:fldChar w:fldCharType="separate"/>
        </w:r>
        <w:r>
          <w:rPr>
            <w:noProof/>
          </w:rPr>
          <w:t>31</w:t>
        </w:r>
        <w:r>
          <w:rPr>
            <w:noProof/>
          </w:rPr>
          <w:fldChar w:fldCharType="end"/>
        </w:r>
      </w:hyperlink>
    </w:p>
    <w:p w14:paraId="72EC5487" w14:textId="604976F6" w:rsidR="004D746C" w:rsidRDefault="004D746C">
      <w:pPr>
        <w:pStyle w:val="TJ1"/>
        <w:tabs>
          <w:tab w:val="left" w:pos="566"/>
        </w:tabs>
        <w:rPr>
          <w:rFonts w:asciiTheme="minorHAnsi" w:eastAsiaTheme="minorEastAsia" w:hAnsiTheme="minorHAnsi" w:cstheme="minorBidi"/>
          <w:noProof/>
          <w:color w:val="auto"/>
          <w:kern w:val="0"/>
          <w:szCs w:val="22"/>
          <w:lang w:eastAsia="hu-HU"/>
        </w:rPr>
      </w:pPr>
      <w:hyperlink w:anchor="_Toc536040824" w:history="1">
        <w:r w:rsidRPr="000F3930">
          <w:rPr>
            <w:rStyle w:val="Hiperhivatkozs"/>
            <w:noProof/>
          </w:rPr>
          <w:t>5.</w:t>
        </w:r>
        <w:r>
          <w:rPr>
            <w:rFonts w:asciiTheme="minorHAnsi" w:eastAsiaTheme="minorEastAsia" w:hAnsiTheme="minorHAnsi" w:cstheme="minorBidi"/>
            <w:noProof/>
            <w:color w:val="auto"/>
            <w:kern w:val="0"/>
            <w:szCs w:val="22"/>
            <w:lang w:eastAsia="hu-HU"/>
          </w:rPr>
          <w:tab/>
        </w:r>
        <w:r w:rsidRPr="000F3930">
          <w:rPr>
            <w:rStyle w:val="Hiperhivatkozs"/>
            <w:noProof/>
          </w:rPr>
          <w:t>A létesítmény telepítéséhez, megvalósításához és felhagyásához kapcsolódó műveletek</w:t>
        </w:r>
        <w:r>
          <w:rPr>
            <w:noProof/>
          </w:rPr>
          <w:tab/>
        </w:r>
        <w:r>
          <w:rPr>
            <w:noProof/>
          </w:rPr>
          <w:fldChar w:fldCharType="begin"/>
        </w:r>
        <w:r>
          <w:rPr>
            <w:noProof/>
          </w:rPr>
          <w:instrText xml:space="preserve"> PAGEREF _Toc536040824 \h </w:instrText>
        </w:r>
        <w:r>
          <w:rPr>
            <w:noProof/>
          </w:rPr>
        </w:r>
        <w:r>
          <w:rPr>
            <w:noProof/>
          </w:rPr>
          <w:fldChar w:fldCharType="separate"/>
        </w:r>
        <w:r>
          <w:rPr>
            <w:noProof/>
          </w:rPr>
          <w:t>32</w:t>
        </w:r>
        <w:r>
          <w:rPr>
            <w:noProof/>
          </w:rPr>
          <w:fldChar w:fldCharType="end"/>
        </w:r>
      </w:hyperlink>
    </w:p>
    <w:p w14:paraId="6F73B08F" w14:textId="3DE31AE0"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25" w:history="1">
        <w:r w:rsidRPr="000F3930">
          <w:rPr>
            <w:rStyle w:val="Hiperhivatkozs"/>
            <w:noProof/>
          </w:rPr>
          <w:t>5.1.</w:t>
        </w:r>
        <w:r>
          <w:rPr>
            <w:rFonts w:asciiTheme="minorHAnsi" w:eastAsiaTheme="minorEastAsia" w:hAnsiTheme="minorHAnsi" w:cstheme="minorBidi"/>
            <w:noProof/>
            <w:color w:val="auto"/>
            <w:kern w:val="0"/>
            <w:szCs w:val="22"/>
            <w:lang w:eastAsia="hu-HU"/>
          </w:rPr>
          <w:tab/>
        </w:r>
        <w:r w:rsidRPr="000F3930">
          <w:rPr>
            <w:rStyle w:val="Hiperhivatkozs"/>
            <w:noProof/>
          </w:rPr>
          <w:t>Kapcsolódó műveletek</w:t>
        </w:r>
        <w:r>
          <w:rPr>
            <w:noProof/>
          </w:rPr>
          <w:tab/>
        </w:r>
        <w:r>
          <w:rPr>
            <w:noProof/>
          </w:rPr>
          <w:fldChar w:fldCharType="begin"/>
        </w:r>
        <w:r>
          <w:rPr>
            <w:noProof/>
          </w:rPr>
          <w:instrText xml:space="preserve"> PAGEREF _Toc536040825 \h </w:instrText>
        </w:r>
        <w:r>
          <w:rPr>
            <w:noProof/>
          </w:rPr>
        </w:r>
        <w:r>
          <w:rPr>
            <w:noProof/>
          </w:rPr>
          <w:fldChar w:fldCharType="separate"/>
        </w:r>
        <w:r>
          <w:rPr>
            <w:noProof/>
          </w:rPr>
          <w:t>32</w:t>
        </w:r>
        <w:r>
          <w:rPr>
            <w:noProof/>
          </w:rPr>
          <w:fldChar w:fldCharType="end"/>
        </w:r>
      </w:hyperlink>
    </w:p>
    <w:p w14:paraId="44493EFB" w14:textId="03477BD5"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26" w:history="1">
        <w:r w:rsidRPr="000F3930">
          <w:rPr>
            <w:rStyle w:val="Hiperhivatkozs"/>
            <w:noProof/>
          </w:rPr>
          <w:t>5.1.1.</w:t>
        </w:r>
        <w:r>
          <w:rPr>
            <w:rFonts w:asciiTheme="minorHAnsi" w:eastAsiaTheme="minorEastAsia" w:hAnsiTheme="minorHAnsi" w:cstheme="minorBidi"/>
            <w:noProof/>
            <w:color w:val="auto"/>
            <w:kern w:val="0"/>
            <w:szCs w:val="22"/>
            <w:lang w:eastAsia="hu-HU"/>
          </w:rPr>
          <w:tab/>
        </w:r>
        <w:r w:rsidRPr="000F3930">
          <w:rPr>
            <w:rStyle w:val="Hiperhivatkozs"/>
            <w:noProof/>
          </w:rPr>
          <w:t>Telepítés</w:t>
        </w:r>
        <w:r>
          <w:rPr>
            <w:noProof/>
          </w:rPr>
          <w:tab/>
        </w:r>
        <w:r>
          <w:rPr>
            <w:noProof/>
          </w:rPr>
          <w:fldChar w:fldCharType="begin"/>
        </w:r>
        <w:r>
          <w:rPr>
            <w:noProof/>
          </w:rPr>
          <w:instrText xml:space="preserve"> PAGEREF _Toc536040826 \h </w:instrText>
        </w:r>
        <w:r>
          <w:rPr>
            <w:noProof/>
          </w:rPr>
        </w:r>
        <w:r>
          <w:rPr>
            <w:noProof/>
          </w:rPr>
          <w:fldChar w:fldCharType="separate"/>
        </w:r>
        <w:r>
          <w:rPr>
            <w:noProof/>
          </w:rPr>
          <w:t>32</w:t>
        </w:r>
        <w:r>
          <w:rPr>
            <w:noProof/>
          </w:rPr>
          <w:fldChar w:fldCharType="end"/>
        </w:r>
      </w:hyperlink>
    </w:p>
    <w:p w14:paraId="490205B7" w14:textId="38F64E86"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27" w:history="1">
        <w:r w:rsidRPr="000F3930">
          <w:rPr>
            <w:rStyle w:val="Hiperhivatkozs"/>
            <w:noProof/>
          </w:rPr>
          <w:t>5.1.2.</w:t>
        </w:r>
        <w:r>
          <w:rPr>
            <w:rFonts w:asciiTheme="minorHAnsi" w:eastAsiaTheme="minorEastAsia" w:hAnsiTheme="minorHAnsi" w:cstheme="minorBidi"/>
            <w:noProof/>
            <w:color w:val="auto"/>
            <w:kern w:val="0"/>
            <w:szCs w:val="22"/>
            <w:lang w:eastAsia="hu-HU"/>
          </w:rPr>
          <w:tab/>
        </w:r>
        <w:r w:rsidRPr="000F3930">
          <w:rPr>
            <w:rStyle w:val="Hiperhivatkozs"/>
            <w:noProof/>
          </w:rPr>
          <w:t>Felhagyás</w:t>
        </w:r>
        <w:r>
          <w:rPr>
            <w:noProof/>
          </w:rPr>
          <w:tab/>
        </w:r>
        <w:r>
          <w:rPr>
            <w:noProof/>
          </w:rPr>
          <w:fldChar w:fldCharType="begin"/>
        </w:r>
        <w:r>
          <w:rPr>
            <w:noProof/>
          </w:rPr>
          <w:instrText xml:space="preserve"> PAGEREF _Toc536040827 \h </w:instrText>
        </w:r>
        <w:r>
          <w:rPr>
            <w:noProof/>
          </w:rPr>
        </w:r>
        <w:r>
          <w:rPr>
            <w:noProof/>
          </w:rPr>
          <w:fldChar w:fldCharType="separate"/>
        </w:r>
        <w:r>
          <w:rPr>
            <w:noProof/>
          </w:rPr>
          <w:t>33</w:t>
        </w:r>
        <w:r>
          <w:rPr>
            <w:noProof/>
          </w:rPr>
          <w:fldChar w:fldCharType="end"/>
        </w:r>
      </w:hyperlink>
    </w:p>
    <w:p w14:paraId="6DA211D9" w14:textId="1D8C86AC"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28" w:history="1">
        <w:r w:rsidRPr="000F3930">
          <w:rPr>
            <w:rStyle w:val="Hiperhivatkozs"/>
            <w:noProof/>
          </w:rPr>
          <w:t>5.2.</w:t>
        </w:r>
        <w:r>
          <w:rPr>
            <w:rFonts w:asciiTheme="minorHAnsi" w:eastAsiaTheme="minorEastAsia" w:hAnsiTheme="minorHAnsi" w:cstheme="minorBidi"/>
            <w:noProof/>
            <w:color w:val="auto"/>
            <w:kern w:val="0"/>
            <w:szCs w:val="22"/>
            <w:lang w:eastAsia="hu-HU"/>
          </w:rPr>
          <w:tab/>
        </w:r>
        <w:r w:rsidRPr="000F3930">
          <w:rPr>
            <w:rStyle w:val="Hiperhivatkozs"/>
            <w:noProof/>
          </w:rPr>
          <w:t>Szállítási, raktározási igények</w:t>
        </w:r>
        <w:r>
          <w:rPr>
            <w:noProof/>
          </w:rPr>
          <w:tab/>
        </w:r>
        <w:r>
          <w:rPr>
            <w:noProof/>
          </w:rPr>
          <w:fldChar w:fldCharType="begin"/>
        </w:r>
        <w:r>
          <w:rPr>
            <w:noProof/>
          </w:rPr>
          <w:instrText xml:space="preserve"> PAGEREF _Toc536040828 \h </w:instrText>
        </w:r>
        <w:r>
          <w:rPr>
            <w:noProof/>
          </w:rPr>
        </w:r>
        <w:r>
          <w:rPr>
            <w:noProof/>
          </w:rPr>
          <w:fldChar w:fldCharType="separate"/>
        </w:r>
        <w:r>
          <w:rPr>
            <w:noProof/>
          </w:rPr>
          <w:t>33</w:t>
        </w:r>
        <w:r>
          <w:rPr>
            <w:noProof/>
          </w:rPr>
          <w:fldChar w:fldCharType="end"/>
        </w:r>
      </w:hyperlink>
    </w:p>
    <w:p w14:paraId="7D939FE6" w14:textId="19F4BF16"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29" w:history="1">
        <w:r w:rsidRPr="000F3930">
          <w:rPr>
            <w:rStyle w:val="Hiperhivatkozs"/>
            <w:noProof/>
          </w:rPr>
          <w:t>5.2.1.</w:t>
        </w:r>
        <w:r>
          <w:rPr>
            <w:rFonts w:asciiTheme="minorHAnsi" w:eastAsiaTheme="minorEastAsia" w:hAnsiTheme="minorHAnsi" w:cstheme="minorBidi"/>
            <w:noProof/>
            <w:color w:val="auto"/>
            <w:kern w:val="0"/>
            <w:szCs w:val="22"/>
            <w:lang w:eastAsia="hu-HU"/>
          </w:rPr>
          <w:tab/>
        </w:r>
        <w:r w:rsidRPr="000F3930">
          <w:rPr>
            <w:rStyle w:val="Hiperhivatkozs"/>
            <w:noProof/>
          </w:rPr>
          <w:t>Telepítés</w:t>
        </w:r>
        <w:r>
          <w:rPr>
            <w:noProof/>
          </w:rPr>
          <w:tab/>
        </w:r>
        <w:r>
          <w:rPr>
            <w:noProof/>
          </w:rPr>
          <w:fldChar w:fldCharType="begin"/>
        </w:r>
        <w:r>
          <w:rPr>
            <w:noProof/>
          </w:rPr>
          <w:instrText xml:space="preserve"> PAGEREF _Toc536040829 \h </w:instrText>
        </w:r>
        <w:r>
          <w:rPr>
            <w:noProof/>
          </w:rPr>
        </w:r>
        <w:r>
          <w:rPr>
            <w:noProof/>
          </w:rPr>
          <w:fldChar w:fldCharType="separate"/>
        </w:r>
        <w:r>
          <w:rPr>
            <w:noProof/>
          </w:rPr>
          <w:t>33</w:t>
        </w:r>
        <w:r>
          <w:rPr>
            <w:noProof/>
          </w:rPr>
          <w:fldChar w:fldCharType="end"/>
        </w:r>
      </w:hyperlink>
    </w:p>
    <w:p w14:paraId="236A3451" w14:textId="63FAFB7F"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30" w:history="1">
        <w:r w:rsidRPr="000F3930">
          <w:rPr>
            <w:rStyle w:val="Hiperhivatkozs"/>
            <w:noProof/>
          </w:rPr>
          <w:t>5.2.2.</w:t>
        </w:r>
        <w:r>
          <w:rPr>
            <w:rFonts w:asciiTheme="minorHAnsi" w:eastAsiaTheme="minorEastAsia" w:hAnsiTheme="minorHAnsi" w:cstheme="minorBidi"/>
            <w:noProof/>
            <w:color w:val="auto"/>
            <w:kern w:val="0"/>
            <w:szCs w:val="22"/>
            <w:lang w:eastAsia="hu-HU"/>
          </w:rPr>
          <w:tab/>
        </w:r>
        <w:r w:rsidRPr="000F3930">
          <w:rPr>
            <w:rStyle w:val="Hiperhivatkozs"/>
            <w:noProof/>
          </w:rPr>
          <w:t>Megvalósítás</w:t>
        </w:r>
        <w:r>
          <w:rPr>
            <w:noProof/>
          </w:rPr>
          <w:tab/>
        </w:r>
        <w:r>
          <w:rPr>
            <w:noProof/>
          </w:rPr>
          <w:fldChar w:fldCharType="begin"/>
        </w:r>
        <w:r>
          <w:rPr>
            <w:noProof/>
          </w:rPr>
          <w:instrText xml:space="preserve"> PAGEREF _Toc536040830 \h </w:instrText>
        </w:r>
        <w:r>
          <w:rPr>
            <w:noProof/>
          </w:rPr>
        </w:r>
        <w:r>
          <w:rPr>
            <w:noProof/>
          </w:rPr>
          <w:fldChar w:fldCharType="separate"/>
        </w:r>
        <w:r>
          <w:rPr>
            <w:noProof/>
          </w:rPr>
          <w:t>34</w:t>
        </w:r>
        <w:r>
          <w:rPr>
            <w:noProof/>
          </w:rPr>
          <w:fldChar w:fldCharType="end"/>
        </w:r>
      </w:hyperlink>
    </w:p>
    <w:p w14:paraId="3C65C159" w14:textId="42C46A65"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31" w:history="1">
        <w:r w:rsidRPr="000F3930">
          <w:rPr>
            <w:rStyle w:val="Hiperhivatkozs"/>
            <w:noProof/>
          </w:rPr>
          <w:t>5.3.</w:t>
        </w:r>
        <w:r>
          <w:rPr>
            <w:rFonts w:asciiTheme="minorHAnsi" w:eastAsiaTheme="minorEastAsia" w:hAnsiTheme="minorHAnsi" w:cstheme="minorBidi"/>
            <w:noProof/>
            <w:color w:val="auto"/>
            <w:kern w:val="0"/>
            <w:szCs w:val="22"/>
            <w:lang w:eastAsia="hu-HU"/>
          </w:rPr>
          <w:tab/>
        </w:r>
        <w:r w:rsidRPr="000F3930">
          <w:rPr>
            <w:rStyle w:val="Hiperhivatkozs"/>
            <w:noProof/>
          </w:rPr>
          <w:t>Hulladékkezelés</w:t>
        </w:r>
        <w:r>
          <w:rPr>
            <w:noProof/>
          </w:rPr>
          <w:tab/>
        </w:r>
        <w:r>
          <w:rPr>
            <w:noProof/>
          </w:rPr>
          <w:fldChar w:fldCharType="begin"/>
        </w:r>
        <w:r>
          <w:rPr>
            <w:noProof/>
          </w:rPr>
          <w:instrText xml:space="preserve"> PAGEREF _Toc536040831 \h </w:instrText>
        </w:r>
        <w:r>
          <w:rPr>
            <w:noProof/>
          </w:rPr>
        </w:r>
        <w:r>
          <w:rPr>
            <w:noProof/>
          </w:rPr>
          <w:fldChar w:fldCharType="separate"/>
        </w:r>
        <w:r>
          <w:rPr>
            <w:noProof/>
          </w:rPr>
          <w:t>34</w:t>
        </w:r>
        <w:r>
          <w:rPr>
            <w:noProof/>
          </w:rPr>
          <w:fldChar w:fldCharType="end"/>
        </w:r>
      </w:hyperlink>
    </w:p>
    <w:p w14:paraId="26B73678" w14:textId="21C80696"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32" w:history="1">
        <w:r w:rsidRPr="000F3930">
          <w:rPr>
            <w:rStyle w:val="Hiperhivatkozs"/>
            <w:noProof/>
          </w:rPr>
          <w:t>5.3.1.</w:t>
        </w:r>
        <w:r>
          <w:rPr>
            <w:rFonts w:asciiTheme="minorHAnsi" w:eastAsiaTheme="minorEastAsia" w:hAnsiTheme="minorHAnsi" w:cstheme="minorBidi"/>
            <w:noProof/>
            <w:color w:val="auto"/>
            <w:kern w:val="0"/>
            <w:szCs w:val="22"/>
            <w:lang w:eastAsia="hu-HU"/>
          </w:rPr>
          <w:tab/>
        </w:r>
        <w:r w:rsidRPr="000F3930">
          <w:rPr>
            <w:rStyle w:val="Hiperhivatkozs"/>
            <w:noProof/>
          </w:rPr>
          <w:t>Telepítés</w:t>
        </w:r>
        <w:r>
          <w:rPr>
            <w:noProof/>
          </w:rPr>
          <w:tab/>
        </w:r>
        <w:r>
          <w:rPr>
            <w:noProof/>
          </w:rPr>
          <w:fldChar w:fldCharType="begin"/>
        </w:r>
        <w:r>
          <w:rPr>
            <w:noProof/>
          </w:rPr>
          <w:instrText xml:space="preserve"> PAGEREF _Toc536040832 \h </w:instrText>
        </w:r>
        <w:r>
          <w:rPr>
            <w:noProof/>
          </w:rPr>
        </w:r>
        <w:r>
          <w:rPr>
            <w:noProof/>
          </w:rPr>
          <w:fldChar w:fldCharType="separate"/>
        </w:r>
        <w:r>
          <w:rPr>
            <w:noProof/>
          </w:rPr>
          <w:t>34</w:t>
        </w:r>
        <w:r>
          <w:rPr>
            <w:noProof/>
          </w:rPr>
          <w:fldChar w:fldCharType="end"/>
        </w:r>
      </w:hyperlink>
    </w:p>
    <w:p w14:paraId="5DB169D7" w14:textId="5FBCC140"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33" w:history="1">
        <w:r w:rsidRPr="000F3930">
          <w:rPr>
            <w:rStyle w:val="Hiperhivatkozs"/>
            <w:noProof/>
          </w:rPr>
          <w:t>5.3.2.</w:t>
        </w:r>
        <w:r>
          <w:rPr>
            <w:rFonts w:asciiTheme="minorHAnsi" w:eastAsiaTheme="minorEastAsia" w:hAnsiTheme="minorHAnsi" w:cstheme="minorBidi"/>
            <w:noProof/>
            <w:color w:val="auto"/>
            <w:kern w:val="0"/>
            <w:szCs w:val="22"/>
            <w:lang w:eastAsia="hu-HU"/>
          </w:rPr>
          <w:tab/>
        </w:r>
        <w:r w:rsidRPr="000F3930">
          <w:rPr>
            <w:rStyle w:val="Hiperhivatkozs"/>
            <w:noProof/>
          </w:rPr>
          <w:t>Üzemeltetés</w:t>
        </w:r>
        <w:r>
          <w:rPr>
            <w:noProof/>
          </w:rPr>
          <w:tab/>
        </w:r>
        <w:r>
          <w:rPr>
            <w:noProof/>
          </w:rPr>
          <w:fldChar w:fldCharType="begin"/>
        </w:r>
        <w:r>
          <w:rPr>
            <w:noProof/>
          </w:rPr>
          <w:instrText xml:space="preserve"> PAGEREF _Toc536040833 \h </w:instrText>
        </w:r>
        <w:r>
          <w:rPr>
            <w:noProof/>
          </w:rPr>
        </w:r>
        <w:r>
          <w:rPr>
            <w:noProof/>
          </w:rPr>
          <w:fldChar w:fldCharType="separate"/>
        </w:r>
        <w:r>
          <w:rPr>
            <w:noProof/>
          </w:rPr>
          <w:t>36</w:t>
        </w:r>
        <w:r>
          <w:rPr>
            <w:noProof/>
          </w:rPr>
          <w:fldChar w:fldCharType="end"/>
        </w:r>
      </w:hyperlink>
    </w:p>
    <w:p w14:paraId="7A364B8C" w14:textId="4E965888"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34" w:history="1">
        <w:r w:rsidRPr="000F3930">
          <w:rPr>
            <w:rStyle w:val="Hiperhivatkozs"/>
            <w:noProof/>
          </w:rPr>
          <w:t>5.3.3.</w:t>
        </w:r>
        <w:r>
          <w:rPr>
            <w:rFonts w:asciiTheme="minorHAnsi" w:eastAsiaTheme="minorEastAsia" w:hAnsiTheme="minorHAnsi" w:cstheme="minorBidi"/>
            <w:noProof/>
            <w:color w:val="auto"/>
            <w:kern w:val="0"/>
            <w:szCs w:val="22"/>
            <w:lang w:eastAsia="hu-HU"/>
          </w:rPr>
          <w:tab/>
        </w:r>
        <w:r w:rsidRPr="000F3930">
          <w:rPr>
            <w:rStyle w:val="Hiperhivatkozs"/>
            <w:noProof/>
          </w:rPr>
          <w:t>Felhagyás során keletkező hulladékok</w:t>
        </w:r>
        <w:r>
          <w:rPr>
            <w:noProof/>
          </w:rPr>
          <w:tab/>
        </w:r>
        <w:r>
          <w:rPr>
            <w:noProof/>
          </w:rPr>
          <w:fldChar w:fldCharType="begin"/>
        </w:r>
        <w:r>
          <w:rPr>
            <w:noProof/>
          </w:rPr>
          <w:instrText xml:space="preserve"> PAGEREF _Toc536040834 \h </w:instrText>
        </w:r>
        <w:r>
          <w:rPr>
            <w:noProof/>
          </w:rPr>
        </w:r>
        <w:r>
          <w:rPr>
            <w:noProof/>
          </w:rPr>
          <w:fldChar w:fldCharType="separate"/>
        </w:r>
        <w:r>
          <w:rPr>
            <w:noProof/>
          </w:rPr>
          <w:t>39</w:t>
        </w:r>
        <w:r>
          <w:rPr>
            <w:noProof/>
          </w:rPr>
          <w:fldChar w:fldCharType="end"/>
        </w:r>
      </w:hyperlink>
    </w:p>
    <w:p w14:paraId="0FFD3006" w14:textId="40E21E91"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35" w:history="1">
        <w:r w:rsidRPr="000F3930">
          <w:rPr>
            <w:rStyle w:val="Hiperhivatkozs"/>
            <w:noProof/>
          </w:rPr>
          <w:t>5.4.</w:t>
        </w:r>
        <w:r>
          <w:rPr>
            <w:rFonts w:asciiTheme="minorHAnsi" w:eastAsiaTheme="minorEastAsia" w:hAnsiTheme="minorHAnsi" w:cstheme="minorBidi"/>
            <w:noProof/>
            <w:color w:val="auto"/>
            <w:kern w:val="0"/>
            <w:szCs w:val="22"/>
            <w:lang w:eastAsia="hu-HU"/>
          </w:rPr>
          <w:tab/>
        </w:r>
        <w:r w:rsidRPr="000F3930">
          <w:rPr>
            <w:rStyle w:val="Hiperhivatkozs"/>
            <w:noProof/>
          </w:rPr>
          <w:t>Szennyvízkezelés</w:t>
        </w:r>
        <w:r>
          <w:rPr>
            <w:noProof/>
          </w:rPr>
          <w:tab/>
        </w:r>
        <w:r>
          <w:rPr>
            <w:noProof/>
          </w:rPr>
          <w:fldChar w:fldCharType="begin"/>
        </w:r>
        <w:r>
          <w:rPr>
            <w:noProof/>
          </w:rPr>
          <w:instrText xml:space="preserve"> PAGEREF _Toc536040835 \h </w:instrText>
        </w:r>
        <w:r>
          <w:rPr>
            <w:noProof/>
          </w:rPr>
        </w:r>
        <w:r>
          <w:rPr>
            <w:noProof/>
          </w:rPr>
          <w:fldChar w:fldCharType="separate"/>
        </w:r>
        <w:r>
          <w:rPr>
            <w:noProof/>
          </w:rPr>
          <w:t>40</w:t>
        </w:r>
        <w:r>
          <w:rPr>
            <w:noProof/>
          </w:rPr>
          <w:fldChar w:fldCharType="end"/>
        </w:r>
      </w:hyperlink>
    </w:p>
    <w:p w14:paraId="7F281AE3" w14:textId="5B88F4EF"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36" w:history="1">
        <w:r w:rsidRPr="000F3930">
          <w:rPr>
            <w:rStyle w:val="Hiperhivatkozs"/>
            <w:noProof/>
          </w:rPr>
          <w:t>5.4.1.</w:t>
        </w:r>
        <w:r>
          <w:rPr>
            <w:rFonts w:asciiTheme="minorHAnsi" w:eastAsiaTheme="minorEastAsia" w:hAnsiTheme="minorHAnsi" w:cstheme="minorBidi"/>
            <w:noProof/>
            <w:color w:val="auto"/>
            <w:kern w:val="0"/>
            <w:szCs w:val="22"/>
            <w:lang w:eastAsia="hu-HU"/>
          </w:rPr>
          <w:tab/>
        </w:r>
        <w:r w:rsidRPr="000F3930">
          <w:rPr>
            <w:rStyle w:val="Hiperhivatkozs"/>
            <w:noProof/>
          </w:rPr>
          <w:t>Szennyvízkezelő rendszer</w:t>
        </w:r>
        <w:r>
          <w:rPr>
            <w:noProof/>
          </w:rPr>
          <w:tab/>
        </w:r>
        <w:r>
          <w:rPr>
            <w:noProof/>
          </w:rPr>
          <w:fldChar w:fldCharType="begin"/>
        </w:r>
        <w:r>
          <w:rPr>
            <w:noProof/>
          </w:rPr>
          <w:instrText xml:space="preserve"> PAGEREF _Toc536040836 \h </w:instrText>
        </w:r>
        <w:r>
          <w:rPr>
            <w:noProof/>
          </w:rPr>
        </w:r>
        <w:r>
          <w:rPr>
            <w:noProof/>
          </w:rPr>
          <w:fldChar w:fldCharType="separate"/>
        </w:r>
        <w:r>
          <w:rPr>
            <w:noProof/>
          </w:rPr>
          <w:t>40</w:t>
        </w:r>
        <w:r>
          <w:rPr>
            <w:noProof/>
          </w:rPr>
          <w:fldChar w:fldCharType="end"/>
        </w:r>
      </w:hyperlink>
    </w:p>
    <w:p w14:paraId="409C65F5" w14:textId="3FE33194"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37" w:history="1">
        <w:r w:rsidRPr="000F3930">
          <w:rPr>
            <w:rStyle w:val="Hiperhivatkozs"/>
            <w:noProof/>
          </w:rPr>
          <w:t>5.4.2.</w:t>
        </w:r>
        <w:r>
          <w:rPr>
            <w:rFonts w:asciiTheme="minorHAnsi" w:eastAsiaTheme="minorEastAsia" w:hAnsiTheme="minorHAnsi" w:cstheme="minorBidi"/>
            <w:noProof/>
            <w:color w:val="auto"/>
            <w:kern w:val="0"/>
            <w:szCs w:val="22"/>
            <w:lang w:eastAsia="hu-HU"/>
          </w:rPr>
          <w:tab/>
        </w:r>
        <w:r w:rsidRPr="000F3930">
          <w:rPr>
            <w:rStyle w:val="Hiperhivatkozs"/>
            <w:noProof/>
          </w:rPr>
          <w:t>Csapadékvíz gyűjtése és kezelése</w:t>
        </w:r>
        <w:r>
          <w:rPr>
            <w:noProof/>
          </w:rPr>
          <w:tab/>
        </w:r>
        <w:r>
          <w:rPr>
            <w:noProof/>
          </w:rPr>
          <w:fldChar w:fldCharType="begin"/>
        </w:r>
        <w:r>
          <w:rPr>
            <w:noProof/>
          </w:rPr>
          <w:instrText xml:space="preserve"> PAGEREF _Toc536040837 \h </w:instrText>
        </w:r>
        <w:r>
          <w:rPr>
            <w:noProof/>
          </w:rPr>
        </w:r>
        <w:r>
          <w:rPr>
            <w:noProof/>
          </w:rPr>
          <w:fldChar w:fldCharType="separate"/>
        </w:r>
        <w:r>
          <w:rPr>
            <w:noProof/>
          </w:rPr>
          <w:t>40</w:t>
        </w:r>
        <w:r>
          <w:rPr>
            <w:noProof/>
          </w:rPr>
          <w:fldChar w:fldCharType="end"/>
        </w:r>
      </w:hyperlink>
    </w:p>
    <w:p w14:paraId="4B004CA2" w14:textId="1EDA7FF2"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38" w:history="1">
        <w:r w:rsidRPr="000F3930">
          <w:rPr>
            <w:rStyle w:val="Hiperhivatkozs"/>
            <w:noProof/>
          </w:rPr>
          <w:t>5.4.3.</w:t>
        </w:r>
        <w:r>
          <w:rPr>
            <w:rFonts w:asciiTheme="minorHAnsi" w:eastAsiaTheme="minorEastAsia" w:hAnsiTheme="minorHAnsi" w:cstheme="minorBidi"/>
            <w:noProof/>
            <w:color w:val="auto"/>
            <w:kern w:val="0"/>
            <w:szCs w:val="22"/>
            <w:lang w:eastAsia="hu-HU"/>
          </w:rPr>
          <w:tab/>
        </w:r>
        <w:r w:rsidRPr="000F3930">
          <w:rPr>
            <w:rStyle w:val="Hiperhivatkozs"/>
            <w:noProof/>
          </w:rPr>
          <w:t>Technológiai szennyvizek</w:t>
        </w:r>
        <w:r>
          <w:rPr>
            <w:noProof/>
          </w:rPr>
          <w:tab/>
        </w:r>
        <w:r>
          <w:rPr>
            <w:noProof/>
          </w:rPr>
          <w:fldChar w:fldCharType="begin"/>
        </w:r>
        <w:r>
          <w:rPr>
            <w:noProof/>
          </w:rPr>
          <w:instrText xml:space="preserve"> PAGEREF _Toc536040838 \h </w:instrText>
        </w:r>
        <w:r>
          <w:rPr>
            <w:noProof/>
          </w:rPr>
        </w:r>
        <w:r>
          <w:rPr>
            <w:noProof/>
          </w:rPr>
          <w:fldChar w:fldCharType="separate"/>
        </w:r>
        <w:r>
          <w:rPr>
            <w:noProof/>
          </w:rPr>
          <w:t>43</w:t>
        </w:r>
        <w:r>
          <w:rPr>
            <w:noProof/>
          </w:rPr>
          <w:fldChar w:fldCharType="end"/>
        </w:r>
      </w:hyperlink>
    </w:p>
    <w:p w14:paraId="6588BA84" w14:textId="0EB753C6"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39" w:history="1">
        <w:r w:rsidRPr="000F3930">
          <w:rPr>
            <w:rStyle w:val="Hiperhivatkozs"/>
            <w:noProof/>
          </w:rPr>
          <w:t>5.5.</w:t>
        </w:r>
        <w:r>
          <w:rPr>
            <w:rFonts w:asciiTheme="minorHAnsi" w:eastAsiaTheme="minorEastAsia" w:hAnsiTheme="minorHAnsi" w:cstheme="minorBidi"/>
            <w:noProof/>
            <w:color w:val="auto"/>
            <w:kern w:val="0"/>
            <w:szCs w:val="22"/>
            <w:lang w:eastAsia="hu-HU"/>
          </w:rPr>
          <w:tab/>
        </w:r>
        <w:r w:rsidRPr="000F3930">
          <w:rPr>
            <w:rStyle w:val="Hiperhivatkozs"/>
            <w:noProof/>
          </w:rPr>
          <w:t>Véggáz kezelés</w:t>
        </w:r>
        <w:r>
          <w:rPr>
            <w:noProof/>
          </w:rPr>
          <w:tab/>
        </w:r>
        <w:r>
          <w:rPr>
            <w:noProof/>
          </w:rPr>
          <w:fldChar w:fldCharType="begin"/>
        </w:r>
        <w:r>
          <w:rPr>
            <w:noProof/>
          </w:rPr>
          <w:instrText xml:space="preserve"> PAGEREF _Toc536040839 \h </w:instrText>
        </w:r>
        <w:r>
          <w:rPr>
            <w:noProof/>
          </w:rPr>
        </w:r>
        <w:r>
          <w:rPr>
            <w:noProof/>
          </w:rPr>
          <w:fldChar w:fldCharType="separate"/>
        </w:r>
        <w:r>
          <w:rPr>
            <w:noProof/>
          </w:rPr>
          <w:t>45</w:t>
        </w:r>
        <w:r>
          <w:rPr>
            <w:noProof/>
          </w:rPr>
          <w:fldChar w:fldCharType="end"/>
        </w:r>
      </w:hyperlink>
    </w:p>
    <w:p w14:paraId="496847B9" w14:textId="184204E7"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40" w:history="1">
        <w:r w:rsidRPr="000F3930">
          <w:rPr>
            <w:rStyle w:val="Hiperhivatkozs"/>
            <w:noProof/>
          </w:rPr>
          <w:t>5.5.1.</w:t>
        </w:r>
        <w:r>
          <w:rPr>
            <w:rFonts w:asciiTheme="minorHAnsi" w:eastAsiaTheme="minorEastAsia" w:hAnsiTheme="minorHAnsi" w:cstheme="minorBidi"/>
            <w:noProof/>
            <w:color w:val="auto"/>
            <w:kern w:val="0"/>
            <w:szCs w:val="22"/>
            <w:lang w:eastAsia="hu-HU"/>
          </w:rPr>
          <w:tab/>
        </w:r>
        <w:r w:rsidRPr="000F3930">
          <w:rPr>
            <w:rStyle w:val="Hiperhivatkozs"/>
            <w:noProof/>
          </w:rPr>
          <w:t>Hidrogén-peroxid üzem</w:t>
        </w:r>
        <w:r>
          <w:rPr>
            <w:noProof/>
          </w:rPr>
          <w:tab/>
        </w:r>
        <w:r>
          <w:rPr>
            <w:noProof/>
          </w:rPr>
          <w:fldChar w:fldCharType="begin"/>
        </w:r>
        <w:r>
          <w:rPr>
            <w:noProof/>
          </w:rPr>
          <w:instrText xml:space="preserve"> PAGEREF _Toc536040840 \h </w:instrText>
        </w:r>
        <w:r>
          <w:rPr>
            <w:noProof/>
          </w:rPr>
        </w:r>
        <w:r>
          <w:rPr>
            <w:noProof/>
          </w:rPr>
          <w:fldChar w:fldCharType="separate"/>
        </w:r>
        <w:r>
          <w:rPr>
            <w:noProof/>
          </w:rPr>
          <w:t>45</w:t>
        </w:r>
        <w:r>
          <w:rPr>
            <w:noProof/>
          </w:rPr>
          <w:fldChar w:fldCharType="end"/>
        </w:r>
      </w:hyperlink>
    </w:p>
    <w:p w14:paraId="40946204" w14:textId="477A3596"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41" w:history="1">
        <w:r w:rsidRPr="000F3930">
          <w:rPr>
            <w:rStyle w:val="Hiperhivatkozs"/>
            <w:noProof/>
          </w:rPr>
          <w:t>5.5.2.</w:t>
        </w:r>
        <w:r>
          <w:rPr>
            <w:rFonts w:asciiTheme="minorHAnsi" w:eastAsiaTheme="minorEastAsia" w:hAnsiTheme="minorHAnsi" w:cstheme="minorBidi"/>
            <w:noProof/>
            <w:color w:val="auto"/>
            <w:kern w:val="0"/>
            <w:szCs w:val="22"/>
            <w:lang w:eastAsia="hu-HU"/>
          </w:rPr>
          <w:tab/>
        </w:r>
        <w:r w:rsidRPr="000F3930">
          <w:rPr>
            <w:rStyle w:val="Hiperhivatkozs"/>
            <w:noProof/>
          </w:rPr>
          <w:t>Propilén-oxid üzem</w:t>
        </w:r>
        <w:r>
          <w:rPr>
            <w:noProof/>
          </w:rPr>
          <w:tab/>
        </w:r>
        <w:r>
          <w:rPr>
            <w:noProof/>
          </w:rPr>
          <w:fldChar w:fldCharType="begin"/>
        </w:r>
        <w:r>
          <w:rPr>
            <w:noProof/>
          </w:rPr>
          <w:instrText xml:space="preserve"> PAGEREF _Toc536040841 \h </w:instrText>
        </w:r>
        <w:r>
          <w:rPr>
            <w:noProof/>
          </w:rPr>
        </w:r>
        <w:r>
          <w:rPr>
            <w:noProof/>
          </w:rPr>
          <w:fldChar w:fldCharType="separate"/>
        </w:r>
        <w:r>
          <w:rPr>
            <w:noProof/>
          </w:rPr>
          <w:t>45</w:t>
        </w:r>
        <w:r>
          <w:rPr>
            <w:noProof/>
          </w:rPr>
          <w:fldChar w:fldCharType="end"/>
        </w:r>
      </w:hyperlink>
    </w:p>
    <w:p w14:paraId="17811D2E" w14:textId="17CF3750"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42" w:history="1">
        <w:r w:rsidRPr="000F3930">
          <w:rPr>
            <w:rStyle w:val="Hiperhivatkozs"/>
            <w:noProof/>
          </w:rPr>
          <w:t>5.5.3.</w:t>
        </w:r>
        <w:r>
          <w:rPr>
            <w:rFonts w:asciiTheme="minorHAnsi" w:eastAsiaTheme="minorEastAsia" w:hAnsiTheme="minorHAnsi" w:cstheme="minorBidi"/>
            <w:noProof/>
            <w:color w:val="auto"/>
            <w:kern w:val="0"/>
            <w:szCs w:val="22"/>
            <w:lang w:eastAsia="hu-HU"/>
          </w:rPr>
          <w:tab/>
        </w:r>
        <w:r w:rsidRPr="000F3930">
          <w:rPr>
            <w:rStyle w:val="Hiperhivatkozs"/>
            <w:noProof/>
          </w:rPr>
          <w:t>Poliéter-poliol és propilén-glikol üzemek</w:t>
        </w:r>
        <w:r>
          <w:rPr>
            <w:noProof/>
          </w:rPr>
          <w:tab/>
        </w:r>
        <w:r>
          <w:rPr>
            <w:noProof/>
          </w:rPr>
          <w:fldChar w:fldCharType="begin"/>
        </w:r>
        <w:r>
          <w:rPr>
            <w:noProof/>
          </w:rPr>
          <w:instrText xml:space="preserve"> PAGEREF _Toc536040842 \h </w:instrText>
        </w:r>
        <w:r>
          <w:rPr>
            <w:noProof/>
          </w:rPr>
        </w:r>
        <w:r>
          <w:rPr>
            <w:noProof/>
          </w:rPr>
          <w:fldChar w:fldCharType="separate"/>
        </w:r>
        <w:r>
          <w:rPr>
            <w:noProof/>
          </w:rPr>
          <w:t>47</w:t>
        </w:r>
        <w:r>
          <w:rPr>
            <w:noProof/>
          </w:rPr>
          <w:fldChar w:fldCharType="end"/>
        </w:r>
      </w:hyperlink>
    </w:p>
    <w:p w14:paraId="4F492C80" w14:textId="5604C218"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43" w:history="1">
        <w:r w:rsidRPr="000F3930">
          <w:rPr>
            <w:rStyle w:val="Hiperhivatkozs"/>
            <w:noProof/>
          </w:rPr>
          <w:t>5.5.4.</w:t>
        </w:r>
        <w:r>
          <w:rPr>
            <w:rFonts w:asciiTheme="minorHAnsi" w:eastAsiaTheme="minorEastAsia" w:hAnsiTheme="minorHAnsi" w:cstheme="minorBidi"/>
            <w:noProof/>
            <w:color w:val="auto"/>
            <w:kern w:val="0"/>
            <w:szCs w:val="22"/>
            <w:lang w:eastAsia="hu-HU"/>
          </w:rPr>
          <w:tab/>
        </w:r>
        <w:r w:rsidRPr="000F3930">
          <w:rPr>
            <w:rStyle w:val="Hiperhivatkozs"/>
            <w:noProof/>
          </w:rPr>
          <w:t>Kiszolgáló egységek</w:t>
        </w:r>
        <w:r>
          <w:rPr>
            <w:noProof/>
          </w:rPr>
          <w:tab/>
        </w:r>
        <w:r>
          <w:rPr>
            <w:noProof/>
          </w:rPr>
          <w:fldChar w:fldCharType="begin"/>
        </w:r>
        <w:r>
          <w:rPr>
            <w:noProof/>
          </w:rPr>
          <w:instrText xml:space="preserve"> PAGEREF _Toc536040843 \h </w:instrText>
        </w:r>
        <w:r>
          <w:rPr>
            <w:noProof/>
          </w:rPr>
        </w:r>
        <w:r>
          <w:rPr>
            <w:noProof/>
          </w:rPr>
          <w:fldChar w:fldCharType="separate"/>
        </w:r>
        <w:r>
          <w:rPr>
            <w:noProof/>
          </w:rPr>
          <w:t>49</w:t>
        </w:r>
        <w:r>
          <w:rPr>
            <w:noProof/>
          </w:rPr>
          <w:fldChar w:fldCharType="end"/>
        </w:r>
      </w:hyperlink>
    </w:p>
    <w:p w14:paraId="453D0C95" w14:textId="2CCCF250"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44" w:history="1">
        <w:r w:rsidRPr="000F3930">
          <w:rPr>
            <w:rStyle w:val="Hiperhivatkozs"/>
            <w:noProof/>
          </w:rPr>
          <w:t>5.6.</w:t>
        </w:r>
        <w:r>
          <w:rPr>
            <w:rFonts w:asciiTheme="minorHAnsi" w:eastAsiaTheme="minorEastAsia" w:hAnsiTheme="minorHAnsi" w:cstheme="minorBidi"/>
            <w:noProof/>
            <w:color w:val="auto"/>
            <w:kern w:val="0"/>
            <w:szCs w:val="22"/>
            <w:lang w:eastAsia="hu-HU"/>
          </w:rPr>
          <w:tab/>
        </w:r>
        <w:r w:rsidRPr="000F3930">
          <w:rPr>
            <w:rStyle w:val="Hiperhivatkozs"/>
            <w:noProof/>
          </w:rPr>
          <w:t>Energia- és vízellátás</w:t>
        </w:r>
        <w:r>
          <w:rPr>
            <w:noProof/>
          </w:rPr>
          <w:tab/>
        </w:r>
        <w:r>
          <w:rPr>
            <w:noProof/>
          </w:rPr>
          <w:fldChar w:fldCharType="begin"/>
        </w:r>
        <w:r>
          <w:rPr>
            <w:noProof/>
          </w:rPr>
          <w:instrText xml:space="preserve"> PAGEREF _Toc536040844 \h </w:instrText>
        </w:r>
        <w:r>
          <w:rPr>
            <w:noProof/>
          </w:rPr>
        </w:r>
        <w:r>
          <w:rPr>
            <w:noProof/>
          </w:rPr>
          <w:fldChar w:fldCharType="separate"/>
        </w:r>
        <w:r>
          <w:rPr>
            <w:noProof/>
          </w:rPr>
          <w:t>50</w:t>
        </w:r>
        <w:r>
          <w:rPr>
            <w:noProof/>
          </w:rPr>
          <w:fldChar w:fldCharType="end"/>
        </w:r>
      </w:hyperlink>
    </w:p>
    <w:p w14:paraId="5218810D" w14:textId="284320FE"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45" w:history="1">
        <w:r w:rsidRPr="000F3930">
          <w:rPr>
            <w:rStyle w:val="Hiperhivatkozs"/>
            <w:noProof/>
          </w:rPr>
          <w:t>5.6.1.</w:t>
        </w:r>
        <w:r>
          <w:rPr>
            <w:rFonts w:asciiTheme="minorHAnsi" w:eastAsiaTheme="minorEastAsia" w:hAnsiTheme="minorHAnsi" w:cstheme="minorBidi"/>
            <w:noProof/>
            <w:color w:val="auto"/>
            <w:kern w:val="0"/>
            <w:szCs w:val="22"/>
            <w:lang w:eastAsia="hu-HU"/>
          </w:rPr>
          <w:tab/>
        </w:r>
        <w:r w:rsidRPr="000F3930">
          <w:rPr>
            <w:rStyle w:val="Hiperhivatkozs"/>
            <w:noProof/>
          </w:rPr>
          <w:t>Villamos energia</w:t>
        </w:r>
        <w:r>
          <w:rPr>
            <w:noProof/>
          </w:rPr>
          <w:tab/>
        </w:r>
        <w:r>
          <w:rPr>
            <w:noProof/>
          </w:rPr>
          <w:fldChar w:fldCharType="begin"/>
        </w:r>
        <w:r>
          <w:rPr>
            <w:noProof/>
          </w:rPr>
          <w:instrText xml:space="preserve"> PAGEREF _Toc536040845 \h </w:instrText>
        </w:r>
        <w:r>
          <w:rPr>
            <w:noProof/>
          </w:rPr>
        </w:r>
        <w:r>
          <w:rPr>
            <w:noProof/>
          </w:rPr>
          <w:fldChar w:fldCharType="separate"/>
        </w:r>
        <w:r>
          <w:rPr>
            <w:noProof/>
          </w:rPr>
          <w:t>50</w:t>
        </w:r>
        <w:r>
          <w:rPr>
            <w:noProof/>
          </w:rPr>
          <w:fldChar w:fldCharType="end"/>
        </w:r>
      </w:hyperlink>
    </w:p>
    <w:p w14:paraId="111BB029" w14:textId="16C2CAA8"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46" w:history="1">
        <w:r w:rsidRPr="000F3930">
          <w:rPr>
            <w:rStyle w:val="Hiperhivatkozs"/>
            <w:noProof/>
          </w:rPr>
          <w:t>5.6.2.</w:t>
        </w:r>
        <w:r>
          <w:rPr>
            <w:rFonts w:asciiTheme="minorHAnsi" w:eastAsiaTheme="minorEastAsia" w:hAnsiTheme="minorHAnsi" w:cstheme="minorBidi"/>
            <w:noProof/>
            <w:color w:val="auto"/>
            <w:kern w:val="0"/>
            <w:szCs w:val="22"/>
            <w:lang w:eastAsia="hu-HU"/>
          </w:rPr>
          <w:tab/>
        </w:r>
        <w:r w:rsidRPr="000F3930">
          <w:rPr>
            <w:rStyle w:val="Hiperhivatkozs"/>
            <w:noProof/>
          </w:rPr>
          <w:t>Gőz</w:t>
        </w:r>
        <w:r>
          <w:rPr>
            <w:noProof/>
          </w:rPr>
          <w:tab/>
        </w:r>
        <w:r>
          <w:rPr>
            <w:noProof/>
          </w:rPr>
          <w:fldChar w:fldCharType="begin"/>
        </w:r>
        <w:r>
          <w:rPr>
            <w:noProof/>
          </w:rPr>
          <w:instrText xml:space="preserve"> PAGEREF _Toc536040846 \h </w:instrText>
        </w:r>
        <w:r>
          <w:rPr>
            <w:noProof/>
          </w:rPr>
        </w:r>
        <w:r>
          <w:rPr>
            <w:noProof/>
          </w:rPr>
          <w:fldChar w:fldCharType="separate"/>
        </w:r>
        <w:r>
          <w:rPr>
            <w:noProof/>
          </w:rPr>
          <w:t>51</w:t>
        </w:r>
        <w:r>
          <w:rPr>
            <w:noProof/>
          </w:rPr>
          <w:fldChar w:fldCharType="end"/>
        </w:r>
      </w:hyperlink>
    </w:p>
    <w:p w14:paraId="6E41BF9A" w14:textId="7F3A5899" w:rsidR="004D746C" w:rsidRDefault="004D746C">
      <w:pPr>
        <w:pStyle w:val="TJ1"/>
        <w:tabs>
          <w:tab w:val="left" w:pos="566"/>
        </w:tabs>
        <w:rPr>
          <w:rFonts w:asciiTheme="minorHAnsi" w:eastAsiaTheme="minorEastAsia" w:hAnsiTheme="minorHAnsi" w:cstheme="minorBidi"/>
          <w:noProof/>
          <w:color w:val="auto"/>
          <w:kern w:val="0"/>
          <w:szCs w:val="22"/>
          <w:lang w:eastAsia="hu-HU"/>
        </w:rPr>
      </w:pPr>
      <w:hyperlink w:anchor="_Toc536040847" w:history="1">
        <w:r w:rsidRPr="000F3930">
          <w:rPr>
            <w:rStyle w:val="Hiperhivatkozs"/>
            <w:noProof/>
          </w:rPr>
          <w:t>6.</w:t>
        </w:r>
        <w:r>
          <w:rPr>
            <w:rFonts w:asciiTheme="minorHAnsi" w:eastAsiaTheme="minorEastAsia" w:hAnsiTheme="minorHAnsi" w:cstheme="minorBidi"/>
            <w:noProof/>
            <w:color w:val="auto"/>
            <w:kern w:val="0"/>
            <w:szCs w:val="22"/>
            <w:lang w:eastAsia="hu-HU"/>
          </w:rPr>
          <w:tab/>
        </w:r>
        <w:r w:rsidRPr="000F3930">
          <w:rPr>
            <w:rStyle w:val="Hiperhivatkozs"/>
            <w:noProof/>
          </w:rPr>
          <w:t>A hatótényezők, hatásfolyamatok és hatásviselők azonosítása</w:t>
        </w:r>
        <w:r>
          <w:rPr>
            <w:noProof/>
          </w:rPr>
          <w:tab/>
        </w:r>
        <w:r>
          <w:rPr>
            <w:noProof/>
          </w:rPr>
          <w:fldChar w:fldCharType="begin"/>
        </w:r>
        <w:r>
          <w:rPr>
            <w:noProof/>
          </w:rPr>
          <w:instrText xml:space="preserve"> PAGEREF _Toc536040847 \h </w:instrText>
        </w:r>
        <w:r>
          <w:rPr>
            <w:noProof/>
          </w:rPr>
        </w:r>
        <w:r>
          <w:rPr>
            <w:noProof/>
          </w:rPr>
          <w:fldChar w:fldCharType="separate"/>
        </w:r>
        <w:r>
          <w:rPr>
            <w:noProof/>
          </w:rPr>
          <w:t>52</w:t>
        </w:r>
        <w:r>
          <w:rPr>
            <w:noProof/>
          </w:rPr>
          <w:fldChar w:fldCharType="end"/>
        </w:r>
      </w:hyperlink>
    </w:p>
    <w:p w14:paraId="6B606550" w14:textId="697B40CD"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48" w:history="1">
        <w:r w:rsidRPr="000F3930">
          <w:rPr>
            <w:rStyle w:val="Hiperhivatkozs"/>
            <w:noProof/>
          </w:rPr>
          <w:t>6.1.</w:t>
        </w:r>
        <w:r>
          <w:rPr>
            <w:rFonts w:asciiTheme="minorHAnsi" w:eastAsiaTheme="minorEastAsia" w:hAnsiTheme="minorHAnsi" w:cstheme="minorBidi"/>
            <w:noProof/>
            <w:color w:val="auto"/>
            <w:kern w:val="0"/>
            <w:szCs w:val="22"/>
            <w:lang w:eastAsia="hu-HU"/>
          </w:rPr>
          <w:tab/>
        </w:r>
        <w:r w:rsidRPr="000F3930">
          <w:rPr>
            <w:rStyle w:val="Hiperhivatkozs"/>
            <w:noProof/>
          </w:rPr>
          <w:t>Zaj- és rezgésvédelem</w:t>
        </w:r>
        <w:r>
          <w:rPr>
            <w:noProof/>
          </w:rPr>
          <w:tab/>
        </w:r>
        <w:r>
          <w:rPr>
            <w:noProof/>
          </w:rPr>
          <w:fldChar w:fldCharType="begin"/>
        </w:r>
        <w:r>
          <w:rPr>
            <w:noProof/>
          </w:rPr>
          <w:instrText xml:space="preserve"> PAGEREF _Toc536040848 \h </w:instrText>
        </w:r>
        <w:r>
          <w:rPr>
            <w:noProof/>
          </w:rPr>
        </w:r>
        <w:r>
          <w:rPr>
            <w:noProof/>
          </w:rPr>
          <w:fldChar w:fldCharType="separate"/>
        </w:r>
        <w:r>
          <w:rPr>
            <w:noProof/>
          </w:rPr>
          <w:t>53</w:t>
        </w:r>
        <w:r>
          <w:rPr>
            <w:noProof/>
          </w:rPr>
          <w:fldChar w:fldCharType="end"/>
        </w:r>
      </w:hyperlink>
    </w:p>
    <w:p w14:paraId="6C1B9D54" w14:textId="0718D9A1"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49" w:history="1">
        <w:r w:rsidRPr="000F3930">
          <w:rPr>
            <w:rStyle w:val="Hiperhivatkozs"/>
            <w:noProof/>
          </w:rPr>
          <w:t>6.1.1.</w:t>
        </w:r>
        <w:r>
          <w:rPr>
            <w:rFonts w:asciiTheme="minorHAnsi" w:eastAsiaTheme="minorEastAsia" w:hAnsiTheme="minorHAnsi" w:cstheme="minorBidi"/>
            <w:noProof/>
            <w:color w:val="auto"/>
            <w:kern w:val="0"/>
            <w:szCs w:val="22"/>
            <w:lang w:eastAsia="hu-HU"/>
          </w:rPr>
          <w:tab/>
        </w:r>
        <w:r w:rsidRPr="000F3930">
          <w:rPr>
            <w:rStyle w:val="Hiperhivatkozs"/>
            <w:noProof/>
          </w:rPr>
          <w:t>Zaj- és rezgésvédelmi bevezetés</w:t>
        </w:r>
        <w:r>
          <w:rPr>
            <w:noProof/>
          </w:rPr>
          <w:tab/>
        </w:r>
        <w:r>
          <w:rPr>
            <w:noProof/>
          </w:rPr>
          <w:fldChar w:fldCharType="begin"/>
        </w:r>
        <w:r>
          <w:rPr>
            <w:noProof/>
          </w:rPr>
          <w:instrText xml:space="preserve"> PAGEREF _Toc536040849 \h </w:instrText>
        </w:r>
        <w:r>
          <w:rPr>
            <w:noProof/>
          </w:rPr>
        </w:r>
        <w:r>
          <w:rPr>
            <w:noProof/>
          </w:rPr>
          <w:fldChar w:fldCharType="separate"/>
        </w:r>
        <w:r>
          <w:rPr>
            <w:noProof/>
          </w:rPr>
          <w:t>53</w:t>
        </w:r>
        <w:r>
          <w:rPr>
            <w:noProof/>
          </w:rPr>
          <w:fldChar w:fldCharType="end"/>
        </w:r>
      </w:hyperlink>
    </w:p>
    <w:p w14:paraId="7A6F95AD" w14:textId="3E1DBA1D"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50" w:history="1">
        <w:r w:rsidRPr="000F3930">
          <w:rPr>
            <w:rStyle w:val="Hiperhivatkozs"/>
            <w:noProof/>
          </w:rPr>
          <w:t>6.1.2.</w:t>
        </w:r>
        <w:r>
          <w:rPr>
            <w:rFonts w:asciiTheme="minorHAnsi" w:eastAsiaTheme="minorEastAsia" w:hAnsiTheme="minorHAnsi" w:cstheme="minorBidi"/>
            <w:noProof/>
            <w:color w:val="auto"/>
            <w:kern w:val="0"/>
            <w:szCs w:val="22"/>
            <w:lang w:eastAsia="hu-HU"/>
          </w:rPr>
          <w:tab/>
        </w:r>
        <w:r w:rsidRPr="000F3930">
          <w:rPr>
            <w:rStyle w:val="Hiperhivatkozs"/>
            <w:noProof/>
          </w:rPr>
          <w:t>A tervezett fejlesztés környezetének zajvédelmi szempontú bemutatása</w:t>
        </w:r>
        <w:r>
          <w:rPr>
            <w:noProof/>
          </w:rPr>
          <w:tab/>
        </w:r>
        <w:r>
          <w:rPr>
            <w:noProof/>
          </w:rPr>
          <w:fldChar w:fldCharType="begin"/>
        </w:r>
        <w:r>
          <w:rPr>
            <w:noProof/>
          </w:rPr>
          <w:instrText xml:space="preserve"> PAGEREF _Toc536040850 \h </w:instrText>
        </w:r>
        <w:r>
          <w:rPr>
            <w:noProof/>
          </w:rPr>
        </w:r>
        <w:r>
          <w:rPr>
            <w:noProof/>
          </w:rPr>
          <w:fldChar w:fldCharType="separate"/>
        </w:r>
        <w:r>
          <w:rPr>
            <w:noProof/>
          </w:rPr>
          <w:t>55</w:t>
        </w:r>
        <w:r>
          <w:rPr>
            <w:noProof/>
          </w:rPr>
          <w:fldChar w:fldCharType="end"/>
        </w:r>
      </w:hyperlink>
    </w:p>
    <w:p w14:paraId="25CDF8EC" w14:textId="7A7DF368"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51" w:history="1">
        <w:r w:rsidRPr="000F3930">
          <w:rPr>
            <w:rStyle w:val="Hiperhivatkozs"/>
            <w:noProof/>
          </w:rPr>
          <w:t>6.1.3.</w:t>
        </w:r>
        <w:r>
          <w:rPr>
            <w:rFonts w:asciiTheme="minorHAnsi" w:eastAsiaTheme="minorEastAsia" w:hAnsiTheme="minorHAnsi" w:cstheme="minorBidi"/>
            <w:noProof/>
            <w:color w:val="auto"/>
            <w:kern w:val="0"/>
            <w:szCs w:val="22"/>
            <w:lang w:eastAsia="hu-HU"/>
          </w:rPr>
          <w:tab/>
        </w:r>
        <w:r w:rsidRPr="000F3930">
          <w:rPr>
            <w:rStyle w:val="Hiperhivatkozs"/>
            <w:noProof/>
          </w:rPr>
          <w:t>A jelenlegi zajterhelés meghatározása műszeres mérésekkel</w:t>
        </w:r>
        <w:r>
          <w:rPr>
            <w:noProof/>
          </w:rPr>
          <w:tab/>
        </w:r>
        <w:r>
          <w:rPr>
            <w:noProof/>
          </w:rPr>
          <w:fldChar w:fldCharType="begin"/>
        </w:r>
        <w:r>
          <w:rPr>
            <w:noProof/>
          </w:rPr>
          <w:instrText xml:space="preserve"> PAGEREF _Toc536040851 \h </w:instrText>
        </w:r>
        <w:r>
          <w:rPr>
            <w:noProof/>
          </w:rPr>
        </w:r>
        <w:r>
          <w:rPr>
            <w:noProof/>
          </w:rPr>
          <w:fldChar w:fldCharType="separate"/>
        </w:r>
        <w:r>
          <w:rPr>
            <w:noProof/>
          </w:rPr>
          <w:t>58</w:t>
        </w:r>
        <w:r>
          <w:rPr>
            <w:noProof/>
          </w:rPr>
          <w:fldChar w:fldCharType="end"/>
        </w:r>
      </w:hyperlink>
    </w:p>
    <w:p w14:paraId="69D33EF0" w14:textId="290EC085"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52" w:history="1">
        <w:r w:rsidRPr="000F3930">
          <w:rPr>
            <w:rStyle w:val="Hiperhivatkozs"/>
            <w:noProof/>
          </w:rPr>
          <w:t>6.1.4.</w:t>
        </w:r>
        <w:r>
          <w:rPr>
            <w:rFonts w:asciiTheme="minorHAnsi" w:eastAsiaTheme="minorEastAsia" w:hAnsiTheme="minorHAnsi" w:cstheme="minorBidi"/>
            <w:noProof/>
            <w:color w:val="auto"/>
            <w:kern w:val="0"/>
            <w:szCs w:val="22"/>
            <w:lang w:eastAsia="hu-HU"/>
          </w:rPr>
          <w:tab/>
        </w:r>
        <w:r w:rsidRPr="000F3930">
          <w:rPr>
            <w:rStyle w:val="Hiperhivatkozs"/>
            <w:noProof/>
          </w:rPr>
          <w:t>Létesítés zajterhelése</w:t>
        </w:r>
        <w:r>
          <w:rPr>
            <w:noProof/>
          </w:rPr>
          <w:tab/>
        </w:r>
        <w:r>
          <w:rPr>
            <w:noProof/>
          </w:rPr>
          <w:fldChar w:fldCharType="begin"/>
        </w:r>
        <w:r>
          <w:rPr>
            <w:noProof/>
          </w:rPr>
          <w:instrText xml:space="preserve"> PAGEREF _Toc536040852 \h </w:instrText>
        </w:r>
        <w:r>
          <w:rPr>
            <w:noProof/>
          </w:rPr>
        </w:r>
        <w:r>
          <w:rPr>
            <w:noProof/>
          </w:rPr>
          <w:fldChar w:fldCharType="separate"/>
        </w:r>
        <w:r>
          <w:rPr>
            <w:noProof/>
          </w:rPr>
          <w:t>69</w:t>
        </w:r>
        <w:r>
          <w:rPr>
            <w:noProof/>
          </w:rPr>
          <w:fldChar w:fldCharType="end"/>
        </w:r>
      </w:hyperlink>
    </w:p>
    <w:p w14:paraId="682268C8" w14:textId="3145B7A1"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53" w:history="1">
        <w:r w:rsidRPr="000F3930">
          <w:rPr>
            <w:rStyle w:val="Hiperhivatkozs"/>
            <w:noProof/>
          </w:rPr>
          <w:t>6.1.5.</w:t>
        </w:r>
        <w:r>
          <w:rPr>
            <w:rFonts w:asciiTheme="minorHAnsi" w:eastAsiaTheme="minorEastAsia" w:hAnsiTheme="minorHAnsi" w:cstheme="minorBidi"/>
            <w:noProof/>
            <w:color w:val="auto"/>
            <w:kern w:val="0"/>
            <w:szCs w:val="22"/>
            <w:lang w:eastAsia="hu-HU"/>
          </w:rPr>
          <w:tab/>
        </w:r>
        <w:r w:rsidRPr="000F3930">
          <w:rPr>
            <w:rStyle w:val="Hiperhivatkozs"/>
            <w:noProof/>
          </w:rPr>
          <w:t>A létesítmény várható zajhatása az üzemelés során</w:t>
        </w:r>
        <w:r>
          <w:rPr>
            <w:noProof/>
          </w:rPr>
          <w:tab/>
        </w:r>
        <w:r>
          <w:rPr>
            <w:noProof/>
          </w:rPr>
          <w:fldChar w:fldCharType="begin"/>
        </w:r>
        <w:r>
          <w:rPr>
            <w:noProof/>
          </w:rPr>
          <w:instrText xml:space="preserve"> PAGEREF _Toc536040853 \h </w:instrText>
        </w:r>
        <w:r>
          <w:rPr>
            <w:noProof/>
          </w:rPr>
        </w:r>
        <w:r>
          <w:rPr>
            <w:noProof/>
          </w:rPr>
          <w:fldChar w:fldCharType="separate"/>
        </w:r>
        <w:r>
          <w:rPr>
            <w:noProof/>
          </w:rPr>
          <w:t>74</w:t>
        </w:r>
        <w:r>
          <w:rPr>
            <w:noProof/>
          </w:rPr>
          <w:fldChar w:fldCharType="end"/>
        </w:r>
      </w:hyperlink>
    </w:p>
    <w:p w14:paraId="0B1ABA91" w14:textId="2603031C"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54" w:history="1">
        <w:r w:rsidRPr="000F3930">
          <w:rPr>
            <w:rStyle w:val="Hiperhivatkozs"/>
            <w:noProof/>
          </w:rPr>
          <w:t>6.1.6.</w:t>
        </w:r>
        <w:r>
          <w:rPr>
            <w:rFonts w:asciiTheme="minorHAnsi" w:eastAsiaTheme="minorEastAsia" w:hAnsiTheme="minorHAnsi" w:cstheme="minorBidi"/>
            <w:noProof/>
            <w:color w:val="auto"/>
            <w:kern w:val="0"/>
            <w:szCs w:val="22"/>
            <w:lang w:eastAsia="hu-HU"/>
          </w:rPr>
          <w:tab/>
        </w:r>
        <w:r w:rsidRPr="000F3930">
          <w:rPr>
            <w:rStyle w:val="Hiperhivatkozs"/>
            <w:noProof/>
          </w:rPr>
          <w:t>Hatásterület meghatározása</w:t>
        </w:r>
        <w:r>
          <w:rPr>
            <w:noProof/>
          </w:rPr>
          <w:tab/>
        </w:r>
        <w:r>
          <w:rPr>
            <w:noProof/>
          </w:rPr>
          <w:fldChar w:fldCharType="begin"/>
        </w:r>
        <w:r>
          <w:rPr>
            <w:noProof/>
          </w:rPr>
          <w:instrText xml:space="preserve"> PAGEREF _Toc536040854 \h </w:instrText>
        </w:r>
        <w:r>
          <w:rPr>
            <w:noProof/>
          </w:rPr>
        </w:r>
        <w:r>
          <w:rPr>
            <w:noProof/>
          </w:rPr>
          <w:fldChar w:fldCharType="separate"/>
        </w:r>
        <w:r>
          <w:rPr>
            <w:noProof/>
          </w:rPr>
          <w:t>83</w:t>
        </w:r>
        <w:r>
          <w:rPr>
            <w:noProof/>
          </w:rPr>
          <w:fldChar w:fldCharType="end"/>
        </w:r>
      </w:hyperlink>
    </w:p>
    <w:p w14:paraId="1B741476" w14:textId="4641DFC5"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55" w:history="1">
        <w:r w:rsidRPr="000F3930">
          <w:rPr>
            <w:rStyle w:val="Hiperhivatkozs"/>
            <w:noProof/>
          </w:rPr>
          <w:t>6.1.7.</w:t>
        </w:r>
        <w:r>
          <w:rPr>
            <w:rFonts w:asciiTheme="minorHAnsi" w:eastAsiaTheme="minorEastAsia" w:hAnsiTheme="minorHAnsi" w:cstheme="minorBidi"/>
            <w:noProof/>
            <w:color w:val="auto"/>
            <w:kern w:val="0"/>
            <w:szCs w:val="22"/>
            <w:lang w:eastAsia="hu-HU"/>
          </w:rPr>
          <w:tab/>
        </w:r>
        <w:r w:rsidRPr="000F3930">
          <w:rPr>
            <w:rStyle w:val="Hiperhivatkozs"/>
            <w:noProof/>
          </w:rPr>
          <w:t>A felhagyás hatása</w:t>
        </w:r>
        <w:r>
          <w:rPr>
            <w:noProof/>
          </w:rPr>
          <w:tab/>
        </w:r>
        <w:r>
          <w:rPr>
            <w:noProof/>
          </w:rPr>
          <w:fldChar w:fldCharType="begin"/>
        </w:r>
        <w:r>
          <w:rPr>
            <w:noProof/>
          </w:rPr>
          <w:instrText xml:space="preserve"> PAGEREF _Toc536040855 \h </w:instrText>
        </w:r>
        <w:r>
          <w:rPr>
            <w:noProof/>
          </w:rPr>
        </w:r>
        <w:r>
          <w:rPr>
            <w:noProof/>
          </w:rPr>
          <w:fldChar w:fldCharType="separate"/>
        </w:r>
        <w:r>
          <w:rPr>
            <w:noProof/>
          </w:rPr>
          <w:t>86</w:t>
        </w:r>
        <w:r>
          <w:rPr>
            <w:noProof/>
          </w:rPr>
          <w:fldChar w:fldCharType="end"/>
        </w:r>
      </w:hyperlink>
    </w:p>
    <w:p w14:paraId="4F41A6CB" w14:textId="71CA8C5F"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56" w:history="1">
        <w:r w:rsidRPr="000F3930">
          <w:rPr>
            <w:rStyle w:val="Hiperhivatkozs"/>
            <w:noProof/>
          </w:rPr>
          <w:t>6.1.8.</w:t>
        </w:r>
        <w:r>
          <w:rPr>
            <w:rFonts w:asciiTheme="minorHAnsi" w:eastAsiaTheme="minorEastAsia" w:hAnsiTheme="minorHAnsi" w:cstheme="minorBidi"/>
            <w:noProof/>
            <w:color w:val="auto"/>
            <w:kern w:val="0"/>
            <w:szCs w:val="22"/>
            <w:lang w:eastAsia="hu-HU"/>
          </w:rPr>
          <w:tab/>
        </w:r>
        <w:r w:rsidRPr="000F3930">
          <w:rPr>
            <w:rStyle w:val="Hiperhivatkozs"/>
            <w:noProof/>
          </w:rPr>
          <w:t>A várható zajhelyzet értékelése</w:t>
        </w:r>
        <w:r>
          <w:rPr>
            <w:noProof/>
          </w:rPr>
          <w:tab/>
        </w:r>
        <w:r>
          <w:rPr>
            <w:noProof/>
          </w:rPr>
          <w:fldChar w:fldCharType="begin"/>
        </w:r>
        <w:r>
          <w:rPr>
            <w:noProof/>
          </w:rPr>
          <w:instrText xml:space="preserve"> PAGEREF _Toc536040856 \h </w:instrText>
        </w:r>
        <w:r>
          <w:rPr>
            <w:noProof/>
          </w:rPr>
        </w:r>
        <w:r>
          <w:rPr>
            <w:noProof/>
          </w:rPr>
          <w:fldChar w:fldCharType="separate"/>
        </w:r>
        <w:r>
          <w:rPr>
            <w:noProof/>
          </w:rPr>
          <w:t>87</w:t>
        </w:r>
        <w:r>
          <w:rPr>
            <w:noProof/>
          </w:rPr>
          <w:fldChar w:fldCharType="end"/>
        </w:r>
      </w:hyperlink>
    </w:p>
    <w:p w14:paraId="24A88EDE" w14:textId="515978AE"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57" w:history="1">
        <w:r w:rsidRPr="000F3930">
          <w:rPr>
            <w:rStyle w:val="Hiperhivatkozs"/>
            <w:noProof/>
          </w:rPr>
          <w:t>6.2.</w:t>
        </w:r>
        <w:r>
          <w:rPr>
            <w:rFonts w:asciiTheme="minorHAnsi" w:eastAsiaTheme="minorEastAsia" w:hAnsiTheme="minorHAnsi" w:cstheme="minorBidi"/>
            <w:noProof/>
            <w:color w:val="auto"/>
            <w:kern w:val="0"/>
            <w:szCs w:val="22"/>
            <w:lang w:eastAsia="hu-HU"/>
          </w:rPr>
          <w:tab/>
        </w:r>
        <w:r w:rsidRPr="000F3930">
          <w:rPr>
            <w:rStyle w:val="Hiperhivatkozs"/>
            <w:noProof/>
          </w:rPr>
          <w:t>Levegőtisztaság-védelem</w:t>
        </w:r>
        <w:r>
          <w:rPr>
            <w:noProof/>
          </w:rPr>
          <w:tab/>
        </w:r>
        <w:r>
          <w:rPr>
            <w:noProof/>
          </w:rPr>
          <w:fldChar w:fldCharType="begin"/>
        </w:r>
        <w:r>
          <w:rPr>
            <w:noProof/>
          </w:rPr>
          <w:instrText xml:space="preserve"> PAGEREF _Toc536040857 \h </w:instrText>
        </w:r>
        <w:r>
          <w:rPr>
            <w:noProof/>
          </w:rPr>
        </w:r>
        <w:r>
          <w:rPr>
            <w:noProof/>
          </w:rPr>
          <w:fldChar w:fldCharType="separate"/>
        </w:r>
        <w:r>
          <w:rPr>
            <w:noProof/>
          </w:rPr>
          <w:t>87</w:t>
        </w:r>
        <w:r>
          <w:rPr>
            <w:noProof/>
          </w:rPr>
          <w:fldChar w:fldCharType="end"/>
        </w:r>
      </w:hyperlink>
    </w:p>
    <w:p w14:paraId="717D9B4F" w14:textId="3812200A"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58" w:history="1">
        <w:r w:rsidRPr="000F3930">
          <w:rPr>
            <w:rStyle w:val="Hiperhivatkozs"/>
            <w:noProof/>
          </w:rPr>
          <w:t>6.2.1.</w:t>
        </w:r>
        <w:r>
          <w:rPr>
            <w:rFonts w:asciiTheme="minorHAnsi" w:eastAsiaTheme="minorEastAsia" w:hAnsiTheme="minorHAnsi" w:cstheme="minorBidi"/>
            <w:noProof/>
            <w:color w:val="auto"/>
            <w:kern w:val="0"/>
            <w:szCs w:val="22"/>
            <w:lang w:eastAsia="hu-HU"/>
          </w:rPr>
          <w:tab/>
        </w:r>
        <w:r w:rsidRPr="000F3930">
          <w:rPr>
            <w:rStyle w:val="Hiperhivatkozs"/>
            <w:noProof/>
          </w:rPr>
          <w:t>A létesítmény környezetének légáramlási viszonyai</w:t>
        </w:r>
        <w:r>
          <w:rPr>
            <w:noProof/>
          </w:rPr>
          <w:tab/>
        </w:r>
        <w:r>
          <w:rPr>
            <w:noProof/>
          </w:rPr>
          <w:fldChar w:fldCharType="begin"/>
        </w:r>
        <w:r>
          <w:rPr>
            <w:noProof/>
          </w:rPr>
          <w:instrText xml:space="preserve"> PAGEREF _Toc536040858 \h </w:instrText>
        </w:r>
        <w:r>
          <w:rPr>
            <w:noProof/>
          </w:rPr>
        </w:r>
        <w:r>
          <w:rPr>
            <w:noProof/>
          </w:rPr>
          <w:fldChar w:fldCharType="separate"/>
        </w:r>
        <w:r>
          <w:rPr>
            <w:noProof/>
          </w:rPr>
          <w:t>87</w:t>
        </w:r>
        <w:r>
          <w:rPr>
            <w:noProof/>
          </w:rPr>
          <w:fldChar w:fldCharType="end"/>
        </w:r>
      </w:hyperlink>
    </w:p>
    <w:p w14:paraId="7ABC1C88" w14:textId="57DC6ED6"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59" w:history="1">
        <w:r w:rsidRPr="000F3930">
          <w:rPr>
            <w:rStyle w:val="Hiperhivatkozs"/>
            <w:noProof/>
          </w:rPr>
          <w:t>6.2.2.</w:t>
        </w:r>
        <w:r>
          <w:rPr>
            <w:rFonts w:asciiTheme="minorHAnsi" w:eastAsiaTheme="minorEastAsia" w:hAnsiTheme="minorHAnsi" w:cstheme="minorBidi"/>
            <w:noProof/>
            <w:color w:val="auto"/>
            <w:kern w:val="0"/>
            <w:szCs w:val="22"/>
            <w:lang w:eastAsia="hu-HU"/>
          </w:rPr>
          <w:tab/>
        </w:r>
        <w:r w:rsidRPr="000F3930">
          <w:rPr>
            <w:rStyle w:val="Hiperhivatkozs"/>
            <w:noProof/>
          </w:rPr>
          <w:t>A térség jelenlegi levegőminősége</w:t>
        </w:r>
        <w:r>
          <w:rPr>
            <w:noProof/>
          </w:rPr>
          <w:tab/>
        </w:r>
        <w:r>
          <w:rPr>
            <w:noProof/>
          </w:rPr>
          <w:fldChar w:fldCharType="begin"/>
        </w:r>
        <w:r>
          <w:rPr>
            <w:noProof/>
          </w:rPr>
          <w:instrText xml:space="preserve"> PAGEREF _Toc536040859 \h </w:instrText>
        </w:r>
        <w:r>
          <w:rPr>
            <w:noProof/>
          </w:rPr>
        </w:r>
        <w:r>
          <w:rPr>
            <w:noProof/>
          </w:rPr>
          <w:fldChar w:fldCharType="separate"/>
        </w:r>
        <w:r>
          <w:rPr>
            <w:noProof/>
          </w:rPr>
          <w:t>88</w:t>
        </w:r>
        <w:r>
          <w:rPr>
            <w:noProof/>
          </w:rPr>
          <w:fldChar w:fldCharType="end"/>
        </w:r>
      </w:hyperlink>
    </w:p>
    <w:p w14:paraId="1D9F90E8" w14:textId="7173993A"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60" w:history="1">
        <w:r w:rsidRPr="000F3930">
          <w:rPr>
            <w:rStyle w:val="Hiperhivatkozs"/>
            <w:noProof/>
          </w:rPr>
          <w:t>6.2.3.</w:t>
        </w:r>
        <w:r>
          <w:rPr>
            <w:rFonts w:asciiTheme="minorHAnsi" w:eastAsiaTheme="minorEastAsia" w:hAnsiTheme="minorHAnsi" w:cstheme="minorBidi"/>
            <w:noProof/>
            <w:color w:val="auto"/>
            <w:kern w:val="0"/>
            <w:szCs w:val="22"/>
            <w:lang w:eastAsia="hu-HU"/>
          </w:rPr>
          <w:tab/>
        </w:r>
        <w:r w:rsidRPr="000F3930">
          <w:rPr>
            <w:rStyle w:val="Hiperhivatkozs"/>
            <w:noProof/>
          </w:rPr>
          <w:t>A létesítési szakasz levegőtisztaság-védelmi vizsgálata</w:t>
        </w:r>
        <w:r>
          <w:rPr>
            <w:noProof/>
          </w:rPr>
          <w:tab/>
        </w:r>
        <w:r>
          <w:rPr>
            <w:noProof/>
          </w:rPr>
          <w:fldChar w:fldCharType="begin"/>
        </w:r>
        <w:r>
          <w:rPr>
            <w:noProof/>
          </w:rPr>
          <w:instrText xml:space="preserve"> PAGEREF _Toc536040860 \h </w:instrText>
        </w:r>
        <w:r>
          <w:rPr>
            <w:noProof/>
          </w:rPr>
        </w:r>
        <w:r>
          <w:rPr>
            <w:noProof/>
          </w:rPr>
          <w:fldChar w:fldCharType="separate"/>
        </w:r>
        <w:r>
          <w:rPr>
            <w:noProof/>
          </w:rPr>
          <w:t>95</w:t>
        </w:r>
        <w:r>
          <w:rPr>
            <w:noProof/>
          </w:rPr>
          <w:fldChar w:fldCharType="end"/>
        </w:r>
      </w:hyperlink>
    </w:p>
    <w:p w14:paraId="0D86E5BB" w14:textId="3D303A97"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61" w:history="1">
        <w:r w:rsidRPr="000F3930">
          <w:rPr>
            <w:rStyle w:val="Hiperhivatkozs"/>
            <w:noProof/>
          </w:rPr>
          <w:t>6.2.4.</w:t>
        </w:r>
        <w:r>
          <w:rPr>
            <w:rFonts w:asciiTheme="minorHAnsi" w:eastAsiaTheme="minorEastAsia" w:hAnsiTheme="minorHAnsi" w:cstheme="minorBidi"/>
            <w:noProof/>
            <w:color w:val="auto"/>
            <w:kern w:val="0"/>
            <w:szCs w:val="22"/>
            <w:lang w:eastAsia="hu-HU"/>
          </w:rPr>
          <w:tab/>
        </w:r>
        <w:r w:rsidRPr="000F3930">
          <w:rPr>
            <w:rStyle w:val="Hiperhivatkozs"/>
            <w:noProof/>
          </w:rPr>
          <w:t>A tervezett gyártási tevékenység általános levegőtisztaság-védelmi szempontú bemutatása</w:t>
        </w:r>
        <w:r>
          <w:rPr>
            <w:noProof/>
          </w:rPr>
          <w:tab/>
        </w:r>
        <w:r>
          <w:rPr>
            <w:noProof/>
          </w:rPr>
          <w:fldChar w:fldCharType="begin"/>
        </w:r>
        <w:r>
          <w:rPr>
            <w:noProof/>
          </w:rPr>
          <w:instrText xml:space="preserve"> PAGEREF _Toc536040861 \h </w:instrText>
        </w:r>
        <w:r>
          <w:rPr>
            <w:noProof/>
          </w:rPr>
        </w:r>
        <w:r>
          <w:rPr>
            <w:noProof/>
          </w:rPr>
          <w:fldChar w:fldCharType="separate"/>
        </w:r>
        <w:r>
          <w:rPr>
            <w:noProof/>
          </w:rPr>
          <w:t>97</w:t>
        </w:r>
        <w:r>
          <w:rPr>
            <w:noProof/>
          </w:rPr>
          <w:fldChar w:fldCharType="end"/>
        </w:r>
      </w:hyperlink>
    </w:p>
    <w:p w14:paraId="0B27FB6C" w14:textId="26F8D8C9"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62" w:history="1">
        <w:r w:rsidRPr="000F3930">
          <w:rPr>
            <w:rStyle w:val="Hiperhivatkozs"/>
            <w:noProof/>
          </w:rPr>
          <w:t>6.2.5.</w:t>
        </w:r>
        <w:r>
          <w:rPr>
            <w:rFonts w:asciiTheme="minorHAnsi" w:eastAsiaTheme="minorEastAsia" w:hAnsiTheme="minorHAnsi" w:cstheme="minorBidi"/>
            <w:noProof/>
            <w:color w:val="auto"/>
            <w:kern w:val="0"/>
            <w:szCs w:val="22"/>
            <w:lang w:eastAsia="hu-HU"/>
          </w:rPr>
          <w:tab/>
        </w:r>
        <w:r w:rsidRPr="000F3930">
          <w:rPr>
            <w:rStyle w:val="Hiperhivatkozs"/>
            <w:noProof/>
          </w:rPr>
          <w:t>Az egyes üzemrészek légszennyező forrásainak bemutatása</w:t>
        </w:r>
        <w:r>
          <w:rPr>
            <w:noProof/>
          </w:rPr>
          <w:tab/>
        </w:r>
        <w:r>
          <w:rPr>
            <w:noProof/>
          </w:rPr>
          <w:fldChar w:fldCharType="begin"/>
        </w:r>
        <w:r>
          <w:rPr>
            <w:noProof/>
          </w:rPr>
          <w:instrText xml:space="preserve"> PAGEREF _Toc536040862 \h </w:instrText>
        </w:r>
        <w:r>
          <w:rPr>
            <w:noProof/>
          </w:rPr>
        </w:r>
        <w:r>
          <w:rPr>
            <w:noProof/>
          </w:rPr>
          <w:fldChar w:fldCharType="separate"/>
        </w:r>
        <w:r>
          <w:rPr>
            <w:noProof/>
          </w:rPr>
          <w:t>98</w:t>
        </w:r>
        <w:r>
          <w:rPr>
            <w:noProof/>
          </w:rPr>
          <w:fldChar w:fldCharType="end"/>
        </w:r>
      </w:hyperlink>
    </w:p>
    <w:p w14:paraId="17E51276" w14:textId="51BE8D40"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63" w:history="1">
        <w:r w:rsidRPr="000F3930">
          <w:rPr>
            <w:rStyle w:val="Hiperhivatkozs"/>
            <w:noProof/>
          </w:rPr>
          <w:t>6.2.6.</w:t>
        </w:r>
        <w:r>
          <w:rPr>
            <w:rFonts w:asciiTheme="minorHAnsi" w:eastAsiaTheme="minorEastAsia" w:hAnsiTheme="minorHAnsi" w:cstheme="minorBidi"/>
            <w:noProof/>
            <w:color w:val="auto"/>
            <w:kern w:val="0"/>
            <w:szCs w:val="22"/>
            <w:lang w:eastAsia="hu-HU"/>
          </w:rPr>
          <w:tab/>
        </w:r>
        <w:r w:rsidRPr="000F3930">
          <w:rPr>
            <w:rStyle w:val="Hiperhivatkozs"/>
            <w:noProof/>
          </w:rPr>
          <w:t>A légszennyező források alapadatai és elhelyezkedésük</w:t>
        </w:r>
        <w:r>
          <w:rPr>
            <w:noProof/>
          </w:rPr>
          <w:tab/>
        </w:r>
        <w:r>
          <w:rPr>
            <w:noProof/>
          </w:rPr>
          <w:fldChar w:fldCharType="begin"/>
        </w:r>
        <w:r>
          <w:rPr>
            <w:noProof/>
          </w:rPr>
          <w:instrText xml:space="preserve"> PAGEREF _Toc536040863 \h </w:instrText>
        </w:r>
        <w:r>
          <w:rPr>
            <w:noProof/>
          </w:rPr>
        </w:r>
        <w:r>
          <w:rPr>
            <w:noProof/>
          </w:rPr>
          <w:fldChar w:fldCharType="separate"/>
        </w:r>
        <w:r>
          <w:rPr>
            <w:noProof/>
          </w:rPr>
          <w:t>98</w:t>
        </w:r>
        <w:r>
          <w:rPr>
            <w:noProof/>
          </w:rPr>
          <w:fldChar w:fldCharType="end"/>
        </w:r>
      </w:hyperlink>
    </w:p>
    <w:p w14:paraId="4A02037F" w14:textId="5884B113"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64" w:history="1">
        <w:r w:rsidRPr="000F3930">
          <w:rPr>
            <w:rStyle w:val="Hiperhivatkozs"/>
            <w:noProof/>
          </w:rPr>
          <w:t>6.2.7.</w:t>
        </w:r>
        <w:r>
          <w:rPr>
            <w:rFonts w:asciiTheme="minorHAnsi" w:eastAsiaTheme="minorEastAsia" w:hAnsiTheme="minorHAnsi" w:cstheme="minorBidi"/>
            <w:noProof/>
            <w:color w:val="auto"/>
            <w:kern w:val="0"/>
            <w:szCs w:val="22"/>
            <w:lang w:eastAsia="hu-HU"/>
          </w:rPr>
          <w:tab/>
        </w:r>
        <w:r w:rsidRPr="000F3930">
          <w:rPr>
            <w:rStyle w:val="Hiperhivatkozs"/>
            <w:noProof/>
          </w:rPr>
          <w:t>A légszennyező forrásokra várhatóan vonatkozó kibocsátási határértékek</w:t>
        </w:r>
        <w:r>
          <w:rPr>
            <w:noProof/>
          </w:rPr>
          <w:tab/>
        </w:r>
        <w:r>
          <w:rPr>
            <w:noProof/>
          </w:rPr>
          <w:fldChar w:fldCharType="begin"/>
        </w:r>
        <w:r>
          <w:rPr>
            <w:noProof/>
          </w:rPr>
          <w:instrText xml:space="preserve"> PAGEREF _Toc536040864 \h </w:instrText>
        </w:r>
        <w:r>
          <w:rPr>
            <w:noProof/>
          </w:rPr>
        </w:r>
        <w:r>
          <w:rPr>
            <w:noProof/>
          </w:rPr>
          <w:fldChar w:fldCharType="separate"/>
        </w:r>
        <w:r>
          <w:rPr>
            <w:noProof/>
          </w:rPr>
          <w:t>99</w:t>
        </w:r>
        <w:r>
          <w:rPr>
            <w:noProof/>
          </w:rPr>
          <w:fldChar w:fldCharType="end"/>
        </w:r>
      </w:hyperlink>
    </w:p>
    <w:p w14:paraId="4A4CF5AE" w14:textId="4D8346E6"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65" w:history="1">
        <w:r w:rsidRPr="000F3930">
          <w:rPr>
            <w:rStyle w:val="Hiperhivatkozs"/>
            <w:noProof/>
          </w:rPr>
          <w:t>6.2.8.</w:t>
        </w:r>
        <w:r>
          <w:rPr>
            <w:rFonts w:asciiTheme="minorHAnsi" w:eastAsiaTheme="minorEastAsia" w:hAnsiTheme="minorHAnsi" w:cstheme="minorBidi"/>
            <w:noProof/>
            <w:color w:val="auto"/>
            <w:kern w:val="0"/>
            <w:szCs w:val="22"/>
            <w:lang w:eastAsia="hu-HU"/>
          </w:rPr>
          <w:tab/>
        </w:r>
        <w:r w:rsidRPr="000F3930">
          <w:rPr>
            <w:rStyle w:val="Hiperhivatkozs"/>
            <w:noProof/>
          </w:rPr>
          <w:t>Becsült levegőminőségi hatásterület meghatározása az üzemelés során</w:t>
        </w:r>
        <w:r>
          <w:rPr>
            <w:noProof/>
          </w:rPr>
          <w:tab/>
        </w:r>
        <w:r>
          <w:rPr>
            <w:noProof/>
          </w:rPr>
          <w:fldChar w:fldCharType="begin"/>
        </w:r>
        <w:r>
          <w:rPr>
            <w:noProof/>
          </w:rPr>
          <w:instrText xml:space="preserve"> PAGEREF _Toc536040865 \h </w:instrText>
        </w:r>
        <w:r>
          <w:rPr>
            <w:noProof/>
          </w:rPr>
        </w:r>
        <w:r>
          <w:rPr>
            <w:noProof/>
          </w:rPr>
          <w:fldChar w:fldCharType="separate"/>
        </w:r>
        <w:r>
          <w:rPr>
            <w:noProof/>
          </w:rPr>
          <w:t>100</w:t>
        </w:r>
        <w:r>
          <w:rPr>
            <w:noProof/>
          </w:rPr>
          <w:fldChar w:fldCharType="end"/>
        </w:r>
      </w:hyperlink>
    </w:p>
    <w:p w14:paraId="0579E630" w14:textId="00B966E3"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66" w:history="1">
        <w:r w:rsidRPr="000F3930">
          <w:rPr>
            <w:rStyle w:val="Hiperhivatkozs"/>
            <w:noProof/>
          </w:rPr>
          <w:t>6.2.9.</w:t>
        </w:r>
        <w:r>
          <w:rPr>
            <w:rFonts w:asciiTheme="minorHAnsi" w:eastAsiaTheme="minorEastAsia" w:hAnsiTheme="minorHAnsi" w:cstheme="minorBidi"/>
            <w:noProof/>
            <w:color w:val="auto"/>
            <w:kern w:val="0"/>
            <w:szCs w:val="22"/>
            <w:lang w:eastAsia="hu-HU"/>
          </w:rPr>
          <w:tab/>
        </w:r>
        <w:r w:rsidRPr="000F3930">
          <w:rPr>
            <w:rStyle w:val="Hiperhivatkozs"/>
            <w:noProof/>
          </w:rPr>
          <w:t>Az üzemeléshez kapcsolódó közlekedési forgalom légszennyező hatása</w:t>
        </w:r>
        <w:r>
          <w:rPr>
            <w:noProof/>
          </w:rPr>
          <w:tab/>
        </w:r>
        <w:r>
          <w:rPr>
            <w:noProof/>
          </w:rPr>
          <w:fldChar w:fldCharType="begin"/>
        </w:r>
        <w:r>
          <w:rPr>
            <w:noProof/>
          </w:rPr>
          <w:instrText xml:space="preserve"> PAGEREF _Toc536040866 \h </w:instrText>
        </w:r>
        <w:r>
          <w:rPr>
            <w:noProof/>
          </w:rPr>
        </w:r>
        <w:r>
          <w:rPr>
            <w:noProof/>
          </w:rPr>
          <w:fldChar w:fldCharType="separate"/>
        </w:r>
        <w:r>
          <w:rPr>
            <w:noProof/>
          </w:rPr>
          <w:t>106</w:t>
        </w:r>
        <w:r>
          <w:rPr>
            <w:noProof/>
          </w:rPr>
          <w:fldChar w:fldCharType="end"/>
        </w:r>
      </w:hyperlink>
    </w:p>
    <w:p w14:paraId="308067FA" w14:textId="7580483D"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67" w:history="1">
        <w:r w:rsidRPr="000F3930">
          <w:rPr>
            <w:rStyle w:val="Hiperhivatkozs"/>
            <w:noProof/>
          </w:rPr>
          <w:t>6.3.</w:t>
        </w:r>
        <w:r>
          <w:rPr>
            <w:rFonts w:asciiTheme="minorHAnsi" w:eastAsiaTheme="minorEastAsia" w:hAnsiTheme="minorHAnsi" w:cstheme="minorBidi"/>
            <w:noProof/>
            <w:color w:val="auto"/>
            <w:kern w:val="0"/>
            <w:szCs w:val="22"/>
            <w:lang w:eastAsia="hu-HU"/>
          </w:rPr>
          <w:tab/>
        </w:r>
        <w:r w:rsidRPr="000F3930">
          <w:rPr>
            <w:rStyle w:val="Hiperhivatkozs"/>
            <w:noProof/>
          </w:rPr>
          <w:t>Talaj-, és felszín alatti vízvédelem</w:t>
        </w:r>
        <w:r>
          <w:rPr>
            <w:noProof/>
          </w:rPr>
          <w:tab/>
        </w:r>
        <w:r>
          <w:rPr>
            <w:noProof/>
          </w:rPr>
          <w:fldChar w:fldCharType="begin"/>
        </w:r>
        <w:r>
          <w:rPr>
            <w:noProof/>
          </w:rPr>
          <w:instrText xml:space="preserve"> PAGEREF _Toc536040867 \h </w:instrText>
        </w:r>
        <w:r>
          <w:rPr>
            <w:noProof/>
          </w:rPr>
        </w:r>
        <w:r>
          <w:rPr>
            <w:noProof/>
          </w:rPr>
          <w:fldChar w:fldCharType="separate"/>
        </w:r>
        <w:r>
          <w:rPr>
            <w:noProof/>
          </w:rPr>
          <w:t>107</w:t>
        </w:r>
        <w:r>
          <w:rPr>
            <w:noProof/>
          </w:rPr>
          <w:fldChar w:fldCharType="end"/>
        </w:r>
      </w:hyperlink>
    </w:p>
    <w:p w14:paraId="49219F90" w14:textId="6A10C0F2"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68" w:history="1">
        <w:r w:rsidRPr="000F3930">
          <w:rPr>
            <w:rStyle w:val="Hiperhivatkozs"/>
            <w:noProof/>
          </w:rPr>
          <w:t>6.3.1.</w:t>
        </w:r>
        <w:r>
          <w:rPr>
            <w:rFonts w:asciiTheme="minorHAnsi" w:eastAsiaTheme="minorEastAsia" w:hAnsiTheme="minorHAnsi" w:cstheme="minorBidi"/>
            <w:noProof/>
            <w:color w:val="auto"/>
            <w:kern w:val="0"/>
            <w:szCs w:val="22"/>
            <w:lang w:eastAsia="hu-HU"/>
          </w:rPr>
          <w:tab/>
        </w:r>
        <w:r w:rsidRPr="000F3930">
          <w:rPr>
            <w:rStyle w:val="Hiperhivatkozs"/>
            <w:noProof/>
          </w:rPr>
          <w:t>A hatásterület környezeti állapota, érzékenysége</w:t>
        </w:r>
        <w:r>
          <w:rPr>
            <w:noProof/>
          </w:rPr>
          <w:tab/>
        </w:r>
        <w:r>
          <w:rPr>
            <w:noProof/>
          </w:rPr>
          <w:fldChar w:fldCharType="begin"/>
        </w:r>
        <w:r>
          <w:rPr>
            <w:noProof/>
          </w:rPr>
          <w:instrText xml:space="preserve"> PAGEREF _Toc536040868 \h </w:instrText>
        </w:r>
        <w:r>
          <w:rPr>
            <w:noProof/>
          </w:rPr>
        </w:r>
        <w:r>
          <w:rPr>
            <w:noProof/>
          </w:rPr>
          <w:fldChar w:fldCharType="separate"/>
        </w:r>
        <w:r>
          <w:rPr>
            <w:noProof/>
          </w:rPr>
          <w:t>107</w:t>
        </w:r>
        <w:r>
          <w:rPr>
            <w:noProof/>
          </w:rPr>
          <w:fldChar w:fldCharType="end"/>
        </w:r>
      </w:hyperlink>
    </w:p>
    <w:p w14:paraId="29F32491" w14:textId="3051EBF1"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69" w:history="1">
        <w:r w:rsidRPr="000F3930">
          <w:rPr>
            <w:rStyle w:val="Hiperhivatkozs"/>
            <w:noProof/>
          </w:rPr>
          <w:t>6.3.2.</w:t>
        </w:r>
        <w:r>
          <w:rPr>
            <w:rFonts w:asciiTheme="minorHAnsi" w:eastAsiaTheme="minorEastAsia" w:hAnsiTheme="minorHAnsi" w:cstheme="minorBidi"/>
            <w:noProof/>
            <w:color w:val="auto"/>
            <w:kern w:val="0"/>
            <w:szCs w:val="22"/>
            <w:lang w:eastAsia="hu-HU"/>
          </w:rPr>
          <w:tab/>
        </w:r>
        <w:r w:rsidRPr="000F3930">
          <w:rPr>
            <w:rStyle w:val="Hiperhivatkozs"/>
            <w:rFonts w:eastAsia="IFIOHV+Helvetica-Oblique"/>
            <w:noProof/>
          </w:rPr>
          <w:t>Telepítés során várható hatótényez</w:t>
        </w:r>
        <w:r w:rsidRPr="000F3930">
          <w:rPr>
            <w:rStyle w:val="Hiperhivatkozs"/>
            <w:rFonts w:eastAsia="MUHOSY+TT62t00" w:cs="MUHOSY+TT62t00"/>
            <w:noProof/>
          </w:rPr>
          <w:t>ő</w:t>
        </w:r>
        <w:r w:rsidRPr="000F3930">
          <w:rPr>
            <w:rStyle w:val="Hiperhivatkozs"/>
            <w:rFonts w:eastAsia="IFIOHV+Helvetica-Oblique"/>
            <w:noProof/>
          </w:rPr>
          <w:t>k, hatásfolyamatok és hatásvisel</w:t>
        </w:r>
        <w:r w:rsidRPr="000F3930">
          <w:rPr>
            <w:rStyle w:val="Hiperhivatkozs"/>
            <w:rFonts w:eastAsia="MUHOSY+TT62t00" w:cs="MUHOSY+TT62t00"/>
            <w:noProof/>
          </w:rPr>
          <w:t>ő</w:t>
        </w:r>
        <w:r w:rsidRPr="000F3930">
          <w:rPr>
            <w:rStyle w:val="Hiperhivatkozs"/>
            <w:rFonts w:eastAsia="IFIOHV+Helvetica-Oblique"/>
            <w:noProof/>
          </w:rPr>
          <w:t>k</w:t>
        </w:r>
        <w:r>
          <w:rPr>
            <w:noProof/>
          </w:rPr>
          <w:tab/>
        </w:r>
        <w:r>
          <w:rPr>
            <w:noProof/>
          </w:rPr>
          <w:fldChar w:fldCharType="begin"/>
        </w:r>
        <w:r>
          <w:rPr>
            <w:noProof/>
          </w:rPr>
          <w:instrText xml:space="preserve"> PAGEREF _Toc536040869 \h </w:instrText>
        </w:r>
        <w:r>
          <w:rPr>
            <w:noProof/>
          </w:rPr>
        </w:r>
        <w:r>
          <w:rPr>
            <w:noProof/>
          </w:rPr>
          <w:fldChar w:fldCharType="separate"/>
        </w:r>
        <w:r>
          <w:rPr>
            <w:noProof/>
          </w:rPr>
          <w:t>111</w:t>
        </w:r>
        <w:r>
          <w:rPr>
            <w:noProof/>
          </w:rPr>
          <w:fldChar w:fldCharType="end"/>
        </w:r>
      </w:hyperlink>
    </w:p>
    <w:p w14:paraId="6FCE8C90" w14:textId="0103E4A2"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70" w:history="1">
        <w:r w:rsidRPr="000F3930">
          <w:rPr>
            <w:rStyle w:val="Hiperhivatkozs"/>
            <w:noProof/>
          </w:rPr>
          <w:t>6.3.3.</w:t>
        </w:r>
        <w:r>
          <w:rPr>
            <w:rFonts w:asciiTheme="minorHAnsi" w:eastAsiaTheme="minorEastAsia" w:hAnsiTheme="minorHAnsi" w:cstheme="minorBidi"/>
            <w:noProof/>
            <w:color w:val="auto"/>
            <w:kern w:val="0"/>
            <w:szCs w:val="22"/>
            <w:lang w:eastAsia="hu-HU"/>
          </w:rPr>
          <w:tab/>
        </w:r>
        <w:r w:rsidRPr="000F3930">
          <w:rPr>
            <w:rStyle w:val="Hiperhivatkozs"/>
            <w:rFonts w:eastAsia="IFIOHV+Helvetica-Oblique"/>
            <w:noProof/>
          </w:rPr>
          <w:t>Megvalósítást követ</w:t>
        </w:r>
        <w:r w:rsidRPr="000F3930">
          <w:rPr>
            <w:rStyle w:val="Hiperhivatkozs"/>
            <w:rFonts w:eastAsia="MUHOSY+TT62t00" w:cs="MUHOSY+TT62t00"/>
            <w:noProof/>
          </w:rPr>
          <w:t>ő</w:t>
        </w:r>
        <w:r w:rsidRPr="000F3930">
          <w:rPr>
            <w:rStyle w:val="Hiperhivatkozs"/>
            <w:rFonts w:eastAsia="IFIOHV+Helvetica-Oblique"/>
            <w:noProof/>
          </w:rPr>
          <w:t>en várható hatótényez</w:t>
        </w:r>
        <w:r w:rsidRPr="000F3930">
          <w:rPr>
            <w:rStyle w:val="Hiperhivatkozs"/>
            <w:rFonts w:eastAsia="MUHOSY+TT62t00" w:cs="MUHOSY+TT62t00"/>
            <w:noProof/>
          </w:rPr>
          <w:t>ő</w:t>
        </w:r>
        <w:r w:rsidRPr="000F3930">
          <w:rPr>
            <w:rStyle w:val="Hiperhivatkozs"/>
            <w:rFonts w:eastAsia="IFIOHV+Helvetica-Oblique"/>
            <w:noProof/>
          </w:rPr>
          <w:t>k, hatásfolyamatok és hatásvisel</w:t>
        </w:r>
        <w:r w:rsidRPr="000F3930">
          <w:rPr>
            <w:rStyle w:val="Hiperhivatkozs"/>
            <w:rFonts w:eastAsia="MUHOSY+TT62t00" w:cs="MUHOSY+TT62t00"/>
            <w:noProof/>
          </w:rPr>
          <w:t>ő</w:t>
        </w:r>
        <w:r w:rsidRPr="000F3930">
          <w:rPr>
            <w:rStyle w:val="Hiperhivatkozs"/>
            <w:rFonts w:eastAsia="IFIOHV+Helvetica-Oblique"/>
            <w:noProof/>
          </w:rPr>
          <w:t>k</w:t>
        </w:r>
        <w:r>
          <w:rPr>
            <w:noProof/>
          </w:rPr>
          <w:tab/>
        </w:r>
        <w:r>
          <w:rPr>
            <w:noProof/>
          </w:rPr>
          <w:fldChar w:fldCharType="begin"/>
        </w:r>
        <w:r>
          <w:rPr>
            <w:noProof/>
          </w:rPr>
          <w:instrText xml:space="preserve"> PAGEREF _Toc536040870 \h </w:instrText>
        </w:r>
        <w:r>
          <w:rPr>
            <w:noProof/>
          </w:rPr>
        </w:r>
        <w:r>
          <w:rPr>
            <w:noProof/>
          </w:rPr>
          <w:fldChar w:fldCharType="separate"/>
        </w:r>
        <w:r>
          <w:rPr>
            <w:noProof/>
          </w:rPr>
          <w:t>113</w:t>
        </w:r>
        <w:r>
          <w:rPr>
            <w:noProof/>
          </w:rPr>
          <w:fldChar w:fldCharType="end"/>
        </w:r>
      </w:hyperlink>
    </w:p>
    <w:p w14:paraId="61F371DD" w14:textId="3B3FE71D"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71" w:history="1">
        <w:r w:rsidRPr="000F3930">
          <w:rPr>
            <w:rStyle w:val="Hiperhivatkozs"/>
            <w:noProof/>
          </w:rPr>
          <w:t>6.3.4.</w:t>
        </w:r>
        <w:r>
          <w:rPr>
            <w:rFonts w:asciiTheme="minorHAnsi" w:eastAsiaTheme="minorEastAsia" w:hAnsiTheme="minorHAnsi" w:cstheme="minorBidi"/>
            <w:noProof/>
            <w:color w:val="auto"/>
            <w:kern w:val="0"/>
            <w:szCs w:val="22"/>
            <w:lang w:eastAsia="hu-HU"/>
          </w:rPr>
          <w:tab/>
        </w:r>
        <w:r w:rsidRPr="000F3930">
          <w:rPr>
            <w:rStyle w:val="Hiperhivatkozs"/>
            <w:rFonts w:eastAsia="IFIOHV+Helvetica-Oblique"/>
            <w:noProof/>
          </w:rPr>
          <w:t>Felhagyás során várható hatótényez</w:t>
        </w:r>
        <w:r w:rsidRPr="000F3930">
          <w:rPr>
            <w:rStyle w:val="Hiperhivatkozs"/>
            <w:rFonts w:eastAsia="MUHOSY+TT62t00" w:cs="MUHOSY+TT62t00"/>
            <w:noProof/>
          </w:rPr>
          <w:t>ő</w:t>
        </w:r>
        <w:r w:rsidRPr="000F3930">
          <w:rPr>
            <w:rStyle w:val="Hiperhivatkozs"/>
            <w:rFonts w:eastAsia="IFIOHV+Helvetica-Oblique"/>
            <w:noProof/>
          </w:rPr>
          <w:t>k, hatásfolyamatok és hatásvisel</w:t>
        </w:r>
        <w:r w:rsidRPr="000F3930">
          <w:rPr>
            <w:rStyle w:val="Hiperhivatkozs"/>
            <w:rFonts w:eastAsia="MUHOSY+TT62t00" w:cs="MUHOSY+TT62t00"/>
            <w:noProof/>
          </w:rPr>
          <w:t>ő</w:t>
        </w:r>
        <w:r w:rsidRPr="000F3930">
          <w:rPr>
            <w:rStyle w:val="Hiperhivatkozs"/>
            <w:rFonts w:eastAsia="IFIOHV+Helvetica-Oblique"/>
            <w:noProof/>
          </w:rPr>
          <w:t>k</w:t>
        </w:r>
        <w:r>
          <w:rPr>
            <w:noProof/>
          </w:rPr>
          <w:tab/>
        </w:r>
        <w:r>
          <w:rPr>
            <w:noProof/>
          </w:rPr>
          <w:fldChar w:fldCharType="begin"/>
        </w:r>
        <w:r>
          <w:rPr>
            <w:noProof/>
          </w:rPr>
          <w:instrText xml:space="preserve"> PAGEREF _Toc536040871 \h </w:instrText>
        </w:r>
        <w:r>
          <w:rPr>
            <w:noProof/>
          </w:rPr>
        </w:r>
        <w:r>
          <w:rPr>
            <w:noProof/>
          </w:rPr>
          <w:fldChar w:fldCharType="separate"/>
        </w:r>
        <w:r>
          <w:rPr>
            <w:noProof/>
          </w:rPr>
          <w:t>113</w:t>
        </w:r>
        <w:r>
          <w:rPr>
            <w:noProof/>
          </w:rPr>
          <w:fldChar w:fldCharType="end"/>
        </w:r>
      </w:hyperlink>
    </w:p>
    <w:p w14:paraId="5364075F" w14:textId="07C4815D"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72" w:history="1">
        <w:r w:rsidRPr="000F3930">
          <w:rPr>
            <w:rStyle w:val="Hiperhivatkozs"/>
            <w:noProof/>
          </w:rPr>
          <w:t>6.3.5.</w:t>
        </w:r>
        <w:r>
          <w:rPr>
            <w:rFonts w:asciiTheme="minorHAnsi" w:eastAsiaTheme="minorEastAsia" w:hAnsiTheme="minorHAnsi" w:cstheme="minorBidi"/>
            <w:noProof/>
            <w:color w:val="auto"/>
            <w:kern w:val="0"/>
            <w:szCs w:val="22"/>
            <w:lang w:eastAsia="hu-HU"/>
          </w:rPr>
          <w:tab/>
        </w:r>
        <w:r w:rsidRPr="000F3930">
          <w:rPr>
            <w:rStyle w:val="Hiperhivatkozs"/>
            <w:rFonts w:eastAsia="IFIOHV+Helvetica-Oblique"/>
            <w:noProof/>
          </w:rPr>
          <w:t>Havária következtében várható hatótényez</w:t>
        </w:r>
        <w:r w:rsidRPr="000F3930">
          <w:rPr>
            <w:rStyle w:val="Hiperhivatkozs"/>
            <w:rFonts w:eastAsia="MUHOSY+TT62t00" w:cs="MUHOSY+TT62t00"/>
            <w:noProof/>
          </w:rPr>
          <w:t>ő</w:t>
        </w:r>
        <w:r w:rsidRPr="000F3930">
          <w:rPr>
            <w:rStyle w:val="Hiperhivatkozs"/>
            <w:rFonts w:eastAsia="IFIOHV+Helvetica-Oblique"/>
            <w:noProof/>
          </w:rPr>
          <w:t>k, hatásfolyamatok és hatásvisel</w:t>
        </w:r>
        <w:r w:rsidRPr="000F3930">
          <w:rPr>
            <w:rStyle w:val="Hiperhivatkozs"/>
            <w:rFonts w:eastAsia="MUHOSY+TT62t00" w:cs="MUHOSY+TT62t00"/>
            <w:noProof/>
          </w:rPr>
          <w:t>ő</w:t>
        </w:r>
        <w:r w:rsidRPr="000F3930">
          <w:rPr>
            <w:rStyle w:val="Hiperhivatkozs"/>
            <w:rFonts w:eastAsia="IFIOHV+Helvetica-Oblique"/>
            <w:noProof/>
          </w:rPr>
          <w:t>k</w:t>
        </w:r>
        <w:r>
          <w:rPr>
            <w:noProof/>
          </w:rPr>
          <w:tab/>
        </w:r>
        <w:r>
          <w:rPr>
            <w:noProof/>
          </w:rPr>
          <w:fldChar w:fldCharType="begin"/>
        </w:r>
        <w:r>
          <w:rPr>
            <w:noProof/>
          </w:rPr>
          <w:instrText xml:space="preserve"> PAGEREF _Toc536040872 \h </w:instrText>
        </w:r>
        <w:r>
          <w:rPr>
            <w:noProof/>
          </w:rPr>
        </w:r>
        <w:r>
          <w:rPr>
            <w:noProof/>
          </w:rPr>
          <w:fldChar w:fldCharType="separate"/>
        </w:r>
        <w:r>
          <w:rPr>
            <w:noProof/>
          </w:rPr>
          <w:t>114</w:t>
        </w:r>
        <w:r>
          <w:rPr>
            <w:noProof/>
          </w:rPr>
          <w:fldChar w:fldCharType="end"/>
        </w:r>
      </w:hyperlink>
    </w:p>
    <w:p w14:paraId="3F7BAA6B" w14:textId="55B58267"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73" w:history="1">
        <w:r w:rsidRPr="000F3930">
          <w:rPr>
            <w:rStyle w:val="Hiperhivatkozs"/>
            <w:noProof/>
          </w:rPr>
          <w:t>6.3.6.</w:t>
        </w:r>
        <w:r>
          <w:rPr>
            <w:rFonts w:asciiTheme="minorHAnsi" w:eastAsiaTheme="minorEastAsia" w:hAnsiTheme="minorHAnsi" w:cstheme="minorBidi"/>
            <w:noProof/>
            <w:color w:val="auto"/>
            <w:kern w:val="0"/>
            <w:szCs w:val="22"/>
            <w:lang w:eastAsia="hu-HU"/>
          </w:rPr>
          <w:tab/>
        </w:r>
        <w:r w:rsidRPr="000F3930">
          <w:rPr>
            <w:rStyle w:val="Hiperhivatkozs"/>
            <w:noProof/>
          </w:rPr>
          <w:t>A hatásterület állapotának megváltozása</w:t>
        </w:r>
        <w:r>
          <w:rPr>
            <w:noProof/>
          </w:rPr>
          <w:tab/>
        </w:r>
        <w:r>
          <w:rPr>
            <w:noProof/>
          </w:rPr>
          <w:fldChar w:fldCharType="begin"/>
        </w:r>
        <w:r>
          <w:rPr>
            <w:noProof/>
          </w:rPr>
          <w:instrText xml:space="preserve"> PAGEREF _Toc536040873 \h </w:instrText>
        </w:r>
        <w:r>
          <w:rPr>
            <w:noProof/>
          </w:rPr>
        </w:r>
        <w:r>
          <w:rPr>
            <w:noProof/>
          </w:rPr>
          <w:fldChar w:fldCharType="separate"/>
        </w:r>
        <w:r>
          <w:rPr>
            <w:noProof/>
          </w:rPr>
          <w:t>114</w:t>
        </w:r>
        <w:r>
          <w:rPr>
            <w:noProof/>
          </w:rPr>
          <w:fldChar w:fldCharType="end"/>
        </w:r>
      </w:hyperlink>
    </w:p>
    <w:p w14:paraId="06459BB9" w14:textId="75D21D0E"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74" w:history="1">
        <w:r w:rsidRPr="000F3930">
          <w:rPr>
            <w:rStyle w:val="Hiperhivatkozs"/>
            <w:noProof/>
          </w:rPr>
          <w:t>6.4.</w:t>
        </w:r>
        <w:r>
          <w:rPr>
            <w:rFonts w:asciiTheme="minorHAnsi" w:eastAsiaTheme="minorEastAsia" w:hAnsiTheme="minorHAnsi" w:cstheme="minorBidi"/>
            <w:noProof/>
            <w:color w:val="auto"/>
            <w:kern w:val="0"/>
            <w:szCs w:val="22"/>
            <w:lang w:eastAsia="hu-HU"/>
          </w:rPr>
          <w:tab/>
        </w:r>
        <w:r w:rsidRPr="000F3930">
          <w:rPr>
            <w:rStyle w:val="Hiperhivatkozs"/>
            <w:noProof/>
          </w:rPr>
          <w:t>Felszíni vízvédelem</w:t>
        </w:r>
        <w:r>
          <w:rPr>
            <w:noProof/>
          </w:rPr>
          <w:tab/>
        </w:r>
        <w:r>
          <w:rPr>
            <w:noProof/>
          </w:rPr>
          <w:fldChar w:fldCharType="begin"/>
        </w:r>
        <w:r>
          <w:rPr>
            <w:noProof/>
          </w:rPr>
          <w:instrText xml:space="preserve"> PAGEREF _Toc536040874 \h </w:instrText>
        </w:r>
        <w:r>
          <w:rPr>
            <w:noProof/>
          </w:rPr>
        </w:r>
        <w:r>
          <w:rPr>
            <w:noProof/>
          </w:rPr>
          <w:fldChar w:fldCharType="separate"/>
        </w:r>
        <w:r>
          <w:rPr>
            <w:noProof/>
          </w:rPr>
          <w:t>115</w:t>
        </w:r>
        <w:r>
          <w:rPr>
            <w:noProof/>
          </w:rPr>
          <w:fldChar w:fldCharType="end"/>
        </w:r>
      </w:hyperlink>
    </w:p>
    <w:p w14:paraId="3773BB4F" w14:textId="6E8CA694"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75" w:history="1">
        <w:r w:rsidRPr="000F3930">
          <w:rPr>
            <w:rStyle w:val="Hiperhivatkozs"/>
            <w:noProof/>
          </w:rPr>
          <w:t>6.4.1.</w:t>
        </w:r>
        <w:r>
          <w:rPr>
            <w:rFonts w:asciiTheme="minorHAnsi" w:eastAsiaTheme="minorEastAsia" w:hAnsiTheme="minorHAnsi" w:cstheme="minorBidi"/>
            <w:noProof/>
            <w:color w:val="auto"/>
            <w:kern w:val="0"/>
            <w:szCs w:val="22"/>
            <w:lang w:eastAsia="hu-HU"/>
          </w:rPr>
          <w:tab/>
        </w:r>
        <w:r w:rsidRPr="000F3930">
          <w:rPr>
            <w:rStyle w:val="Hiperhivatkozs"/>
            <w:noProof/>
          </w:rPr>
          <w:t>Vízellátás</w:t>
        </w:r>
        <w:r>
          <w:rPr>
            <w:noProof/>
          </w:rPr>
          <w:tab/>
        </w:r>
        <w:r>
          <w:rPr>
            <w:noProof/>
          </w:rPr>
          <w:fldChar w:fldCharType="begin"/>
        </w:r>
        <w:r>
          <w:rPr>
            <w:noProof/>
          </w:rPr>
          <w:instrText xml:space="preserve"> PAGEREF _Toc536040875 \h </w:instrText>
        </w:r>
        <w:r>
          <w:rPr>
            <w:noProof/>
          </w:rPr>
        </w:r>
        <w:r>
          <w:rPr>
            <w:noProof/>
          </w:rPr>
          <w:fldChar w:fldCharType="separate"/>
        </w:r>
        <w:r>
          <w:rPr>
            <w:noProof/>
          </w:rPr>
          <w:t>115</w:t>
        </w:r>
        <w:r>
          <w:rPr>
            <w:noProof/>
          </w:rPr>
          <w:fldChar w:fldCharType="end"/>
        </w:r>
      </w:hyperlink>
    </w:p>
    <w:p w14:paraId="6DE59AE4" w14:textId="2CD48892"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76" w:history="1">
        <w:r w:rsidRPr="000F3930">
          <w:rPr>
            <w:rStyle w:val="Hiperhivatkozs"/>
            <w:noProof/>
          </w:rPr>
          <w:t>6.4.2.</w:t>
        </w:r>
        <w:r>
          <w:rPr>
            <w:rFonts w:asciiTheme="minorHAnsi" w:eastAsiaTheme="minorEastAsia" w:hAnsiTheme="minorHAnsi" w:cstheme="minorBidi"/>
            <w:noProof/>
            <w:color w:val="auto"/>
            <w:kern w:val="0"/>
            <w:szCs w:val="22"/>
            <w:lang w:eastAsia="hu-HU"/>
          </w:rPr>
          <w:tab/>
        </w:r>
        <w:r w:rsidRPr="000F3930">
          <w:rPr>
            <w:rStyle w:val="Hiperhivatkozs"/>
            <w:noProof/>
          </w:rPr>
          <w:t>Csatornahálózat</w:t>
        </w:r>
        <w:r>
          <w:rPr>
            <w:noProof/>
          </w:rPr>
          <w:tab/>
        </w:r>
        <w:r>
          <w:rPr>
            <w:noProof/>
          </w:rPr>
          <w:fldChar w:fldCharType="begin"/>
        </w:r>
        <w:r>
          <w:rPr>
            <w:noProof/>
          </w:rPr>
          <w:instrText xml:space="preserve"> PAGEREF _Toc536040876 \h </w:instrText>
        </w:r>
        <w:r>
          <w:rPr>
            <w:noProof/>
          </w:rPr>
        </w:r>
        <w:r>
          <w:rPr>
            <w:noProof/>
          </w:rPr>
          <w:fldChar w:fldCharType="separate"/>
        </w:r>
        <w:r>
          <w:rPr>
            <w:noProof/>
          </w:rPr>
          <w:t>115</w:t>
        </w:r>
        <w:r>
          <w:rPr>
            <w:noProof/>
          </w:rPr>
          <w:fldChar w:fldCharType="end"/>
        </w:r>
      </w:hyperlink>
    </w:p>
    <w:p w14:paraId="1C740AD3" w14:textId="2CDDBAE4"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77" w:history="1">
        <w:r w:rsidRPr="000F3930">
          <w:rPr>
            <w:rStyle w:val="Hiperhivatkozs"/>
            <w:noProof/>
          </w:rPr>
          <w:t>6.4.3.</w:t>
        </w:r>
        <w:r>
          <w:rPr>
            <w:rFonts w:asciiTheme="minorHAnsi" w:eastAsiaTheme="minorEastAsia" w:hAnsiTheme="minorHAnsi" w:cstheme="minorBidi"/>
            <w:noProof/>
            <w:color w:val="auto"/>
            <w:kern w:val="0"/>
            <w:szCs w:val="22"/>
            <w:lang w:eastAsia="hu-HU"/>
          </w:rPr>
          <w:tab/>
        </w:r>
        <w:r w:rsidRPr="000F3930">
          <w:rPr>
            <w:rStyle w:val="Hiperhivatkozs"/>
            <w:noProof/>
          </w:rPr>
          <w:t>Szennyvízkezelés</w:t>
        </w:r>
        <w:r>
          <w:rPr>
            <w:noProof/>
          </w:rPr>
          <w:tab/>
        </w:r>
        <w:r>
          <w:rPr>
            <w:noProof/>
          </w:rPr>
          <w:fldChar w:fldCharType="begin"/>
        </w:r>
        <w:r>
          <w:rPr>
            <w:noProof/>
          </w:rPr>
          <w:instrText xml:space="preserve"> PAGEREF _Toc536040877 \h </w:instrText>
        </w:r>
        <w:r>
          <w:rPr>
            <w:noProof/>
          </w:rPr>
        </w:r>
        <w:r>
          <w:rPr>
            <w:noProof/>
          </w:rPr>
          <w:fldChar w:fldCharType="separate"/>
        </w:r>
        <w:r>
          <w:rPr>
            <w:noProof/>
          </w:rPr>
          <w:t>116</w:t>
        </w:r>
        <w:r>
          <w:rPr>
            <w:noProof/>
          </w:rPr>
          <w:fldChar w:fldCharType="end"/>
        </w:r>
      </w:hyperlink>
    </w:p>
    <w:p w14:paraId="2AD00D02" w14:textId="28A92AE1"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78" w:history="1">
        <w:r w:rsidRPr="000F3930">
          <w:rPr>
            <w:rStyle w:val="Hiperhivatkozs"/>
            <w:noProof/>
          </w:rPr>
          <w:t>6.4.4.</w:t>
        </w:r>
        <w:r>
          <w:rPr>
            <w:rFonts w:asciiTheme="minorHAnsi" w:eastAsiaTheme="minorEastAsia" w:hAnsiTheme="minorHAnsi" w:cstheme="minorBidi"/>
            <w:noProof/>
            <w:color w:val="auto"/>
            <w:kern w:val="0"/>
            <w:szCs w:val="22"/>
            <w:lang w:eastAsia="hu-HU"/>
          </w:rPr>
          <w:tab/>
        </w:r>
        <w:r w:rsidRPr="000F3930">
          <w:rPr>
            <w:rStyle w:val="Hiperhivatkozs"/>
            <w:rFonts w:eastAsia="IFIOHV+Helvetica-Oblique"/>
            <w:noProof/>
          </w:rPr>
          <w:t>Telepítés során várható hatótényez</w:t>
        </w:r>
        <w:r w:rsidRPr="000F3930">
          <w:rPr>
            <w:rStyle w:val="Hiperhivatkozs"/>
            <w:rFonts w:eastAsia="MUHOSY+TT62t00" w:cs="MUHOSY+TT62t00"/>
            <w:noProof/>
          </w:rPr>
          <w:t>ő</w:t>
        </w:r>
        <w:r w:rsidRPr="000F3930">
          <w:rPr>
            <w:rStyle w:val="Hiperhivatkozs"/>
            <w:rFonts w:eastAsia="IFIOHV+Helvetica-Oblique"/>
            <w:noProof/>
          </w:rPr>
          <w:t>k, hatásfolyamatok és hatásvisel</w:t>
        </w:r>
        <w:r w:rsidRPr="000F3930">
          <w:rPr>
            <w:rStyle w:val="Hiperhivatkozs"/>
            <w:rFonts w:eastAsia="MUHOSY+TT62t00" w:cs="MUHOSY+TT62t00"/>
            <w:noProof/>
          </w:rPr>
          <w:t>ő</w:t>
        </w:r>
        <w:r w:rsidRPr="000F3930">
          <w:rPr>
            <w:rStyle w:val="Hiperhivatkozs"/>
            <w:rFonts w:eastAsia="IFIOHV+Helvetica-Oblique"/>
            <w:noProof/>
          </w:rPr>
          <w:t>k</w:t>
        </w:r>
        <w:r>
          <w:rPr>
            <w:noProof/>
          </w:rPr>
          <w:tab/>
        </w:r>
        <w:r>
          <w:rPr>
            <w:noProof/>
          </w:rPr>
          <w:fldChar w:fldCharType="begin"/>
        </w:r>
        <w:r>
          <w:rPr>
            <w:noProof/>
          </w:rPr>
          <w:instrText xml:space="preserve"> PAGEREF _Toc536040878 \h </w:instrText>
        </w:r>
        <w:r>
          <w:rPr>
            <w:noProof/>
          </w:rPr>
        </w:r>
        <w:r>
          <w:rPr>
            <w:noProof/>
          </w:rPr>
          <w:fldChar w:fldCharType="separate"/>
        </w:r>
        <w:r>
          <w:rPr>
            <w:noProof/>
          </w:rPr>
          <w:t>117</w:t>
        </w:r>
        <w:r>
          <w:rPr>
            <w:noProof/>
          </w:rPr>
          <w:fldChar w:fldCharType="end"/>
        </w:r>
      </w:hyperlink>
    </w:p>
    <w:p w14:paraId="0A8FBCBA" w14:textId="0ADDACA6"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79" w:history="1">
        <w:r w:rsidRPr="000F3930">
          <w:rPr>
            <w:rStyle w:val="Hiperhivatkozs"/>
            <w:noProof/>
          </w:rPr>
          <w:t>6.4.5.</w:t>
        </w:r>
        <w:r>
          <w:rPr>
            <w:rFonts w:asciiTheme="minorHAnsi" w:eastAsiaTheme="minorEastAsia" w:hAnsiTheme="minorHAnsi" w:cstheme="minorBidi"/>
            <w:noProof/>
            <w:color w:val="auto"/>
            <w:kern w:val="0"/>
            <w:szCs w:val="22"/>
            <w:lang w:eastAsia="hu-HU"/>
          </w:rPr>
          <w:tab/>
        </w:r>
        <w:r w:rsidRPr="000F3930">
          <w:rPr>
            <w:rStyle w:val="Hiperhivatkozs"/>
            <w:rFonts w:eastAsia="IFIOHV+Helvetica-Oblique"/>
            <w:noProof/>
          </w:rPr>
          <w:t>Megvalósítást követ</w:t>
        </w:r>
        <w:r w:rsidRPr="000F3930">
          <w:rPr>
            <w:rStyle w:val="Hiperhivatkozs"/>
            <w:rFonts w:eastAsia="MUHOSY+TT62t00" w:cs="MUHOSY+TT62t00"/>
            <w:noProof/>
          </w:rPr>
          <w:t>ő</w:t>
        </w:r>
        <w:r w:rsidRPr="000F3930">
          <w:rPr>
            <w:rStyle w:val="Hiperhivatkozs"/>
            <w:rFonts w:eastAsia="IFIOHV+Helvetica-Oblique"/>
            <w:noProof/>
          </w:rPr>
          <w:t>en várható hatótényezők, hatásfolyamatok és hatásviselők</w:t>
        </w:r>
        <w:r>
          <w:rPr>
            <w:noProof/>
          </w:rPr>
          <w:tab/>
        </w:r>
        <w:r>
          <w:rPr>
            <w:noProof/>
          </w:rPr>
          <w:fldChar w:fldCharType="begin"/>
        </w:r>
        <w:r>
          <w:rPr>
            <w:noProof/>
          </w:rPr>
          <w:instrText xml:space="preserve"> PAGEREF _Toc536040879 \h </w:instrText>
        </w:r>
        <w:r>
          <w:rPr>
            <w:noProof/>
          </w:rPr>
        </w:r>
        <w:r>
          <w:rPr>
            <w:noProof/>
          </w:rPr>
          <w:fldChar w:fldCharType="separate"/>
        </w:r>
        <w:r>
          <w:rPr>
            <w:noProof/>
          </w:rPr>
          <w:t>117</w:t>
        </w:r>
        <w:r>
          <w:rPr>
            <w:noProof/>
          </w:rPr>
          <w:fldChar w:fldCharType="end"/>
        </w:r>
      </w:hyperlink>
    </w:p>
    <w:p w14:paraId="4747EB7C" w14:textId="1085B381"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80" w:history="1">
        <w:r w:rsidRPr="000F3930">
          <w:rPr>
            <w:rStyle w:val="Hiperhivatkozs"/>
            <w:noProof/>
          </w:rPr>
          <w:t>6.4.6.</w:t>
        </w:r>
        <w:r>
          <w:rPr>
            <w:rFonts w:asciiTheme="minorHAnsi" w:eastAsiaTheme="minorEastAsia" w:hAnsiTheme="minorHAnsi" w:cstheme="minorBidi"/>
            <w:noProof/>
            <w:color w:val="auto"/>
            <w:kern w:val="0"/>
            <w:szCs w:val="22"/>
            <w:lang w:eastAsia="hu-HU"/>
          </w:rPr>
          <w:tab/>
        </w:r>
        <w:r w:rsidRPr="000F3930">
          <w:rPr>
            <w:rStyle w:val="Hiperhivatkozs"/>
            <w:noProof/>
          </w:rPr>
          <w:t>Felhagyás során várható hatótényezők, hatásfolyamatok és hatásviselők</w:t>
        </w:r>
        <w:r>
          <w:rPr>
            <w:noProof/>
          </w:rPr>
          <w:tab/>
        </w:r>
        <w:r>
          <w:rPr>
            <w:noProof/>
          </w:rPr>
          <w:fldChar w:fldCharType="begin"/>
        </w:r>
        <w:r>
          <w:rPr>
            <w:noProof/>
          </w:rPr>
          <w:instrText xml:space="preserve"> PAGEREF _Toc536040880 \h </w:instrText>
        </w:r>
        <w:r>
          <w:rPr>
            <w:noProof/>
          </w:rPr>
        </w:r>
        <w:r>
          <w:rPr>
            <w:noProof/>
          </w:rPr>
          <w:fldChar w:fldCharType="separate"/>
        </w:r>
        <w:r>
          <w:rPr>
            <w:noProof/>
          </w:rPr>
          <w:t>118</w:t>
        </w:r>
        <w:r>
          <w:rPr>
            <w:noProof/>
          </w:rPr>
          <w:fldChar w:fldCharType="end"/>
        </w:r>
      </w:hyperlink>
    </w:p>
    <w:p w14:paraId="2D21CB91" w14:textId="711059A8"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81" w:history="1">
        <w:r w:rsidRPr="000F3930">
          <w:rPr>
            <w:rStyle w:val="Hiperhivatkozs"/>
            <w:noProof/>
          </w:rPr>
          <w:t>6.4.7.</w:t>
        </w:r>
        <w:r>
          <w:rPr>
            <w:rFonts w:asciiTheme="minorHAnsi" w:eastAsiaTheme="minorEastAsia" w:hAnsiTheme="minorHAnsi" w:cstheme="minorBidi"/>
            <w:noProof/>
            <w:color w:val="auto"/>
            <w:kern w:val="0"/>
            <w:szCs w:val="22"/>
            <w:lang w:eastAsia="hu-HU"/>
          </w:rPr>
          <w:tab/>
        </w:r>
        <w:r w:rsidRPr="000F3930">
          <w:rPr>
            <w:rStyle w:val="Hiperhivatkozs"/>
            <w:noProof/>
          </w:rPr>
          <w:t>Havária következtében várható hatótényezők, hatásfolyamatok és hatásviselők</w:t>
        </w:r>
        <w:r>
          <w:rPr>
            <w:noProof/>
          </w:rPr>
          <w:tab/>
        </w:r>
        <w:r>
          <w:rPr>
            <w:noProof/>
          </w:rPr>
          <w:fldChar w:fldCharType="begin"/>
        </w:r>
        <w:r>
          <w:rPr>
            <w:noProof/>
          </w:rPr>
          <w:instrText xml:space="preserve"> PAGEREF _Toc536040881 \h </w:instrText>
        </w:r>
        <w:r>
          <w:rPr>
            <w:noProof/>
          </w:rPr>
        </w:r>
        <w:r>
          <w:rPr>
            <w:noProof/>
          </w:rPr>
          <w:fldChar w:fldCharType="separate"/>
        </w:r>
        <w:r>
          <w:rPr>
            <w:noProof/>
          </w:rPr>
          <w:t>118</w:t>
        </w:r>
        <w:r>
          <w:rPr>
            <w:noProof/>
          </w:rPr>
          <w:fldChar w:fldCharType="end"/>
        </w:r>
      </w:hyperlink>
    </w:p>
    <w:p w14:paraId="048B3326" w14:textId="5DFCAE45"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82" w:history="1">
        <w:r w:rsidRPr="000F3930">
          <w:rPr>
            <w:rStyle w:val="Hiperhivatkozs"/>
            <w:noProof/>
          </w:rPr>
          <w:t>6.5.</w:t>
        </w:r>
        <w:r>
          <w:rPr>
            <w:rFonts w:asciiTheme="minorHAnsi" w:eastAsiaTheme="minorEastAsia" w:hAnsiTheme="minorHAnsi" w:cstheme="minorBidi"/>
            <w:noProof/>
            <w:color w:val="auto"/>
            <w:kern w:val="0"/>
            <w:szCs w:val="22"/>
            <w:lang w:eastAsia="hu-HU"/>
          </w:rPr>
          <w:tab/>
        </w:r>
        <w:r w:rsidRPr="000F3930">
          <w:rPr>
            <w:rStyle w:val="Hiperhivatkozs"/>
            <w:noProof/>
          </w:rPr>
          <w:t>Él</w:t>
        </w:r>
        <w:r w:rsidRPr="000F3930">
          <w:rPr>
            <w:rStyle w:val="Hiperhivatkozs"/>
            <w:rFonts w:eastAsia="SBWBZQ+TT64t00" w:cs="SBWBZQ+TT64t00"/>
            <w:noProof/>
          </w:rPr>
          <w:t>ő</w:t>
        </w:r>
        <w:r w:rsidRPr="000F3930">
          <w:rPr>
            <w:rStyle w:val="Hiperhivatkozs"/>
            <w:noProof/>
          </w:rPr>
          <w:t>világ-védelem</w:t>
        </w:r>
        <w:r>
          <w:rPr>
            <w:noProof/>
          </w:rPr>
          <w:tab/>
        </w:r>
        <w:r>
          <w:rPr>
            <w:noProof/>
          </w:rPr>
          <w:fldChar w:fldCharType="begin"/>
        </w:r>
        <w:r>
          <w:rPr>
            <w:noProof/>
          </w:rPr>
          <w:instrText xml:space="preserve"> PAGEREF _Toc536040882 \h </w:instrText>
        </w:r>
        <w:r>
          <w:rPr>
            <w:noProof/>
          </w:rPr>
        </w:r>
        <w:r>
          <w:rPr>
            <w:noProof/>
          </w:rPr>
          <w:fldChar w:fldCharType="separate"/>
        </w:r>
        <w:r>
          <w:rPr>
            <w:noProof/>
          </w:rPr>
          <w:t>119</w:t>
        </w:r>
        <w:r>
          <w:rPr>
            <w:noProof/>
          </w:rPr>
          <w:fldChar w:fldCharType="end"/>
        </w:r>
      </w:hyperlink>
    </w:p>
    <w:p w14:paraId="6B35F87E" w14:textId="117C1715"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83" w:history="1">
        <w:r w:rsidRPr="000F3930">
          <w:rPr>
            <w:rStyle w:val="Hiperhivatkozs"/>
            <w:noProof/>
          </w:rPr>
          <w:t>6.5.1.</w:t>
        </w:r>
        <w:r>
          <w:rPr>
            <w:rFonts w:asciiTheme="minorHAnsi" w:eastAsiaTheme="minorEastAsia" w:hAnsiTheme="minorHAnsi" w:cstheme="minorBidi"/>
            <w:noProof/>
            <w:color w:val="auto"/>
            <w:kern w:val="0"/>
            <w:szCs w:val="22"/>
            <w:lang w:eastAsia="hu-HU"/>
          </w:rPr>
          <w:tab/>
        </w:r>
        <w:r w:rsidRPr="000F3930">
          <w:rPr>
            <w:rStyle w:val="Hiperhivatkozs"/>
            <w:noProof/>
          </w:rPr>
          <w:t>Közvetlen hatásterület</w:t>
        </w:r>
        <w:r>
          <w:rPr>
            <w:noProof/>
          </w:rPr>
          <w:tab/>
        </w:r>
        <w:r>
          <w:rPr>
            <w:noProof/>
          </w:rPr>
          <w:fldChar w:fldCharType="begin"/>
        </w:r>
        <w:r>
          <w:rPr>
            <w:noProof/>
          </w:rPr>
          <w:instrText xml:space="preserve"> PAGEREF _Toc536040883 \h </w:instrText>
        </w:r>
        <w:r>
          <w:rPr>
            <w:noProof/>
          </w:rPr>
        </w:r>
        <w:r>
          <w:rPr>
            <w:noProof/>
          </w:rPr>
          <w:fldChar w:fldCharType="separate"/>
        </w:r>
        <w:r>
          <w:rPr>
            <w:noProof/>
          </w:rPr>
          <w:t>119</w:t>
        </w:r>
        <w:r>
          <w:rPr>
            <w:noProof/>
          </w:rPr>
          <w:fldChar w:fldCharType="end"/>
        </w:r>
      </w:hyperlink>
    </w:p>
    <w:p w14:paraId="108AE2C0" w14:textId="48CB347E"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84" w:history="1">
        <w:r w:rsidRPr="000F3930">
          <w:rPr>
            <w:rStyle w:val="Hiperhivatkozs"/>
            <w:noProof/>
          </w:rPr>
          <w:t>6.5.2.</w:t>
        </w:r>
        <w:r>
          <w:rPr>
            <w:rFonts w:asciiTheme="minorHAnsi" w:eastAsiaTheme="minorEastAsia" w:hAnsiTheme="minorHAnsi" w:cstheme="minorBidi"/>
            <w:noProof/>
            <w:color w:val="auto"/>
            <w:kern w:val="0"/>
            <w:szCs w:val="22"/>
            <w:lang w:eastAsia="hu-HU"/>
          </w:rPr>
          <w:tab/>
        </w:r>
        <w:r w:rsidRPr="000F3930">
          <w:rPr>
            <w:rStyle w:val="Hiperhivatkozs"/>
            <w:noProof/>
          </w:rPr>
          <w:t>Szűk környezet</w:t>
        </w:r>
        <w:r>
          <w:rPr>
            <w:noProof/>
          </w:rPr>
          <w:tab/>
        </w:r>
        <w:r>
          <w:rPr>
            <w:noProof/>
          </w:rPr>
          <w:fldChar w:fldCharType="begin"/>
        </w:r>
        <w:r>
          <w:rPr>
            <w:noProof/>
          </w:rPr>
          <w:instrText xml:space="preserve"> PAGEREF _Toc536040884 \h </w:instrText>
        </w:r>
        <w:r>
          <w:rPr>
            <w:noProof/>
          </w:rPr>
        </w:r>
        <w:r>
          <w:rPr>
            <w:noProof/>
          </w:rPr>
          <w:fldChar w:fldCharType="separate"/>
        </w:r>
        <w:r>
          <w:rPr>
            <w:noProof/>
          </w:rPr>
          <w:t>119</w:t>
        </w:r>
        <w:r>
          <w:rPr>
            <w:noProof/>
          </w:rPr>
          <w:fldChar w:fldCharType="end"/>
        </w:r>
      </w:hyperlink>
    </w:p>
    <w:p w14:paraId="3B29A5A9" w14:textId="23184A53"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85" w:history="1">
        <w:r w:rsidRPr="000F3930">
          <w:rPr>
            <w:rStyle w:val="Hiperhivatkozs"/>
            <w:noProof/>
          </w:rPr>
          <w:t>6.5.3.</w:t>
        </w:r>
        <w:r>
          <w:rPr>
            <w:rFonts w:asciiTheme="minorHAnsi" w:eastAsiaTheme="minorEastAsia" w:hAnsiTheme="minorHAnsi" w:cstheme="minorBidi"/>
            <w:noProof/>
            <w:color w:val="auto"/>
            <w:kern w:val="0"/>
            <w:szCs w:val="22"/>
            <w:lang w:eastAsia="hu-HU"/>
          </w:rPr>
          <w:tab/>
        </w:r>
        <w:r w:rsidRPr="000F3930">
          <w:rPr>
            <w:rStyle w:val="Hiperhivatkozs"/>
            <w:noProof/>
          </w:rPr>
          <w:t>Tág környezet</w:t>
        </w:r>
        <w:r>
          <w:rPr>
            <w:noProof/>
          </w:rPr>
          <w:tab/>
        </w:r>
        <w:r>
          <w:rPr>
            <w:noProof/>
          </w:rPr>
          <w:fldChar w:fldCharType="begin"/>
        </w:r>
        <w:r>
          <w:rPr>
            <w:noProof/>
          </w:rPr>
          <w:instrText xml:space="preserve"> PAGEREF _Toc536040885 \h </w:instrText>
        </w:r>
        <w:r>
          <w:rPr>
            <w:noProof/>
          </w:rPr>
        </w:r>
        <w:r>
          <w:rPr>
            <w:noProof/>
          </w:rPr>
          <w:fldChar w:fldCharType="separate"/>
        </w:r>
        <w:r>
          <w:rPr>
            <w:noProof/>
          </w:rPr>
          <w:t>119</w:t>
        </w:r>
        <w:r>
          <w:rPr>
            <w:noProof/>
          </w:rPr>
          <w:fldChar w:fldCharType="end"/>
        </w:r>
      </w:hyperlink>
    </w:p>
    <w:p w14:paraId="47C509EE" w14:textId="61E79AC1"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86" w:history="1">
        <w:r w:rsidRPr="000F3930">
          <w:rPr>
            <w:rStyle w:val="Hiperhivatkozs"/>
            <w:noProof/>
          </w:rPr>
          <w:t>6.5.4.</w:t>
        </w:r>
        <w:r>
          <w:rPr>
            <w:rFonts w:asciiTheme="minorHAnsi" w:eastAsiaTheme="minorEastAsia" w:hAnsiTheme="minorHAnsi" w:cstheme="minorBidi"/>
            <w:noProof/>
            <w:color w:val="auto"/>
            <w:kern w:val="0"/>
            <w:szCs w:val="22"/>
            <w:lang w:eastAsia="hu-HU"/>
          </w:rPr>
          <w:tab/>
        </w:r>
        <w:r w:rsidRPr="000F3930">
          <w:rPr>
            <w:rStyle w:val="Hiperhivatkozs"/>
            <w:noProof/>
          </w:rPr>
          <w:t>Telepítés során várható hatótényez</w:t>
        </w:r>
        <w:r w:rsidRPr="000F3930">
          <w:rPr>
            <w:rStyle w:val="Hiperhivatkozs"/>
            <w:rFonts w:eastAsia="MUHOSY+TT62t00" w:cs="MUHOSY+TT62t00"/>
            <w:noProof/>
          </w:rPr>
          <w:t>ő</w:t>
        </w:r>
        <w:r w:rsidRPr="000F3930">
          <w:rPr>
            <w:rStyle w:val="Hiperhivatkozs"/>
            <w:noProof/>
          </w:rPr>
          <w:t>k, hatásfolyamatok és hatásvisel</w:t>
        </w:r>
        <w:r w:rsidRPr="000F3930">
          <w:rPr>
            <w:rStyle w:val="Hiperhivatkozs"/>
            <w:rFonts w:eastAsia="MUHOSY+TT62t00" w:cs="MUHOSY+TT62t00"/>
            <w:noProof/>
          </w:rPr>
          <w:t>ő</w:t>
        </w:r>
        <w:r w:rsidRPr="000F3930">
          <w:rPr>
            <w:rStyle w:val="Hiperhivatkozs"/>
            <w:noProof/>
          </w:rPr>
          <w:t>k</w:t>
        </w:r>
        <w:r>
          <w:rPr>
            <w:noProof/>
          </w:rPr>
          <w:tab/>
        </w:r>
        <w:r>
          <w:rPr>
            <w:noProof/>
          </w:rPr>
          <w:fldChar w:fldCharType="begin"/>
        </w:r>
        <w:r>
          <w:rPr>
            <w:noProof/>
          </w:rPr>
          <w:instrText xml:space="preserve"> PAGEREF _Toc536040886 \h </w:instrText>
        </w:r>
        <w:r>
          <w:rPr>
            <w:noProof/>
          </w:rPr>
        </w:r>
        <w:r>
          <w:rPr>
            <w:noProof/>
          </w:rPr>
          <w:fldChar w:fldCharType="separate"/>
        </w:r>
        <w:r>
          <w:rPr>
            <w:noProof/>
          </w:rPr>
          <w:t>121</w:t>
        </w:r>
        <w:r>
          <w:rPr>
            <w:noProof/>
          </w:rPr>
          <w:fldChar w:fldCharType="end"/>
        </w:r>
      </w:hyperlink>
    </w:p>
    <w:p w14:paraId="6D1AB883" w14:textId="6E315CCB"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87" w:history="1">
        <w:r w:rsidRPr="000F3930">
          <w:rPr>
            <w:rStyle w:val="Hiperhivatkozs"/>
            <w:noProof/>
          </w:rPr>
          <w:t>6.5.5.</w:t>
        </w:r>
        <w:r>
          <w:rPr>
            <w:rFonts w:asciiTheme="minorHAnsi" w:eastAsiaTheme="minorEastAsia" w:hAnsiTheme="minorHAnsi" w:cstheme="minorBidi"/>
            <w:noProof/>
            <w:color w:val="auto"/>
            <w:kern w:val="0"/>
            <w:szCs w:val="22"/>
            <w:lang w:eastAsia="hu-HU"/>
          </w:rPr>
          <w:tab/>
        </w:r>
        <w:r w:rsidRPr="000F3930">
          <w:rPr>
            <w:rStyle w:val="Hiperhivatkozs"/>
            <w:noProof/>
          </w:rPr>
          <w:t>Megvalósítást követ</w:t>
        </w:r>
        <w:r w:rsidRPr="000F3930">
          <w:rPr>
            <w:rStyle w:val="Hiperhivatkozs"/>
            <w:rFonts w:eastAsia="MUHOSY+TT62t00" w:cs="MUHOSY+TT62t00"/>
            <w:noProof/>
          </w:rPr>
          <w:t>ő</w:t>
        </w:r>
        <w:r w:rsidRPr="000F3930">
          <w:rPr>
            <w:rStyle w:val="Hiperhivatkozs"/>
            <w:noProof/>
          </w:rPr>
          <w:t>en várható hatótényez</w:t>
        </w:r>
        <w:r w:rsidRPr="000F3930">
          <w:rPr>
            <w:rStyle w:val="Hiperhivatkozs"/>
            <w:rFonts w:eastAsia="MUHOSY+TT62t00" w:cs="MUHOSY+TT62t00"/>
            <w:noProof/>
          </w:rPr>
          <w:t>ő</w:t>
        </w:r>
        <w:r w:rsidRPr="000F3930">
          <w:rPr>
            <w:rStyle w:val="Hiperhivatkozs"/>
            <w:noProof/>
          </w:rPr>
          <w:t>k, hatásfolyamatok és hatásvisel</w:t>
        </w:r>
        <w:r w:rsidRPr="000F3930">
          <w:rPr>
            <w:rStyle w:val="Hiperhivatkozs"/>
            <w:rFonts w:eastAsia="MUHOSY+TT62t00" w:cs="MUHOSY+TT62t00"/>
            <w:noProof/>
          </w:rPr>
          <w:t>ő</w:t>
        </w:r>
        <w:r w:rsidRPr="000F3930">
          <w:rPr>
            <w:rStyle w:val="Hiperhivatkozs"/>
            <w:noProof/>
          </w:rPr>
          <w:t>k</w:t>
        </w:r>
        <w:r>
          <w:rPr>
            <w:noProof/>
          </w:rPr>
          <w:tab/>
        </w:r>
        <w:r>
          <w:rPr>
            <w:noProof/>
          </w:rPr>
          <w:fldChar w:fldCharType="begin"/>
        </w:r>
        <w:r>
          <w:rPr>
            <w:noProof/>
          </w:rPr>
          <w:instrText xml:space="preserve"> PAGEREF _Toc536040887 \h </w:instrText>
        </w:r>
        <w:r>
          <w:rPr>
            <w:noProof/>
          </w:rPr>
        </w:r>
        <w:r>
          <w:rPr>
            <w:noProof/>
          </w:rPr>
          <w:fldChar w:fldCharType="separate"/>
        </w:r>
        <w:r>
          <w:rPr>
            <w:noProof/>
          </w:rPr>
          <w:t>121</w:t>
        </w:r>
        <w:r>
          <w:rPr>
            <w:noProof/>
          </w:rPr>
          <w:fldChar w:fldCharType="end"/>
        </w:r>
      </w:hyperlink>
    </w:p>
    <w:p w14:paraId="35257D9D" w14:textId="02FCB441"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88" w:history="1">
        <w:r w:rsidRPr="000F3930">
          <w:rPr>
            <w:rStyle w:val="Hiperhivatkozs"/>
            <w:noProof/>
          </w:rPr>
          <w:t>6.5.6.</w:t>
        </w:r>
        <w:r>
          <w:rPr>
            <w:rFonts w:asciiTheme="minorHAnsi" w:eastAsiaTheme="minorEastAsia" w:hAnsiTheme="minorHAnsi" w:cstheme="minorBidi"/>
            <w:noProof/>
            <w:color w:val="auto"/>
            <w:kern w:val="0"/>
            <w:szCs w:val="22"/>
            <w:lang w:eastAsia="hu-HU"/>
          </w:rPr>
          <w:tab/>
        </w:r>
        <w:r w:rsidRPr="000F3930">
          <w:rPr>
            <w:rStyle w:val="Hiperhivatkozs"/>
            <w:noProof/>
          </w:rPr>
          <w:t>Felhagyás során várható hatótényez</w:t>
        </w:r>
        <w:r w:rsidRPr="000F3930">
          <w:rPr>
            <w:rStyle w:val="Hiperhivatkozs"/>
            <w:rFonts w:eastAsia="MUHOSY+TT62t00" w:cs="MUHOSY+TT62t00"/>
            <w:noProof/>
          </w:rPr>
          <w:t>ő</w:t>
        </w:r>
        <w:r w:rsidRPr="000F3930">
          <w:rPr>
            <w:rStyle w:val="Hiperhivatkozs"/>
            <w:noProof/>
          </w:rPr>
          <w:t>k, hatásfolyamatok és hatásvisel</w:t>
        </w:r>
        <w:r w:rsidRPr="000F3930">
          <w:rPr>
            <w:rStyle w:val="Hiperhivatkozs"/>
            <w:rFonts w:eastAsia="MUHOSY+TT62t00" w:cs="MUHOSY+TT62t00"/>
            <w:noProof/>
          </w:rPr>
          <w:t>ő</w:t>
        </w:r>
        <w:r w:rsidRPr="000F3930">
          <w:rPr>
            <w:rStyle w:val="Hiperhivatkozs"/>
            <w:noProof/>
          </w:rPr>
          <w:t>k</w:t>
        </w:r>
        <w:r>
          <w:rPr>
            <w:noProof/>
          </w:rPr>
          <w:tab/>
        </w:r>
        <w:r>
          <w:rPr>
            <w:noProof/>
          </w:rPr>
          <w:fldChar w:fldCharType="begin"/>
        </w:r>
        <w:r>
          <w:rPr>
            <w:noProof/>
          </w:rPr>
          <w:instrText xml:space="preserve"> PAGEREF _Toc536040888 \h </w:instrText>
        </w:r>
        <w:r>
          <w:rPr>
            <w:noProof/>
          </w:rPr>
        </w:r>
        <w:r>
          <w:rPr>
            <w:noProof/>
          </w:rPr>
          <w:fldChar w:fldCharType="separate"/>
        </w:r>
        <w:r>
          <w:rPr>
            <w:noProof/>
          </w:rPr>
          <w:t>122</w:t>
        </w:r>
        <w:r>
          <w:rPr>
            <w:noProof/>
          </w:rPr>
          <w:fldChar w:fldCharType="end"/>
        </w:r>
      </w:hyperlink>
    </w:p>
    <w:p w14:paraId="7A50CBF8" w14:textId="7EDFC748"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89" w:history="1">
        <w:r w:rsidRPr="000F3930">
          <w:rPr>
            <w:rStyle w:val="Hiperhivatkozs"/>
            <w:noProof/>
          </w:rPr>
          <w:t>6.5.7.</w:t>
        </w:r>
        <w:r>
          <w:rPr>
            <w:rFonts w:asciiTheme="minorHAnsi" w:eastAsiaTheme="minorEastAsia" w:hAnsiTheme="minorHAnsi" w:cstheme="minorBidi"/>
            <w:noProof/>
            <w:color w:val="auto"/>
            <w:kern w:val="0"/>
            <w:szCs w:val="22"/>
            <w:lang w:eastAsia="hu-HU"/>
          </w:rPr>
          <w:tab/>
        </w:r>
        <w:r w:rsidRPr="000F3930">
          <w:rPr>
            <w:rStyle w:val="Hiperhivatkozs"/>
            <w:noProof/>
          </w:rPr>
          <w:t>Havária következtében várható hatótényez</w:t>
        </w:r>
        <w:r w:rsidRPr="000F3930">
          <w:rPr>
            <w:rStyle w:val="Hiperhivatkozs"/>
            <w:rFonts w:eastAsia="MUHOSY+TT62t00" w:cs="MUHOSY+TT62t00"/>
            <w:noProof/>
          </w:rPr>
          <w:t>ő</w:t>
        </w:r>
        <w:r w:rsidRPr="000F3930">
          <w:rPr>
            <w:rStyle w:val="Hiperhivatkozs"/>
            <w:noProof/>
          </w:rPr>
          <w:t>k, hatásfolyamatok és hatásvisel</w:t>
        </w:r>
        <w:r w:rsidRPr="000F3930">
          <w:rPr>
            <w:rStyle w:val="Hiperhivatkozs"/>
            <w:rFonts w:eastAsia="MUHOSY+TT62t00" w:cs="MUHOSY+TT62t00"/>
            <w:noProof/>
          </w:rPr>
          <w:t>ő</w:t>
        </w:r>
        <w:r w:rsidRPr="000F3930">
          <w:rPr>
            <w:rStyle w:val="Hiperhivatkozs"/>
            <w:noProof/>
          </w:rPr>
          <w:t>k</w:t>
        </w:r>
        <w:r>
          <w:rPr>
            <w:noProof/>
          </w:rPr>
          <w:tab/>
        </w:r>
        <w:r>
          <w:rPr>
            <w:noProof/>
          </w:rPr>
          <w:fldChar w:fldCharType="begin"/>
        </w:r>
        <w:r>
          <w:rPr>
            <w:noProof/>
          </w:rPr>
          <w:instrText xml:space="preserve"> PAGEREF _Toc536040889 \h </w:instrText>
        </w:r>
        <w:r>
          <w:rPr>
            <w:noProof/>
          </w:rPr>
        </w:r>
        <w:r>
          <w:rPr>
            <w:noProof/>
          </w:rPr>
          <w:fldChar w:fldCharType="separate"/>
        </w:r>
        <w:r>
          <w:rPr>
            <w:noProof/>
          </w:rPr>
          <w:t>122</w:t>
        </w:r>
        <w:r>
          <w:rPr>
            <w:noProof/>
          </w:rPr>
          <w:fldChar w:fldCharType="end"/>
        </w:r>
      </w:hyperlink>
    </w:p>
    <w:p w14:paraId="08ADE46E" w14:textId="46A9E422" w:rsidR="004D746C" w:rsidRDefault="004D746C">
      <w:pPr>
        <w:pStyle w:val="TJ1"/>
        <w:tabs>
          <w:tab w:val="left" w:pos="566"/>
        </w:tabs>
        <w:rPr>
          <w:rFonts w:asciiTheme="minorHAnsi" w:eastAsiaTheme="minorEastAsia" w:hAnsiTheme="minorHAnsi" w:cstheme="minorBidi"/>
          <w:noProof/>
          <w:color w:val="auto"/>
          <w:kern w:val="0"/>
          <w:szCs w:val="22"/>
          <w:lang w:eastAsia="hu-HU"/>
        </w:rPr>
      </w:pPr>
      <w:hyperlink w:anchor="_Toc536040890" w:history="1">
        <w:r w:rsidRPr="000F3930">
          <w:rPr>
            <w:rStyle w:val="Hiperhivatkozs"/>
            <w:noProof/>
          </w:rPr>
          <w:t>7.</w:t>
        </w:r>
        <w:r>
          <w:rPr>
            <w:rFonts w:asciiTheme="minorHAnsi" w:eastAsiaTheme="minorEastAsia" w:hAnsiTheme="minorHAnsi" w:cstheme="minorBidi"/>
            <w:noProof/>
            <w:color w:val="auto"/>
            <w:kern w:val="0"/>
            <w:szCs w:val="22"/>
            <w:lang w:eastAsia="hu-HU"/>
          </w:rPr>
          <w:tab/>
        </w:r>
        <w:r w:rsidRPr="000F3930">
          <w:rPr>
            <w:rStyle w:val="Hiperhivatkozs"/>
            <w:noProof/>
          </w:rPr>
          <w:t>A telepítendő technológia megfelelése a BAT elveknek</w:t>
        </w:r>
        <w:r>
          <w:rPr>
            <w:noProof/>
          </w:rPr>
          <w:tab/>
        </w:r>
        <w:r>
          <w:rPr>
            <w:noProof/>
          </w:rPr>
          <w:fldChar w:fldCharType="begin"/>
        </w:r>
        <w:r>
          <w:rPr>
            <w:noProof/>
          </w:rPr>
          <w:instrText xml:space="preserve"> PAGEREF _Toc536040890 \h </w:instrText>
        </w:r>
        <w:r>
          <w:rPr>
            <w:noProof/>
          </w:rPr>
        </w:r>
        <w:r>
          <w:rPr>
            <w:noProof/>
          </w:rPr>
          <w:fldChar w:fldCharType="separate"/>
        </w:r>
        <w:r>
          <w:rPr>
            <w:noProof/>
          </w:rPr>
          <w:t>123</w:t>
        </w:r>
        <w:r>
          <w:rPr>
            <w:noProof/>
          </w:rPr>
          <w:fldChar w:fldCharType="end"/>
        </w:r>
      </w:hyperlink>
    </w:p>
    <w:p w14:paraId="122102D7" w14:textId="1EB03DD0"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91" w:history="1">
        <w:r w:rsidRPr="000F3930">
          <w:rPr>
            <w:rStyle w:val="Hiperhivatkozs"/>
            <w:noProof/>
          </w:rPr>
          <w:t>7.1.</w:t>
        </w:r>
        <w:r>
          <w:rPr>
            <w:rFonts w:asciiTheme="minorHAnsi" w:eastAsiaTheme="minorEastAsia" w:hAnsiTheme="minorHAnsi" w:cstheme="minorBidi"/>
            <w:noProof/>
            <w:color w:val="auto"/>
            <w:kern w:val="0"/>
            <w:szCs w:val="22"/>
            <w:lang w:eastAsia="hu-HU"/>
          </w:rPr>
          <w:tab/>
        </w:r>
        <w:r w:rsidRPr="000F3930">
          <w:rPr>
            <w:rStyle w:val="Hiperhivatkozs"/>
            <w:noProof/>
          </w:rPr>
          <w:t>Lehetőségek a tervezett poliéter-poliol gyártási tevékenységnek az elérhető legjobb technika (BAT) elveivel való összevetésre, a megfelelőség értékelése</w:t>
        </w:r>
        <w:r>
          <w:rPr>
            <w:noProof/>
          </w:rPr>
          <w:tab/>
        </w:r>
        <w:r>
          <w:rPr>
            <w:noProof/>
          </w:rPr>
          <w:fldChar w:fldCharType="begin"/>
        </w:r>
        <w:r>
          <w:rPr>
            <w:noProof/>
          </w:rPr>
          <w:instrText xml:space="preserve"> PAGEREF _Toc536040891 \h </w:instrText>
        </w:r>
        <w:r>
          <w:rPr>
            <w:noProof/>
          </w:rPr>
        </w:r>
        <w:r>
          <w:rPr>
            <w:noProof/>
          </w:rPr>
          <w:fldChar w:fldCharType="separate"/>
        </w:r>
        <w:r>
          <w:rPr>
            <w:noProof/>
          </w:rPr>
          <w:t>123</w:t>
        </w:r>
        <w:r>
          <w:rPr>
            <w:noProof/>
          </w:rPr>
          <w:fldChar w:fldCharType="end"/>
        </w:r>
      </w:hyperlink>
    </w:p>
    <w:p w14:paraId="1776B266" w14:textId="36F6E87E"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92" w:history="1">
        <w:r w:rsidRPr="000F3930">
          <w:rPr>
            <w:rStyle w:val="Hiperhivatkozs"/>
            <w:noProof/>
          </w:rPr>
          <w:t>7.2.</w:t>
        </w:r>
        <w:r>
          <w:rPr>
            <w:rFonts w:asciiTheme="minorHAnsi" w:eastAsiaTheme="minorEastAsia" w:hAnsiTheme="minorHAnsi" w:cstheme="minorBidi"/>
            <w:noProof/>
            <w:color w:val="auto"/>
            <w:kern w:val="0"/>
            <w:szCs w:val="22"/>
            <w:lang w:eastAsia="hu-HU"/>
          </w:rPr>
          <w:tab/>
        </w:r>
        <w:r w:rsidRPr="000F3930">
          <w:rPr>
            <w:rStyle w:val="Hiperhivatkozs"/>
            <w:noProof/>
          </w:rPr>
          <w:t>A tevékenység főbb környezeti hatásai</w:t>
        </w:r>
        <w:r>
          <w:rPr>
            <w:noProof/>
          </w:rPr>
          <w:tab/>
        </w:r>
        <w:r>
          <w:rPr>
            <w:noProof/>
          </w:rPr>
          <w:fldChar w:fldCharType="begin"/>
        </w:r>
        <w:r>
          <w:rPr>
            <w:noProof/>
          </w:rPr>
          <w:instrText xml:space="preserve"> PAGEREF _Toc536040892 \h </w:instrText>
        </w:r>
        <w:r>
          <w:rPr>
            <w:noProof/>
          </w:rPr>
        </w:r>
        <w:r>
          <w:rPr>
            <w:noProof/>
          </w:rPr>
          <w:fldChar w:fldCharType="separate"/>
        </w:r>
        <w:r>
          <w:rPr>
            <w:noProof/>
          </w:rPr>
          <w:t>125</w:t>
        </w:r>
        <w:r>
          <w:rPr>
            <w:noProof/>
          </w:rPr>
          <w:fldChar w:fldCharType="end"/>
        </w:r>
      </w:hyperlink>
    </w:p>
    <w:p w14:paraId="3FA6A0B0" w14:textId="34B3EE28"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93" w:history="1">
        <w:r w:rsidRPr="000F3930">
          <w:rPr>
            <w:rStyle w:val="Hiperhivatkozs"/>
            <w:noProof/>
          </w:rPr>
          <w:t>7.2.1.</w:t>
        </w:r>
        <w:r>
          <w:rPr>
            <w:rFonts w:asciiTheme="minorHAnsi" w:eastAsiaTheme="minorEastAsia" w:hAnsiTheme="minorHAnsi" w:cstheme="minorBidi"/>
            <w:noProof/>
            <w:color w:val="auto"/>
            <w:kern w:val="0"/>
            <w:szCs w:val="22"/>
            <w:lang w:eastAsia="hu-HU"/>
          </w:rPr>
          <w:tab/>
        </w:r>
        <w:r w:rsidRPr="000F3930">
          <w:rPr>
            <w:rStyle w:val="Hiperhivatkozs"/>
            <w:noProof/>
          </w:rPr>
          <w:t>A választott technológia előnyei</w:t>
        </w:r>
        <w:r>
          <w:rPr>
            <w:noProof/>
          </w:rPr>
          <w:tab/>
        </w:r>
        <w:r>
          <w:rPr>
            <w:noProof/>
          </w:rPr>
          <w:fldChar w:fldCharType="begin"/>
        </w:r>
        <w:r>
          <w:rPr>
            <w:noProof/>
          </w:rPr>
          <w:instrText xml:space="preserve"> PAGEREF _Toc536040893 \h </w:instrText>
        </w:r>
        <w:r>
          <w:rPr>
            <w:noProof/>
          </w:rPr>
        </w:r>
        <w:r>
          <w:rPr>
            <w:noProof/>
          </w:rPr>
          <w:fldChar w:fldCharType="separate"/>
        </w:r>
        <w:r>
          <w:rPr>
            <w:noProof/>
          </w:rPr>
          <w:t>126</w:t>
        </w:r>
        <w:r>
          <w:rPr>
            <w:noProof/>
          </w:rPr>
          <w:fldChar w:fldCharType="end"/>
        </w:r>
      </w:hyperlink>
    </w:p>
    <w:p w14:paraId="766F4B2A" w14:textId="0544B81B"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94" w:history="1">
        <w:r w:rsidRPr="000F3930">
          <w:rPr>
            <w:rStyle w:val="Hiperhivatkozs"/>
            <w:noProof/>
          </w:rPr>
          <w:t>7.2.2.</w:t>
        </w:r>
        <w:r>
          <w:rPr>
            <w:rFonts w:asciiTheme="minorHAnsi" w:eastAsiaTheme="minorEastAsia" w:hAnsiTheme="minorHAnsi" w:cstheme="minorBidi"/>
            <w:noProof/>
            <w:color w:val="auto"/>
            <w:kern w:val="0"/>
            <w:szCs w:val="22"/>
            <w:lang w:eastAsia="hu-HU"/>
          </w:rPr>
          <w:tab/>
        </w:r>
        <w:r w:rsidRPr="000F3930">
          <w:rPr>
            <w:rStyle w:val="Hiperhivatkozs"/>
            <w:noProof/>
          </w:rPr>
          <w:t>Maximális üzembiztonság</w:t>
        </w:r>
        <w:r>
          <w:rPr>
            <w:noProof/>
          </w:rPr>
          <w:tab/>
        </w:r>
        <w:r>
          <w:rPr>
            <w:noProof/>
          </w:rPr>
          <w:fldChar w:fldCharType="begin"/>
        </w:r>
        <w:r>
          <w:rPr>
            <w:noProof/>
          </w:rPr>
          <w:instrText xml:space="preserve"> PAGEREF _Toc536040894 \h </w:instrText>
        </w:r>
        <w:r>
          <w:rPr>
            <w:noProof/>
          </w:rPr>
        </w:r>
        <w:r>
          <w:rPr>
            <w:noProof/>
          </w:rPr>
          <w:fldChar w:fldCharType="separate"/>
        </w:r>
        <w:r>
          <w:rPr>
            <w:noProof/>
          </w:rPr>
          <w:t>127</w:t>
        </w:r>
        <w:r>
          <w:rPr>
            <w:noProof/>
          </w:rPr>
          <w:fldChar w:fldCharType="end"/>
        </w:r>
      </w:hyperlink>
    </w:p>
    <w:p w14:paraId="26A3722F" w14:textId="10A1BC3C"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95" w:history="1">
        <w:r w:rsidRPr="000F3930">
          <w:rPr>
            <w:rStyle w:val="Hiperhivatkozs"/>
            <w:noProof/>
          </w:rPr>
          <w:t>7.2.3.</w:t>
        </w:r>
        <w:r>
          <w:rPr>
            <w:rFonts w:asciiTheme="minorHAnsi" w:eastAsiaTheme="minorEastAsia" w:hAnsiTheme="minorHAnsi" w:cstheme="minorBidi"/>
            <w:noProof/>
            <w:color w:val="auto"/>
            <w:kern w:val="0"/>
            <w:szCs w:val="22"/>
            <w:lang w:eastAsia="hu-HU"/>
          </w:rPr>
          <w:tab/>
        </w:r>
        <w:r w:rsidRPr="000F3930">
          <w:rPr>
            <w:rStyle w:val="Hiperhivatkozs"/>
            <w:noProof/>
          </w:rPr>
          <w:t>Termékek, visszavezetések</w:t>
        </w:r>
        <w:r>
          <w:rPr>
            <w:noProof/>
          </w:rPr>
          <w:tab/>
        </w:r>
        <w:r>
          <w:rPr>
            <w:noProof/>
          </w:rPr>
          <w:fldChar w:fldCharType="begin"/>
        </w:r>
        <w:r>
          <w:rPr>
            <w:noProof/>
          </w:rPr>
          <w:instrText xml:space="preserve"> PAGEREF _Toc536040895 \h </w:instrText>
        </w:r>
        <w:r>
          <w:rPr>
            <w:noProof/>
          </w:rPr>
        </w:r>
        <w:r>
          <w:rPr>
            <w:noProof/>
          </w:rPr>
          <w:fldChar w:fldCharType="separate"/>
        </w:r>
        <w:r>
          <w:rPr>
            <w:noProof/>
          </w:rPr>
          <w:t>127</w:t>
        </w:r>
        <w:r>
          <w:rPr>
            <w:noProof/>
          </w:rPr>
          <w:fldChar w:fldCharType="end"/>
        </w:r>
      </w:hyperlink>
    </w:p>
    <w:p w14:paraId="67604C83" w14:textId="63B4075C"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96" w:history="1">
        <w:r w:rsidRPr="000F3930">
          <w:rPr>
            <w:rStyle w:val="Hiperhivatkozs"/>
            <w:noProof/>
          </w:rPr>
          <w:t>7.2.4.</w:t>
        </w:r>
        <w:r>
          <w:rPr>
            <w:rFonts w:asciiTheme="minorHAnsi" w:eastAsiaTheme="minorEastAsia" w:hAnsiTheme="minorHAnsi" w:cstheme="minorBidi"/>
            <w:noProof/>
            <w:color w:val="auto"/>
            <w:kern w:val="0"/>
            <w:szCs w:val="22"/>
            <w:lang w:eastAsia="hu-HU"/>
          </w:rPr>
          <w:tab/>
        </w:r>
        <w:r w:rsidRPr="000F3930">
          <w:rPr>
            <w:rStyle w:val="Hiperhivatkozs"/>
            <w:noProof/>
          </w:rPr>
          <w:t>Energiahatékonyság</w:t>
        </w:r>
        <w:r>
          <w:rPr>
            <w:noProof/>
          </w:rPr>
          <w:tab/>
        </w:r>
        <w:r>
          <w:rPr>
            <w:noProof/>
          </w:rPr>
          <w:fldChar w:fldCharType="begin"/>
        </w:r>
        <w:r>
          <w:rPr>
            <w:noProof/>
          </w:rPr>
          <w:instrText xml:space="preserve"> PAGEREF _Toc536040896 \h </w:instrText>
        </w:r>
        <w:r>
          <w:rPr>
            <w:noProof/>
          </w:rPr>
        </w:r>
        <w:r>
          <w:rPr>
            <w:noProof/>
          </w:rPr>
          <w:fldChar w:fldCharType="separate"/>
        </w:r>
        <w:r>
          <w:rPr>
            <w:noProof/>
          </w:rPr>
          <w:t>127</w:t>
        </w:r>
        <w:r>
          <w:rPr>
            <w:noProof/>
          </w:rPr>
          <w:fldChar w:fldCharType="end"/>
        </w:r>
      </w:hyperlink>
    </w:p>
    <w:p w14:paraId="74643CD1" w14:textId="564BE60A"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97" w:history="1">
        <w:r w:rsidRPr="000F3930">
          <w:rPr>
            <w:rStyle w:val="Hiperhivatkozs"/>
            <w:noProof/>
          </w:rPr>
          <w:t>7.2.5.</w:t>
        </w:r>
        <w:r>
          <w:rPr>
            <w:rFonts w:asciiTheme="minorHAnsi" w:eastAsiaTheme="minorEastAsia" w:hAnsiTheme="minorHAnsi" w:cstheme="minorBidi"/>
            <w:noProof/>
            <w:color w:val="auto"/>
            <w:kern w:val="0"/>
            <w:szCs w:val="22"/>
            <w:lang w:eastAsia="hu-HU"/>
          </w:rPr>
          <w:tab/>
        </w:r>
        <w:r w:rsidRPr="000F3930">
          <w:rPr>
            <w:rStyle w:val="Hiperhivatkozs"/>
            <w:noProof/>
          </w:rPr>
          <w:t>Levegőtisztaság-védelem</w:t>
        </w:r>
        <w:r>
          <w:rPr>
            <w:noProof/>
          </w:rPr>
          <w:tab/>
        </w:r>
        <w:r>
          <w:rPr>
            <w:noProof/>
          </w:rPr>
          <w:fldChar w:fldCharType="begin"/>
        </w:r>
        <w:r>
          <w:rPr>
            <w:noProof/>
          </w:rPr>
          <w:instrText xml:space="preserve"> PAGEREF _Toc536040897 \h </w:instrText>
        </w:r>
        <w:r>
          <w:rPr>
            <w:noProof/>
          </w:rPr>
        </w:r>
        <w:r>
          <w:rPr>
            <w:noProof/>
          </w:rPr>
          <w:fldChar w:fldCharType="separate"/>
        </w:r>
        <w:r>
          <w:rPr>
            <w:noProof/>
          </w:rPr>
          <w:t>128</w:t>
        </w:r>
        <w:r>
          <w:rPr>
            <w:noProof/>
          </w:rPr>
          <w:fldChar w:fldCharType="end"/>
        </w:r>
      </w:hyperlink>
    </w:p>
    <w:p w14:paraId="447E0819" w14:textId="779CFFD9" w:rsidR="004D746C" w:rsidRDefault="004D746C">
      <w:pPr>
        <w:pStyle w:val="TJ3"/>
        <w:tabs>
          <w:tab w:val="left" w:pos="1415"/>
        </w:tabs>
        <w:rPr>
          <w:rFonts w:asciiTheme="minorHAnsi" w:eastAsiaTheme="minorEastAsia" w:hAnsiTheme="minorHAnsi" w:cstheme="minorBidi"/>
          <w:noProof/>
          <w:color w:val="auto"/>
          <w:kern w:val="0"/>
          <w:szCs w:val="22"/>
          <w:lang w:eastAsia="hu-HU"/>
        </w:rPr>
      </w:pPr>
      <w:hyperlink w:anchor="_Toc536040898" w:history="1">
        <w:r w:rsidRPr="000F3930">
          <w:rPr>
            <w:rStyle w:val="Hiperhivatkozs"/>
            <w:noProof/>
          </w:rPr>
          <w:t>7.2.6.</w:t>
        </w:r>
        <w:r>
          <w:rPr>
            <w:rFonts w:asciiTheme="minorHAnsi" w:eastAsiaTheme="minorEastAsia" w:hAnsiTheme="minorHAnsi" w:cstheme="minorBidi"/>
            <w:noProof/>
            <w:color w:val="auto"/>
            <w:kern w:val="0"/>
            <w:szCs w:val="22"/>
            <w:lang w:eastAsia="hu-HU"/>
          </w:rPr>
          <w:tab/>
        </w:r>
        <w:r w:rsidRPr="000F3930">
          <w:rPr>
            <w:rStyle w:val="Hiperhivatkozs"/>
            <w:noProof/>
          </w:rPr>
          <w:t>Az üzem kialakítása</w:t>
        </w:r>
        <w:r>
          <w:rPr>
            <w:noProof/>
          </w:rPr>
          <w:tab/>
        </w:r>
        <w:r>
          <w:rPr>
            <w:noProof/>
          </w:rPr>
          <w:fldChar w:fldCharType="begin"/>
        </w:r>
        <w:r>
          <w:rPr>
            <w:noProof/>
          </w:rPr>
          <w:instrText xml:space="preserve"> PAGEREF _Toc536040898 \h </w:instrText>
        </w:r>
        <w:r>
          <w:rPr>
            <w:noProof/>
          </w:rPr>
        </w:r>
        <w:r>
          <w:rPr>
            <w:noProof/>
          </w:rPr>
          <w:fldChar w:fldCharType="separate"/>
        </w:r>
        <w:r>
          <w:rPr>
            <w:noProof/>
          </w:rPr>
          <w:t>128</w:t>
        </w:r>
        <w:r>
          <w:rPr>
            <w:noProof/>
          </w:rPr>
          <w:fldChar w:fldCharType="end"/>
        </w:r>
      </w:hyperlink>
    </w:p>
    <w:p w14:paraId="32098FC2" w14:textId="4C89D94C"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899" w:history="1">
        <w:r w:rsidRPr="000F3930">
          <w:rPr>
            <w:rStyle w:val="Hiperhivatkozs"/>
            <w:noProof/>
          </w:rPr>
          <w:t>7.3.</w:t>
        </w:r>
        <w:r>
          <w:rPr>
            <w:rFonts w:asciiTheme="minorHAnsi" w:eastAsiaTheme="minorEastAsia" w:hAnsiTheme="minorHAnsi" w:cstheme="minorBidi"/>
            <w:noProof/>
            <w:color w:val="auto"/>
            <w:kern w:val="0"/>
            <w:szCs w:val="22"/>
            <w:lang w:eastAsia="hu-HU"/>
          </w:rPr>
          <w:tab/>
        </w:r>
        <w:r w:rsidRPr="000F3930">
          <w:rPr>
            <w:rStyle w:val="Hiperhivatkozs"/>
            <w:noProof/>
          </w:rPr>
          <w:t>A technológia általános értékelése a 314/2005. (XII.25.) Korm. r. 17.§. szerint</w:t>
        </w:r>
        <w:r>
          <w:rPr>
            <w:noProof/>
          </w:rPr>
          <w:tab/>
        </w:r>
        <w:r>
          <w:rPr>
            <w:noProof/>
          </w:rPr>
          <w:fldChar w:fldCharType="begin"/>
        </w:r>
        <w:r>
          <w:rPr>
            <w:noProof/>
          </w:rPr>
          <w:instrText xml:space="preserve"> PAGEREF _Toc536040899 \h </w:instrText>
        </w:r>
        <w:r>
          <w:rPr>
            <w:noProof/>
          </w:rPr>
        </w:r>
        <w:r>
          <w:rPr>
            <w:noProof/>
          </w:rPr>
          <w:fldChar w:fldCharType="separate"/>
        </w:r>
        <w:r>
          <w:rPr>
            <w:noProof/>
          </w:rPr>
          <w:t>129</w:t>
        </w:r>
        <w:r>
          <w:rPr>
            <w:noProof/>
          </w:rPr>
          <w:fldChar w:fldCharType="end"/>
        </w:r>
      </w:hyperlink>
    </w:p>
    <w:p w14:paraId="33DCD5CD" w14:textId="5039B9A6"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900" w:history="1">
        <w:r w:rsidRPr="000F3930">
          <w:rPr>
            <w:rStyle w:val="Hiperhivatkozs"/>
            <w:noProof/>
          </w:rPr>
          <w:t>7.4.</w:t>
        </w:r>
        <w:r>
          <w:rPr>
            <w:rFonts w:asciiTheme="minorHAnsi" w:eastAsiaTheme="minorEastAsia" w:hAnsiTheme="minorHAnsi" w:cstheme="minorBidi"/>
            <w:noProof/>
            <w:color w:val="auto"/>
            <w:kern w:val="0"/>
            <w:szCs w:val="22"/>
            <w:lang w:eastAsia="hu-HU"/>
          </w:rPr>
          <w:tab/>
        </w:r>
        <w:r w:rsidRPr="000F3930">
          <w:rPr>
            <w:rStyle w:val="Hiperhivatkozs"/>
            <w:noProof/>
          </w:rPr>
          <w:t>Az LVOC BREF általános BAT kritériumainak való megfelelés</w:t>
        </w:r>
        <w:r>
          <w:rPr>
            <w:noProof/>
          </w:rPr>
          <w:tab/>
        </w:r>
        <w:r>
          <w:rPr>
            <w:noProof/>
          </w:rPr>
          <w:fldChar w:fldCharType="begin"/>
        </w:r>
        <w:r>
          <w:rPr>
            <w:noProof/>
          </w:rPr>
          <w:instrText xml:space="preserve"> PAGEREF _Toc536040900 \h </w:instrText>
        </w:r>
        <w:r>
          <w:rPr>
            <w:noProof/>
          </w:rPr>
        </w:r>
        <w:r>
          <w:rPr>
            <w:noProof/>
          </w:rPr>
          <w:fldChar w:fldCharType="separate"/>
        </w:r>
        <w:r>
          <w:rPr>
            <w:noProof/>
          </w:rPr>
          <w:t>130</w:t>
        </w:r>
        <w:r>
          <w:rPr>
            <w:noProof/>
          </w:rPr>
          <w:fldChar w:fldCharType="end"/>
        </w:r>
      </w:hyperlink>
    </w:p>
    <w:p w14:paraId="3A02E886" w14:textId="32391C66"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901" w:history="1">
        <w:r w:rsidRPr="000F3930">
          <w:rPr>
            <w:rStyle w:val="Hiperhivatkozs"/>
            <w:noProof/>
          </w:rPr>
          <w:t>7.5.</w:t>
        </w:r>
        <w:r>
          <w:rPr>
            <w:rFonts w:asciiTheme="minorHAnsi" w:eastAsiaTheme="minorEastAsia" w:hAnsiTheme="minorHAnsi" w:cstheme="minorBidi"/>
            <w:noProof/>
            <w:color w:val="auto"/>
            <w:kern w:val="0"/>
            <w:szCs w:val="22"/>
            <w:lang w:eastAsia="hu-HU"/>
          </w:rPr>
          <w:tab/>
        </w:r>
        <w:r w:rsidRPr="000F3930">
          <w:rPr>
            <w:rStyle w:val="Hiperhivatkozs"/>
            <w:noProof/>
          </w:rPr>
          <w:t>A tervezett technika megfelelése a horizontális BREF ajánlásainak</w:t>
        </w:r>
        <w:r>
          <w:rPr>
            <w:noProof/>
          </w:rPr>
          <w:tab/>
        </w:r>
        <w:r>
          <w:rPr>
            <w:noProof/>
          </w:rPr>
          <w:fldChar w:fldCharType="begin"/>
        </w:r>
        <w:r>
          <w:rPr>
            <w:noProof/>
          </w:rPr>
          <w:instrText xml:space="preserve"> PAGEREF _Toc536040901 \h </w:instrText>
        </w:r>
        <w:r>
          <w:rPr>
            <w:noProof/>
          </w:rPr>
        </w:r>
        <w:r>
          <w:rPr>
            <w:noProof/>
          </w:rPr>
          <w:fldChar w:fldCharType="separate"/>
        </w:r>
        <w:r>
          <w:rPr>
            <w:noProof/>
          </w:rPr>
          <w:t>133</w:t>
        </w:r>
        <w:r>
          <w:rPr>
            <w:noProof/>
          </w:rPr>
          <w:fldChar w:fldCharType="end"/>
        </w:r>
      </w:hyperlink>
    </w:p>
    <w:p w14:paraId="1C9F285C" w14:textId="1F130C10" w:rsidR="004D746C" w:rsidRDefault="004D746C">
      <w:pPr>
        <w:pStyle w:val="TJ2"/>
        <w:tabs>
          <w:tab w:val="left" w:pos="849"/>
        </w:tabs>
        <w:rPr>
          <w:rFonts w:asciiTheme="minorHAnsi" w:eastAsiaTheme="minorEastAsia" w:hAnsiTheme="minorHAnsi" w:cstheme="minorBidi"/>
          <w:noProof/>
          <w:color w:val="auto"/>
          <w:kern w:val="0"/>
          <w:szCs w:val="22"/>
          <w:lang w:eastAsia="hu-HU"/>
        </w:rPr>
      </w:pPr>
      <w:hyperlink w:anchor="_Toc536040902" w:history="1">
        <w:r w:rsidRPr="000F3930">
          <w:rPr>
            <w:rStyle w:val="Hiperhivatkozs"/>
            <w:noProof/>
          </w:rPr>
          <w:t>7.6.</w:t>
        </w:r>
        <w:r>
          <w:rPr>
            <w:rFonts w:asciiTheme="minorHAnsi" w:eastAsiaTheme="minorEastAsia" w:hAnsiTheme="minorHAnsi" w:cstheme="minorBidi"/>
            <w:noProof/>
            <w:color w:val="auto"/>
            <w:kern w:val="0"/>
            <w:szCs w:val="22"/>
            <w:lang w:eastAsia="hu-HU"/>
          </w:rPr>
          <w:tab/>
        </w:r>
        <w:r w:rsidRPr="000F3930">
          <w:rPr>
            <w:rStyle w:val="Hiperhivatkozs"/>
            <w:noProof/>
            <w:lang w:eastAsia="hu-HU"/>
          </w:rPr>
          <w:t>Az Poliol eszközcsoport kiszolgáló létesítményeire vonatkozó horizontális BREF ajánlásoknak való megfelelés</w:t>
        </w:r>
        <w:r>
          <w:rPr>
            <w:noProof/>
          </w:rPr>
          <w:tab/>
        </w:r>
        <w:r>
          <w:rPr>
            <w:noProof/>
          </w:rPr>
          <w:fldChar w:fldCharType="begin"/>
        </w:r>
        <w:r>
          <w:rPr>
            <w:noProof/>
          </w:rPr>
          <w:instrText xml:space="preserve"> PAGEREF _Toc536040902 \h </w:instrText>
        </w:r>
        <w:r>
          <w:rPr>
            <w:noProof/>
          </w:rPr>
        </w:r>
        <w:r>
          <w:rPr>
            <w:noProof/>
          </w:rPr>
          <w:fldChar w:fldCharType="separate"/>
        </w:r>
        <w:r>
          <w:rPr>
            <w:noProof/>
          </w:rPr>
          <w:t>135</w:t>
        </w:r>
        <w:r>
          <w:rPr>
            <w:noProof/>
          </w:rPr>
          <w:fldChar w:fldCharType="end"/>
        </w:r>
      </w:hyperlink>
    </w:p>
    <w:p w14:paraId="20DC166F" w14:textId="1922B226" w:rsidR="004D746C" w:rsidRDefault="004D746C">
      <w:pPr>
        <w:pStyle w:val="TJ1"/>
        <w:tabs>
          <w:tab w:val="left" w:pos="566"/>
        </w:tabs>
        <w:rPr>
          <w:rFonts w:asciiTheme="minorHAnsi" w:eastAsiaTheme="minorEastAsia" w:hAnsiTheme="minorHAnsi" w:cstheme="minorBidi"/>
          <w:noProof/>
          <w:color w:val="auto"/>
          <w:kern w:val="0"/>
          <w:szCs w:val="22"/>
          <w:lang w:eastAsia="hu-HU"/>
        </w:rPr>
      </w:pPr>
      <w:hyperlink w:anchor="_Toc536040903" w:history="1">
        <w:r w:rsidRPr="000F3930">
          <w:rPr>
            <w:rStyle w:val="Hiperhivatkozs"/>
            <w:noProof/>
          </w:rPr>
          <w:t>8.</w:t>
        </w:r>
        <w:r>
          <w:rPr>
            <w:rFonts w:asciiTheme="minorHAnsi" w:eastAsiaTheme="minorEastAsia" w:hAnsiTheme="minorHAnsi" w:cstheme="minorBidi"/>
            <w:noProof/>
            <w:color w:val="auto"/>
            <w:kern w:val="0"/>
            <w:szCs w:val="22"/>
            <w:lang w:eastAsia="hu-HU"/>
          </w:rPr>
          <w:tab/>
        </w:r>
        <w:r w:rsidRPr="000F3930">
          <w:rPr>
            <w:rStyle w:val="Hiperhivatkozs"/>
            <w:noProof/>
          </w:rPr>
          <w:t>Mellékletek jegyzéke</w:t>
        </w:r>
        <w:r>
          <w:rPr>
            <w:noProof/>
          </w:rPr>
          <w:tab/>
        </w:r>
        <w:r>
          <w:rPr>
            <w:noProof/>
          </w:rPr>
          <w:fldChar w:fldCharType="begin"/>
        </w:r>
        <w:r>
          <w:rPr>
            <w:noProof/>
          </w:rPr>
          <w:instrText xml:space="preserve"> PAGEREF _Toc536040903 \h </w:instrText>
        </w:r>
        <w:r>
          <w:rPr>
            <w:noProof/>
          </w:rPr>
        </w:r>
        <w:r>
          <w:rPr>
            <w:noProof/>
          </w:rPr>
          <w:fldChar w:fldCharType="separate"/>
        </w:r>
        <w:r>
          <w:rPr>
            <w:noProof/>
          </w:rPr>
          <w:t>144</w:t>
        </w:r>
        <w:r>
          <w:rPr>
            <w:noProof/>
          </w:rPr>
          <w:fldChar w:fldCharType="end"/>
        </w:r>
      </w:hyperlink>
    </w:p>
    <w:p w14:paraId="27A58B71" w14:textId="0CE9C264" w:rsidR="00A71566" w:rsidRDefault="00625236" w:rsidP="00572CBC">
      <w:pPr>
        <w:pStyle w:val="Cmsor1"/>
        <w:numPr>
          <w:ilvl w:val="0"/>
          <w:numId w:val="0"/>
        </w:numPr>
      </w:pPr>
      <w:r>
        <w:fldChar w:fldCharType="end"/>
      </w:r>
    </w:p>
    <w:p w14:paraId="55B5269D" w14:textId="77777777" w:rsidR="00572CBC" w:rsidRDefault="00572CBC">
      <w:pPr>
        <w:widowControl/>
        <w:suppressAutoHyphens w:val="0"/>
        <w:overflowPunct/>
        <w:spacing w:after="0" w:line="240" w:lineRule="auto"/>
        <w:jc w:val="left"/>
        <w:textAlignment w:val="auto"/>
        <w:rPr>
          <w:b/>
          <w:caps/>
          <w:sz w:val="26"/>
        </w:rPr>
      </w:pPr>
      <w:bookmarkStart w:id="1" w:name="_Toc384049478"/>
      <w:bookmarkEnd w:id="1"/>
      <w:r>
        <w:br w:type="page"/>
      </w:r>
    </w:p>
    <w:p w14:paraId="14E33D41" w14:textId="7605C074" w:rsidR="00A71566" w:rsidRDefault="00625236" w:rsidP="00572CBC">
      <w:pPr>
        <w:pStyle w:val="Cmsor1"/>
      </w:pPr>
      <w:bookmarkStart w:id="2" w:name="_Toc536040783"/>
      <w:r>
        <w:lastRenderedPageBreak/>
        <w:t>Bevezetés</w:t>
      </w:r>
      <w:bookmarkEnd w:id="2"/>
    </w:p>
    <w:p w14:paraId="6CB199DD" w14:textId="07303817" w:rsidR="00A71566" w:rsidRPr="00572CBC" w:rsidRDefault="00625236" w:rsidP="00572CBC">
      <w:r w:rsidRPr="00572CBC">
        <w:t>A MOL-csoport vezetősége a propilén termékvonalnak a poliol típusú termékek irányába történő bővítését tűzte ki célul, ezért a MOL-csoport Tisza Site (Tiszai Finomító, továbbiakban TIFO) telephelyén belül két új termék típust – poliéter-poliolokat és propilén-glikolt – előállító üzem fog létesülni 205 000 t/év, illetve 60</w:t>
      </w:r>
      <w:r w:rsidR="005D5159">
        <w:t> </w:t>
      </w:r>
      <w:r w:rsidRPr="00572CBC">
        <w:t>000</w:t>
      </w:r>
      <w:r w:rsidR="005D5159">
        <w:t> </w:t>
      </w:r>
      <w:r w:rsidRPr="00572CBC">
        <w:t>t/év tervezett termelő kapacitásokkal.</w:t>
      </w:r>
    </w:p>
    <w:p w14:paraId="7468966A" w14:textId="77777777" w:rsidR="00A71566" w:rsidRDefault="00625236" w:rsidP="00572CBC">
      <w:r>
        <w:t>A tervezett poliol termékek előállítási tevékenysége a környezeti hatásvizsgálati és egységes környezethasználati engedélyeztetési eljárásról szóló 314/2005. (XII. 25.) Kormány rendelet (továbbiakban: rendelet) 1. számú mellékletének 20. pontja („</w:t>
      </w:r>
      <w:r>
        <w:rPr>
          <w:i/>
        </w:rPr>
        <w:t>komplex vegyiművek, azaz olyan létesítmények, amelyekben több gyártóegység funkcionálisan összekapcsolva csatlakozik egymáshoz, és amelyekben kémiai átalakítási folyamatokkal ipari méretekben történik: -szerves alapanyagok gyártása, méretmegkötés nélkül</w:t>
      </w:r>
      <w:r>
        <w:t>”) szerint sorolható be, így környezeti hatásvizsgálat köteles tevékenységnek minősül.</w:t>
      </w:r>
    </w:p>
    <w:p w14:paraId="6B5F4655" w14:textId="77777777" w:rsidR="00A71566" w:rsidRDefault="00625236" w:rsidP="00572CBC">
      <w:r>
        <w:t>A meghatározott tevékenység a rendelet 2. számú mellékletének 4.1. pontja (szénhidrogéneket ipari méretben előállító vegyipari létesítmény) szerint egységes környezethasználati engedély köteles is.</w:t>
      </w:r>
    </w:p>
    <w:p w14:paraId="411A2563" w14:textId="77777777" w:rsidR="00A71566" w:rsidRDefault="00625236" w:rsidP="00572CBC">
      <w:r>
        <w:t>A rendelet 5/A. §. (1) bekezdés b) pontja értelmében a környezethasználó előzetes konzultációt kezdeményezhet a területileg illetékes hatóságnál, ha olyan tevékenység megvalósítását tervezi, amely az 1. és 2. mellékletben egyaránt szerepel.</w:t>
      </w:r>
    </w:p>
    <w:p w14:paraId="23192035" w14:textId="77777777" w:rsidR="00A71566" w:rsidRDefault="00625236" w:rsidP="00572CBC">
      <w:r>
        <w:t>A tervezett Poliol eszközcsoportra vonatkozó előzetes vizsgálati dokumentáció és konzultációs kérelem elkészítésére az ELGOSCAR-2000 Környezettechnológiai és Vízgazdálkodási Kft. kapott megbízást.</w:t>
      </w:r>
    </w:p>
    <w:p w14:paraId="15F5518C" w14:textId="300BF085" w:rsidR="00A71566" w:rsidRDefault="00625236" w:rsidP="00572CBC">
      <w:r>
        <w:t>A megbízásnak megfelelően 2017. decemberében az elkészített konzultációs kérelem benyújtásra került a Borsod-Abaúj-Zemplén Megyei Kormányhivatal Környezetvédelmi és Természetvédelmi Főosztályára, melynek eredményeképpen, a dokumentáció áttekintését követően az illetékes Főosztály által BO</w:t>
      </w:r>
      <w:r w:rsidR="00693908">
        <w:noBreakHyphen/>
      </w:r>
      <w:r>
        <w:t>08/KT/00222-1/2018 ügyiratszámú vélemény került kiállításra.</w:t>
      </w:r>
    </w:p>
    <w:p w14:paraId="7F46157D" w14:textId="77777777" w:rsidR="00A71566" w:rsidRDefault="00625236" w:rsidP="00572CBC">
      <w:r>
        <w:t>A hivatkozott eljárás keretében a benyújtott előzetes konzultációs kérelem megküldésre került észrevétel megtétele céljából a Főosztály részéről a következő közigazgatási szervek részére:</w:t>
      </w:r>
    </w:p>
    <w:p w14:paraId="3EB34E00" w14:textId="77777777" w:rsidR="00A71566" w:rsidRDefault="00625236" w:rsidP="002054BF">
      <w:pPr>
        <w:pStyle w:val="Listaszerbekezds"/>
        <w:numPr>
          <w:ilvl w:val="0"/>
          <w:numId w:val="4"/>
        </w:numPr>
      </w:pPr>
      <w:r>
        <w:t>Borsod-Abaúj-Zemplén Megyei Kormányhivatal Népegészségügyi Szakigazgatási Szerve,</w:t>
      </w:r>
    </w:p>
    <w:p w14:paraId="7FC43DEC" w14:textId="77777777" w:rsidR="00A71566" w:rsidRDefault="00625236" w:rsidP="002054BF">
      <w:pPr>
        <w:pStyle w:val="Listaszerbekezds"/>
        <w:numPr>
          <w:ilvl w:val="0"/>
          <w:numId w:val="4"/>
        </w:numPr>
      </w:pPr>
      <w:r>
        <w:t>Borsod-Abaúj-Zemplén Megyei Kormányhivatal Katasztrófavédelmi Igazgatóság,</w:t>
      </w:r>
    </w:p>
    <w:p w14:paraId="26888477" w14:textId="77777777" w:rsidR="00A71566" w:rsidRDefault="00625236" w:rsidP="002054BF">
      <w:pPr>
        <w:pStyle w:val="Listaszerbekezds"/>
        <w:numPr>
          <w:ilvl w:val="0"/>
          <w:numId w:val="4"/>
        </w:numPr>
      </w:pPr>
      <w:r>
        <w:t>Tiszaújváros Jegyzője, Tiszaújvárosi Polgármesteri Hivatala.</w:t>
      </w:r>
    </w:p>
    <w:p w14:paraId="5E4E9B47" w14:textId="77777777" w:rsidR="00A71566" w:rsidRDefault="00625236" w:rsidP="00572CBC">
      <w:r>
        <w:t>A nyilvánosság részéről észrevétel nem érkezett.</w:t>
      </w:r>
    </w:p>
    <w:p w14:paraId="08A7C8AA" w14:textId="0F656373" w:rsidR="00A71566" w:rsidRDefault="00625236" w:rsidP="00572CBC">
      <w:r>
        <w:t>Jelen környezeti hatástanulmány és egységes környezethasználati engedélyezési dokumentáció a 314/2005 (XII. 25.) Kormány rendelet 6-11. számú mellékleteinek tartalmi-formai követelményrendszere szerint, valamint a Környezetvédelmi és Természetvédelmi Főosztály által kiadott véleményben foglaltak alapján került összeállításra.</w:t>
      </w:r>
    </w:p>
    <w:p w14:paraId="3FA4F2C4" w14:textId="5CBDCF98" w:rsidR="0088314F" w:rsidRDefault="0088314F" w:rsidP="00213FC2">
      <w:r w:rsidRPr="009200C6">
        <w:rPr>
          <w:b/>
          <w:i/>
        </w:rPr>
        <w:t>Az üzleti titkokat tartalmazó munkarészek</w:t>
      </w:r>
      <w:r w:rsidR="00312034">
        <w:rPr>
          <w:b/>
          <w:i/>
        </w:rPr>
        <w:t xml:space="preserve">et az alábbiak </w:t>
      </w:r>
      <w:r>
        <w:rPr>
          <w:b/>
          <w:i/>
        </w:rPr>
        <w:t>szerint</w:t>
      </w:r>
      <w:r w:rsidR="00312034">
        <w:rPr>
          <w:b/>
          <w:i/>
        </w:rPr>
        <w:t xml:space="preserve"> jelöltük</w:t>
      </w:r>
      <w:r>
        <w:rPr>
          <w:b/>
          <w:i/>
        </w:rPr>
        <w:t>:</w:t>
      </w:r>
      <w:r w:rsidRPr="009200C6">
        <w:rPr>
          <w:b/>
          <w:i/>
        </w:rPr>
        <w:t xml:space="preserve"> </w:t>
      </w:r>
      <w:r>
        <w:rPr>
          <w:b/>
          <w:i/>
        </w:rPr>
        <w:t>„</w:t>
      </w:r>
      <w:r w:rsidRPr="009200C6">
        <w:rPr>
          <w:b/>
          <w:i/>
        </w:rPr>
        <w:t>[</w:t>
      </w:r>
      <w:r>
        <w:rPr>
          <w:b/>
          <w:i/>
        </w:rPr>
        <w:t>…</w:t>
      </w:r>
      <w:r w:rsidRPr="009200C6">
        <w:rPr>
          <w:b/>
          <w:i/>
        </w:rPr>
        <w:t>.</w:t>
      </w:r>
      <w:r>
        <w:rPr>
          <w:b/>
          <w:i/>
        </w:rPr>
        <w:t> </w:t>
      </w:r>
      <w:r w:rsidRPr="009200C6">
        <w:rPr>
          <w:b/>
          <w:i/>
        </w:rPr>
        <w:t xml:space="preserve">számú </w:t>
      </w:r>
      <w:r w:rsidR="00213FC2">
        <w:rPr>
          <w:b/>
          <w:i/>
        </w:rPr>
        <w:t>T</w:t>
      </w:r>
      <w:r w:rsidRPr="009200C6">
        <w:rPr>
          <w:b/>
          <w:i/>
        </w:rPr>
        <w:t xml:space="preserve">itkosított </w:t>
      </w:r>
      <w:r w:rsidR="00213FC2">
        <w:rPr>
          <w:b/>
          <w:i/>
        </w:rPr>
        <w:lastRenderedPageBreak/>
        <w:t>A</w:t>
      </w:r>
      <w:r w:rsidRPr="009200C6">
        <w:rPr>
          <w:b/>
          <w:i/>
        </w:rPr>
        <w:t>nyagrész]</w:t>
      </w:r>
      <w:r>
        <w:rPr>
          <w:b/>
          <w:i/>
        </w:rPr>
        <w:t>”</w:t>
      </w:r>
      <w:r w:rsidRPr="009200C6">
        <w:rPr>
          <w:b/>
          <w:i/>
        </w:rPr>
        <w:t>.</w:t>
      </w:r>
    </w:p>
    <w:p w14:paraId="27C9DB61" w14:textId="77777777" w:rsidR="00A71566" w:rsidRDefault="00625236" w:rsidP="00572CBC">
      <w:pPr>
        <w:pStyle w:val="Cmsor2"/>
      </w:pPr>
      <w:bookmarkStart w:id="3" w:name="_Toc384049479"/>
      <w:bookmarkStart w:id="4" w:name="_Toc536040784"/>
      <w:bookmarkEnd w:id="3"/>
      <w:r>
        <w:t>Engedélykérő azonosító adatai</w:t>
      </w:r>
      <w:bookmarkEnd w:id="4"/>
    </w:p>
    <w:p w14:paraId="05F1E5DE" w14:textId="77777777" w:rsidR="00A71566" w:rsidRDefault="00625236" w:rsidP="00572CBC">
      <w:pPr>
        <w:pStyle w:val="Szvegtrzs"/>
      </w:pPr>
      <w:r>
        <w:t>Cég neve:</w:t>
      </w:r>
      <w:r>
        <w:rPr>
          <w:b/>
          <w:bCs/>
        </w:rPr>
        <w:tab/>
      </w:r>
      <w:r>
        <w:rPr>
          <w:b/>
          <w:bCs/>
        </w:rPr>
        <w:tab/>
      </w:r>
      <w:r>
        <w:rPr>
          <w:b/>
          <w:bCs/>
        </w:rPr>
        <w:tab/>
      </w:r>
      <w:r>
        <w:rPr>
          <w:b/>
          <w:bCs/>
        </w:rPr>
        <w:tab/>
      </w:r>
      <w:r>
        <w:rPr>
          <w:b/>
          <w:bCs/>
        </w:rPr>
        <w:tab/>
      </w:r>
      <w:r>
        <w:t xml:space="preserve">MOL Petrolkémia Zártkörűen működő részvénytársaság </w:t>
      </w:r>
      <w:r>
        <w:tab/>
      </w:r>
      <w:r>
        <w:tab/>
      </w:r>
      <w:r>
        <w:tab/>
      </w:r>
      <w:r>
        <w:tab/>
      </w:r>
      <w:r>
        <w:tab/>
      </w:r>
      <w:r>
        <w:tab/>
      </w:r>
      <w:r>
        <w:tab/>
        <w:t>(továbbiakban MPK Zrt.)</w:t>
      </w:r>
    </w:p>
    <w:p w14:paraId="2C0C3005" w14:textId="77777777" w:rsidR="00A71566" w:rsidRDefault="00625236" w:rsidP="00572CBC">
      <w:pPr>
        <w:pStyle w:val="Szvegtrzs"/>
      </w:pPr>
      <w:r>
        <w:t>Cég címe:</w:t>
      </w:r>
      <w:r>
        <w:rPr>
          <w:b/>
          <w:bCs/>
        </w:rPr>
        <w:tab/>
      </w:r>
      <w:r>
        <w:rPr>
          <w:b/>
          <w:bCs/>
        </w:rPr>
        <w:tab/>
      </w:r>
      <w:r>
        <w:rPr>
          <w:b/>
          <w:bCs/>
        </w:rPr>
        <w:tab/>
      </w:r>
      <w:r>
        <w:rPr>
          <w:b/>
          <w:bCs/>
        </w:rPr>
        <w:tab/>
      </w:r>
      <w:r>
        <w:rPr>
          <w:b/>
          <w:bCs/>
        </w:rPr>
        <w:tab/>
      </w:r>
      <w:r>
        <w:t xml:space="preserve">3581 Tiszaújváros, MPK-Ipartelep, MPK Központi </w:t>
      </w:r>
      <w:r>
        <w:tab/>
      </w:r>
      <w:r>
        <w:tab/>
      </w:r>
      <w:r>
        <w:tab/>
      </w:r>
      <w:r>
        <w:tab/>
      </w:r>
      <w:r>
        <w:tab/>
      </w:r>
      <w:r>
        <w:tab/>
      </w:r>
      <w:r>
        <w:tab/>
      </w:r>
      <w:r>
        <w:tab/>
        <w:t>Irodaház 2119/3 hrsz. 136. ép.</w:t>
      </w:r>
    </w:p>
    <w:p w14:paraId="6A9AF666" w14:textId="77777777" w:rsidR="00A71566" w:rsidRDefault="00625236" w:rsidP="00572CBC">
      <w:pPr>
        <w:pStyle w:val="Szvegtrzs"/>
      </w:pPr>
      <w:r>
        <w:t>Adószám:</w:t>
      </w:r>
      <w:r>
        <w:rPr>
          <w:b/>
        </w:rPr>
        <w:tab/>
      </w:r>
      <w:r>
        <w:rPr>
          <w:b/>
        </w:rPr>
        <w:tab/>
      </w:r>
      <w:r>
        <w:rPr>
          <w:b/>
        </w:rPr>
        <w:tab/>
      </w:r>
      <w:r>
        <w:rPr>
          <w:b/>
        </w:rPr>
        <w:tab/>
      </w:r>
      <w:r>
        <w:rPr>
          <w:b/>
        </w:rPr>
        <w:tab/>
      </w:r>
      <w:r>
        <w:t>10725759-4-05</w:t>
      </w:r>
    </w:p>
    <w:p w14:paraId="55EB84F0" w14:textId="77777777" w:rsidR="00A71566" w:rsidRDefault="00625236" w:rsidP="00572CBC">
      <w:pPr>
        <w:pStyle w:val="Szvegtrzs"/>
      </w:pPr>
      <w:r>
        <w:t>Cégjegyzékszám:</w:t>
      </w:r>
      <w:r>
        <w:rPr>
          <w:b/>
        </w:rPr>
        <w:tab/>
      </w:r>
      <w:r>
        <w:rPr>
          <w:b/>
        </w:rPr>
        <w:tab/>
      </w:r>
      <w:r>
        <w:rPr>
          <w:b/>
        </w:rPr>
        <w:tab/>
      </w:r>
      <w:r>
        <w:rPr>
          <w:b/>
        </w:rPr>
        <w:tab/>
      </w:r>
      <w:r>
        <w:t>05-10-000065</w:t>
      </w:r>
    </w:p>
    <w:p w14:paraId="4757DBE1" w14:textId="77777777" w:rsidR="00A71566" w:rsidRDefault="00625236" w:rsidP="00572CBC">
      <w:pPr>
        <w:pStyle w:val="Szvegtrzs"/>
      </w:pPr>
      <w:r>
        <w:t>Statisztikai számjel:</w:t>
      </w:r>
      <w:r>
        <w:rPr>
          <w:b/>
        </w:rPr>
        <w:tab/>
      </w:r>
      <w:r>
        <w:rPr>
          <w:b/>
        </w:rPr>
        <w:tab/>
      </w:r>
      <w:r>
        <w:rPr>
          <w:b/>
        </w:rPr>
        <w:tab/>
      </w:r>
      <w:r>
        <w:rPr>
          <w:b/>
        </w:rPr>
        <w:tab/>
      </w:r>
      <w:r>
        <w:t>10725759-2016-114-05</w:t>
      </w:r>
    </w:p>
    <w:p w14:paraId="109B27C6" w14:textId="77777777" w:rsidR="00A71566" w:rsidRDefault="00625236" w:rsidP="00572CBC">
      <w:pPr>
        <w:pStyle w:val="Szvegtrzs"/>
      </w:pPr>
      <w:r>
        <w:t>Környezetvédelmi ügyfél jel (KÜJ):</w:t>
      </w:r>
      <w:r>
        <w:tab/>
      </w:r>
      <w:r>
        <w:tab/>
        <w:t>100 285 101</w:t>
      </w:r>
    </w:p>
    <w:p w14:paraId="2B519306" w14:textId="77777777" w:rsidR="00A71566" w:rsidRDefault="00625236" w:rsidP="00572CBC">
      <w:pPr>
        <w:pStyle w:val="Szvegtrzs"/>
      </w:pPr>
      <w:r>
        <w:t>Környezetvédelmi területi jel (KTJ):</w:t>
      </w:r>
      <w:r>
        <w:tab/>
      </w:r>
      <w:r>
        <w:tab/>
        <w:t>100 319 728</w:t>
      </w:r>
    </w:p>
    <w:p w14:paraId="73821A94" w14:textId="29B5715F" w:rsidR="00A71566" w:rsidRDefault="00625236" w:rsidP="00572CBC">
      <w:pPr>
        <w:pStyle w:val="Szvegtrzs"/>
      </w:pPr>
      <w:r>
        <w:t xml:space="preserve">Az MPK Zrt. tevékenységére és egyéb adataira vonatkozó információk az </w:t>
      </w:r>
      <w:r w:rsidR="004E39DF">
        <w:fldChar w:fldCharType="begin"/>
      </w:r>
      <w:r w:rsidR="004E39DF">
        <w:instrText xml:space="preserve"> REF _Ref521570155 \h </w:instrText>
      </w:r>
      <w:r w:rsidR="004E39DF">
        <w:fldChar w:fldCharType="separate"/>
      </w:r>
      <w:r w:rsidR="004D746C">
        <w:rPr>
          <w:noProof/>
        </w:rPr>
        <w:t>1</w:t>
      </w:r>
      <w:r w:rsidR="004E39DF">
        <w:fldChar w:fldCharType="end"/>
      </w:r>
      <w:r w:rsidR="004E39DF">
        <w:t>.</w:t>
      </w:r>
      <w:r w:rsidR="007E04DE">
        <w:t xml:space="preserve"> sz. melléklet</w:t>
      </w:r>
      <w:r>
        <w:t>ben található cégkivonatban tekinthetők meg.</w:t>
      </w:r>
    </w:p>
    <w:p w14:paraId="614291F4" w14:textId="77777777" w:rsidR="00A71566" w:rsidRDefault="00625236" w:rsidP="00572CBC">
      <w:pPr>
        <w:pStyle w:val="Cmsor2"/>
      </w:pPr>
      <w:bookmarkStart w:id="5" w:name="_Toc384049480"/>
      <w:bookmarkStart w:id="6" w:name="_Toc536040785"/>
      <w:bookmarkEnd w:id="5"/>
      <w:r>
        <w:t>A tanulmányt készítő azonosító adatai</w:t>
      </w:r>
      <w:bookmarkEnd w:id="6"/>
    </w:p>
    <w:p w14:paraId="51E636F3" w14:textId="77777777" w:rsidR="00A71566" w:rsidRDefault="00625236" w:rsidP="00572CBC">
      <w:pPr>
        <w:pStyle w:val="Szvegtrzs"/>
      </w:pPr>
      <w:r>
        <w:rPr>
          <w:rFonts w:eastAsia="HG Mincho Light J"/>
          <w:lang w:bidi="hu-HU"/>
        </w:rPr>
        <w:t>Cég</w:t>
      </w:r>
      <w:r>
        <w:rPr>
          <w:lang w:bidi="hu-HU"/>
        </w:rPr>
        <w:t xml:space="preserve"> neve:</w:t>
      </w:r>
      <w:r>
        <w:rPr>
          <w:b/>
          <w:lang w:bidi="hu-HU"/>
        </w:rPr>
        <w:tab/>
      </w:r>
      <w:r>
        <w:rPr>
          <w:b/>
          <w:lang w:bidi="hu-HU"/>
        </w:rPr>
        <w:tab/>
      </w:r>
      <w:r>
        <w:rPr>
          <w:b/>
          <w:lang w:bidi="hu-HU"/>
        </w:rPr>
        <w:tab/>
      </w:r>
      <w:r>
        <w:rPr>
          <w:b/>
          <w:lang w:bidi="hu-HU"/>
        </w:rPr>
        <w:tab/>
      </w:r>
      <w:r>
        <w:rPr>
          <w:rFonts w:eastAsia="HG Mincho Light J"/>
          <w:lang w:bidi="hu-HU"/>
        </w:rPr>
        <w:t>ELGOSCAR–2000</w:t>
      </w:r>
      <w:r>
        <w:rPr>
          <w:lang w:bidi="hu-HU"/>
        </w:rPr>
        <w:t xml:space="preserve"> Környezettechnológiai és Vízgazdálkodási Kft.</w:t>
      </w:r>
    </w:p>
    <w:p w14:paraId="07D6E50B" w14:textId="77777777" w:rsidR="00A71566" w:rsidRDefault="00625236" w:rsidP="00572CBC">
      <w:pPr>
        <w:pStyle w:val="Szvegtrzs"/>
      </w:pPr>
      <w:r>
        <w:rPr>
          <w:rFonts w:eastAsia="HG Mincho Light J"/>
          <w:lang w:bidi="hu-HU"/>
        </w:rPr>
        <w:t>Cég címe:</w:t>
      </w:r>
      <w:r>
        <w:rPr>
          <w:rFonts w:eastAsia="HG Mincho Light J"/>
          <w:b/>
          <w:bCs/>
          <w:lang w:bidi="hu-HU"/>
        </w:rPr>
        <w:tab/>
      </w:r>
      <w:r>
        <w:rPr>
          <w:rFonts w:eastAsia="HG Mincho Light J"/>
          <w:b/>
          <w:bCs/>
          <w:lang w:bidi="hu-HU"/>
        </w:rPr>
        <w:tab/>
      </w:r>
      <w:r>
        <w:rPr>
          <w:rFonts w:eastAsia="HG Mincho Light J"/>
          <w:b/>
          <w:bCs/>
          <w:lang w:bidi="hu-HU"/>
        </w:rPr>
        <w:tab/>
      </w:r>
      <w:r>
        <w:rPr>
          <w:rFonts w:eastAsia="HG Mincho Light J"/>
          <w:b/>
          <w:bCs/>
          <w:lang w:bidi="hu-HU"/>
        </w:rPr>
        <w:tab/>
      </w:r>
      <w:r>
        <w:rPr>
          <w:lang w:bidi="hu-HU"/>
        </w:rPr>
        <w:t>1095 Budapest, Soroksári út 164.</w:t>
      </w:r>
    </w:p>
    <w:p w14:paraId="5A1D8586" w14:textId="77777777" w:rsidR="00A71566" w:rsidRDefault="00625236" w:rsidP="00572CBC">
      <w:pPr>
        <w:pStyle w:val="Szvegtrzs"/>
      </w:pPr>
      <w:r>
        <w:rPr>
          <w:rFonts w:eastAsia="HG Mincho Light J"/>
          <w:szCs w:val="22"/>
          <w:lang w:bidi="hu-HU"/>
        </w:rPr>
        <w:t>Adószám:</w:t>
      </w:r>
      <w:r>
        <w:t xml:space="preserve"> </w:t>
      </w:r>
      <w:r>
        <w:tab/>
      </w:r>
      <w:r>
        <w:tab/>
      </w:r>
      <w:r>
        <w:tab/>
      </w:r>
      <w:r>
        <w:tab/>
        <w:t>11969567-2-43, HU 11969567</w:t>
      </w:r>
    </w:p>
    <w:p w14:paraId="39985E2A" w14:textId="77777777" w:rsidR="00A71566" w:rsidRDefault="00625236" w:rsidP="00572CBC">
      <w:pPr>
        <w:pStyle w:val="Szvegtrzs"/>
      </w:pPr>
      <w:r>
        <w:rPr>
          <w:rFonts w:eastAsia="HG Mincho Light J"/>
          <w:szCs w:val="22"/>
          <w:lang w:bidi="hu-HU"/>
        </w:rPr>
        <w:t>Cégjegyzékszám:</w:t>
      </w:r>
      <w:r>
        <w:t xml:space="preserve"> </w:t>
      </w:r>
      <w:r>
        <w:tab/>
      </w:r>
      <w:r>
        <w:tab/>
      </w:r>
      <w:r>
        <w:tab/>
        <w:t xml:space="preserve">01-09-685788 </w:t>
      </w:r>
    </w:p>
    <w:p w14:paraId="25614E19" w14:textId="77777777" w:rsidR="00A71566" w:rsidRDefault="00625236" w:rsidP="00572CBC">
      <w:pPr>
        <w:pStyle w:val="Szvegtrzs"/>
      </w:pPr>
      <w:r>
        <w:rPr>
          <w:rFonts w:eastAsia="HG Mincho Light J"/>
          <w:szCs w:val="22"/>
          <w:lang w:bidi="hu-HU"/>
        </w:rPr>
        <w:t>Statisztikai számjegy:</w:t>
      </w:r>
      <w:r>
        <w:t xml:space="preserve"> </w:t>
      </w:r>
      <w:r>
        <w:tab/>
      </w:r>
      <w:r>
        <w:tab/>
      </w:r>
      <w:r>
        <w:tab/>
        <w:t>11969567 7111 11301</w:t>
      </w:r>
    </w:p>
    <w:p w14:paraId="20FDCA95" w14:textId="7FCCF418" w:rsidR="00A71566" w:rsidRDefault="00625236" w:rsidP="00572CBC">
      <w:r>
        <w:rPr>
          <w:rFonts w:eastAsia="HG Mincho Light J"/>
          <w:lang w:bidi="hu-HU"/>
        </w:rPr>
        <w:t>A</w:t>
      </w:r>
      <w:r>
        <w:rPr>
          <w:lang w:bidi="hu-HU"/>
        </w:rPr>
        <w:t xml:space="preserve"> jogosultságot igazoló engedélyek, valamit azok érvényessége a következő </w:t>
      </w:r>
      <w:r w:rsidR="0087093B">
        <w:rPr>
          <w:lang w:bidi="hu-HU"/>
        </w:rPr>
        <w:fldChar w:fldCharType="begin"/>
      </w:r>
      <w:r w:rsidR="0087093B">
        <w:rPr>
          <w:lang w:bidi="hu-HU"/>
        </w:rPr>
        <w:instrText xml:space="preserve"> REF _Ref517680998 \h </w:instrText>
      </w:r>
      <w:r w:rsidR="0087093B">
        <w:rPr>
          <w:lang w:bidi="hu-HU"/>
        </w:rPr>
      </w:r>
      <w:r w:rsidR="0087093B">
        <w:rPr>
          <w:lang w:bidi="hu-HU"/>
        </w:rPr>
        <w:fldChar w:fldCharType="separate"/>
      </w:r>
      <w:r w:rsidR="004D746C">
        <w:rPr>
          <w:noProof/>
        </w:rPr>
        <w:t>1</w:t>
      </w:r>
      <w:r w:rsidR="004D746C">
        <w:t>. táblázat</w:t>
      </w:r>
      <w:r w:rsidR="0087093B">
        <w:rPr>
          <w:lang w:bidi="hu-HU"/>
        </w:rPr>
        <w:fldChar w:fldCharType="end"/>
      </w:r>
      <w:r w:rsidR="0087093B">
        <w:rPr>
          <w:lang w:bidi="hu-HU"/>
        </w:rPr>
        <w:t>ban</w:t>
      </w:r>
      <w:r>
        <w:rPr>
          <w:lang w:bidi="hu-HU"/>
        </w:rPr>
        <w:t xml:space="preserve"> kerül részletezésre, a hivatkozott dokumentumok, pedig a</w:t>
      </w:r>
      <w:r w:rsidR="004E39DF">
        <w:rPr>
          <w:lang w:bidi="hu-HU"/>
        </w:rPr>
        <w:t xml:space="preserve"> </w:t>
      </w:r>
      <w:r w:rsidR="004E39DF">
        <w:rPr>
          <w:lang w:bidi="hu-HU"/>
        </w:rPr>
        <w:fldChar w:fldCharType="begin"/>
      </w:r>
      <w:r w:rsidR="004E39DF">
        <w:rPr>
          <w:lang w:bidi="hu-HU"/>
        </w:rPr>
        <w:instrText xml:space="preserve"> REF _Ref521570177 \h </w:instrText>
      </w:r>
      <w:r w:rsidR="004E39DF">
        <w:rPr>
          <w:lang w:bidi="hu-HU"/>
        </w:rPr>
      </w:r>
      <w:r w:rsidR="004E39DF">
        <w:rPr>
          <w:lang w:bidi="hu-HU"/>
        </w:rPr>
        <w:fldChar w:fldCharType="separate"/>
      </w:r>
      <w:r w:rsidR="004D746C">
        <w:rPr>
          <w:noProof/>
        </w:rPr>
        <w:t>2</w:t>
      </w:r>
      <w:r w:rsidR="004E39DF">
        <w:rPr>
          <w:lang w:bidi="hu-HU"/>
        </w:rPr>
        <w:fldChar w:fldCharType="end"/>
      </w:r>
      <w:r w:rsidR="007E04DE" w:rsidRPr="007E04DE">
        <w:rPr>
          <w:lang w:bidi="hu-HU"/>
        </w:rPr>
        <w:t>. sz. melléklet</w:t>
      </w:r>
      <w:r>
        <w:rPr>
          <w:lang w:bidi="hu-HU"/>
        </w:rPr>
        <w:t>ben kerültek csatolásra.</w:t>
      </w:r>
    </w:p>
    <w:tbl>
      <w:tblPr>
        <w:tblW w:w="0" w:type="auto"/>
        <w:tblInd w:w="108" w:type="dxa"/>
        <w:tblLayout w:type="fixed"/>
        <w:tblLook w:val="0000" w:firstRow="0" w:lastRow="0" w:firstColumn="0" w:lastColumn="0" w:noHBand="0" w:noVBand="0"/>
      </w:tblPr>
      <w:tblGrid>
        <w:gridCol w:w="2039"/>
        <w:gridCol w:w="3648"/>
        <w:gridCol w:w="1765"/>
        <w:gridCol w:w="1619"/>
      </w:tblGrid>
      <w:tr w:rsidR="00A71566" w:rsidRPr="009D774B" w14:paraId="0A92B3DE" w14:textId="77777777" w:rsidTr="009D774B">
        <w:trPr>
          <w:tblHeader/>
        </w:trPr>
        <w:tc>
          <w:tcPr>
            <w:tcW w:w="2039"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43518421" w14:textId="77777777" w:rsidR="00A71566" w:rsidRPr="009D774B" w:rsidRDefault="00625236" w:rsidP="000B66A8">
            <w:pPr>
              <w:pStyle w:val="tblzatt"/>
              <w:rPr>
                <w:b/>
              </w:rPr>
            </w:pPr>
            <w:r w:rsidRPr="009D774B">
              <w:rPr>
                <w:b/>
              </w:rPr>
              <w:t>Név</w:t>
            </w:r>
          </w:p>
        </w:tc>
        <w:tc>
          <w:tcPr>
            <w:tcW w:w="3648"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2946C333" w14:textId="77777777" w:rsidR="00A71566" w:rsidRPr="009D774B" w:rsidRDefault="00625236" w:rsidP="000B66A8">
            <w:pPr>
              <w:pStyle w:val="tblzatt"/>
              <w:rPr>
                <w:b/>
              </w:rPr>
            </w:pPr>
            <w:r w:rsidRPr="009D774B">
              <w:rPr>
                <w:b/>
              </w:rPr>
              <w:t>Engedély</w:t>
            </w:r>
          </w:p>
        </w:tc>
        <w:tc>
          <w:tcPr>
            <w:tcW w:w="1765"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1ABB53DF" w14:textId="77777777" w:rsidR="00A71566" w:rsidRPr="009D774B" w:rsidRDefault="00625236" w:rsidP="000B66A8">
            <w:pPr>
              <w:pStyle w:val="tblzatt"/>
              <w:rPr>
                <w:b/>
              </w:rPr>
            </w:pPr>
            <w:r w:rsidRPr="009D774B">
              <w:rPr>
                <w:b/>
              </w:rPr>
              <w:t>Szám</w:t>
            </w:r>
          </w:p>
        </w:tc>
        <w:tc>
          <w:tcPr>
            <w:tcW w:w="1619"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1F8D4B69" w14:textId="77777777" w:rsidR="00A71566" w:rsidRPr="009D774B" w:rsidRDefault="00625236" w:rsidP="000B66A8">
            <w:pPr>
              <w:pStyle w:val="tblzatt"/>
              <w:rPr>
                <w:b/>
              </w:rPr>
            </w:pPr>
            <w:r w:rsidRPr="009D774B">
              <w:rPr>
                <w:b/>
              </w:rPr>
              <w:t>Érvényesség</w:t>
            </w:r>
          </w:p>
        </w:tc>
      </w:tr>
      <w:tr w:rsidR="00A71566" w14:paraId="3A726D79" w14:textId="77777777" w:rsidTr="00572CBC">
        <w:trPr>
          <w:tblHeader/>
        </w:trPr>
        <w:tc>
          <w:tcPr>
            <w:tcW w:w="20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90B1262" w14:textId="77777777" w:rsidR="00A71566" w:rsidRDefault="00625236" w:rsidP="000B66A8">
            <w:pPr>
              <w:pStyle w:val="tblzatt"/>
            </w:pPr>
            <w:r>
              <w:t>Karafa Balázs</w:t>
            </w:r>
          </w:p>
        </w:tc>
        <w:tc>
          <w:tcPr>
            <w:tcW w:w="364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8CCFF0F" w14:textId="77777777" w:rsidR="00A71566" w:rsidRDefault="00625236" w:rsidP="000B66A8">
            <w:pPr>
              <w:pStyle w:val="tblzatt"/>
            </w:pPr>
            <w:r>
              <w:t>SZKV-1.1., SZKV-1.2., SZKV-1.3., SZVV-3.10.</w:t>
            </w:r>
          </w:p>
        </w:tc>
        <w:tc>
          <w:tcPr>
            <w:tcW w:w="176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B61CAE6" w14:textId="77777777" w:rsidR="00A71566" w:rsidRDefault="00625236" w:rsidP="000B66A8">
            <w:pPr>
              <w:pStyle w:val="tblzatt"/>
            </w:pPr>
            <w:r>
              <w:t>01-12362</w:t>
            </w:r>
          </w:p>
        </w:tc>
        <w:tc>
          <w:tcPr>
            <w:tcW w:w="161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B1BB7D" w14:textId="77777777" w:rsidR="00A71566" w:rsidRDefault="00625236" w:rsidP="000B66A8">
            <w:pPr>
              <w:pStyle w:val="tblzatt"/>
            </w:pPr>
            <w:r>
              <w:t>határozatlan ideig</w:t>
            </w:r>
          </w:p>
        </w:tc>
      </w:tr>
      <w:tr w:rsidR="00A71566" w14:paraId="3C8FF0B2" w14:textId="77777777" w:rsidTr="00572CBC">
        <w:trPr>
          <w:tblHeader/>
        </w:trPr>
        <w:tc>
          <w:tcPr>
            <w:tcW w:w="20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2DE843C" w14:textId="77777777" w:rsidR="00A71566" w:rsidRDefault="00625236" w:rsidP="000B66A8">
            <w:pPr>
              <w:pStyle w:val="tblzatt"/>
            </w:pPr>
            <w:r>
              <w:t>Buda Botond</w:t>
            </w:r>
          </w:p>
        </w:tc>
        <w:tc>
          <w:tcPr>
            <w:tcW w:w="364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D83E45D" w14:textId="77777777" w:rsidR="00A71566" w:rsidRDefault="00625236" w:rsidP="000B66A8">
            <w:pPr>
              <w:pStyle w:val="tblzatt"/>
            </w:pPr>
            <w:r>
              <w:t>SZKV-1.4</w:t>
            </w:r>
          </w:p>
        </w:tc>
        <w:tc>
          <w:tcPr>
            <w:tcW w:w="176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7DC9337" w14:textId="77777777" w:rsidR="00A71566" w:rsidRDefault="00625236" w:rsidP="000B66A8">
            <w:pPr>
              <w:pStyle w:val="tblzatt"/>
            </w:pPr>
            <w:r>
              <w:t>13-13182</w:t>
            </w:r>
          </w:p>
        </w:tc>
        <w:tc>
          <w:tcPr>
            <w:tcW w:w="161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40846C6" w14:textId="77777777" w:rsidR="00A71566" w:rsidRDefault="00625236" w:rsidP="0087093B">
            <w:pPr>
              <w:pStyle w:val="tblzatt"/>
              <w:keepNext/>
            </w:pPr>
            <w:r>
              <w:t>határozatlan ideig</w:t>
            </w:r>
          </w:p>
        </w:tc>
      </w:tr>
    </w:tbl>
    <w:bookmarkStart w:id="7" w:name="_Ref517680998"/>
    <w:p w14:paraId="0BBD5019" w14:textId="0F21E829" w:rsidR="0087093B" w:rsidRDefault="00FD63E6">
      <w:pPr>
        <w:pStyle w:val="Kpalrs"/>
      </w:pPr>
      <w:r>
        <w:fldChar w:fldCharType="begin"/>
      </w:r>
      <w:r>
        <w:instrText xml:space="preserve"> SEQ táblázat \* ARABIC </w:instrText>
      </w:r>
      <w:r>
        <w:fldChar w:fldCharType="separate"/>
      </w:r>
      <w:r w:rsidR="004D746C">
        <w:rPr>
          <w:noProof/>
        </w:rPr>
        <w:t>1</w:t>
      </w:r>
      <w:r>
        <w:fldChar w:fldCharType="end"/>
      </w:r>
      <w:r w:rsidR="0087093B">
        <w:t>. táblázat</w:t>
      </w:r>
      <w:bookmarkEnd w:id="7"/>
      <w:r w:rsidR="0087093B">
        <w:t>: Szakértői jogosultságok és azok érvényessége</w:t>
      </w:r>
    </w:p>
    <w:p w14:paraId="39876E08" w14:textId="465A9B7E" w:rsidR="00A71566" w:rsidRDefault="00625236" w:rsidP="00572CBC">
      <w:r>
        <w:t>A beruházási terület helyi természeti védettségi</w:t>
      </w:r>
      <w:r w:rsidR="0022489F">
        <w:t xml:space="preserve"> </w:t>
      </w:r>
      <w:r>
        <w:t>szempontból nem érintett, az ezt igazoló dokumentumok a</w:t>
      </w:r>
      <w:r w:rsidR="004E39DF">
        <w:t xml:space="preserve"> </w:t>
      </w:r>
      <w:r w:rsidR="004E39DF">
        <w:fldChar w:fldCharType="begin"/>
      </w:r>
      <w:r w:rsidR="004E39DF">
        <w:instrText xml:space="preserve"> REF _Ref521570206 \h </w:instrText>
      </w:r>
      <w:r w:rsidR="004E39DF">
        <w:fldChar w:fldCharType="separate"/>
      </w:r>
      <w:r w:rsidR="004D746C">
        <w:rPr>
          <w:noProof/>
          <w:lang w:bidi="hu-HU"/>
        </w:rPr>
        <w:t>5</w:t>
      </w:r>
      <w:r w:rsidR="004E39DF">
        <w:fldChar w:fldCharType="end"/>
      </w:r>
      <w:r w:rsidR="007E04DE">
        <w:t>.</w:t>
      </w:r>
      <w:r w:rsidR="00CC0F68">
        <w:t> </w:t>
      </w:r>
      <w:r w:rsidR="00886839">
        <w:t xml:space="preserve">sz. mellékletben láthatók. </w:t>
      </w:r>
      <w:r w:rsidR="00550ECA">
        <w:t>A beruházási terület örökségvédelmi szempontból sem érintett, az ezt igazoló dokumentum az</w:t>
      </w:r>
      <w:r w:rsidR="004E39DF">
        <w:t xml:space="preserve"> </w:t>
      </w:r>
      <w:r w:rsidR="004E39DF">
        <w:fldChar w:fldCharType="begin"/>
      </w:r>
      <w:r w:rsidR="004E39DF">
        <w:instrText xml:space="preserve"> REF _Ref521570212 \h </w:instrText>
      </w:r>
      <w:r w:rsidR="004E39DF">
        <w:fldChar w:fldCharType="separate"/>
      </w:r>
      <w:r w:rsidR="004D746C">
        <w:rPr>
          <w:noProof/>
          <w:lang w:bidi="hu-HU"/>
        </w:rPr>
        <w:t>6</w:t>
      </w:r>
      <w:r w:rsidR="004E39DF">
        <w:fldChar w:fldCharType="end"/>
      </w:r>
      <w:r w:rsidR="007E04DE">
        <w:t xml:space="preserve">. sz. mellékletben </w:t>
      </w:r>
      <w:r>
        <w:t xml:space="preserve">tekinthető meg. </w:t>
      </w:r>
      <w:r w:rsidR="00550ECA">
        <w:t>A beruházás megkezdése előtt</w:t>
      </w:r>
      <w:r w:rsidR="00556B60">
        <w:t xml:space="preserve"> a földmunkák megkezdésekor régészeti szakfelügyeletet biztosít a beruházó. </w:t>
      </w:r>
      <w:r>
        <w:t xml:space="preserve">Az eszközcsoport működése során a </w:t>
      </w:r>
      <w:r>
        <w:lastRenderedPageBreak/>
        <w:t>136/2008.</w:t>
      </w:r>
      <w:r w:rsidR="00CC0F68">
        <w:t> </w:t>
      </w:r>
      <w:r>
        <w:t>(V.16.) Korm. rendeletnek megfelelően országhatáron átterjedő környezeti hatással nem bír.</w:t>
      </w:r>
    </w:p>
    <w:p w14:paraId="365D188C" w14:textId="2D34682F" w:rsidR="00F43C90" w:rsidRDefault="00F43C90" w:rsidP="00572CBC">
      <w:r>
        <w:t>A jelen dokumentáció elbírálása során a BORSOD-ABAÚJ-ZEMPLÉN MEGYEI KATASZTRÓFAVÉDELMI IGAZGATÓSÁG IGAZGATÓ-HELYETTESI SZERVEZET Katasztrófavédelmi hozzájárulást adott ki, a MOL Petrokémia Zrt. Poliol létesítményének, mint új veszélyes anyagokkal foglalkozó létesítmény építési engedélyének kiadásához. Száma: 355500/9889-7/2018.</w:t>
      </w:r>
    </w:p>
    <w:p w14:paraId="1B950E23" w14:textId="77777777" w:rsidR="00A71566" w:rsidRDefault="00625236" w:rsidP="00572CBC">
      <w:pPr>
        <w:pStyle w:val="Cmsor2"/>
      </w:pPr>
      <w:bookmarkStart w:id="8" w:name="_Toc384049482"/>
      <w:bookmarkStart w:id="9" w:name="_Toc536040786"/>
      <w:bookmarkEnd w:id="8"/>
      <w:r>
        <w:t>A tanulmány elkészítésének jogszabályi háttere</w:t>
      </w:r>
      <w:bookmarkEnd w:id="9"/>
    </w:p>
    <w:p w14:paraId="404C1767" w14:textId="76A14DE3" w:rsidR="00A71566" w:rsidRDefault="00625236" w:rsidP="00572CBC">
      <w:r>
        <w:t>Az MPK Zrt. által tervezett tevékenység a 314/2005. (XII. 25.) Kormány rendelet 1. számú mellékletének 20.</w:t>
      </w:r>
      <w:r w:rsidR="00CC0F68">
        <w:t> </w:t>
      </w:r>
      <w:r>
        <w:t>pontja szerint sorolható be.</w:t>
      </w:r>
    </w:p>
    <w:p w14:paraId="422A9738" w14:textId="07B13551" w:rsidR="00A71566" w:rsidRDefault="00625236" w:rsidP="00572CBC">
      <w:r>
        <w:t>A 314/2005. (XII. 25.) Kormányrendelet mellett a dokumentáció elkészítésekor az egyes vonatkozó szakterületeket szabály</w:t>
      </w:r>
      <w:r w:rsidR="00572CBC">
        <w:t>o</w:t>
      </w:r>
      <w:r>
        <w:t>zó jogszabályok is figyelembevételre kerültek.</w:t>
      </w:r>
    </w:p>
    <w:p w14:paraId="76F82026" w14:textId="77777777" w:rsidR="00A71566" w:rsidRDefault="00625236" w:rsidP="00572CBC">
      <w:pPr>
        <w:pStyle w:val="Cmsor2"/>
      </w:pPr>
      <w:bookmarkStart w:id="10" w:name="_Toc384049483"/>
      <w:bookmarkStart w:id="11" w:name="_Toc536040787"/>
      <w:bookmarkEnd w:id="10"/>
      <w:r>
        <w:t>A felhasznált adatok és az alkalmazott módszerek értékelése, bizonytalanságok</w:t>
      </w:r>
      <w:bookmarkEnd w:id="11"/>
    </w:p>
    <w:p w14:paraId="27F645B8" w14:textId="77777777" w:rsidR="00A71566" w:rsidRDefault="00625236" w:rsidP="00572CBC">
      <w:r>
        <w:rPr>
          <w:rFonts w:eastAsia="Helvetica"/>
        </w:rPr>
        <w:t>A környezeti hatástanulmány és egységes környezethasználati engedély iránti kérelem elkészítése során dönt</w:t>
      </w:r>
      <w:r>
        <w:rPr>
          <w:rFonts w:eastAsia="TT61t00" w:cs="TT61t00"/>
        </w:rPr>
        <w:t>ő</w:t>
      </w:r>
      <w:r>
        <w:rPr>
          <w:rFonts w:eastAsia="Helvetica"/>
        </w:rPr>
        <w:t>en az Engedélyes által rendelkezésünkre bocsátott m</w:t>
      </w:r>
      <w:r>
        <w:rPr>
          <w:rFonts w:eastAsia="TT61t00" w:cs="TT61t00"/>
        </w:rPr>
        <w:t>ű</w:t>
      </w:r>
      <w:r>
        <w:rPr>
          <w:rFonts w:eastAsia="Helvetica"/>
        </w:rPr>
        <w:t>szaki adatszolgáltatás alapján értékeltünk. A tanulmány elkészítéséhez felhasznált egyéb tanulmányokra, adatbázisokra, megalapozó anyagokra és azok forrásaira az adatok közlésének helyén hivatkozunk.</w:t>
      </w:r>
    </w:p>
    <w:p w14:paraId="2DDD7DAF" w14:textId="77777777" w:rsidR="00A71566" w:rsidRDefault="00625236" w:rsidP="00572CBC">
      <w:r>
        <w:rPr>
          <w:rFonts w:eastAsia="Helvetica"/>
        </w:rPr>
        <w:t>A tanulmány készítése során alkalmazott módszereket, azok korlátait és alkalmazásának el</w:t>
      </w:r>
      <w:r>
        <w:rPr>
          <w:rFonts w:eastAsia="TT61t00" w:cs="TT61t00"/>
        </w:rPr>
        <w:t>ő</w:t>
      </w:r>
      <w:r>
        <w:rPr>
          <w:rFonts w:eastAsia="Helvetica"/>
        </w:rPr>
        <w:t>nyeit, az el</w:t>
      </w:r>
      <w:r>
        <w:rPr>
          <w:rFonts w:eastAsia="TT61t00" w:cs="TT61t00"/>
        </w:rPr>
        <w:t>ő</w:t>
      </w:r>
      <w:r>
        <w:rPr>
          <w:rFonts w:eastAsia="Helvetica"/>
        </w:rPr>
        <w:t>rejelzések érvényességi valószín</w:t>
      </w:r>
      <w:r>
        <w:rPr>
          <w:rFonts w:eastAsia="TT61t00" w:cs="TT61t00"/>
        </w:rPr>
        <w:t>ű</w:t>
      </w:r>
      <w:r>
        <w:rPr>
          <w:rFonts w:eastAsia="Helvetica"/>
        </w:rPr>
        <w:t>ségét, a hatások és vizsgálati eredmények értékelésénél felmerült bizonytalanságokat – amennyiben van ilyen – az adott fejezetben ismertetjük.</w:t>
      </w:r>
    </w:p>
    <w:p w14:paraId="38614758" w14:textId="77777777" w:rsidR="00572CBC" w:rsidRDefault="00572CBC">
      <w:pPr>
        <w:widowControl/>
        <w:suppressAutoHyphens w:val="0"/>
        <w:overflowPunct/>
        <w:spacing w:after="0" w:line="240" w:lineRule="auto"/>
        <w:jc w:val="left"/>
        <w:textAlignment w:val="auto"/>
        <w:rPr>
          <w:b/>
          <w:caps/>
          <w:sz w:val="26"/>
        </w:rPr>
      </w:pPr>
      <w:bookmarkStart w:id="12" w:name="_Toc384049484"/>
      <w:bookmarkEnd w:id="12"/>
      <w:r>
        <w:br w:type="page"/>
      </w:r>
    </w:p>
    <w:p w14:paraId="252B743F" w14:textId="7A80C061" w:rsidR="00A71566" w:rsidRDefault="00625236" w:rsidP="00572CBC">
      <w:pPr>
        <w:pStyle w:val="Cmsor1"/>
      </w:pPr>
      <w:bookmarkStart w:id="13" w:name="_Toc536040788"/>
      <w:r>
        <w:lastRenderedPageBreak/>
        <w:t>A tervezett tevékenység alapadatai</w:t>
      </w:r>
      <w:bookmarkEnd w:id="13"/>
    </w:p>
    <w:p w14:paraId="0F176E48" w14:textId="77777777" w:rsidR="00A71566" w:rsidRDefault="00625236" w:rsidP="00572CBC">
      <w:pPr>
        <w:pStyle w:val="Cmsor2"/>
      </w:pPr>
      <w:bookmarkStart w:id="14" w:name="_Toc384049485"/>
      <w:bookmarkStart w:id="15" w:name="_Toc536040789"/>
      <w:bookmarkEnd w:id="14"/>
      <w:r>
        <w:t>A tervezett tevékenység célja és szükségessége</w:t>
      </w:r>
      <w:bookmarkEnd w:id="15"/>
    </w:p>
    <w:p w14:paraId="10EE6805" w14:textId="77777777" w:rsidR="00A71566" w:rsidRDefault="00625236" w:rsidP="00572CBC">
      <w:r>
        <w:t>A MOL-csoport ezen petrolkémiai beruházása során integrált poliolgyártásba kezd, mellyel Közép-Kelet-Európában egyedülállóan, a kőolaj kitermeléstől a termék előállításáig integrált értéklánccal fog rendelkezni.</w:t>
      </w:r>
    </w:p>
    <w:p w14:paraId="25195392" w14:textId="77777777" w:rsidR="00A71566" w:rsidRDefault="00625236" w:rsidP="00572CBC">
      <w:r>
        <w:t>A poliolok a poliuretán alapanyagok egyik fő összetevői, melyek kiváló fizikai tulajdonságokkal bíró, népszerű termékek. Az anyagokat az autó-, bútor-, építő-, csomagoló- és műanyagipar is egyaránt alkalmazza, mint az egyik legsokoldalúbb polimerek. Felhasználhatók továbbá különböző gyanták gyártásához, gyógyszer- és kozmetika iparban, valamint kenőanyagok előállításához. Ennek, valamint az integrált termelésnek köszönhetően óriási kereslete lehet a gyár termékeinek a régióban.</w:t>
      </w:r>
    </w:p>
    <w:p w14:paraId="57A7D404" w14:textId="77777777" w:rsidR="00A71566" w:rsidRDefault="00625236" w:rsidP="00572CBC">
      <w:r>
        <w:t>A technológia alapját a korábban használt módszereknél jóval környezetbarátabb propilén-oxid gyártási technológia képezi, mely során a hidrogén-peroxid és propilén-oxid gyártása integráltan történik az üzem részeként. Mindennek megvalósításához az MPK Zrt. az Evonik IP és Thyssenkrupp vállalatok által kifejlesztett licencet vásárolt.</w:t>
      </w:r>
    </w:p>
    <w:p w14:paraId="5C7D7E56" w14:textId="77777777" w:rsidR="00A71566" w:rsidRDefault="00625236" w:rsidP="00572CBC">
      <w:r>
        <w:t>Mindezek mellett a tervezett beruházás során a világpiacon jelen lévő termékek közül is kiemelkedően magas színvonalú termék előállítása válik lehetségessé az alkalmazandó modern és környezetbarát technológia megvalósításával.</w:t>
      </w:r>
    </w:p>
    <w:p w14:paraId="56E87DD3" w14:textId="369AB714" w:rsidR="00F00E44" w:rsidRDefault="00F00E44" w:rsidP="00F00E44">
      <w:pPr>
        <w:rPr>
          <w:kern w:val="0"/>
          <w:szCs w:val="22"/>
        </w:rPr>
      </w:pPr>
      <w:r>
        <w:t>A jelen dokumentáció tárgyát képező, tervezett Poliol eszközcsoport kapacitása poliéter-poliol termékek esetén 205 000 t/év</w:t>
      </w:r>
      <w:r w:rsidRPr="00F00E44">
        <w:t xml:space="preserve">, </w:t>
      </w:r>
      <w:r w:rsidRPr="00EB5029">
        <w:t>propilén-glikol termékek</w:t>
      </w:r>
      <w:r w:rsidRPr="00EB5029">
        <w:rPr>
          <w:color w:val="auto"/>
        </w:rPr>
        <w:t xml:space="preserve"> -</w:t>
      </w:r>
      <w:r w:rsidRPr="00EB5029">
        <w:t xml:space="preserve"> </w:t>
      </w:r>
      <w:r w:rsidRPr="00EB5029">
        <w:rPr>
          <w:color w:val="auto"/>
        </w:rPr>
        <w:t xml:space="preserve">ebből </w:t>
      </w:r>
      <w:r w:rsidRPr="00EB5029">
        <w:t>monopropilén-glikol esetén 60 000 t/év</w:t>
      </w:r>
      <w:r w:rsidRPr="00EB5029">
        <w:rPr>
          <w:color w:val="auto"/>
        </w:rPr>
        <w:t>.</w:t>
      </w:r>
      <w:r w:rsidRPr="00F00E44">
        <w:t xml:space="preserve"> A Poliol</w:t>
      </w:r>
      <w:r>
        <w:t xml:space="preserve"> projekt alapvetően részegységekből tevődik össze:</w:t>
      </w:r>
    </w:p>
    <w:p w14:paraId="55647DC3" w14:textId="4E3C2EC3" w:rsidR="00A71566" w:rsidRDefault="00625236" w:rsidP="00572CBC">
      <w:r>
        <w:t>A Poliol projekt alapvetően részegység</w:t>
      </w:r>
      <w:r w:rsidR="00F62E43">
        <w:t>ek</w:t>
      </w:r>
      <w:r>
        <w:t>ből tevődik össze:</w:t>
      </w:r>
    </w:p>
    <w:p w14:paraId="0B39777D" w14:textId="77777777" w:rsidR="00A71566" w:rsidRDefault="00625236" w:rsidP="002054BF">
      <w:pPr>
        <w:pStyle w:val="Listaszerbekezds"/>
        <w:numPr>
          <w:ilvl w:val="0"/>
          <w:numId w:val="5"/>
        </w:numPr>
      </w:pPr>
      <w:r>
        <w:t>hidrogén-peroxid üzem, melynek kapacitása (100% hidrogén-peroxidra) 138 000 t/év (alapanyag gyártás),</w:t>
      </w:r>
    </w:p>
    <w:p w14:paraId="36A99B20" w14:textId="77777777" w:rsidR="00A71566" w:rsidRDefault="00625236" w:rsidP="002054BF">
      <w:pPr>
        <w:pStyle w:val="Listaszerbekezds"/>
        <w:numPr>
          <w:ilvl w:val="0"/>
          <w:numId w:val="5"/>
        </w:numPr>
      </w:pPr>
      <w:r>
        <w:t>propilén-oxid üzem, melynek kapacitása 200 000 t/év (alapanyag gyártás),</w:t>
      </w:r>
    </w:p>
    <w:p w14:paraId="23B0F49E" w14:textId="5C53660D" w:rsidR="00A71566" w:rsidRDefault="00625236" w:rsidP="002054BF">
      <w:pPr>
        <w:pStyle w:val="Listaszerbekezds"/>
        <w:numPr>
          <w:ilvl w:val="0"/>
          <w:numId w:val="5"/>
        </w:numPr>
      </w:pPr>
      <w:r>
        <w:t>poliol és propilén-glikol üzemek, melyek kapacitása 205 000 t/év és 60 000 t/év (termék gyártás),</w:t>
      </w:r>
    </w:p>
    <w:p w14:paraId="0B6F27F5" w14:textId="77777777" w:rsidR="00F62E43" w:rsidRDefault="00F62E43" w:rsidP="002054BF">
      <w:pPr>
        <w:pStyle w:val="Listaszerbekezds"/>
        <w:numPr>
          <w:ilvl w:val="0"/>
          <w:numId w:val="5"/>
        </w:numPr>
      </w:pPr>
      <w:r>
        <w:t>hidrogén előállító üzem, évi 9 000 t kapacitással,</w:t>
      </w:r>
    </w:p>
    <w:p w14:paraId="56A50AA5" w14:textId="7D6B2107" w:rsidR="00A71566" w:rsidRDefault="00625236" w:rsidP="002054BF">
      <w:pPr>
        <w:pStyle w:val="Listaszerbekezds"/>
        <w:numPr>
          <w:ilvl w:val="0"/>
          <w:numId w:val="5"/>
        </w:numPr>
      </w:pPr>
      <w:r>
        <w:t xml:space="preserve">az üzemek működését biztosító, </w:t>
      </w:r>
      <w:r w:rsidR="00EE72F3">
        <w:t>a</w:t>
      </w:r>
      <w:r w:rsidR="00783B09">
        <w:t xml:space="preserve"> tervezett</w:t>
      </w:r>
      <w:r w:rsidR="00EE72F3">
        <w:t xml:space="preserve"> esz</w:t>
      </w:r>
      <w:r w:rsidR="00413460">
        <w:t>közcsoport</w:t>
      </w:r>
      <w:r>
        <w:t xml:space="preserve"> </w:t>
      </w:r>
      <w:r w:rsidR="00783B09">
        <w:t>szerves részét képező</w:t>
      </w:r>
      <w:r w:rsidR="005D38F3">
        <w:t xml:space="preserve"> </w:t>
      </w:r>
      <w:r>
        <w:t>létesítmények (energiaellátás, segédanyag-ellátás, tárolás, stb.).</w:t>
      </w:r>
    </w:p>
    <w:p w14:paraId="604C9A54" w14:textId="08F132E6" w:rsidR="00A71566" w:rsidRDefault="00625236" w:rsidP="00572CBC">
      <w:r>
        <w:t>Ellátási oldalról a fentiekben megfogalmazottaknak megfelelően a legfontosabb és legnagyobb mennyiségben felhasznált nyersanyag, ipartelepen belüli rendelkezésre állása az előzetes terveknek megfelelően biztosítottnak tekinthető.</w:t>
      </w:r>
    </w:p>
    <w:p w14:paraId="75C97396" w14:textId="77777777" w:rsidR="00A71566" w:rsidRDefault="00625236" w:rsidP="00572CBC">
      <w:r>
        <w:t xml:space="preserve">Nemzetgazdasági szinten a beruházás további előnye, hogy a magas minőségű termékek előállítása és a várható kedvező keresleti növekedés jelentős gazdaságélénkítő hatással is bír. Jelen beruházás további hazai, szélesen értelmezett autó-, műanyag-, építő és bútoripari beruházások hatékony támogatására, ösztönzésére lesz képes </w:t>
      </w:r>
      <w:r>
        <w:lastRenderedPageBreak/>
        <w:t>alapanyag ellátási oldalról, amely további nemzetgazdasági előnyökkel járhat, hozzájárulva esetleges további beruházásokhoz.</w:t>
      </w:r>
    </w:p>
    <w:p w14:paraId="4C6430FC" w14:textId="77777777" w:rsidR="00A71566" w:rsidRDefault="00625236" w:rsidP="00572CBC">
      <w:pPr>
        <w:pStyle w:val="Cmsor2"/>
      </w:pPr>
      <w:bookmarkStart w:id="16" w:name="_Toc384049486"/>
      <w:bookmarkStart w:id="17" w:name="_Toc536040790"/>
      <w:r>
        <w:t>A tervezett tevékenység és létesítmény ismertetése</w:t>
      </w:r>
      <w:bookmarkEnd w:id="16"/>
      <w:bookmarkEnd w:id="17"/>
      <w:r>
        <w:t xml:space="preserve"> </w:t>
      </w:r>
    </w:p>
    <w:p w14:paraId="3AB8182D" w14:textId="77777777" w:rsidR="00A71566" w:rsidRDefault="00625236" w:rsidP="00572CBC">
      <w:pPr>
        <w:pStyle w:val="Cmsor3"/>
      </w:pPr>
      <w:bookmarkStart w:id="18" w:name="_Toc384049487"/>
      <w:bookmarkStart w:id="19" w:name="_Toc536040791"/>
      <w:bookmarkEnd w:id="18"/>
      <w:r>
        <w:t>A tervezett tevékenység számításba vett változatai</w:t>
      </w:r>
      <w:bookmarkEnd w:id="19"/>
    </w:p>
    <w:p w14:paraId="43844E04" w14:textId="77777777" w:rsidR="00A71566" w:rsidRDefault="00625236" w:rsidP="00572CBC">
      <w:r>
        <w:t>A poliolok sokoldalú felhasználhatóságuknak, valamint kiváló fizikai tulajdonságaiknak köszönhetően igen keresett alapanyagok. A MOL Petrolkémia Zrt. a létesítmény tervezése, a megfelelő licenc kiválasztása során figyelembe vette a folyamatos gazdaságos üzemeltethetőséget, technológiai jellemzőket, üzemeltetési költségeket, a beruházás költségének megtérülését és a magas minőségű termékek előállításának lehetőségeit. A kiválasztás során számításba kerültek egyéb, japán és spanyol nemzetiségű vállalatok is, ám a licencadói kör világszerte szűk a vizsgált termékterületen. A végső választás a német Evonik IP és Thyssenkrupp vállalatokra esett, a további megkeresett licencadók neve üzleti titkot képez.</w:t>
      </w:r>
    </w:p>
    <w:p w14:paraId="45B1B6DC" w14:textId="75DABEA3" w:rsidR="00A71566" w:rsidRDefault="00625236" w:rsidP="00572CBC">
      <w:r>
        <w:t>A fővállalkozóval köt</w:t>
      </w:r>
      <w:r w:rsidR="00583550">
        <w:t>ött</w:t>
      </w:r>
      <w:r>
        <w:t xml:space="preserve"> szerződés tartalma és feltételei biztosíthatják, hogy az üzem jó minőségben épüljön meg és hosszabb távon is biztonságosan, gazdaságosan, a környezetvédelmi normákat betartva, környezetet nem károsítva üzemeltethető legyen. A technológia kiválasztása, megvalósítása során környezetvédelmi/környezetterhelési szempontként lett figyelembe véve az energia hatékonyság, a képződő hulladék mennyisége</w:t>
      </w:r>
      <w:r w:rsidR="00693908">
        <w:t>,</w:t>
      </w:r>
      <w:r>
        <w:t xml:space="preserve"> és a szennyező anyagok hatástalanítása.</w:t>
      </w:r>
    </w:p>
    <w:p w14:paraId="4DC0F3BB" w14:textId="77777777" w:rsidR="00A71566" w:rsidRDefault="00625236" w:rsidP="00572CBC">
      <w:pPr>
        <w:pStyle w:val="Cmsor3"/>
      </w:pPr>
      <w:bookmarkStart w:id="20" w:name="_Toc384049488"/>
      <w:bookmarkStart w:id="21" w:name="_Toc536040792"/>
      <w:bookmarkEnd w:id="20"/>
      <w:r>
        <w:t>A tevékenység volumene</w:t>
      </w:r>
      <w:bookmarkEnd w:id="21"/>
    </w:p>
    <w:p w14:paraId="7E5336A7" w14:textId="45442397" w:rsidR="00A71566" w:rsidRDefault="00625236" w:rsidP="00831E83">
      <w:r>
        <w:t>A létesítendő technológia tervezett névleges kapacitása poliéter-poliol termékek esetén 205 000 t/év, propilén-glikol termékek esetén 60 000 t/év</w:t>
      </w:r>
      <w:r w:rsidR="00AB6C0E">
        <w:t xml:space="preserve"> monopropilén-glikol</w:t>
      </w:r>
      <w:r>
        <w:t>. A technológia meghatározó alapanyagai a létesítmény területén gyártott hidrogén-peroxid 138 000 t/év kapacitással és a propilén-oxid 200 000 t/év kapacitással.</w:t>
      </w:r>
    </w:p>
    <w:p w14:paraId="5964B02F" w14:textId="3ED9A28F" w:rsidR="00A71566" w:rsidRDefault="00625236" w:rsidP="00831E83">
      <w:r>
        <w:t>Mindehhez szükséges évi 9 000 t hidrogén, mely szintén az eszközcsoport területén belül kerül előállításra</w:t>
      </w:r>
      <w:r w:rsidR="001334EA">
        <w:t>.</w:t>
      </w:r>
      <w:r>
        <w:t xml:space="preserve"> </w:t>
      </w:r>
      <w:r w:rsidR="001334EA">
        <w:t xml:space="preserve">A gyártási folyamathoz szükséges </w:t>
      </w:r>
      <w:r>
        <w:t>propilén</w:t>
      </w:r>
      <w:r w:rsidR="001334EA">
        <w:t xml:space="preserve"> külső forrásból kerül beszállításra</w:t>
      </w:r>
      <w:r>
        <w:t>, melyből évi 93 000 t az MPK Zrt., míg 60 000 t a MOL Magyar Olaj- és Gázipari Nyrt. Dunai Finomító (DUFI) részéről vasúti szállítással lesz biztosítva.</w:t>
      </w:r>
    </w:p>
    <w:p w14:paraId="06C7DD4F" w14:textId="74FDA7EE" w:rsidR="00A71566" w:rsidRDefault="00625236" w:rsidP="00831E83">
      <w:r>
        <w:t xml:space="preserve">Az üzem folyamatirányító rendszere révén az összes technológiai egység ellenőrzötten, biztonságosan fog üzemelni. A különböző technológiai egységek összefüggő egységként fognak működni folyamatos, </w:t>
      </w:r>
      <w:r w:rsidR="00813F63">
        <w:t>megszakítás nélküli műszako</w:t>
      </w:r>
      <w:r>
        <w:t>s munkarendben. A tervezett éves futamidő 333 – 350 nap/év, azaz 8 000 – 8 400 h/év. Karbantartásra és nagyleállásra üzemegységenként eltérő időtartammal lehet számolni, a hidrogén-peroxid üzem esetén ez 14 nap/év, propilén-oxid üzem esetén 21 nap/2 év, poliéter-poliol és propilén-glikol üzemek esetén 2x7 nap/ év.</w:t>
      </w:r>
    </w:p>
    <w:p w14:paraId="3C81D832" w14:textId="77777777" w:rsidR="00A71566" w:rsidRDefault="00625236" w:rsidP="00831E83">
      <w:r>
        <w:t>Az üzemben a fentiekben ismertetett kapacitással történő gyártásához a tervezett humán erőforrás létszám összesen kb. 200 fő.</w:t>
      </w:r>
    </w:p>
    <w:p w14:paraId="5C4FCE5A" w14:textId="77777777" w:rsidR="00A71566" w:rsidRDefault="00625236" w:rsidP="00572CBC">
      <w:pPr>
        <w:pStyle w:val="Cmsor3"/>
      </w:pPr>
      <w:bookmarkStart w:id="22" w:name="_Toc384049489"/>
      <w:bookmarkStart w:id="23" w:name="_Toc536040793"/>
      <w:bookmarkEnd w:id="22"/>
      <w:r>
        <w:lastRenderedPageBreak/>
        <w:t>A telepítés és a működés megkezdésének várható időpontja és időtartama</w:t>
      </w:r>
      <w:bookmarkEnd w:id="23"/>
    </w:p>
    <w:p w14:paraId="1AFFAEB0" w14:textId="136E78C0" w:rsidR="00FA3122" w:rsidRDefault="00FA3122" w:rsidP="00FA3122">
      <w:r>
        <w:t>A tervezett ütemezés az alábbiak szerint történik (</w:t>
      </w:r>
      <w:r w:rsidRPr="00EC2E3E">
        <w:rPr>
          <w:i/>
          <w:iCs/>
        </w:rPr>
        <w:t>BO-08/KT/00222-1/2018</w:t>
      </w:r>
      <w:r w:rsidRPr="00EC2E3E">
        <w:rPr>
          <w:rFonts w:eastAsia="Helvetica"/>
          <w:i/>
        </w:rPr>
        <w:t xml:space="preserve"> ügyiratszámú vélemény: Rend 5/B. § (3)</w:t>
      </w:r>
      <w:r w:rsidR="0015167F" w:rsidRPr="00EC2E3E">
        <w:rPr>
          <w:rFonts w:eastAsia="Helvetica"/>
          <w:i/>
        </w:rPr>
        <w:t xml:space="preserve"> </w:t>
      </w:r>
      <w:r w:rsidRPr="00EC2E3E">
        <w:rPr>
          <w:rFonts w:eastAsia="Helvetica"/>
          <w:i/>
        </w:rPr>
        <w:t>bek. c)- 1.</w:t>
      </w:r>
      <w:r>
        <w:rPr>
          <w:rFonts w:eastAsia="Helvetica"/>
        </w:rPr>
        <w:t>).</w:t>
      </w:r>
    </w:p>
    <w:p w14:paraId="7CAC4AE0" w14:textId="3735836D" w:rsidR="00A71566" w:rsidRDefault="00625236" w:rsidP="00572CBC">
      <w:pPr>
        <w:pStyle w:val="Szvegtrzs"/>
      </w:pPr>
      <w:r>
        <w:t>Műszaki tervek készítése (FEED):</w:t>
      </w:r>
      <w:r>
        <w:tab/>
      </w:r>
      <w:r>
        <w:tab/>
      </w:r>
      <w:r>
        <w:tab/>
        <w:t>2018. év eleje</w:t>
      </w:r>
    </w:p>
    <w:p w14:paraId="78C18110" w14:textId="74891F65" w:rsidR="00A71566" w:rsidRDefault="0085060F" w:rsidP="00572CBC">
      <w:pPr>
        <w:pStyle w:val="Szvegtrzs"/>
      </w:pPr>
      <w:r>
        <w:t xml:space="preserve">Kiviteli </w:t>
      </w:r>
      <w:r w:rsidR="00625236">
        <w:t>tervek</w:t>
      </w:r>
      <w:r>
        <w:t xml:space="preserve"> készítése:</w:t>
      </w:r>
      <w:r>
        <w:tab/>
      </w:r>
      <w:r>
        <w:tab/>
      </w:r>
      <w:r w:rsidR="00625236">
        <w:tab/>
      </w:r>
      <w:r w:rsidR="00625236">
        <w:tab/>
        <w:t>201</w:t>
      </w:r>
      <w:r>
        <w:t>8</w:t>
      </w:r>
      <w:r w:rsidR="00625236">
        <w:t>.</w:t>
      </w:r>
      <w:r>
        <w:t>03.15. – 2020.03.31.</w:t>
      </w:r>
    </w:p>
    <w:p w14:paraId="5D70996B" w14:textId="0690DE02" w:rsidR="0085060F" w:rsidRDefault="0085060F" w:rsidP="00572CBC">
      <w:pPr>
        <w:pStyle w:val="Szvegtrzs"/>
      </w:pPr>
      <w:r>
        <w:t>Beszerzés:</w:t>
      </w:r>
      <w:r>
        <w:tab/>
      </w:r>
      <w:r>
        <w:tab/>
      </w:r>
      <w:r>
        <w:tab/>
      </w:r>
      <w:r>
        <w:tab/>
      </w:r>
      <w:r>
        <w:tab/>
      </w:r>
      <w:r>
        <w:tab/>
        <w:t>2018.06.01. – 2020.08.04.</w:t>
      </w:r>
    </w:p>
    <w:p w14:paraId="107384E9" w14:textId="65A82AEA" w:rsidR="0085060F" w:rsidRDefault="00B50961" w:rsidP="00572CBC">
      <w:pPr>
        <w:pStyle w:val="Szvegtrzs"/>
      </w:pPr>
      <w:r>
        <w:t>É</w:t>
      </w:r>
      <w:r w:rsidR="0085060F">
        <w:t>pítés:</w:t>
      </w:r>
      <w:r w:rsidR="0085060F">
        <w:tab/>
      </w:r>
      <w:r w:rsidR="0085060F">
        <w:tab/>
      </w:r>
      <w:r w:rsidR="0085060F">
        <w:tab/>
      </w:r>
      <w:r w:rsidR="0085060F">
        <w:tab/>
      </w:r>
      <w:r w:rsidR="0085060F">
        <w:tab/>
      </w:r>
      <w:r w:rsidR="0085060F">
        <w:tab/>
      </w:r>
      <w:r w:rsidR="0085060F">
        <w:tab/>
        <w:t>2019.01.02. – 2021.03.03.</w:t>
      </w:r>
    </w:p>
    <w:p w14:paraId="26AF7BFE" w14:textId="63D05E36" w:rsidR="00FA3122" w:rsidRDefault="00625236" w:rsidP="00FA3122">
      <w:pPr>
        <w:pStyle w:val="Szvegtrzs"/>
      </w:pPr>
      <w:r>
        <w:t>A próbaüzem</w:t>
      </w:r>
      <w:r w:rsidR="00F00E44">
        <w:t xml:space="preserve"> tervezett időpontja</w:t>
      </w:r>
      <w:r>
        <w:t xml:space="preserve">: </w:t>
      </w:r>
      <w:r>
        <w:tab/>
      </w:r>
      <w:r>
        <w:tab/>
      </w:r>
      <w:r>
        <w:tab/>
      </w:r>
      <w:r w:rsidR="00FA3122">
        <w:t>2021.02.23. – 2021.12.21.</w:t>
      </w:r>
    </w:p>
    <w:p w14:paraId="42EE5F0A" w14:textId="2070FFD3" w:rsidR="00A71566" w:rsidRDefault="00625236" w:rsidP="00572CBC">
      <w:pPr>
        <w:pStyle w:val="Szvegtrzs"/>
      </w:pPr>
      <w:r>
        <w:t xml:space="preserve">Termelés megkezdése: </w:t>
      </w:r>
      <w:r>
        <w:tab/>
      </w:r>
      <w:r>
        <w:tab/>
      </w:r>
      <w:r>
        <w:tab/>
      </w:r>
      <w:r>
        <w:tab/>
      </w:r>
      <w:r>
        <w:tab/>
        <w:t>2021.</w:t>
      </w:r>
      <w:r w:rsidR="00FA3122">
        <w:t>07.31.</w:t>
      </w:r>
    </w:p>
    <w:p w14:paraId="4DC0D7C0" w14:textId="77777777" w:rsidR="00A71566" w:rsidRDefault="00625236" w:rsidP="00572CBC">
      <w:pPr>
        <w:pStyle w:val="Szvegtrzs"/>
      </w:pPr>
      <w:r>
        <w:t xml:space="preserve">A tervezett működés élettartama (minimum): </w:t>
      </w:r>
      <w:r>
        <w:tab/>
      </w:r>
      <w:r>
        <w:tab/>
        <w:t>50 év</w:t>
      </w:r>
    </w:p>
    <w:p w14:paraId="7CF9EDC3" w14:textId="0F89E74D" w:rsidR="00A71566" w:rsidRDefault="00625236" w:rsidP="00831E83">
      <w:r>
        <w:t xml:space="preserve">A próbaüzem a fentiekben bemutatottaknak megfelelően tervezetten </w:t>
      </w:r>
      <w:r w:rsidR="00FA3122">
        <w:t>10</w:t>
      </w:r>
      <w:r>
        <w:t xml:space="preserve"> hónap intervallumot fog igénybe venni (</w:t>
      </w:r>
      <w:r>
        <w:rPr>
          <w:rFonts w:eastAsia="Helvetica"/>
          <w:i/>
          <w:iCs/>
        </w:rPr>
        <w:t>BO-08/KT/00222-1/2018</w:t>
      </w:r>
      <w:r>
        <w:rPr>
          <w:rFonts w:eastAsia="Helvetica"/>
          <w:i/>
        </w:rPr>
        <w:t xml:space="preserve"> ügyiratszámú vélemény: Rend 5/B. § (3)bek. c)- 2.</w:t>
      </w:r>
      <w:r w:rsidRPr="00EC2E3E">
        <w:rPr>
          <w:rFonts w:eastAsia="Helvetica"/>
        </w:rPr>
        <w:t>)</w:t>
      </w:r>
      <w:r>
        <w:rPr>
          <w:rFonts w:eastAsia="Helvetica"/>
          <w:i/>
        </w:rPr>
        <w:t>.</w:t>
      </w:r>
      <w:r w:rsidR="00D97F18">
        <w:rPr>
          <w:rFonts w:eastAsia="Helvetica"/>
          <w:i/>
        </w:rPr>
        <w:t xml:space="preserve"> </w:t>
      </w:r>
    </w:p>
    <w:p w14:paraId="1B235557" w14:textId="44C3E3BD" w:rsidR="00A71566" w:rsidRDefault="00625236" w:rsidP="00831E83">
      <w:r>
        <w:rPr>
          <w:rFonts w:eastAsia="Helvetica"/>
        </w:rPr>
        <w:t xml:space="preserve">A műszaki átadás-átvételi eljárás, majd a próbaüzem lezárását követően a 314/2005. (XII.25.) Korm. rendelet 22. § (2) bekezdésében meghatározottaknak megfelelően megvalósulási dokumentáció kerül benyújtásra a területileg illetékes felügyelőségre. A megvalósulási dokumentáció a következő főbb elemeket fogja tartalmazni </w:t>
      </w:r>
      <w:r>
        <w:t>(</w:t>
      </w:r>
      <w:r>
        <w:rPr>
          <w:rFonts w:eastAsia="Helvetica"/>
          <w:i/>
        </w:rPr>
        <w:t>8157-16/2014. ügyiratszámú vélemény: Rend 5/B. § (3)bek. c)- 2.</w:t>
      </w:r>
      <w:r w:rsidRPr="00EC2E3E">
        <w:rPr>
          <w:rFonts w:eastAsia="Helvetica"/>
        </w:rPr>
        <w:t>)</w:t>
      </w:r>
      <w:r w:rsidR="00EC2AB6">
        <w:rPr>
          <w:rFonts w:eastAsia="Helvetica"/>
        </w:rPr>
        <w:t>.</w:t>
      </w:r>
    </w:p>
    <w:p w14:paraId="358DBC0E" w14:textId="77777777" w:rsidR="00A71566" w:rsidRDefault="00625236" w:rsidP="002054BF">
      <w:pPr>
        <w:pStyle w:val="Listaszerbekezds"/>
        <w:numPr>
          <w:ilvl w:val="0"/>
          <w:numId w:val="6"/>
        </w:numPr>
      </w:pPr>
      <w:r>
        <w:t>megvalósulási tervek,</w:t>
      </w:r>
    </w:p>
    <w:p w14:paraId="19742993" w14:textId="77777777" w:rsidR="00A71566" w:rsidRDefault="00625236" w:rsidP="002054BF">
      <w:pPr>
        <w:pStyle w:val="Listaszerbekezds"/>
        <w:numPr>
          <w:ilvl w:val="0"/>
          <w:numId w:val="6"/>
        </w:numPr>
      </w:pPr>
      <w:r>
        <w:t>gépkönyvek, használati utasítások,</w:t>
      </w:r>
    </w:p>
    <w:p w14:paraId="186BA0A1" w14:textId="77777777" w:rsidR="00A71566" w:rsidRDefault="00625236" w:rsidP="002054BF">
      <w:pPr>
        <w:pStyle w:val="Listaszerbekezds"/>
        <w:numPr>
          <w:ilvl w:val="0"/>
          <w:numId w:val="6"/>
        </w:numPr>
      </w:pPr>
      <w:r>
        <w:t>kezelési és karbantartási útmutatók,</w:t>
      </w:r>
    </w:p>
    <w:p w14:paraId="73FE0B1D" w14:textId="77777777" w:rsidR="00A71566" w:rsidRDefault="00625236" w:rsidP="002054BF">
      <w:pPr>
        <w:pStyle w:val="Listaszerbekezds"/>
        <w:numPr>
          <w:ilvl w:val="0"/>
          <w:numId w:val="6"/>
        </w:numPr>
      </w:pPr>
      <w:r>
        <w:t>bizonylatok,</w:t>
      </w:r>
    </w:p>
    <w:p w14:paraId="73FD5470" w14:textId="77777777" w:rsidR="00A71566" w:rsidRDefault="00625236" w:rsidP="002054BF">
      <w:pPr>
        <w:pStyle w:val="Listaszerbekezds"/>
        <w:numPr>
          <w:ilvl w:val="0"/>
          <w:numId w:val="6"/>
        </w:numPr>
      </w:pPr>
      <w:r>
        <w:t>átadás-átvételi dokumentációk,</w:t>
      </w:r>
    </w:p>
    <w:p w14:paraId="589D4519" w14:textId="77777777" w:rsidR="00A71566" w:rsidRDefault="00625236" w:rsidP="002054BF">
      <w:pPr>
        <w:pStyle w:val="Listaszerbekezds"/>
        <w:numPr>
          <w:ilvl w:val="0"/>
          <w:numId w:val="6"/>
        </w:numPr>
      </w:pPr>
      <w:r>
        <w:t>próbaüzemi jelentés,</w:t>
      </w:r>
    </w:p>
    <w:p w14:paraId="2470A607" w14:textId="77777777" w:rsidR="00A71566" w:rsidRDefault="00625236" w:rsidP="002054BF">
      <w:pPr>
        <w:pStyle w:val="Listaszerbekezds"/>
        <w:numPr>
          <w:ilvl w:val="0"/>
          <w:numId w:val="6"/>
        </w:numPr>
      </w:pPr>
      <w:r>
        <w:t>helyszíni mérési jegyzőkönyvek.</w:t>
      </w:r>
    </w:p>
    <w:p w14:paraId="109E1B22" w14:textId="77777777" w:rsidR="00A71566" w:rsidRDefault="00625236" w:rsidP="00572CBC">
      <w:pPr>
        <w:pStyle w:val="Cmsor3"/>
      </w:pPr>
      <w:bookmarkStart w:id="24" w:name="_Toc384049490"/>
      <w:bookmarkStart w:id="25" w:name="_Toc536040794"/>
      <w:bookmarkEnd w:id="24"/>
      <w:r>
        <w:t>A tevékenység helye és területigénye, területhasználatok</w:t>
      </w:r>
      <w:bookmarkEnd w:id="25"/>
    </w:p>
    <w:p w14:paraId="1C83B0DC" w14:textId="4DA83432" w:rsidR="00A71566" w:rsidRDefault="00625236" w:rsidP="00831E83">
      <w:r>
        <w:t>A tervezett létesítmény telepítési helye Tiszaújvárostól délre található a Tiszai Finomító Iparterületen</w:t>
      </w:r>
      <w:r w:rsidR="004F2002">
        <w:t xml:space="preserve"> (továbbiakban TIFO)</w:t>
      </w:r>
      <w:r>
        <w:t xml:space="preserve"> belül. A tervezett üzem területét bemutató átnézetes helyszínrajz a</w:t>
      </w:r>
      <w:r w:rsidR="004E39DF">
        <w:t xml:space="preserve"> </w:t>
      </w:r>
      <w:r w:rsidR="004E39DF">
        <w:fldChar w:fldCharType="begin"/>
      </w:r>
      <w:r w:rsidR="004E39DF">
        <w:instrText xml:space="preserve"> REF _Ref521570229 \h </w:instrText>
      </w:r>
      <w:r w:rsidR="004E39DF">
        <w:fldChar w:fldCharType="separate"/>
      </w:r>
      <w:r w:rsidR="004D746C">
        <w:rPr>
          <w:noProof/>
          <w:lang w:bidi="hu-HU"/>
        </w:rPr>
        <w:t>7</w:t>
      </w:r>
      <w:r w:rsidR="004E39DF">
        <w:fldChar w:fldCharType="end"/>
      </w:r>
      <w:r w:rsidR="007E04DE">
        <w:t>. sz. mellékletben</w:t>
      </w:r>
      <w:r>
        <w:t>, míg az üzemet bemutató részletes felmérési helyszínraj</w:t>
      </w:r>
      <w:r w:rsidRPr="007E04DE">
        <w:t>z a</w:t>
      </w:r>
      <w:r w:rsidR="004E39DF">
        <w:t xml:space="preserve"> </w:t>
      </w:r>
      <w:r w:rsidR="004E39DF">
        <w:fldChar w:fldCharType="begin"/>
      </w:r>
      <w:r w:rsidR="004E39DF">
        <w:instrText xml:space="preserve"> REF _Ref521570247 \h </w:instrText>
      </w:r>
      <w:r w:rsidR="004E39DF">
        <w:fldChar w:fldCharType="separate"/>
      </w:r>
      <w:r w:rsidR="004D746C">
        <w:rPr>
          <w:noProof/>
          <w:lang w:bidi="hu-HU"/>
        </w:rPr>
        <w:t>8</w:t>
      </w:r>
      <w:r w:rsidR="004E39DF">
        <w:fldChar w:fldCharType="end"/>
      </w:r>
      <w:r w:rsidR="007E04DE" w:rsidRPr="007E04DE">
        <w:rPr>
          <w:bCs/>
        </w:rPr>
        <w:t xml:space="preserve">. sz. mellékletben </w:t>
      </w:r>
      <w:r>
        <w:t>kerül bemutatásra.</w:t>
      </w:r>
    </w:p>
    <w:p w14:paraId="0324A2AB" w14:textId="17A8C960" w:rsidR="00A71566" w:rsidRDefault="00625236" w:rsidP="00831E83">
      <w:r>
        <w:t xml:space="preserve">A </w:t>
      </w:r>
      <w:r w:rsidR="00F640D8">
        <w:t>P</w:t>
      </w:r>
      <w:r>
        <w:t>oliol eszközcsoport részegységei 9 db, egymással szomszédos ingatlanon belül fognak megvalósulni, melyek mindegyike a MOL Magyar Olaj- és Gázipari Nyrt. tulajdonát képezi. Az ingatlanok helyrajzi számai a következők: a 2146/5 hrsz. felosztásából származó 3302, 3303, 3304, 3305, 3306, 3314, 3327, 3328 hrsz., valamint a 2144 hrsz-ról megváltoztatott 3329 hrsz. Az érintett területek egyike sem tartozik sem helyi, sem országos védettségi zónába.</w:t>
      </w:r>
    </w:p>
    <w:p w14:paraId="2F813D2F" w14:textId="33944BFD" w:rsidR="00A71566" w:rsidRDefault="00625236" w:rsidP="00831E83">
      <w:r>
        <w:lastRenderedPageBreak/>
        <w:t>Az érintett helyrajzi számú ingatlanok tulajdoni lapja, illetve földhivatali térképszelvénye a</w:t>
      </w:r>
      <w:r w:rsidR="004E39DF">
        <w:rPr>
          <w:bCs/>
        </w:rPr>
        <w:t xml:space="preserve"> </w:t>
      </w:r>
      <w:r w:rsidR="004E39DF">
        <w:rPr>
          <w:bCs/>
        </w:rPr>
        <w:fldChar w:fldCharType="begin"/>
      </w:r>
      <w:r w:rsidR="004E39DF">
        <w:rPr>
          <w:bCs/>
        </w:rPr>
        <w:instrText xml:space="preserve"> REF _Ref521570263 \h </w:instrText>
      </w:r>
      <w:r w:rsidR="004E39DF">
        <w:rPr>
          <w:bCs/>
        </w:rPr>
      </w:r>
      <w:r w:rsidR="004E39DF">
        <w:rPr>
          <w:bCs/>
        </w:rPr>
        <w:fldChar w:fldCharType="separate"/>
      </w:r>
      <w:r w:rsidR="004D746C">
        <w:rPr>
          <w:noProof/>
        </w:rPr>
        <w:t>9</w:t>
      </w:r>
      <w:r w:rsidR="004E39DF">
        <w:rPr>
          <w:bCs/>
        </w:rPr>
        <w:fldChar w:fldCharType="end"/>
      </w:r>
      <w:r w:rsidR="007E04DE" w:rsidRPr="007E04DE">
        <w:rPr>
          <w:bCs/>
        </w:rPr>
        <w:t xml:space="preserve">. sz. mellékletben </w:t>
      </w:r>
      <w:r>
        <w:t>kerül bemutatásra.</w:t>
      </w:r>
    </w:p>
    <w:p w14:paraId="0C14FD5C" w14:textId="3CA89CF3" w:rsidR="00A71566" w:rsidRDefault="00625236" w:rsidP="00831E83">
      <w:r>
        <w:t>Tiszaújváros Településrendezési Terve alapján a létesítendő üzem ipari-gazdasági övezetben helyezkedik el és közvetlen szomszédságuk is az, az erre vonatkozó térképkivágat a</w:t>
      </w:r>
      <w:r w:rsidR="004E39DF">
        <w:t xml:space="preserve"> </w:t>
      </w:r>
      <w:r w:rsidR="004E39DF">
        <w:fldChar w:fldCharType="begin"/>
      </w:r>
      <w:r w:rsidR="004E39DF">
        <w:instrText xml:space="preserve"> REF _Ref521570283 \h </w:instrText>
      </w:r>
      <w:r w:rsidR="004E39DF">
        <w:fldChar w:fldCharType="separate"/>
      </w:r>
      <w:r w:rsidR="004D746C">
        <w:rPr>
          <w:noProof/>
        </w:rPr>
        <w:t>10</w:t>
      </w:r>
      <w:r w:rsidR="004E39DF">
        <w:fldChar w:fldCharType="end"/>
      </w:r>
      <w:r w:rsidR="006125D4">
        <w:t xml:space="preserve">. sz. mellékletben </w:t>
      </w:r>
      <w:r>
        <w:t>tekinthető meg.</w:t>
      </w:r>
    </w:p>
    <w:p w14:paraId="1C486F44" w14:textId="77777777" w:rsidR="00A71566" w:rsidRDefault="00625236" w:rsidP="00831E83">
      <w:r>
        <w:t>A poliol üzem egy önálló, kb. 900 m x 600 m kiterjedésű, téglalap alaprajzú területen, az iparterületen található többi üzemegységtől elkülönítetten, önálló blokként kerül megvalósításra.</w:t>
      </w:r>
    </w:p>
    <w:p w14:paraId="21E14A10" w14:textId="1D5E5A69" w:rsidR="00A71566" w:rsidRDefault="00625236" w:rsidP="00831E83">
      <w:r>
        <w:t xml:space="preserve">A fejlesztési terület sarokponti EOV koordinátáit a </w:t>
      </w:r>
      <w:r w:rsidR="0087093B">
        <w:fldChar w:fldCharType="begin"/>
      </w:r>
      <w:r w:rsidR="0087093B">
        <w:instrText xml:space="preserve"> REF _Ref517681191 \h </w:instrText>
      </w:r>
      <w:r w:rsidR="0087093B">
        <w:fldChar w:fldCharType="separate"/>
      </w:r>
      <w:r w:rsidR="004D746C">
        <w:rPr>
          <w:noProof/>
        </w:rPr>
        <w:t>2</w:t>
      </w:r>
      <w:r w:rsidR="004D746C">
        <w:t>. táblázat</w:t>
      </w:r>
      <w:r w:rsidR="0087093B">
        <w:fldChar w:fldCharType="end"/>
      </w:r>
      <w:r w:rsidR="0087093B">
        <w:t xml:space="preserve"> </w:t>
      </w:r>
      <w:r>
        <w:t>mutatja be.</w:t>
      </w:r>
    </w:p>
    <w:tbl>
      <w:tblPr>
        <w:tblW w:w="0" w:type="auto"/>
        <w:jc w:val="center"/>
        <w:tblLayout w:type="fixed"/>
        <w:tblCellMar>
          <w:left w:w="103" w:type="dxa"/>
        </w:tblCellMar>
        <w:tblLook w:val="0000" w:firstRow="0" w:lastRow="0" w:firstColumn="0" w:lastColumn="0" w:noHBand="0" w:noVBand="0"/>
      </w:tblPr>
      <w:tblGrid>
        <w:gridCol w:w="1800"/>
        <w:gridCol w:w="1800"/>
      </w:tblGrid>
      <w:tr w:rsidR="00A71566" w14:paraId="54081270" w14:textId="77777777" w:rsidTr="009D774B">
        <w:trPr>
          <w:trHeight w:val="20"/>
          <w:jc w:val="center"/>
        </w:trPr>
        <w:tc>
          <w:tcPr>
            <w:tcW w:w="3600" w:type="dxa"/>
            <w:gridSpan w:val="2"/>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top w:w="57" w:type="dxa"/>
              <w:left w:w="57" w:type="dxa"/>
              <w:bottom w:w="57" w:type="dxa"/>
              <w:right w:w="57" w:type="dxa"/>
            </w:tcMar>
            <w:vAlign w:val="center"/>
          </w:tcPr>
          <w:p w14:paraId="5AE310CB" w14:textId="77777777" w:rsidR="00A71566" w:rsidRPr="00E71F8B" w:rsidRDefault="00625236" w:rsidP="00FA3122">
            <w:pPr>
              <w:pStyle w:val="tblzatt"/>
              <w:rPr>
                <w:b/>
              </w:rPr>
            </w:pPr>
            <w:r w:rsidRPr="00E71F8B">
              <w:rPr>
                <w:b/>
              </w:rPr>
              <w:t>EOV</w:t>
            </w:r>
          </w:p>
        </w:tc>
      </w:tr>
      <w:tr w:rsidR="00A71566" w14:paraId="134FAF04" w14:textId="77777777" w:rsidTr="009D774B">
        <w:trPr>
          <w:trHeight w:val="20"/>
          <w:jc w:val="center"/>
        </w:trPr>
        <w:tc>
          <w:tcPr>
            <w:tcW w:w="1800"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top w:w="57" w:type="dxa"/>
              <w:left w:w="57" w:type="dxa"/>
              <w:bottom w:w="57" w:type="dxa"/>
              <w:right w:w="57" w:type="dxa"/>
            </w:tcMar>
            <w:vAlign w:val="center"/>
          </w:tcPr>
          <w:p w14:paraId="54B83298" w14:textId="77777777" w:rsidR="00A71566" w:rsidRPr="00E71F8B" w:rsidRDefault="00625236" w:rsidP="00FA3122">
            <w:pPr>
              <w:pStyle w:val="tblzatt"/>
              <w:rPr>
                <w:b/>
              </w:rPr>
            </w:pPr>
            <w:r w:rsidRPr="00E71F8B">
              <w:rPr>
                <w:b/>
              </w:rPr>
              <w:t>Y</w:t>
            </w:r>
          </w:p>
        </w:tc>
        <w:tc>
          <w:tcPr>
            <w:tcW w:w="1800" w:type="dxa"/>
            <w:tcBorders>
              <w:top w:val="single" w:sz="4" w:space="0" w:color="000001"/>
              <w:left w:val="single" w:sz="4" w:space="0" w:color="000001"/>
              <w:bottom w:val="single" w:sz="4" w:space="0" w:color="000001"/>
              <w:right w:val="single" w:sz="4" w:space="0" w:color="000001"/>
            </w:tcBorders>
            <w:shd w:val="clear" w:color="auto" w:fill="BFBFBF" w:themeFill="background1" w:themeFillShade="BF"/>
            <w:tcMar>
              <w:top w:w="57" w:type="dxa"/>
              <w:left w:w="57" w:type="dxa"/>
              <w:bottom w:w="57" w:type="dxa"/>
              <w:right w:w="57" w:type="dxa"/>
            </w:tcMar>
            <w:vAlign w:val="center"/>
          </w:tcPr>
          <w:p w14:paraId="3979DE3D" w14:textId="77777777" w:rsidR="00A71566" w:rsidRPr="00E71F8B" w:rsidRDefault="00625236" w:rsidP="00FA3122">
            <w:pPr>
              <w:pStyle w:val="tblzatt"/>
              <w:rPr>
                <w:b/>
              </w:rPr>
            </w:pPr>
            <w:r w:rsidRPr="00E71F8B">
              <w:rPr>
                <w:b/>
              </w:rPr>
              <w:t>X</w:t>
            </w:r>
          </w:p>
        </w:tc>
      </w:tr>
      <w:tr w:rsidR="00A71566" w14:paraId="7FAD7D67" w14:textId="77777777" w:rsidTr="0066511C">
        <w:trPr>
          <w:trHeight w:val="20"/>
          <w:jc w:val="center"/>
        </w:trPr>
        <w:tc>
          <w:tcPr>
            <w:tcW w:w="1800" w:type="dxa"/>
            <w:tcBorders>
              <w:top w:val="single" w:sz="4" w:space="0" w:color="000001"/>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72F9F2A8" w14:textId="63B7AB95" w:rsidR="00A71566" w:rsidRDefault="00625236" w:rsidP="00FA3122">
            <w:pPr>
              <w:pStyle w:val="tblzatt"/>
            </w:pPr>
            <w:r>
              <w:t>798</w:t>
            </w:r>
            <w:r w:rsidR="00257CD9">
              <w:t> </w:t>
            </w:r>
            <w:r>
              <w:t>508</w:t>
            </w:r>
          </w:p>
        </w:tc>
        <w:tc>
          <w:tcPr>
            <w:tcW w:w="1800" w:type="dxa"/>
            <w:tcBorders>
              <w:top w:val="single" w:sz="4" w:space="0" w:color="000001"/>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79DF1ECC" w14:textId="771ADA62" w:rsidR="00A71566" w:rsidRDefault="00625236" w:rsidP="00FA3122">
            <w:pPr>
              <w:pStyle w:val="tblzatt"/>
            </w:pPr>
            <w:r>
              <w:t>286</w:t>
            </w:r>
            <w:r w:rsidR="006E30B9">
              <w:t> </w:t>
            </w:r>
            <w:r>
              <w:t>045</w:t>
            </w:r>
          </w:p>
        </w:tc>
      </w:tr>
      <w:tr w:rsidR="00A71566" w14:paraId="130DACB7" w14:textId="77777777" w:rsidTr="0066511C">
        <w:trPr>
          <w:trHeight w:val="20"/>
          <w:jc w:val="center"/>
        </w:trPr>
        <w:tc>
          <w:tcPr>
            <w:tcW w:w="1800" w:type="dxa"/>
            <w:tcBorders>
              <w:top w:val="single" w:sz="4" w:space="0" w:color="000001"/>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3DB0DE04" w14:textId="183E4E2B" w:rsidR="00A71566" w:rsidRDefault="00625236" w:rsidP="00FA3122">
            <w:pPr>
              <w:pStyle w:val="tblzatt"/>
            </w:pPr>
            <w:r w:rsidRPr="00257CD9">
              <w:t>798</w:t>
            </w:r>
            <w:r w:rsidR="00257CD9">
              <w:t> </w:t>
            </w:r>
            <w:r w:rsidRPr="00257CD9">
              <w:t>508</w:t>
            </w:r>
          </w:p>
        </w:tc>
        <w:tc>
          <w:tcPr>
            <w:tcW w:w="1800" w:type="dxa"/>
            <w:tcBorders>
              <w:top w:val="single" w:sz="4" w:space="0" w:color="000001"/>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45421432" w14:textId="5C38D5E4" w:rsidR="00A71566" w:rsidRDefault="00625236" w:rsidP="00FA3122">
            <w:pPr>
              <w:pStyle w:val="tblzatt"/>
            </w:pPr>
            <w:r>
              <w:t>286</w:t>
            </w:r>
            <w:r w:rsidR="006E30B9">
              <w:t> </w:t>
            </w:r>
            <w:r>
              <w:t>045</w:t>
            </w:r>
          </w:p>
        </w:tc>
      </w:tr>
      <w:tr w:rsidR="00A71566" w14:paraId="579EECD6" w14:textId="77777777" w:rsidTr="0066511C">
        <w:trPr>
          <w:trHeight w:val="20"/>
          <w:jc w:val="center"/>
        </w:trPr>
        <w:tc>
          <w:tcPr>
            <w:tcW w:w="1800" w:type="dxa"/>
            <w:tcBorders>
              <w:top w:val="single" w:sz="4" w:space="0" w:color="000001"/>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0EA7A733" w14:textId="294995B3" w:rsidR="00A71566" w:rsidRDefault="00625236" w:rsidP="00FA3122">
            <w:pPr>
              <w:pStyle w:val="tblzatt"/>
            </w:pPr>
            <w:r>
              <w:t>797</w:t>
            </w:r>
            <w:r w:rsidR="00257CD9">
              <w:t> </w:t>
            </w:r>
            <w:r>
              <w:t>604</w:t>
            </w:r>
          </w:p>
        </w:tc>
        <w:tc>
          <w:tcPr>
            <w:tcW w:w="1800" w:type="dxa"/>
            <w:tcBorders>
              <w:top w:val="single" w:sz="4" w:space="0" w:color="000001"/>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50C60447" w14:textId="0B726213" w:rsidR="00A71566" w:rsidRDefault="00625236" w:rsidP="00FA3122">
            <w:pPr>
              <w:pStyle w:val="tblzatt"/>
            </w:pPr>
            <w:r>
              <w:t>286</w:t>
            </w:r>
            <w:r w:rsidR="006E30B9">
              <w:t> </w:t>
            </w:r>
            <w:r>
              <w:t>045</w:t>
            </w:r>
          </w:p>
        </w:tc>
      </w:tr>
      <w:tr w:rsidR="00A71566" w14:paraId="268076CA" w14:textId="77777777" w:rsidTr="0066511C">
        <w:trPr>
          <w:trHeight w:val="20"/>
          <w:jc w:val="center"/>
        </w:trPr>
        <w:tc>
          <w:tcPr>
            <w:tcW w:w="1800" w:type="dxa"/>
            <w:tcBorders>
              <w:top w:val="single" w:sz="4" w:space="0" w:color="000001"/>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06F0ADCE" w14:textId="0700B1D9" w:rsidR="00A71566" w:rsidRDefault="00625236" w:rsidP="00FA3122">
            <w:pPr>
              <w:pStyle w:val="tblzatt"/>
            </w:pPr>
            <w:r>
              <w:t>797</w:t>
            </w:r>
            <w:r w:rsidR="00257CD9">
              <w:t> </w:t>
            </w:r>
            <w:r>
              <w:t>604</w:t>
            </w:r>
          </w:p>
        </w:tc>
        <w:tc>
          <w:tcPr>
            <w:tcW w:w="1800" w:type="dxa"/>
            <w:tcBorders>
              <w:top w:val="single" w:sz="4" w:space="0" w:color="000001"/>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5A486611" w14:textId="3E292900" w:rsidR="00A71566" w:rsidRDefault="00625236" w:rsidP="00FA3122">
            <w:pPr>
              <w:pStyle w:val="tblzatt"/>
            </w:pPr>
            <w:r>
              <w:t>285</w:t>
            </w:r>
            <w:r w:rsidR="006E30B9">
              <w:t> </w:t>
            </w:r>
            <w:r>
              <w:t>410</w:t>
            </w:r>
          </w:p>
        </w:tc>
      </w:tr>
      <w:tr w:rsidR="00A71566" w14:paraId="3AA6372E" w14:textId="77777777" w:rsidTr="0066511C">
        <w:trPr>
          <w:trHeight w:val="20"/>
          <w:jc w:val="center"/>
        </w:trPr>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2959EA57" w14:textId="40B37FB0" w:rsidR="00A71566" w:rsidRDefault="00625236" w:rsidP="00FA3122">
            <w:pPr>
              <w:pStyle w:val="tblzatt"/>
            </w:pPr>
            <w:r w:rsidRPr="00257CD9">
              <w:t>798</w:t>
            </w:r>
            <w:r w:rsidR="00257CD9">
              <w:t> </w:t>
            </w:r>
            <w:r w:rsidRPr="00257CD9">
              <w:t>045</w:t>
            </w:r>
          </w:p>
        </w:tc>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797FE5F7" w14:textId="4C16C462" w:rsidR="00A71566" w:rsidRDefault="00625236" w:rsidP="00FA3122">
            <w:pPr>
              <w:pStyle w:val="tblzatt"/>
            </w:pPr>
            <w:r>
              <w:t>285</w:t>
            </w:r>
            <w:r w:rsidR="006E30B9">
              <w:t> </w:t>
            </w:r>
            <w:r>
              <w:t>410</w:t>
            </w:r>
          </w:p>
        </w:tc>
      </w:tr>
      <w:tr w:rsidR="00A71566" w14:paraId="7AFBCC3D" w14:textId="77777777" w:rsidTr="0066511C">
        <w:trPr>
          <w:trHeight w:val="20"/>
          <w:jc w:val="center"/>
        </w:trPr>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159FC2B2" w14:textId="41366312" w:rsidR="00A71566" w:rsidRDefault="00625236" w:rsidP="00FA3122">
            <w:pPr>
              <w:pStyle w:val="tblzatt"/>
            </w:pPr>
            <w:r>
              <w:t>798</w:t>
            </w:r>
            <w:r w:rsidR="00257CD9">
              <w:t> </w:t>
            </w:r>
            <w:r>
              <w:t>045</w:t>
            </w:r>
          </w:p>
        </w:tc>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2CFCD81E" w14:textId="2078C636" w:rsidR="00A71566" w:rsidRDefault="00625236" w:rsidP="00FA3122">
            <w:pPr>
              <w:pStyle w:val="tblzatt"/>
            </w:pPr>
            <w:r>
              <w:t>285</w:t>
            </w:r>
            <w:r w:rsidR="006E30B9">
              <w:t> </w:t>
            </w:r>
            <w:r>
              <w:t>503</w:t>
            </w:r>
          </w:p>
        </w:tc>
      </w:tr>
      <w:tr w:rsidR="00A71566" w14:paraId="1A15EADF" w14:textId="77777777" w:rsidTr="0066511C">
        <w:trPr>
          <w:trHeight w:val="20"/>
          <w:jc w:val="center"/>
        </w:trPr>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28D73C18" w14:textId="5E83851A" w:rsidR="00A71566" w:rsidRDefault="00625236" w:rsidP="00FA3122">
            <w:pPr>
              <w:pStyle w:val="tblzatt"/>
            </w:pPr>
            <w:r>
              <w:t>798</w:t>
            </w:r>
            <w:r w:rsidR="00257CD9">
              <w:t> </w:t>
            </w:r>
            <w:r>
              <w:t>130</w:t>
            </w:r>
          </w:p>
        </w:tc>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642928FA" w14:textId="5458BA97" w:rsidR="00A71566" w:rsidRDefault="00625236" w:rsidP="00FA3122">
            <w:pPr>
              <w:pStyle w:val="tblzatt"/>
            </w:pPr>
            <w:r>
              <w:t>285</w:t>
            </w:r>
            <w:r w:rsidR="006E30B9">
              <w:t> </w:t>
            </w:r>
            <w:r>
              <w:t>503</w:t>
            </w:r>
          </w:p>
        </w:tc>
      </w:tr>
      <w:tr w:rsidR="00A71566" w14:paraId="0A99A02D" w14:textId="77777777" w:rsidTr="0066511C">
        <w:trPr>
          <w:trHeight w:val="20"/>
          <w:jc w:val="center"/>
        </w:trPr>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55E01DA4" w14:textId="76960EEF" w:rsidR="00A71566" w:rsidRDefault="00625236" w:rsidP="00FA3122">
            <w:pPr>
              <w:pStyle w:val="tblzatt"/>
            </w:pPr>
            <w:r>
              <w:t>798</w:t>
            </w:r>
            <w:r w:rsidR="00257CD9">
              <w:t> </w:t>
            </w:r>
            <w:r>
              <w:t>130</w:t>
            </w:r>
          </w:p>
        </w:tc>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11DDF200" w14:textId="6AFB1CCD" w:rsidR="00A71566" w:rsidRDefault="00625236" w:rsidP="00FA3122">
            <w:pPr>
              <w:pStyle w:val="tblzatt"/>
            </w:pPr>
            <w:r>
              <w:t>285</w:t>
            </w:r>
            <w:r w:rsidR="006E30B9">
              <w:t> </w:t>
            </w:r>
            <w:r>
              <w:t>556</w:t>
            </w:r>
          </w:p>
        </w:tc>
      </w:tr>
      <w:tr w:rsidR="00A71566" w14:paraId="087DE649" w14:textId="77777777" w:rsidTr="0066511C">
        <w:trPr>
          <w:trHeight w:val="20"/>
          <w:jc w:val="center"/>
        </w:trPr>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42A29E56" w14:textId="75C7D484" w:rsidR="00A71566" w:rsidRDefault="00625236" w:rsidP="00FA3122">
            <w:pPr>
              <w:pStyle w:val="tblzatt"/>
            </w:pPr>
            <w:r>
              <w:t>798</w:t>
            </w:r>
            <w:r w:rsidR="00257CD9">
              <w:t> </w:t>
            </w:r>
            <w:r>
              <w:t>287</w:t>
            </w:r>
          </w:p>
        </w:tc>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73A127B9" w14:textId="3E8CDE88" w:rsidR="00A71566" w:rsidRDefault="00625236" w:rsidP="00FA3122">
            <w:pPr>
              <w:pStyle w:val="tblzatt"/>
            </w:pPr>
            <w:r>
              <w:t>285</w:t>
            </w:r>
            <w:r w:rsidR="006E30B9">
              <w:t> </w:t>
            </w:r>
            <w:r>
              <w:t>556</w:t>
            </w:r>
          </w:p>
        </w:tc>
      </w:tr>
      <w:tr w:rsidR="00A71566" w14:paraId="5C138EB8" w14:textId="77777777" w:rsidTr="0066511C">
        <w:trPr>
          <w:trHeight w:val="20"/>
          <w:jc w:val="center"/>
        </w:trPr>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60F83E95" w14:textId="0E30C929" w:rsidR="00A71566" w:rsidRDefault="00625236" w:rsidP="00FA3122">
            <w:pPr>
              <w:pStyle w:val="tblzatt"/>
            </w:pPr>
            <w:r>
              <w:t>798</w:t>
            </w:r>
            <w:r w:rsidR="00257CD9">
              <w:t> </w:t>
            </w:r>
            <w:r>
              <w:t>287</w:t>
            </w:r>
          </w:p>
        </w:tc>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2E85BF95" w14:textId="3D41DD33" w:rsidR="00A71566" w:rsidRDefault="00625236" w:rsidP="00FA3122">
            <w:pPr>
              <w:pStyle w:val="tblzatt"/>
            </w:pPr>
            <w:r>
              <w:t>285</w:t>
            </w:r>
            <w:r w:rsidR="006E30B9">
              <w:t> </w:t>
            </w:r>
            <w:r>
              <w:t>854</w:t>
            </w:r>
          </w:p>
        </w:tc>
      </w:tr>
      <w:tr w:rsidR="00A71566" w14:paraId="25476A70" w14:textId="77777777" w:rsidTr="0066511C">
        <w:trPr>
          <w:trHeight w:val="20"/>
          <w:jc w:val="center"/>
        </w:trPr>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75570FA4" w14:textId="00A1F175" w:rsidR="00A71566" w:rsidRDefault="00625236" w:rsidP="00FA3122">
            <w:pPr>
              <w:pStyle w:val="tblzatt"/>
            </w:pPr>
            <w:r>
              <w:t>798</w:t>
            </w:r>
            <w:r w:rsidR="00257CD9">
              <w:t> </w:t>
            </w:r>
            <w:r>
              <w:t>507</w:t>
            </w:r>
          </w:p>
        </w:tc>
        <w:tc>
          <w:tcPr>
            <w:tcW w:w="1800" w:type="dxa"/>
            <w:tcBorders>
              <w:left w:val="single" w:sz="4" w:space="0" w:color="000001"/>
              <w:bottom w:val="single" w:sz="4" w:space="0" w:color="000001"/>
              <w:right w:val="single" w:sz="4" w:space="0" w:color="000001"/>
            </w:tcBorders>
            <w:shd w:val="clear" w:color="auto" w:fill="FFFFFF"/>
            <w:tcMar>
              <w:top w:w="57" w:type="dxa"/>
              <w:left w:w="57" w:type="dxa"/>
              <w:bottom w:w="57" w:type="dxa"/>
              <w:right w:w="57" w:type="dxa"/>
            </w:tcMar>
            <w:vAlign w:val="center"/>
          </w:tcPr>
          <w:p w14:paraId="28000EE0" w14:textId="22CFC68B" w:rsidR="00A71566" w:rsidRDefault="00625236" w:rsidP="00FA3122">
            <w:pPr>
              <w:pStyle w:val="tblzatt"/>
              <w:keepNext/>
            </w:pPr>
            <w:r>
              <w:t>285</w:t>
            </w:r>
            <w:r w:rsidR="006E30B9">
              <w:t> </w:t>
            </w:r>
            <w:r>
              <w:t>854</w:t>
            </w:r>
          </w:p>
        </w:tc>
      </w:tr>
    </w:tbl>
    <w:bookmarkStart w:id="26" w:name="_Ref517681191"/>
    <w:p w14:paraId="2D06C4D1" w14:textId="0EA621CB" w:rsidR="0087093B" w:rsidRDefault="00FD63E6">
      <w:pPr>
        <w:pStyle w:val="Kpalrs"/>
      </w:pPr>
      <w:r>
        <w:fldChar w:fldCharType="begin"/>
      </w:r>
      <w:r>
        <w:instrText xml:space="preserve"> SEQ táblázat \* ARABIC </w:instrText>
      </w:r>
      <w:r>
        <w:fldChar w:fldCharType="separate"/>
      </w:r>
      <w:r w:rsidR="004D746C">
        <w:rPr>
          <w:noProof/>
        </w:rPr>
        <w:t>2</w:t>
      </w:r>
      <w:r>
        <w:fldChar w:fldCharType="end"/>
      </w:r>
      <w:r w:rsidR="0087093B">
        <w:t>. táblázat</w:t>
      </w:r>
      <w:bookmarkEnd w:id="26"/>
      <w:r w:rsidR="0087093B">
        <w:t>: A fejlesztési terület sarokponti koordinátái</w:t>
      </w:r>
    </w:p>
    <w:p w14:paraId="173B7C09" w14:textId="77777777" w:rsidR="00A71566" w:rsidRDefault="00625236" w:rsidP="00831E83">
      <w:r>
        <w:rPr>
          <w:highlight w:val="white"/>
        </w:rPr>
        <w:t>A beruházási terület egy bolygatott, kb. 40%-os beépítettségű terület, melyen a meglévő épületek a létesítendő eszközcsoport részét képezik majd. A beruházási terület az 1960-as évektől többszöri beépítésen esett át, így erősen bolygatott jellegű.</w:t>
      </w:r>
    </w:p>
    <w:p w14:paraId="60122D6D" w14:textId="2A049CC2" w:rsidR="00A71566" w:rsidRDefault="00625236" w:rsidP="00831E83">
      <w:r>
        <w:t xml:space="preserve">Az </w:t>
      </w:r>
      <w:r>
        <w:rPr>
          <w:bCs/>
        </w:rPr>
        <w:t>üzemközi</w:t>
      </w:r>
      <w:r>
        <w:t xml:space="preserve"> </w:t>
      </w:r>
      <w:r>
        <w:rPr>
          <w:bCs/>
        </w:rPr>
        <w:t>technológiai</w:t>
      </w:r>
      <w:r>
        <w:t xml:space="preserve"> </w:t>
      </w:r>
      <w:r>
        <w:rPr>
          <w:bCs/>
        </w:rPr>
        <w:t>és</w:t>
      </w:r>
      <w:r>
        <w:t xml:space="preserve"> </w:t>
      </w:r>
      <w:r>
        <w:rPr>
          <w:bCs/>
        </w:rPr>
        <w:t>átadó</w:t>
      </w:r>
      <w:r>
        <w:t xml:space="preserve"> </w:t>
      </w:r>
      <w:r>
        <w:rPr>
          <w:bCs/>
        </w:rPr>
        <w:t>vezetékek</w:t>
      </w:r>
      <w:r>
        <w:t xml:space="preserve"> részben az újonnan létesítendő csőhidakon, illetve részben felszín alatt kerülnek elhelyezésre.</w:t>
      </w:r>
    </w:p>
    <w:p w14:paraId="3465855E" w14:textId="7A072DF8" w:rsidR="00A71566" w:rsidRDefault="00625236" w:rsidP="00831E83">
      <w:r>
        <w:t>Az üzemhez tartozó biztonsági fáklya a Sajó csatornától délre, a létesítmény területén belül, annak északkeleti részén helyezkedik el. A fáklya biztonsági területének sugara k</w:t>
      </w:r>
      <w:r w:rsidR="00FA3122">
        <w:t>b.</w:t>
      </w:r>
      <w:r>
        <w:t xml:space="preserve"> 60 m.</w:t>
      </w:r>
    </w:p>
    <w:p w14:paraId="35BA27AA" w14:textId="77777777" w:rsidR="00A71566" w:rsidRDefault="00625236" w:rsidP="00572CBC">
      <w:pPr>
        <w:pStyle w:val="Cmsor3"/>
      </w:pPr>
      <w:bookmarkStart w:id="27" w:name="_Toc384049491"/>
      <w:bookmarkStart w:id="28" w:name="_Toc536040795"/>
      <w:bookmarkEnd w:id="27"/>
      <w:r>
        <w:t>A tevékenység megvalósításához szükséges, valamint az azokhoz kapcsolódó létesítmények</w:t>
      </w:r>
      <w:bookmarkEnd w:id="28"/>
    </w:p>
    <w:p w14:paraId="5BD78D79" w14:textId="77777777" w:rsidR="00A71566" w:rsidRDefault="00625236" w:rsidP="00831E83">
      <w:r>
        <w:t>Az eszközcsoport főbb működési egységei a következők:</w:t>
      </w:r>
    </w:p>
    <w:p w14:paraId="775B4401" w14:textId="77777777" w:rsidR="00A71566" w:rsidRDefault="00625236" w:rsidP="002054BF">
      <w:pPr>
        <w:pStyle w:val="Listaszerbekezds"/>
        <w:numPr>
          <w:ilvl w:val="0"/>
          <w:numId w:val="7"/>
        </w:numPr>
      </w:pPr>
      <w:r>
        <w:t>hidrogén-peroxid üzem,</w:t>
      </w:r>
    </w:p>
    <w:p w14:paraId="034CCD88" w14:textId="77777777" w:rsidR="00A71566" w:rsidRDefault="00625236" w:rsidP="002054BF">
      <w:pPr>
        <w:pStyle w:val="Listaszerbekezds"/>
        <w:numPr>
          <w:ilvl w:val="0"/>
          <w:numId w:val="7"/>
        </w:numPr>
      </w:pPr>
      <w:r>
        <w:t>propilén-oxid üzem,</w:t>
      </w:r>
    </w:p>
    <w:p w14:paraId="347594ED" w14:textId="77777777" w:rsidR="00A71566" w:rsidRDefault="00625236" w:rsidP="002054BF">
      <w:pPr>
        <w:pStyle w:val="Listaszerbekezds"/>
        <w:numPr>
          <w:ilvl w:val="0"/>
          <w:numId w:val="7"/>
        </w:numPr>
      </w:pPr>
      <w:r>
        <w:t>poliéter-poliol és propilén-glikol üzem,</w:t>
      </w:r>
    </w:p>
    <w:p w14:paraId="1DDF1C9F" w14:textId="33B31189" w:rsidR="00A71566" w:rsidRDefault="00625236" w:rsidP="002054BF">
      <w:pPr>
        <w:pStyle w:val="Listaszerbekezds"/>
        <w:numPr>
          <w:ilvl w:val="0"/>
          <w:numId w:val="7"/>
        </w:numPr>
      </w:pPr>
      <w:r>
        <w:t>üzemhatáron kívüli, egyéb kiszolgáló egységek.</w:t>
      </w:r>
    </w:p>
    <w:p w14:paraId="760F7C5E" w14:textId="10089616" w:rsidR="00A71566" w:rsidRDefault="0049321A" w:rsidP="00BC2194">
      <w:r>
        <w:rPr>
          <w:noProof/>
          <w:lang w:eastAsia="hu-HU"/>
        </w:rPr>
        <w:lastRenderedPageBreak/>
        <mc:AlternateContent>
          <mc:Choice Requires="wps">
            <w:drawing>
              <wp:anchor distT="0" distB="0" distL="114300" distR="114300" simplePos="0" relativeHeight="251666944" behindDoc="0" locked="0" layoutInCell="1" allowOverlap="1" wp14:anchorId="50FE3AC1" wp14:editId="1614A928">
                <wp:simplePos x="0" y="0"/>
                <wp:positionH relativeFrom="margin">
                  <wp:align>right</wp:align>
                </wp:positionH>
                <wp:positionV relativeFrom="paragraph">
                  <wp:posOffset>3681476</wp:posOffset>
                </wp:positionV>
                <wp:extent cx="6119495" cy="635"/>
                <wp:effectExtent l="0" t="0" r="0" b="9525"/>
                <wp:wrapTopAndBottom/>
                <wp:docPr id="33" name="Szövegdoboz 33"/>
                <wp:cNvGraphicFramePr/>
                <a:graphic xmlns:a="http://schemas.openxmlformats.org/drawingml/2006/main">
                  <a:graphicData uri="http://schemas.microsoft.com/office/word/2010/wordprocessingShape">
                    <wps:wsp>
                      <wps:cNvSpPr txBox="1"/>
                      <wps:spPr>
                        <a:xfrm>
                          <a:off x="0" y="0"/>
                          <a:ext cx="6119495" cy="635"/>
                        </a:xfrm>
                        <a:prstGeom prst="rect">
                          <a:avLst/>
                        </a:prstGeom>
                        <a:solidFill>
                          <a:prstClr val="white"/>
                        </a:solidFill>
                        <a:ln>
                          <a:noFill/>
                        </a:ln>
                      </wps:spPr>
                      <wps:txbx>
                        <w:txbxContent>
                          <w:bookmarkStart w:id="29" w:name="_Ref517691930"/>
                          <w:bookmarkStart w:id="30" w:name="_Ref517693206"/>
                          <w:p w14:paraId="75BC7173" w14:textId="4BA4A3DB" w:rsidR="004D746C" w:rsidRPr="00C160F4" w:rsidRDefault="004D746C" w:rsidP="00BC2194">
                            <w:pPr>
                              <w:pStyle w:val="Kpalrs"/>
                              <w:rPr>
                                <w:rFonts w:cs="Times New Roman"/>
                              </w:rPr>
                            </w:pPr>
                            <w:r>
                              <w:fldChar w:fldCharType="begin"/>
                            </w:r>
                            <w:r>
                              <w:instrText xml:space="preserve"> SEQ ábra \* ARABIC </w:instrText>
                            </w:r>
                            <w:r>
                              <w:fldChar w:fldCharType="separate"/>
                            </w:r>
                            <w:r>
                              <w:rPr>
                                <w:noProof/>
                              </w:rPr>
                              <w:t>1</w:t>
                            </w:r>
                            <w:r>
                              <w:fldChar w:fldCharType="end"/>
                            </w:r>
                            <w:r>
                              <w:t>. ábra</w:t>
                            </w:r>
                            <w:bookmarkEnd w:id="29"/>
                            <w:r>
                              <w:t>: Az eszközcsoport működésének vázlatos rajza</w:t>
                            </w:r>
                            <w:bookmarkEnd w:id="3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0FE3AC1" id="_x0000_t202" coordsize="21600,21600" o:spt="202" path="m,l,21600r21600,l21600,xe">
                <v:stroke joinstyle="miter"/>
                <v:path gradientshapeok="t" o:connecttype="rect"/>
              </v:shapetype>
              <v:shape id="Szövegdoboz 33" o:spid="_x0000_s1026" type="#_x0000_t202" style="position:absolute;left:0;text-align:left;margin-left:430.65pt;margin-top:289.9pt;width:481.85pt;height:.05pt;z-index:251666944;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" stroked="f">
                <v:textbox style="mso-fit-shape-to-text:t" inset="0,0,0,0">
                  <w:txbxContent>
                    <w:bookmarkStart w:id="31" w:name="_Ref517691930"/>
                    <w:bookmarkStart w:id="32" w:name="_Ref517693206"/>
                    <w:p w14:paraId="75BC7173" w14:textId="4BA4A3DB" w:rsidR="004D746C" w:rsidRPr="00C160F4" w:rsidRDefault="004D746C" w:rsidP="00BC2194">
                      <w:pPr>
                        <w:pStyle w:val="Kpalrs"/>
                        <w:rPr>
                          <w:rFonts w:cs="Times New Roman"/>
                        </w:rPr>
                      </w:pPr>
                      <w:r>
                        <w:fldChar w:fldCharType="begin"/>
                      </w:r>
                      <w:r>
                        <w:instrText xml:space="preserve"> SEQ ábra \* ARABIC </w:instrText>
                      </w:r>
                      <w:r>
                        <w:fldChar w:fldCharType="separate"/>
                      </w:r>
                      <w:r>
                        <w:rPr>
                          <w:noProof/>
                        </w:rPr>
                        <w:t>1</w:t>
                      </w:r>
                      <w:r>
                        <w:fldChar w:fldCharType="end"/>
                      </w:r>
                      <w:r>
                        <w:t>. ábra</w:t>
                      </w:r>
                      <w:bookmarkEnd w:id="31"/>
                      <w:r>
                        <w:t>: Az eszközcsoport működésének vázlatos rajza</w:t>
                      </w:r>
                      <w:bookmarkEnd w:id="32"/>
                    </w:p>
                  </w:txbxContent>
                </v:textbox>
                <w10:wrap type="topAndBottom" anchorx="margin"/>
              </v:shape>
            </w:pict>
          </mc:Fallback>
        </mc:AlternateContent>
      </w:r>
      <w:r>
        <w:rPr>
          <w:noProof/>
          <w:lang w:eastAsia="hu-HU"/>
        </w:rPr>
        <w:drawing>
          <wp:anchor distT="0" distB="0" distL="0" distR="0" simplePos="0" relativeHeight="251651584" behindDoc="0" locked="0" layoutInCell="1" allowOverlap="1" wp14:anchorId="485D00E0" wp14:editId="17D822D7">
            <wp:simplePos x="0" y="0"/>
            <wp:positionH relativeFrom="margin">
              <wp:align>center</wp:align>
            </wp:positionH>
            <wp:positionV relativeFrom="paragraph">
              <wp:posOffset>138481</wp:posOffset>
            </wp:positionV>
            <wp:extent cx="5772785" cy="3444875"/>
            <wp:effectExtent l="19050" t="19050" r="18415" b="22225"/>
            <wp:wrapTopAndBottom/>
            <wp:docPr id="29"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772785" cy="3444875"/>
                    </a:xfrm>
                    <a:prstGeom prst="rect">
                      <a:avLst/>
                    </a:prstGeom>
                    <a:solidFill>
                      <a:srgbClr val="FFFFFF"/>
                    </a:solidFill>
                    <a:ln w="12700">
                      <a:solidFill>
                        <a:schemeClr val="tx1"/>
                      </a:solidFill>
                    </a:ln>
                  </pic:spPr>
                </pic:pic>
              </a:graphicData>
            </a:graphic>
            <wp14:sizeRelH relativeFrom="page">
              <wp14:pctWidth>0</wp14:pctWidth>
            </wp14:sizeRelH>
            <wp14:sizeRelV relativeFrom="page">
              <wp14:pctHeight>0</wp14:pctHeight>
            </wp14:sizeRelV>
          </wp:anchor>
        </w:drawing>
      </w:r>
      <w:r w:rsidR="00625236">
        <w:t xml:space="preserve">A beruházás keretében tervezett főbb létesítményeket, technológiai egységeket a következő sematikus </w:t>
      </w:r>
      <w:r w:rsidR="00BC2194">
        <w:fldChar w:fldCharType="begin"/>
      </w:r>
      <w:r w:rsidR="00BC2194">
        <w:instrText xml:space="preserve"> REF _Ref517691930 \h </w:instrText>
      </w:r>
      <w:r w:rsidR="00BC2194">
        <w:fldChar w:fldCharType="separate"/>
      </w:r>
      <w:r w:rsidR="004D746C">
        <w:rPr>
          <w:noProof/>
        </w:rPr>
        <w:t>1</w:t>
      </w:r>
      <w:r w:rsidR="004D746C">
        <w:t>. ábra</w:t>
      </w:r>
      <w:r w:rsidR="00BC2194">
        <w:fldChar w:fldCharType="end"/>
      </w:r>
      <w:r w:rsidR="00BC2194">
        <w:t xml:space="preserve"> </w:t>
      </w:r>
      <w:r w:rsidR="00625236">
        <w:t>mutatja be szemléletesen.</w:t>
      </w:r>
    </w:p>
    <w:p w14:paraId="4B232353" w14:textId="77777777" w:rsidR="00A71566" w:rsidRDefault="00625236" w:rsidP="00831E83">
      <w:r>
        <w:t>A technológiához szükséges berendezések szabadtéren, többszintes, acél tartó-szerkezeteken kerülnek elhelyezésre. A technológiai vezetékek külső betáplálása a TIFO Iparterületről történik.</w:t>
      </w:r>
    </w:p>
    <w:p w14:paraId="4A2F7E6C" w14:textId="64F57572" w:rsidR="009E04B8" w:rsidRDefault="00625236" w:rsidP="00831E83">
      <w:r>
        <w:t>A beruházásban tervezett főbb berendezés csoportok, épületek, illetve az egyes technológiai egységekhez kapcsolódó kiegészítő egységek az alábbiakban kerülnek ̶ nem telje</w:t>
      </w:r>
      <w:r w:rsidR="00910B62">
        <w:t>s</w:t>
      </w:r>
      <w:r>
        <w:t>körűen ̶ részletezésre. A kapcsolódó részletes helyszínrajz</w:t>
      </w:r>
      <w:r w:rsidRPr="006125D4">
        <w:t xml:space="preserve"> a</w:t>
      </w:r>
      <w:r w:rsidR="004E39DF">
        <w:t xml:space="preserve"> </w:t>
      </w:r>
      <w:r w:rsidR="004E39DF">
        <w:fldChar w:fldCharType="begin"/>
      </w:r>
      <w:r w:rsidR="004E39DF">
        <w:instrText xml:space="preserve"> REF _Ref521570247 \h </w:instrText>
      </w:r>
      <w:r w:rsidR="004E39DF">
        <w:fldChar w:fldCharType="separate"/>
      </w:r>
      <w:r w:rsidR="004D746C">
        <w:rPr>
          <w:noProof/>
          <w:lang w:bidi="hu-HU"/>
        </w:rPr>
        <w:t>8</w:t>
      </w:r>
      <w:r w:rsidR="004E39DF">
        <w:fldChar w:fldCharType="end"/>
      </w:r>
      <w:r w:rsidR="006125D4" w:rsidRPr="006125D4">
        <w:t xml:space="preserve">. sz. mellékletben </w:t>
      </w:r>
      <w:r>
        <w:t>látható, a benne szereplő üzemegységek összefoglalása</w:t>
      </w:r>
      <w:r w:rsidR="00EC2E3E">
        <w:t>, tervezett paraméterei</w:t>
      </w:r>
      <w:r>
        <w:t xml:space="preserve"> a </w:t>
      </w:r>
      <w:r w:rsidR="006609CA">
        <w:fldChar w:fldCharType="begin"/>
      </w:r>
      <w:r w:rsidR="006609CA">
        <w:instrText xml:space="preserve"> REF _Ref517681297 \h </w:instrText>
      </w:r>
      <w:r w:rsidR="006609CA">
        <w:fldChar w:fldCharType="separate"/>
      </w:r>
      <w:r w:rsidR="004D746C">
        <w:rPr>
          <w:noProof/>
        </w:rPr>
        <w:t>3</w:t>
      </w:r>
      <w:r w:rsidR="004D746C">
        <w:t>. táblázat</w:t>
      </w:r>
      <w:r w:rsidR="006609CA">
        <w:fldChar w:fldCharType="end"/>
      </w:r>
      <w:r w:rsidR="006609CA">
        <w:t xml:space="preserve">ban </w:t>
      </w:r>
      <w:r>
        <w:t>tekinthető meg.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413"/>
        <w:gridCol w:w="4651"/>
        <w:gridCol w:w="1309"/>
        <w:gridCol w:w="1307"/>
      </w:tblGrid>
      <w:tr w:rsidR="00A71566" w:rsidRPr="00E71F8B" w14:paraId="5EFA450A" w14:textId="77777777" w:rsidTr="009D774B">
        <w:trPr>
          <w:trHeight w:val="20"/>
          <w:tblHeader/>
          <w:jc w:val="center"/>
        </w:trPr>
        <w:tc>
          <w:tcPr>
            <w:tcW w:w="1413" w:type="dxa"/>
            <w:shd w:val="clear" w:color="auto" w:fill="BFBFBF" w:themeFill="background1" w:themeFillShade="BF"/>
            <w:vAlign w:val="center"/>
          </w:tcPr>
          <w:p w14:paraId="4180581E" w14:textId="77777777" w:rsidR="00A71566" w:rsidRPr="00E71F8B" w:rsidRDefault="00625236" w:rsidP="00625C14">
            <w:pPr>
              <w:pStyle w:val="Tblzattartalom"/>
              <w:ind w:left="684" w:hanging="684"/>
              <w:rPr>
                <w:b/>
              </w:rPr>
            </w:pPr>
            <w:r w:rsidRPr="00E71F8B">
              <w:rPr>
                <w:b/>
              </w:rPr>
              <w:t>Azonosító</w:t>
            </w:r>
          </w:p>
        </w:tc>
        <w:tc>
          <w:tcPr>
            <w:tcW w:w="4651" w:type="dxa"/>
            <w:shd w:val="clear" w:color="auto" w:fill="BFBFBF" w:themeFill="background1" w:themeFillShade="BF"/>
            <w:vAlign w:val="center"/>
          </w:tcPr>
          <w:p w14:paraId="73C149FE" w14:textId="77777777" w:rsidR="00A71566" w:rsidRPr="00E71F8B" w:rsidRDefault="00625236" w:rsidP="00625C14">
            <w:pPr>
              <w:pStyle w:val="Tblzattartalom"/>
              <w:ind w:left="684" w:hanging="684"/>
              <w:rPr>
                <w:b/>
              </w:rPr>
            </w:pPr>
            <w:r w:rsidRPr="00E71F8B">
              <w:rPr>
                <w:b/>
              </w:rPr>
              <w:t>Név</w:t>
            </w:r>
          </w:p>
        </w:tc>
        <w:tc>
          <w:tcPr>
            <w:tcW w:w="1309" w:type="dxa"/>
            <w:shd w:val="clear" w:color="auto" w:fill="BFBFBF" w:themeFill="background1" w:themeFillShade="BF"/>
            <w:vAlign w:val="center"/>
          </w:tcPr>
          <w:p w14:paraId="3C1F47B0" w14:textId="77777777" w:rsidR="00E71F8B" w:rsidRDefault="00625236" w:rsidP="00625C14">
            <w:pPr>
              <w:pStyle w:val="Tblzattartalom"/>
              <w:ind w:left="684" w:hanging="684"/>
              <w:rPr>
                <w:b/>
              </w:rPr>
            </w:pPr>
            <w:r w:rsidRPr="00E71F8B">
              <w:rPr>
                <w:b/>
              </w:rPr>
              <w:t>Terület</w:t>
            </w:r>
          </w:p>
          <w:p w14:paraId="59407FF8" w14:textId="4C89CD0F" w:rsidR="00A71566" w:rsidRPr="00E71F8B" w:rsidRDefault="00625236" w:rsidP="00625C14">
            <w:pPr>
              <w:pStyle w:val="Tblzattartalom"/>
              <w:ind w:left="684" w:hanging="684"/>
              <w:rPr>
                <w:b/>
              </w:rPr>
            </w:pPr>
            <w:r w:rsidRPr="00E71F8B">
              <w:rPr>
                <w:b/>
              </w:rPr>
              <w:t>(</w:t>
            </w:r>
            <w:r w:rsidR="00E71F8B">
              <w:rPr>
                <w:b/>
              </w:rPr>
              <w:t xml:space="preserve">m x </w:t>
            </w:r>
            <w:r w:rsidRPr="00E71F8B">
              <w:rPr>
                <w:b/>
              </w:rPr>
              <w:t>m)</w:t>
            </w:r>
          </w:p>
        </w:tc>
        <w:tc>
          <w:tcPr>
            <w:tcW w:w="1307" w:type="dxa"/>
            <w:shd w:val="clear" w:color="auto" w:fill="BFBFBF" w:themeFill="background1" w:themeFillShade="BF"/>
            <w:vAlign w:val="center"/>
          </w:tcPr>
          <w:p w14:paraId="09CCA452" w14:textId="77777777" w:rsidR="00E71F8B" w:rsidRDefault="00625236" w:rsidP="00625C14">
            <w:pPr>
              <w:pStyle w:val="Tblzattartalom"/>
              <w:ind w:left="684" w:hanging="684"/>
              <w:rPr>
                <w:b/>
              </w:rPr>
            </w:pPr>
            <w:r w:rsidRPr="00E71F8B">
              <w:rPr>
                <w:b/>
              </w:rPr>
              <w:t>Maximális</w:t>
            </w:r>
          </w:p>
          <w:p w14:paraId="1A7A401C" w14:textId="55BB3427" w:rsidR="00A71566" w:rsidRPr="00E71F8B" w:rsidRDefault="00625236" w:rsidP="00625C14">
            <w:pPr>
              <w:pStyle w:val="Tblzattartalom"/>
              <w:ind w:left="684" w:hanging="684"/>
              <w:rPr>
                <w:b/>
              </w:rPr>
            </w:pPr>
            <w:r w:rsidRPr="00E71F8B">
              <w:rPr>
                <w:b/>
              </w:rPr>
              <w:t>magasság</w:t>
            </w:r>
            <w:r w:rsidR="00E71F8B" w:rsidRPr="00E71F8B">
              <w:rPr>
                <w:b/>
              </w:rPr>
              <w:t xml:space="preserve"> </w:t>
            </w:r>
            <w:r w:rsidRPr="00E71F8B">
              <w:rPr>
                <w:b/>
              </w:rPr>
              <w:t>(m)</w:t>
            </w:r>
          </w:p>
        </w:tc>
      </w:tr>
      <w:tr w:rsidR="00A71566" w14:paraId="3ACA397C" w14:textId="77777777" w:rsidTr="000C4EF4">
        <w:trPr>
          <w:trHeight w:val="20"/>
          <w:jc w:val="center"/>
        </w:trPr>
        <w:tc>
          <w:tcPr>
            <w:tcW w:w="1413" w:type="dxa"/>
            <w:shd w:val="clear" w:color="auto" w:fill="FFFF66"/>
            <w:vAlign w:val="center"/>
          </w:tcPr>
          <w:p w14:paraId="42378CCA" w14:textId="77777777" w:rsidR="00A71566" w:rsidRDefault="00625236" w:rsidP="00625C14">
            <w:pPr>
              <w:pStyle w:val="Tblzattartalom"/>
              <w:ind w:left="684" w:hanging="684"/>
            </w:pPr>
            <w:r>
              <w:t>CU200</w:t>
            </w:r>
          </w:p>
        </w:tc>
        <w:tc>
          <w:tcPr>
            <w:tcW w:w="4651" w:type="dxa"/>
            <w:shd w:val="clear" w:color="auto" w:fill="FFFF66"/>
            <w:vAlign w:val="center"/>
          </w:tcPr>
          <w:p w14:paraId="6820FA65" w14:textId="77777777" w:rsidR="00A71566" w:rsidRDefault="00625236" w:rsidP="00625C14">
            <w:pPr>
              <w:pStyle w:val="Tblzattartalom"/>
              <w:ind w:left="684" w:hanging="684"/>
            </w:pPr>
            <w:r>
              <w:t>Propilén-oxid (PO) üzem</w:t>
            </w:r>
          </w:p>
        </w:tc>
        <w:tc>
          <w:tcPr>
            <w:tcW w:w="1309" w:type="dxa"/>
            <w:shd w:val="clear" w:color="auto" w:fill="FFFF66"/>
            <w:vAlign w:val="center"/>
          </w:tcPr>
          <w:p w14:paraId="5432ECCD" w14:textId="77777777" w:rsidR="00A71566" w:rsidRDefault="00625236" w:rsidP="00625C14">
            <w:pPr>
              <w:pStyle w:val="Tblzattartalom"/>
              <w:ind w:left="684" w:hanging="684"/>
            </w:pPr>
            <w:r>
              <w:t>250 x 60</w:t>
            </w:r>
          </w:p>
        </w:tc>
        <w:tc>
          <w:tcPr>
            <w:tcW w:w="1307" w:type="dxa"/>
            <w:shd w:val="clear" w:color="auto" w:fill="FFFF66"/>
            <w:vAlign w:val="center"/>
          </w:tcPr>
          <w:p w14:paraId="40B354D5" w14:textId="77777777" w:rsidR="00A71566" w:rsidRDefault="00625236" w:rsidP="00625C14">
            <w:pPr>
              <w:pStyle w:val="Tblzattartalom"/>
              <w:ind w:left="684" w:hanging="684"/>
            </w:pPr>
            <w:r>
              <w:t>-</w:t>
            </w:r>
          </w:p>
        </w:tc>
      </w:tr>
      <w:tr w:rsidR="00A71566" w14:paraId="5EDA6563" w14:textId="77777777" w:rsidTr="000C4EF4">
        <w:trPr>
          <w:trHeight w:val="20"/>
          <w:jc w:val="center"/>
        </w:trPr>
        <w:tc>
          <w:tcPr>
            <w:tcW w:w="1413" w:type="dxa"/>
            <w:shd w:val="clear" w:color="auto" w:fill="auto"/>
            <w:vAlign w:val="center"/>
          </w:tcPr>
          <w:p w14:paraId="7B0C162C" w14:textId="77777777" w:rsidR="00A71566" w:rsidRDefault="00625236" w:rsidP="00625C14">
            <w:pPr>
              <w:pStyle w:val="Tblzattartalom"/>
              <w:ind w:left="684" w:hanging="684"/>
            </w:pPr>
            <w:r>
              <w:t>CU201</w:t>
            </w:r>
          </w:p>
        </w:tc>
        <w:tc>
          <w:tcPr>
            <w:tcW w:w="4651" w:type="dxa"/>
            <w:shd w:val="clear" w:color="auto" w:fill="auto"/>
            <w:vAlign w:val="center"/>
          </w:tcPr>
          <w:p w14:paraId="19BB84CE" w14:textId="77777777" w:rsidR="00A71566" w:rsidRDefault="00625236" w:rsidP="00625C14">
            <w:pPr>
              <w:pStyle w:val="Tblzattartalom"/>
              <w:ind w:left="684" w:hanging="684"/>
            </w:pPr>
            <w:r>
              <w:t>Reaktor rendszer</w:t>
            </w:r>
          </w:p>
        </w:tc>
        <w:tc>
          <w:tcPr>
            <w:tcW w:w="1309" w:type="dxa"/>
            <w:shd w:val="clear" w:color="auto" w:fill="auto"/>
            <w:vAlign w:val="center"/>
          </w:tcPr>
          <w:p w14:paraId="49E29F30" w14:textId="77777777" w:rsidR="00A71566" w:rsidRDefault="00625236" w:rsidP="00625C14">
            <w:pPr>
              <w:pStyle w:val="Tblzattartalom"/>
              <w:ind w:left="684" w:hanging="684"/>
            </w:pPr>
            <w:r>
              <w:t>68 x 26</w:t>
            </w:r>
          </w:p>
        </w:tc>
        <w:tc>
          <w:tcPr>
            <w:tcW w:w="1307" w:type="dxa"/>
            <w:shd w:val="clear" w:color="auto" w:fill="auto"/>
            <w:vAlign w:val="center"/>
          </w:tcPr>
          <w:p w14:paraId="1601D1CD" w14:textId="77777777" w:rsidR="00A71566" w:rsidRDefault="00625236" w:rsidP="00625C14">
            <w:pPr>
              <w:pStyle w:val="Tblzattartalom"/>
              <w:ind w:left="684" w:hanging="684"/>
            </w:pPr>
            <w:r>
              <w:t>32,9</w:t>
            </w:r>
          </w:p>
        </w:tc>
      </w:tr>
      <w:tr w:rsidR="00A71566" w14:paraId="0F928E55" w14:textId="77777777" w:rsidTr="000C4EF4">
        <w:trPr>
          <w:trHeight w:val="20"/>
          <w:jc w:val="center"/>
        </w:trPr>
        <w:tc>
          <w:tcPr>
            <w:tcW w:w="1413" w:type="dxa"/>
            <w:shd w:val="clear" w:color="auto" w:fill="auto"/>
            <w:vAlign w:val="center"/>
          </w:tcPr>
          <w:p w14:paraId="7B705E7A" w14:textId="77777777" w:rsidR="00A71566" w:rsidRDefault="00625236" w:rsidP="00625C14">
            <w:pPr>
              <w:pStyle w:val="Tblzattartalom"/>
              <w:ind w:left="684" w:hanging="684"/>
            </w:pPr>
            <w:r>
              <w:t>CU202</w:t>
            </w:r>
          </w:p>
        </w:tc>
        <w:tc>
          <w:tcPr>
            <w:tcW w:w="4651" w:type="dxa"/>
            <w:shd w:val="clear" w:color="auto" w:fill="auto"/>
            <w:vAlign w:val="center"/>
          </w:tcPr>
          <w:p w14:paraId="20E57485" w14:textId="430B1B57" w:rsidR="00A71566" w:rsidRDefault="00625236" w:rsidP="00625C14">
            <w:pPr>
              <w:pStyle w:val="Tblzattartalom"/>
              <w:ind w:left="684" w:hanging="684"/>
            </w:pPr>
            <w:r>
              <w:t>Metanol-víz szeparátor, Metanol r</w:t>
            </w:r>
            <w:r w:rsidR="00910B62">
              <w:t>ecirkulátor</w:t>
            </w:r>
          </w:p>
        </w:tc>
        <w:tc>
          <w:tcPr>
            <w:tcW w:w="1309" w:type="dxa"/>
            <w:shd w:val="clear" w:color="auto" w:fill="auto"/>
            <w:vAlign w:val="center"/>
          </w:tcPr>
          <w:p w14:paraId="1DB3D215" w14:textId="77777777" w:rsidR="00A71566" w:rsidRDefault="00625236" w:rsidP="00625C14">
            <w:pPr>
              <w:pStyle w:val="Tblzattartalom"/>
              <w:ind w:left="684" w:hanging="684"/>
            </w:pPr>
            <w:r>
              <w:t>51 x 26</w:t>
            </w:r>
          </w:p>
        </w:tc>
        <w:tc>
          <w:tcPr>
            <w:tcW w:w="1307" w:type="dxa"/>
            <w:shd w:val="clear" w:color="auto" w:fill="auto"/>
            <w:vAlign w:val="center"/>
          </w:tcPr>
          <w:p w14:paraId="168F3936" w14:textId="77777777" w:rsidR="00A71566" w:rsidRDefault="00625236" w:rsidP="00625C14">
            <w:pPr>
              <w:pStyle w:val="Tblzattartalom"/>
              <w:ind w:left="684" w:hanging="684"/>
            </w:pPr>
            <w:r>
              <w:t>34</w:t>
            </w:r>
          </w:p>
        </w:tc>
      </w:tr>
      <w:tr w:rsidR="00A71566" w14:paraId="4243D373" w14:textId="77777777" w:rsidTr="000C4EF4">
        <w:trPr>
          <w:trHeight w:val="20"/>
          <w:jc w:val="center"/>
        </w:trPr>
        <w:tc>
          <w:tcPr>
            <w:tcW w:w="1413" w:type="dxa"/>
            <w:shd w:val="clear" w:color="auto" w:fill="auto"/>
            <w:vAlign w:val="center"/>
          </w:tcPr>
          <w:p w14:paraId="046B11D3" w14:textId="77777777" w:rsidR="00A71566" w:rsidRDefault="00625236" w:rsidP="00625C14">
            <w:pPr>
              <w:pStyle w:val="Tblzattartalom"/>
              <w:ind w:left="684" w:hanging="684"/>
            </w:pPr>
            <w:r>
              <w:t>CU203</w:t>
            </w:r>
          </w:p>
        </w:tc>
        <w:tc>
          <w:tcPr>
            <w:tcW w:w="4651" w:type="dxa"/>
            <w:shd w:val="clear" w:color="auto" w:fill="auto"/>
            <w:vAlign w:val="center"/>
          </w:tcPr>
          <w:p w14:paraId="1A976EF2" w14:textId="4819899C" w:rsidR="00A71566" w:rsidRDefault="00625236" w:rsidP="00625C14">
            <w:pPr>
              <w:pStyle w:val="Tblzattartalom"/>
              <w:ind w:left="684" w:hanging="684"/>
            </w:pPr>
            <w:r>
              <w:t>Propilén reci</w:t>
            </w:r>
            <w:r w:rsidR="00910B62">
              <w:t>rkulátor</w:t>
            </w:r>
            <w:r>
              <w:t xml:space="preserve"> és visszanyerő</w:t>
            </w:r>
          </w:p>
        </w:tc>
        <w:tc>
          <w:tcPr>
            <w:tcW w:w="1309" w:type="dxa"/>
            <w:shd w:val="clear" w:color="auto" w:fill="auto"/>
            <w:vAlign w:val="center"/>
          </w:tcPr>
          <w:p w14:paraId="3E880298" w14:textId="77777777" w:rsidR="00A71566" w:rsidRDefault="00625236" w:rsidP="00625C14">
            <w:pPr>
              <w:pStyle w:val="Tblzattartalom"/>
              <w:ind w:left="684" w:hanging="684"/>
            </w:pPr>
            <w:r>
              <w:t>43 x 26</w:t>
            </w:r>
          </w:p>
        </w:tc>
        <w:tc>
          <w:tcPr>
            <w:tcW w:w="1307" w:type="dxa"/>
            <w:shd w:val="clear" w:color="auto" w:fill="auto"/>
            <w:vAlign w:val="center"/>
          </w:tcPr>
          <w:p w14:paraId="02D86268" w14:textId="77777777" w:rsidR="00A71566" w:rsidRDefault="00625236" w:rsidP="00625C14">
            <w:pPr>
              <w:pStyle w:val="Tblzattartalom"/>
              <w:ind w:left="684" w:hanging="684"/>
            </w:pPr>
            <w:r>
              <w:t>75</w:t>
            </w:r>
          </w:p>
        </w:tc>
      </w:tr>
      <w:tr w:rsidR="00A71566" w14:paraId="1230DA1A" w14:textId="77777777" w:rsidTr="000C4EF4">
        <w:trPr>
          <w:trHeight w:val="20"/>
          <w:jc w:val="center"/>
        </w:trPr>
        <w:tc>
          <w:tcPr>
            <w:tcW w:w="1413" w:type="dxa"/>
            <w:shd w:val="clear" w:color="auto" w:fill="auto"/>
            <w:vAlign w:val="center"/>
          </w:tcPr>
          <w:p w14:paraId="3F13A7F0" w14:textId="77777777" w:rsidR="00A71566" w:rsidRDefault="00625236" w:rsidP="00625C14">
            <w:pPr>
              <w:pStyle w:val="Tblzattartalom"/>
              <w:ind w:left="684" w:hanging="684"/>
            </w:pPr>
            <w:r>
              <w:t>CU204</w:t>
            </w:r>
          </w:p>
        </w:tc>
        <w:tc>
          <w:tcPr>
            <w:tcW w:w="4651" w:type="dxa"/>
            <w:shd w:val="clear" w:color="auto" w:fill="auto"/>
            <w:vAlign w:val="center"/>
          </w:tcPr>
          <w:p w14:paraId="701E85C4" w14:textId="73EC262B" w:rsidR="00A71566" w:rsidRDefault="00625236" w:rsidP="00625C14">
            <w:pPr>
              <w:pStyle w:val="Tblzattartalom"/>
              <w:ind w:left="684" w:hanging="684"/>
            </w:pPr>
            <w:r>
              <w:t>Propilén reci</w:t>
            </w:r>
            <w:r w:rsidR="00910B62">
              <w:t>rkulátor</w:t>
            </w:r>
          </w:p>
        </w:tc>
        <w:tc>
          <w:tcPr>
            <w:tcW w:w="1309" w:type="dxa"/>
            <w:shd w:val="clear" w:color="auto" w:fill="auto"/>
            <w:vAlign w:val="center"/>
          </w:tcPr>
          <w:p w14:paraId="5DFE9967" w14:textId="77777777" w:rsidR="00A71566" w:rsidRDefault="00625236" w:rsidP="00625C14">
            <w:pPr>
              <w:pStyle w:val="Tblzattartalom"/>
              <w:ind w:left="684" w:hanging="684"/>
            </w:pPr>
            <w:r>
              <w:t>37 x 26</w:t>
            </w:r>
          </w:p>
        </w:tc>
        <w:tc>
          <w:tcPr>
            <w:tcW w:w="1307" w:type="dxa"/>
            <w:shd w:val="clear" w:color="auto" w:fill="auto"/>
            <w:vAlign w:val="center"/>
          </w:tcPr>
          <w:p w14:paraId="0B4FDF29" w14:textId="77777777" w:rsidR="00A71566" w:rsidRDefault="00625236" w:rsidP="00625C14">
            <w:pPr>
              <w:pStyle w:val="Tblzattartalom"/>
              <w:ind w:left="684" w:hanging="684"/>
            </w:pPr>
            <w:r>
              <w:t>14</w:t>
            </w:r>
          </w:p>
        </w:tc>
      </w:tr>
      <w:tr w:rsidR="00A71566" w14:paraId="00785E8C" w14:textId="77777777" w:rsidTr="000C4EF4">
        <w:trPr>
          <w:trHeight w:val="20"/>
          <w:jc w:val="center"/>
        </w:trPr>
        <w:tc>
          <w:tcPr>
            <w:tcW w:w="1413" w:type="dxa"/>
            <w:shd w:val="clear" w:color="auto" w:fill="auto"/>
            <w:vAlign w:val="center"/>
          </w:tcPr>
          <w:p w14:paraId="772BBF61" w14:textId="77777777" w:rsidR="00A71566" w:rsidRDefault="00625236" w:rsidP="00625C14">
            <w:pPr>
              <w:pStyle w:val="Tblzattartalom"/>
              <w:ind w:left="684" w:hanging="684"/>
            </w:pPr>
            <w:r>
              <w:t>CU205</w:t>
            </w:r>
          </w:p>
        </w:tc>
        <w:tc>
          <w:tcPr>
            <w:tcW w:w="4651" w:type="dxa"/>
            <w:shd w:val="clear" w:color="auto" w:fill="auto"/>
            <w:vAlign w:val="center"/>
          </w:tcPr>
          <w:p w14:paraId="6459E552" w14:textId="77777777" w:rsidR="00A71566" w:rsidRDefault="00625236" w:rsidP="00625C14">
            <w:pPr>
              <w:pStyle w:val="Tblzattartalom"/>
              <w:ind w:left="684" w:hanging="684"/>
            </w:pPr>
            <w:r>
              <w:t>PO szeparátor, PO kolonna</w:t>
            </w:r>
          </w:p>
        </w:tc>
        <w:tc>
          <w:tcPr>
            <w:tcW w:w="1309" w:type="dxa"/>
            <w:shd w:val="clear" w:color="auto" w:fill="auto"/>
            <w:vAlign w:val="center"/>
          </w:tcPr>
          <w:p w14:paraId="67BF6902" w14:textId="77777777" w:rsidR="00A71566" w:rsidRDefault="00625236" w:rsidP="00625C14">
            <w:pPr>
              <w:pStyle w:val="Tblzattartalom"/>
              <w:ind w:left="684" w:hanging="684"/>
            </w:pPr>
            <w:r>
              <w:t>40 x 21</w:t>
            </w:r>
          </w:p>
        </w:tc>
        <w:tc>
          <w:tcPr>
            <w:tcW w:w="1307" w:type="dxa"/>
            <w:shd w:val="clear" w:color="auto" w:fill="auto"/>
            <w:vAlign w:val="center"/>
          </w:tcPr>
          <w:p w14:paraId="352C52FC" w14:textId="77777777" w:rsidR="00A71566" w:rsidRDefault="00625236" w:rsidP="00625C14">
            <w:pPr>
              <w:pStyle w:val="Tblzattartalom"/>
              <w:ind w:left="684" w:hanging="684"/>
            </w:pPr>
            <w:r>
              <w:t>80</w:t>
            </w:r>
          </w:p>
        </w:tc>
      </w:tr>
      <w:tr w:rsidR="00A71566" w14:paraId="611E96FA" w14:textId="77777777" w:rsidTr="000C4EF4">
        <w:trPr>
          <w:trHeight w:val="20"/>
          <w:jc w:val="center"/>
        </w:trPr>
        <w:tc>
          <w:tcPr>
            <w:tcW w:w="1413" w:type="dxa"/>
            <w:shd w:val="clear" w:color="auto" w:fill="auto"/>
            <w:vAlign w:val="center"/>
          </w:tcPr>
          <w:p w14:paraId="24CFE1E6" w14:textId="77777777" w:rsidR="00A71566" w:rsidRDefault="00625236" w:rsidP="00625C14">
            <w:pPr>
              <w:pStyle w:val="Tblzattartalom"/>
              <w:ind w:left="684" w:hanging="684"/>
            </w:pPr>
            <w:r>
              <w:t>CU206</w:t>
            </w:r>
          </w:p>
        </w:tc>
        <w:tc>
          <w:tcPr>
            <w:tcW w:w="4651" w:type="dxa"/>
            <w:shd w:val="clear" w:color="auto" w:fill="auto"/>
            <w:vAlign w:val="center"/>
          </w:tcPr>
          <w:p w14:paraId="561A0182" w14:textId="77777777" w:rsidR="00A71566" w:rsidRDefault="00625236" w:rsidP="00625C14">
            <w:pPr>
              <w:pStyle w:val="Tblzattartalom"/>
              <w:ind w:left="684" w:hanging="684"/>
            </w:pPr>
            <w:r>
              <w:t>PO szeparátor, Elő-szeparátor</w:t>
            </w:r>
          </w:p>
        </w:tc>
        <w:tc>
          <w:tcPr>
            <w:tcW w:w="1309" w:type="dxa"/>
            <w:shd w:val="clear" w:color="auto" w:fill="auto"/>
            <w:vAlign w:val="center"/>
          </w:tcPr>
          <w:p w14:paraId="3EB8AC1C" w14:textId="77777777" w:rsidR="00A71566" w:rsidRDefault="00625236" w:rsidP="00625C14">
            <w:pPr>
              <w:pStyle w:val="Tblzattartalom"/>
              <w:ind w:left="684" w:hanging="684"/>
            </w:pPr>
            <w:r>
              <w:t>37 x 21</w:t>
            </w:r>
          </w:p>
        </w:tc>
        <w:tc>
          <w:tcPr>
            <w:tcW w:w="1307" w:type="dxa"/>
            <w:shd w:val="clear" w:color="auto" w:fill="auto"/>
            <w:vAlign w:val="center"/>
          </w:tcPr>
          <w:p w14:paraId="4DAF8217" w14:textId="77777777" w:rsidR="00A71566" w:rsidRDefault="00625236" w:rsidP="00625C14">
            <w:pPr>
              <w:pStyle w:val="Tblzattartalom"/>
              <w:ind w:left="684" w:hanging="684"/>
            </w:pPr>
            <w:r>
              <w:t>34</w:t>
            </w:r>
          </w:p>
        </w:tc>
      </w:tr>
      <w:tr w:rsidR="00A71566" w14:paraId="60E7DE3A" w14:textId="77777777" w:rsidTr="000C4EF4">
        <w:trPr>
          <w:trHeight w:val="20"/>
          <w:jc w:val="center"/>
        </w:trPr>
        <w:tc>
          <w:tcPr>
            <w:tcW w:w="1413" w:type="dxa"/>
            <w:shd w:val="clear" w:color="auto" w:fill="auto"/>
            <w:vAlign w:val="center"/>
          </w:tcPr>
          <w:p w14:paraId="6D92E0DD" w14:textId="77777777" w:rsidR="00A71566" w:rsidRDefault="00625236" w:rsidP="00625C14">
            <w:pPr>
              <w:pStyle w:val="Tblzattartalom"/>
              <w:ind w:left="684" w:hanging="684"/>
            </w:pPr>
            <w:r>
              <w:t>CU207</w:t>
            </w:r>
          </w:p>
        </w:tc>
        <w:tc>
          <w:tcPr>
            <w:tcW w:w="4651" w:type="dxa"/>
            <w:shd w:val="clear" w:color="auto" w:fill="auto"/>
            <w:vAlign w:val="center"/>
          </w:tcPr>
          <w:p w14:paraId="36C97BA4" w14:textId="77777777" w:rsidR="00A71566" w:rsidRDefault="00625236" w:rsidP="00625C14">
            <w:pPr>
              <w:pStyle w:val="Tblzattartalom"/>
              <w:ind w:left="684" w:hanging="684"/>
            </w:pPr>
            <w:r>
              <w:t>Metanol-víz szeparátor, Hidrogénező, 1. rektifikáló</w:t>
            </w:r>
          </w:p>
        </w:tc>
        <w:tc>
          <w:tcPr>
            <w:tcW w:w="1309" w:type="dxa"/>
            <w:shd w:val="clear" w:color="auto" w:fill="auto"/>
            <w:vAlign w:val="center"/>
          </w:tcPr>
          <w:p w14:paraId="6A991812" w14:textId="77777777" w:rsidR="00A71566" w:rsidRDefault="00625236" w:rsidP="00625C14">
            <w:pPr>
              <w:pStyle w:val="Tblzattartalom"/>
              <w:ind w:left="684" w:hanging="684"/>
            </w:pPr>
            <w:r>
              <w:t>50 x 21</w:t>
            </w:r>
          </w:p>
        </w:tc>
        <w:tc>
          <w:tcPr>
            <w:tcW w:w="1307" w:type="dxa"/>
            <w:shd w:val="clear" w:color="auto" w:fill="auto"/>
            <w:vAlign w:val="center"/>
          </w:tcPr>
          <w:p w14:paraId="0E3D4E0C" w14:textId="77777777" w:rsidR="00A71566" w:rsidRDefault="00625236" w:rsidP="00625C14">
            <w:pPr>
              <w:pStyle w:val="Tblzattartalom"/>
              <w:ind w:left="684" w:hanging="684"/>
            </w:pPr>
            <w:r>
              <w:t>36</w:t>
            </w:r>
          </w:p>
        </w:tc>
      </w:tr>
      <w:tr w:rsidR="00A71566" w14:paraId="2F3759A5" w14:textId="77777777" w:rsidTr="000C4EF4">
        <w:trPr>
          <w:trHeight w:val="20"/>
          <w:jc w:val="center"/>
        </w:trPr>
        <w:tc>
          <w:tcPr>
            <w:tcW w:w="1413" w:type="dxa"/>
            <w:shd w:val="clear" w:color="auto" w:fill="auto"/>
            <w:vAlign w:val="center"/>
          </w:tcPr>
          <w:p w14:paraId="3A4535EE" w14:textId="77777777" w:rsidR="00A71566" w:rsidRDefault="00625236" w:rsidP="00625C14">
            <w:pPr>
              <w:pStyle w:val="Tblzattartalom"/>
              <w:ind w:left="684" w:hanging="684"/>
            </w:pPr>
            <w:r>
              <w:t>CU208</w:t>
            </w:r>
          </w:p>
        </w:tc>
        <w:tc>
          <w:tcPr>
            <w:tcW w:w="4651" w:type="dxa"/>
            <w:shd w:val="clear" w:color="auto" w:fill="auto"/>
            <w:vAlign w:val="center"/>
          </w:tcPr>
          <w:p w14:paraId="0C32C3A8" w14:textId="19C2AB68" w:rsidR="00A71566" w:rsidRDefault="00625236" w:rsidP="00625C14">
            <w:pPr>
              <w:pStyle w:val="Tblzattartalom"/>
              <w:ind w:left="684" w:hanging="684"/>
            </w:pPr>
            <w:r>
              <w:t xml:space="preserve">Metanol-víz szeparátor, 2. rektifikáló, Hő </w:t>
            </w:r>
            <w:r w:rsidR="00910B62">
              <w:t>integrálás</w:t>
            </w:r>
          </w:p>
        </w:tc>
        <w:tc>
          <w:tcPr>
            <w:tcW w:w="1309" w:type="dxa"/>
            <w:shd w:val="clear" w:color="auto" w:fill="auto"/>
            <w:vAlign w:val="center"/>
          </w:tcPr>
          <w:p w14:paraId="1288AF7E" w14:textId="77777777" w:rsidR="00A71566" w:rsidRDefault="00625236" w:rsidP="00625C14">
            <w:pPr>
              <w:pStyle w:val="Tblzattartalom"/>
              <w:ind w:left="684" w:hanging="684"/>
            </w:pPr>
            <w:r>
              <w:t>45 x 21</w:t>
            </w:r>
          </w:p>
        </w:tc>
        <w:tc>
          <w:tcPr>
            <w:tcW w:w="1307" w:type="dxa"/>
            <w:shd w:val="clear" w:color="auto" w:fill="auto"/>
            <w:vAlign w:val="center"/>
          </w:tcPr>
          <w:p w14:paraId="20C135BD" w14:textId="77777777" w:rsidR="00A71566" w:rsidRDefault="00625236" w:rsidP="00625C14">
            <w:pPr>
              <w:pStyle w:val="Tblzattartalom"/>
              <w:ind w:left="684" w:hanging="684"/>
            </w:pPr>
            <w:r>
              <w:t>42</w:t>
            </w:r>
          </w:p>
        </w:tc>
      </w:tr>
      <w:tr w:rsidR="00A71566" w14:paraId="433B124C" w14:textId="77777777" w:rsidTr="000C4EF4">
        <w:trPr>
          <w:trHeight w:val="20"/>
          <w:jc w:val="center"/>
        </w:trPr>
        <w:tc>
          <w:tcPr>
            <w:tcW w:w="1413" w:type="dxa"/>
            <w:shd w:val="clear" w:color="auto" w:fill="auto"/>
            <w:vAlign w:val="center"/>
          </w:tcPr>
          <w:p w14:paraId="7976DB71" w14:textId="77777777" w:rsidR="00A71566" w:rsidRDefault="00625236" w:rsidP="00625C14">
            <w:pPr>
              <w:pStyle w:val="Tblzattartalom"/>
              <w:ind w:left="684" w:hanging="684"/>
            </w:pPr>
            <w:r>
              <w:t>CU250</w:t>
            </w:r>
          </w:p>
        </w:tc>
        <w:tc>
          <w:tcPr>
            <w:tcW w:w="4651" w:type="dxa"/>
            <w:shd w:val="clear" w:color="auto" w:fill="auto"/>
            <w:vAlign w:val="center"/>
          </w:tcPr>
          <w:p w14:paraId="5FCD6959" w14:textId="77777777" w:rsidR="00A71566" w:rsidRDefault="00625236" w:rsidP="00625C14">
            <w:pPr>
              <w:pStyle w:val="Tblzattartalom"/>
              <w:ind w:left="684" w:hanging="684"/>
            </w:pPr>
            <w:r>
              <w:t>PO reaktor hűtőrendszer</w:t>
            </w:r>
          </w:p>
        </w:tc>
        <w:tc>
          <w:tcPr>
            <w:tcW w:w="1309" w:type="dxa"/>
            <w:shd w:val="clear" w:color="auto" w:fill="auto"/>
            <w:vAlign w:val="center"/>
          </w:tcPr>
          <w:p w14:paraId="664F595D" w14:textId="77777777" w:rsidR="00A71566" w:rsidRDefault="00625236" w:rsidP="00625C14">
            <w:pPr>
              <w:pStyle w:val="Tblzattartalom"/>
              <w:ind w:left="684" w:hanging="684"/>
            </w:pPr>
            <w:r>
              <w:t>50 x 25</w:t>
            </w:r>
          </w:p>
        </w:tc>
        <w:tc>
          <w:tcPr>
            <w:tcW w:w="1307" w:type="dxa"/>
            <w:shd w:val="clear" w:color="auto" w:fill="auto"/>
            <w:vAlign w:val="center"/>
          </w:tcPr>
          <w:p w14:paraId="0D24436B" w14:textId="77777777" w:rsidR="00A71566" w:rsidRDefault="00625236" w:rsidP="00625C14">
            <w:pPr>
              <w:pStyle w:val="Tblzattartalom"/>
              <w:ind w:left="684" w:hanging="684"/>
            </w:pPr>
            <w:r>
              <w:t>5</w:t>
            </w:r>
          </w:p>
        </w:tc>
      </w:tr>
      <w:tr w:rsidR="00A71566" w14:paraId="472891B5" w14:textId="77777777" w:rsidTr="000C4EF4">
        <w:trPr>
          <w:trHeight w:val="20"/>
          <w:jc w:val="center"/>
        </w:trPr>
        <w:tc>
          <w:tcPr>
            <w:tcW w:w="1413" w:type="dxa"/>
            <w:shd w:val="clear" w:color="auto" w:fill="auto"/>
            <w:vAlign w:val="center"/>
          </w:tcPr>
          <w:p w14:paraId="4C39D0D0" w14:textId="77777777" w:rsidR="00A71566" w:rsidRDefault="00625236" w:rsidP="00625C14">
            <w:pPr>
              <w:pStyle w:val="Tblzattartalom"/>
              <w:ind w:left="684" w:hanging="684"/>
            </w:pPr>
            <w:r>
              <w:lastRenderedPageBreak/>
              <w:t>CU260</w:t>
            </w:r>
          </w:p>
        </w:tc>
        <w:tc>
          <w:tcPr>
            <w:tcW w:w="4651" w:type="dxa"/>
            <w:shd w:val="clear" w:color="auto" w:fill="auto"/>
            <w:vAlign w:val="center"/>
          </w:tcPr>
          <w:p w14:paraId="610CA848" w14:textId="77777777" w:rsidR="00A71566" w:rsidRDefault="00625236" w:rsidP="00625C14">
            <w:pPr>
              <w:pStyle w:val="Tblzattartalom"/>
              <w:ind w:left="684" w:hanging="684"/>
            </w:pPr>
            <w:r>
              <w:t>Segéd Nitrogén rendszer</w:t>
            </w:r>
          </w:p>
        </w:tc>
        <w:tc>
          <w:tcPr>
            <w:tcW w:w="1309" w:type="dxa"/>
            <w:shd w:val="clear" w:color="auto" w:fill="auto"/>
            <w:vAlign w:val="center"/>
          </w:tcPr>
          <w:p w14:paraId="3DA0C180" w14:textId="77777777" w:rsidR="00A71566" w:rsidRDefault="00625236" w:rsidP="00625C14">
            <w:pPr>
              <w:pStyle w:val="Tblzattartalom"/>
              <w:ind w:left="684" w:hanging="684"/>
            </w:pPr>
            <w:r>
              <w:t>15 x 21</w:t>
            </w:r>
          </w:p>
        </w:tc>
        <w:tc>
          <w:tcPr>
            <w:tcW w:w="1307" w:type="dxa"/>
            <w:shd w:val="clear" w:color="auto" w:fill="auto"/>
            <w:vAlign w:val="center"/>
          </w:tcPr>
          <w:p w14:paraId="5B2C2231" w14:textId="77777777" w:rsidR="00A71566" w:rsidRDefault="00625236" w:rsidP="00625C14">
            <w:pPr>
              <w:pStyle w:val="Tblzattartalom"/>
              <w:ind w:left="684" w:hanging="684"/>
            </w:pPr>
            <w:r>
              <w:t>7</w:t>
            </w:r>
          </w:p>
        </w:tc>
      </w:tr>
      <w:tr w:rsidR="00A71566" w14:paraId="56D48AE8" w14:textId="77777777" w:rsidTr="000C4EF4">
        <w:trPr>
          <w:trHeight w:val="20"/>
          <w:jc w:val="center"/>
        </w:trPr>
        <w:tc>
          <w:tcPr>
            <w:tcW w:w="1413" w:type="dxa"/>
            <w:shd w:val="clear" w:color="auto" w:fill="auto"/>
            <w:vAlign w:val="center"/>
          </w:tcPr>
          <w:p w14:paraId="7A6AB9C5" w14:textId="77777777" w:rsidR="00A71566" w:rsidRDefault="00625236" w:rsidP="00625C14">
            <w:pPr>
              <w:pStyle w:val="Tblzattartalom"/>
              <w:ind w:left="684" w:hanging="684"/>
            </w:pPr>
            <w:r>
              <w:t>CU291</w:t>
            </w:r>
          </w:p>
        </w:tc>
        <w:tc>
          <w:tcPr>
            <w:tcW w:w="4651" w:type="dxa"/>
            <w:shd w:val="clear" w:color="auto" w:fill="auto"/>
            <w:vAlign w:val="center"/>
          </w:tcPr>
          <w:p w14:paraId="6B65C5C8" w14:textId="77777777" w:rsidR="00A71566" w:rsidRDefault="00625236" w:rsidP="00625C14">
            <w:pPr>
              <w:pStyle w:val="Tblzattartalom"/>
              <w:ind w:left="684" w:hanging="684"/>
            </w:pPr>
            <w:r>
              <w:t>Vízgyűjtő állomás</w:t>
            </w:r>
          </w:p>
        </w:tc>
        <w:tc>
          <w:tcPr>
            <w:tcW w:w="1309" w:type="dxa"/>
            <w:shd w:val="clear" w:color="auto" w:fill="auto"/>
            <w:vAlign w:val="center"/>
          </w:tcPr>
          <w:p w14:paraId="3A617661" w14:textId="77777777" w:rsidR="00A71566" w:rsidRDefault="00625236" w:rsidP="00625C14">
            <w:pPr>
              <w:pStyle w:val="Tblzattartalom"/>
              <w:ind w:left="684" w:hanging="684"/>
            </w:pPr>
            <w:r>
              <w:t>10 x 5</w:t>
            </w:r>
          </w:p>
        </w:tc>
        <w:tc>
          <w:tcPr>
            <w:tcW w:w="1307" w:type="dxa"/>
            <w:shd w:val="clear" w:color="auto" w:fill="auto"/>
            <w:vAlign w:val="center"/>
          </w:tcPr>
          <w:p w14:paraId="4807304B" w14:textId="77777777" w:rsidR="00A71566" w:rsidRDefault="00625236" w:rsidP="00625C14">
            <w:pPr>
              <w:pStyle w:val="Tblzattartalom"/>
              <w:ind w:left="684" w:hanging="684"/>
            </w:pPr>
            <w:r>
              <w:t>0</w:t>
            </w:r>
          </w:p>
        </w:tc>
      </w:tr>
      <w:tr w:rsidR="00A71566" w14:paraId="26A4809A" w14:textId="77777777" w:rsidTr="000C4EF4">
        <w:trPr>
          <w:trHeight w:val="20"/>
          <w:jc w:val="center"/>
        </w:trPr>
        <w:tc>
          <w:tcPr>
            <w:tcW w:w="1413" w:type="dxa"/>
            <w:shd w:val="clear" w:color="auto" w:fill="FFFF66"/>
            <w:vAlign w:val="center"/>
          </w:tcPr>
          <w:p w14:paraId="32E1C212" w14:textId="77777777" w:rsidR="00A71566" w:rsidRDefault="00625236" w:rsidP="00625C14">
            <w:pPr>
              <w:pStyle w:val="Tblzattartalom"/>
              <w:ind w:left="684" w:hanging="684"/>
            </w:pPr>
            <w:r>
              <w:t>CU300</w:t>
            </w:r>
          </w:p>
        </w:tc>
        <w:tc>
          <w:tcPr>
            <w:tcW w:w="4651" w:type="dxa"/>
            <w:shd w:val="clear" w:color="auto" w:fill="FFFF66"/>
            <w:vAlign w:val="center"/>
          </w:tcPr>
          <w:p w14:paraId="19DEF393" w14:textId="77777777" w:rsidR="00A71566" w:rsidRDefault="00625236" w:rsidP="00625C14">
            <w:pPr>
              <w:pStyle w:val="Tblzattartalom"/>
              <w:ind w:left="684" w:hanging="684"/>
            </w:pPr>
            <w:r>
              <w:t>Hidrogén-peroxid (HP) üzem</w:t>
            </w:r>
          </w:p>
        </w:tc>
        <w:tc>
          <w:tcPr>
            <w:tcW w:w="1309" w:type="dxa"/>
            <w:shd w:val="clear" w:color="auto" w:fill="FFFF66"/>
            <w:vAlign w:val="center"/>
          </w:tcPr>
          <w:p w14:paraId="19330960" w14:textId="77777777" w:rsidR="00A71566" w:rsidRDefault="00625236" w:rsidP="00625C14">
            <w:pPr>
              <w:pStyle w:val="Tblzattartalom"/>
              <w:ind w:left="684" w:hanging="684"/>
            </w:pPr>
            <w:r>
              <w:t>200 x 130</w:t>
            </w:r>
          </w:p>
        </w:tc>
        <w:tc>
          <w:tcPr>
            <w:tcW w:w="1307" w:type="dxa"/>
            <w:shd w:val="clear" w:color="auto" w:fill="FFFF66"/>
            <w:vAlign w:val="center"/>
          </w:tcPr>
          <w:p w14:paraId="55FB597A" w14:textId="77777777" w:rsidR="00A71566" w:rsidRDefault="00625236" w:rsidP="00625C14">
            <w:pPr>
              <w:pStyle w:val="Tblzattartalom"/>
              <w:ind w:left="684" w:hanging="684"/>
            </w:pPr>
            <w:r>
              <w:t>-</w:t>
            </w:r>
          </w:p>
        </w:tc>
      </w:tr>
      <w:tr w:rsidR="00A71566" w14:paraId="7453502C" w14:textId="77777777" w:rsidTr="000C4EF4">
        <w:trPr>
          <w:trHeight w:val="20"/>
          <w:jc w:val="center"/>
        </w:trPr>
        <w:tc>
          <w:tcPr>
            <w:tcW w:w="1413" w:type="dxa"/>
            <w:shd w:val="clear" w:color="auto" w:fill="auto"/>
            <w:vAlign w:val="center"/>
          </w:tcPr>
          <w:p w14:paraId="0FE66146" w14:textId="77777777" w:rsidR="00A71566" w:rsidRDefault="00625236" w:rsidP="00625C14">
            <w:pPr>
              <w:pStyle w:val="Tblzattartalom"/>
              <w:ind w:left="684" w:hanging="684"/>
            </w:pPr>
            <w:r>
              <w:t>CU301</w:t>
            </w:r>
          </w:p>
        </w:tc>
        <w:tc>
          <w:tcPr>
            <w:tcW w:w="4651" w:type="dxa"/>
            <w:shd w:val="clear" w:color="auto" w:fill="auto"/>
            <w:vAlign w:val="center"/>
          </w:tcPr>
          <w:p w14:paraId="142E7F4B" w14:textId="77777777" w:rsidR="00A71566" w:rsidRDefault="00625236" w:rsidP="00625C14">
            <w:pPr>
              <w:pStyle w:val="Tblzattartalom"/>
              <w:ind w:left="684" w:hanging="684"/>
            </w:pPr>
            <w:r>
              <w:t>Hidrogénező 2</w:t>
            </w:r>
          </w:p>
        </w:tc>
        <w:tc>
          <w:tcPr>
            <w:tcW w:w="1309" w:type="dxa"/>
            <w:shd w:val="clear" w:color="auto" w:fill="auto"/>
            <w:vAlign w:val="center"/>
          </w:tcPr>
          <w:p w14:paraId="56D610F3" w14:textId="77777777" w:rsidR="00A71566" w:rsidRDefault="00625236" w:rsidP="00625C14">
            <w:pPr>
              <w:pStyle w:val="Tblzattartalom"/>
              <w:ind w:left="684" w:hanging="684"/>
            </w:pPr>
            <w:r>
              <w:t>43 x 30</w:t>
            </w:r>
          </w:p>
        </w:tc>
        <w:tc>
          <w:tcPr>
            <w:tcW w:w="1307" w:type="dxa"/>
            <w:shd w:val="clear" w:color="auto" w:fill="auto"/>
            <w:vAlign w:val="center"/>
          </w:tcPr>
          <w:p w14:paraId="6D5516A9" w14:textId="77777777" w:rsidR="00A71566" w:rsidRDefault="00625236" w:rsidP="00625C14">
            <w:pPr>
              <w:pStyle w:val="Tblzattartalom"/>
              <w:ind w:left="684" w:hanging="684"/>
            </w:pPr>
            <w:r>
              <w:t>28</w:t>
            </w:r>
          </w:p>
        </w:tc>
      </w:tr>
      <w:tr w:rsidR="00A71566" w14:paraId="311E34A1" w14:textId="77777777" w:rsidTr="000C4EF4">
        <w:trPr>
          <w:trHeight w:val="20"/>
          <w:jc w:val="center"/>
        </w:trPr>
        <w:tc>
          <w:tcPr>
            <w:tcW w:w="1413" w:type="dxa"/>
            <w:shd w:val="clear" w:color="auto" w:fill="auto"/>
            <w:vAlign w:val="center"/>
          </w:tcPr>
          <w:p w14:paraId="3B378EB6" w14:textId="77777777" w:rsidR="00A71566" w:rsidRDefault="00625236" w:rsidP="00625C14">
            <w:pPr>
              <w:pStyle w:val="Tblzattartalom"/>
              <w:ind w:left="684" w:hanging="684"/>
            </w:pPr>
            <w:r>
              <w:t>CU302</w:t>
            </w:r>
          </w:p>
        </w:tc>
        <w:tc>
          <w:tcPr>
            <w:tcW w:w="4651" w:type="dxa"/>
            <w:shd w:val="clear" w:color="auto" w:fill="auto"/>
            <w:vAlign w:val="center"/>
          </w:tcPr>
          <w:p w14:paraId="5D6AB727" w14:textId="77777777" w:rsidR="00A71566" w:rsidRDefault="00625236" w:rsidP="00625C14">
            <w:pPr>
              <w:pStyle w:val="Tblzattartalom"/>
              <w:ind w:left="684" w:hanging="684"/>
            </w:pPr>
            <w:r>
              <w:t>Hidrogénező 1</w:t>
            </w:r>
          </w:p>
        </w:tc>
        <w:tc>
          <w:tcPr>
            <w:tcW w:w="1309" w:type="dxa"/>
            <w:shd w:val="clear" w:color="auto" w:fill="auto"/>
            <w:vAlign w:val="center"/>
          </w:tcPr>
          <w:p w14:paraId="6201479B" w14:textId="77777777" w:rsidR="00A71566" w:rsidRDefault="00625236" w:rsidP="00625C14">
            <w:pPr>
              <w:pStyle w:val="Tblzattartalom"/>
              <w:ind w:left="684" w:hanging="684"/>
            </w:pPr>
            <w:r>
              <w:t>30,3 x 30,3</w:t>
            </w:r>
          </w:p>
        </w:tc>
        <w:tc>
          <w:tcPr>
            <w:tcW w:w="1307" w:type="dxa"/>
            <w:shd w:val="clear" w:color="auto" w:fill="auto"/>
            <w:vAlign w:val="center"/>
          </w:tcPr>
          <w:p w14:paraId="6624E97C" w14:textId="77777777" w:rsidR="00A71566" w:rsidRDefault="00625236" w:rsidP="00625C14">
            <w:pPr>
              <w:pStyle w:val="Tblzattartalom"/>
              <w:ind w:left="684" w:hanging="684"/>
            </w:pPr>
            <w:r>
              <w:t>22</w:t>
            </w:r>
          </w:p>
        </w:tc>
      </w:tr>
      <w:tr w:rsidR="00A71566" w14:paraId="07361C35" w14:textId="77777777" w:rsidTr="000C4EF4">
        <w:trPr>
          <w:trHeight w:val="20"/>
          <w:jc w:val="center"/>
        </w:trPr>
        <w:tc>
          <w:tcPr>
            <w:tcW w:w="1413" w:type="dxa"/>
            <w:shd w:val="clear" w:color="auto" w:fill="auto"/>
            <w:vAlign w:val="center"/>
          </w:tcPr>
          <w:p w14:paraId="6ED5E49E" w14:textId="77777777" w:rsidR="00A71566" w:rsidRDefault="00625236" w:rsidP="00625C14">
            <w:pPr>
              <w:pStyle w:val="Tblzattartalom"/>
              <w:ind w:left="684" w:hanging="684"/>
            </w:pPr>
            <w:r>
              <w:t>CU303</w:t>
            </w:r>
          </w:p>
        </w:tc>
        <w:tc>
          <w:tcPr>
            <w:tcW w:w="4651" w:type="dxa"/>
            <w:shd w:val="clear" w:color="auto" w:fill="auto"/>
            <w:vAlign w:val="center"/>
          </w:tcPr>
          <w:p w14:paraId="1EB08354" w14:textId="77777777" w:rsidR="00A71566" w:rsidRDefault="00625236" w:rsidP="00625C14">
            <w:pPr>
              <w:pStyle w:val="Tblzattartalom"/>
              <w:ind w:left="684" w:hanging="684"/>
            </w:pPr>
            <w:r>
              <w:t>Oxidáló, Extrakció</w:t>
            </w:r>
          </w:p>
        </w:tc>
        <w:tc>
          <w:tcPr>
            <w:tcW w:w="1309" w:type="dxa"/>
            <w:shd w:val="clear" w:color="auto" w:fill="auto"/>
            <w:vAlign w:val="center"/>
          </w:tcPr>
          <w:p w14:paraId="74AADFCA" w14:textId="77777777" w:rsidR="00A71566" w:rsidRDefault="00625236" w:rsidP="00625C14">
            <w:pPr>
              <w:pStyle w:val="Tblzattartalom"/>
              <w:ind w:left="684" w:hanging="684"/>
            </w:pPr>
            <w:r>
              <w:t>48,75 x 33,5</w:t>
            </w:r>
          </w:p>
        </w:tc>
        <w:tc>
          <w:tcPr>
            <w:tcW w:w="1307" w:type="dxa"/>
            <w:shd w:val="clear" w:color="auto" w:fill="auto"/>
            <w:vAlign w:val="center"/>
          </w:tcPr>
          <w:p w14:paraId="5A584403" w14:textId="77777777" w:rsidR="00A71566" w:rsidRDefault="00625236" w:rsidP="00625C14">
            <w:pPr>
              <w:pStyle w:val="Tblzattartalom"/>
              <w:ind w:left="684" w:hanging="684"/>
            </w:pPr>
            <w:r>
              <w:t>41</w:t>
            </w:r>
          </w:p>
        </w:tc>
      </w:tr>
      <w:tr w:rsidR="00A71566" w14:paraId="3434C6C0" w14:textId="77777777" w:rsidTr="000C4EF4">
        <w:trPr>
          <w:trHeight w:val="20"/>
          <w:jc w:val="center"/>
        </w:trPr>
        <w:tc>
          <w:tcPr>
            <w:tcW w:w="1413" w:type="dxa"/>
            <w:shd w:val="clear" w:color="auto" w:fill="auto"/>
            <w:vAlign w:val="center"/>
          </w:tcPr>
          <w:p w14:paraId="41E4CD0F" w14:textId="77777777" w:rsidR="00A71566" w:rsidRDefault="00625236" w:rsidP="00625C14">
            <w:pPr>
              <w:pStyle w:val="Tblzattartalom"/>
              <w:ind w:left="684" w:hanging="684"/>
            </w:pPr>
            <w:r>
              <w:t>CU305</w:t>
            </w:r>
          </w:p>
        </w:tc>
        <w:tc>
          <w:tcPr>
            <w:tcW w:w="4651" w:type="dxa"/>
            <w:shd w:val="clear" w:color="auto" w:fill="auto"/>
            <w:vAlign w:val="center"/>
          </w:tcPr>
          <w:p w14:paraId="019B8DF2" w14:textId="77777777" w:rsidR="00A71566" w:rsidRDefault="00625236" w:rsidP="00625C14">
            <w:pPr>
              <w:pStyle w:val="Tblzattartalom"/>
              <w:ind w:left="684" w:hanging="684"/>
            </w:pPr>
            <w:r>
              <w:t>Oxidációs levegő egység</w:t>
            </w:r>
          </w:p>
        </w:tc>
        <w:tc>
          <w:tcPr>
            <w:tcW w:w="1309" w:type="dxa"/>
            <w:shd w:val="clear" w:color="auto" w:fill="auto"/>
            <w:vAlign w:val="center"/>
          </w:tcPr>
          <w:p w14:paraId="47A13A0E" w14:textId="77777777" w:rsidR="00A71566" w:rsidRDefault="00625236" w:rsidP="00625C14">
            <w:pPr>
              <w:pStyle w:val="Tblzattartalom"/>
              <w:ind w:left="684" w:hanging="684"/>
            </w:pPr>
            <w:r>
              <w:t>37,4 x 26,4</w:t>
            </w:r>
          </w:p>
        </w:tc>
        <w:tc>
          <w:tcPr>
            <w:tcW w:w="1307" w:type="dxa"/>
            <w:shd w:val="clear" w:color="auto" w:fill="auto"/>
            <w:vAlign w:val="center"/>
          </w:tcPr>
          <w:p w14:paraId="0F3D0D52" w14:textId="77777777" w:rsidR="00A71566" w:rsidRDefault="00625236" w:rsidP="00625C14">
            <w:pPr>
              <w:pStyle w:val="Tblzattartalom"/>
              <w:ind w:left="684" w:hanging="684"/>
            </w:pPr>
            <w:r>
              <w:t>3,2</w:t>
            </w:r>
          </w:p>
        </w:tc>
      </w:tr>
      <w:tr w:rsidR="00A71566" w14:paraId="461C2160" w14:textId="77777777" w:rsidTr="000C4EF4">
        <w:trPr>
          <w:trHeight w:val="20"/>
          <w:jc w:val="center"/>
        </w:trPr>
        <w:tc>
          <w:tcPr>
            <w:tcW w:w="1413" w:type="dxa"/>
            <w:shd w:val="clear" w:color="auto" w:fill="auto"/>
            <w:vAlign w:val="center"/>
          </w:tcPr>
          <w:p w14:paraId="67B983EC" w14:textId="77777777" w:rsidR="00A71566" w:rsidRDefault="00625236" w:rsidP="00625C14">
            <w:pPr>
              <w:pStyle w:val="Tblzattartalom"/>
              <w:ind w:left="684" w:hanging="684"/>
            </w:pPr>
            <w:r>
              <w:t>CU306</w:t>
            </w:r>
          </w:p>
        </w:tc>
        <w:tc>
          <w:tcPr>
            <w:tcW w:w="4651" w:type="dxa"/>
            <w:shd w:val="clear" w:color="auto" w:fill="auto"/>
            <w:vAlign w:val="center"/>
          </w:tcPr>
          <w:p w14:paraId="5306DC36" w14:textId="77777777" w:rsidR="00A71566" w:rsidRDefault="00625236" w:rsidP="00625C14">
            <w:pPr>
              <w:pStyle w:val="Tblzattartalom"/>
              <w:ind w:left="684" w:hanging="684"/>
            </w:pPr>
            <w:r>
              <w:t>Alumínium-oxid regeneráló</w:t>
            </w:r>
          </w:p>
        </w:tc>
        <w:tc>
          <w:tcPr>
            <w:tcW w:w="1309" w:type="dxa"/>
            <w:shd w:val="clear" w:color="auto" w:fill="auto"/>
            <w:vAlign w:val="center"/>
          </w:tcPr>
          <w:p w14:paraId="493AD789" w14:textId="77777777" w:rsidR="00A71566" w:rsidRDefault="00625236" w:rsidP="00625C14">
            <w:pPr>
              <w:pStyle w:val="Tblzattartalom"/>
              <w:ind w:left="684" w:hanging="684"/>
            </w:pPr>
            <w:r>
              <w:t>40,7 x 14</w:t>
            </w:r>
          </w:p>
        </w:tc>
        <w:tc>
          <w:tcPr>
            <w:tcW w:w="1307" w:type="dxa"/>
            <w:shd w:val="clear" w:color="auto" w:fill="auto"/>
            <w:vAlign w:val="center"/>
          </w:tcPr>
          <w:p w14:paraId="716B8D64" w14:textId="77777777" w:rsidR="00A71566" w:rsidRDefault="00625236" w:rsidP="00625C14">
            <w:pPr>
              <w:pStyle w:val="Tblzattartalom"/>
              <w:ind w:left="684" w:hanging="684"/>
            </w:pPr>
            <w:r>
              <w:t>23</w:t>
            </w:r>
          </w:p>
        </w:tc>
      </w:tr>
      <w:tr w:rsidR="00A71566" w14:paraId="6109A4AF" w14:textId="77777777" w:rsidTr="000C4EF4">
        <w:trPr>
          <w:trHeight w:val="20"/>
          <w:jc w:val="center"/>
        </w:trPr>
        <w:tc>
          <w:tcPr>
            <w:tcW w:w="1413" w:type="dxa"/>
            <w:shd w:val="clear" w:color="auto" w:fill="auto"/>
            <w:vAlign w:val="center"/>
          </w:tcPr>
          <w:p w14:paraId="40393704" w14:textId="77777777" w:rsidR="00A71566" w:rsidRDefault="00625236" w:rsidP="00625C14">
            <w:pPr>
              <w:pStyle w:val="Tblzattartalom"/>
              <w:ind w:left="684" w:hanging="684"/>
            </w:pPr>
            <w:r>
              <w:t>CU307</w:t>
            </w:r>
          </w:p>
        </w:tc>
        <w:tc>
          <w:tcPr>
            <w:tcW w:w="4651" w:type="dxa"/>
            <w:shd w:val="clear" w:color="auto" w:fill="auto"/>
            <w:vAlign w:val="center"/>
          </w:tcPr>
          <w:p w14:paraId="6E0077CE" w14:textId="77777777" w:rsidR="00A71566" w:rsidRDefault="00625236" w:rsidP="00625C14">
            <w:pPr>
              <w:pStyle w:val="Tblzattartalom"/>
              <w:ind w:left="684" w:hanging="684"/>
            </w:pPr>
            <w:r>
              <w:t>HP koncentráló</w:t>
            </w:r>
          </w:p>
        </w:tc>
        <w:tc>
          <w:tcPr>
            <w:tcW w:w="1309" w:type="dxa"/>
            <w:shd w:val="clear" w:color="auto" w:fill="auto"/>
            <w:vAlign w:val="center"/>
          </w:tcPr>
          <w:p w14:paraId="2301147F" w14:textId="77777777" w:rsidR="00A71566" w:rsidRDefault="00625236" w:rsidP="00625C14">
            <w:pPr>
              <w:pStyle w:val="Tblzattartalom"/>
              <w:ind w:left="684" w:hanging="684"/>
            </w:pPr>
            <w:r>
              <w:t>25 x 20</w:t>
            </w:r>
          </w:p>
        </w:tc>
        <w:tc>
          <w:tcPr>
            <w:tcW w:w="1307" w:type="dxa"/>
            <w:shd w:val="clear" w:color="auto" w:fill="auto"/>
            <w:vAlign w:val="center"/>
          </w:tcPr>
          <w:p w14:paraId="7B7C0CF2" w14:textId="77777777" w:rsidR="00A71566" w:rsidRDefault="00625236" w:rsidP="00625C14">
            <w:pPr>
              <w:pStyle w:val="Tblzattartalom"/>
              <w:ind w:left="684" w:hanging="684"/>
            </w:pPr>
            <w:r>
              <w:t>23</w:t>
            </w:r>
          </w:p>
        </w:tc>
      </w:tr>
      <w:tr w:rsidR="00A71566" w14:paraId="77A009F0" w14:textId="77777777" w:rsidTr="000C4EF4">
        <w:trPr>
          <w:trHeight w:val="20"/>
          <w:jc w:val="center"/>
        </w:trPr>
        <w:tc>
          <w:tcPr>
            <w:tcW w:w="1413" w:type="dxa"/>
            <w:shd w:val="clear" w:color="auto" w:fill="auto"/>
            <w:vAlign w:val="center"/>
          </w:tcPr>
          <w:p w14:paraId="49FFC8AE" w14:textId="77777777" w:rsidR="00A71566" w:rsidRDefault="00625236" w:rsidP="00625C14">
            <w:pPr>
              <w:pStyle w:val="Tblzattartalom"/>
              <w:ind w:left="684" w:hanging="684"/>
            </w:pPr>
            <w:r>
              <w:t>CU309</w:t>
            </w:r>
          </w:p>
        </w:tc>
        <w:tc>
          <w:tcPr>
            <w:tcW w:w="4651" w:type="dxa"/>
            <w:shd w:val="clear" w:color="auto" w:fill="auto"/>
            <w:vAlign w:val="center"/>
          </w:tcPr>
          <w:p w14:paraId="74C2A5C2" w14:textId="77777777" w:rsidR="00A71566" w:rsidRDefault="00625236" w:rsidP="00625C14">
            <w:pPr>
              <w:pStyle w:val="Tblzattartalom"/>
              <w:ind w:left="684" w:hanging="684"/>
            </w:pPr>
            <w:r>
              <w:t>HP tároló 2</w:t>
            </w:r>
          </w:p>
        </w:tc>
        <w:tc>
          <w:tcPr>
            <w:tcW w:w="1309" w:type="dxa"/>
            <w:shd w:val="clear" w:color="auto" w:fill="auto"/>
            <w:vAlign w:val="center"/>
          </w:tcPr>
          <w:p w14:paraId="6A5DE88D" w14:textId="77777777" w:rsidR="00A71566" w:rsidRDefault="00625236" w:rsidP="00625C14">
            <w:pPr>
              <w:pStyle w:val="Tblzattartalom"/>
              <w:ind w:left="684" w:hanging="684"/>
            </w:pPr>
            <w:r>
              <w:t>32 x 10,35</w:t>
            </w:r>
          </w:p>
        </w:tc>
        <w:tc>
          <w:tcPr>
            <w:tcW w:w="1307" w:type="dxa"/>
            <w:shd w:val="clear" w:color="auto" w:fill="auto"/>
            <w:vAlign w:val="center"/>
          </w:tcPr>
          <w:p w14:paraId="2FAF6AC6" w14:textId="77777777" w:rsidR="00A71566" w:rsidRDefault="00625236" w:rsidP="00625C14">
            <w:pPr>
              <w:pStyle w:val="Tblzattartalom"/>
              <w:ind w:left="684" w:hanging="684"/>
            </w:pPr>
            <w:r>
              <w:t>-</w:t>
            </w:r>
          </w:p>
        </w:tc>
      </w:tr>
      <w:tr w:rsidR="00A71566" w14:paraId="25FFB6E0" w14:textId="77777777" w:rsidTr="000C4EF4">
        <w:trPr>
          <w:trHeight w:val="20"/>
          <w:jc w:val="center"/>
        </w:trPr>
        <w:tc>
          <w:tcPr>
            <w:tcW w:w="1413" w:type="dxa"/>
            <w:shd w:val="clear" w:color="auto" w:fill="auto"/>
            <w:vAlign w:val="center"/>
          </w:tcPr>
          <w:p w14:paraId="51AA3E7D" w14:textId="77777777" w:rsidR="00A71566" w:rsidRDefault="00625236" w:rsidP="00625C14">
            <w:pPr>
              <w:pStyle w:val="Tblzattartalom"/>
              <w:ind w:left="684" w:hanging="684"/>
            </w:pPr>
            <w:r>
              <w:t>CU310</w:t>
            </w:r>
          </w:p>
        </w:tc>
        <w:tc>
          <w:tcPr>
            <w:tcW w:w="4651" w:type="dxa"/>
            <w:shd w:val="clear" w:color="auto" w:fill="auto"/>
            <w:vAlign w:val="center"/>
          </w:tcPr>
          <w:p w14:paraId="0B2C1675" w14:textId="77777777" w:rsidR="00A71566" w:rsidRDefault="00625236" w:rsidP="00625C14">
            <w:pPr>
              <w:pStyle w:val="Tblzattartalom"/>
              <w:ind w:left="684" w:hanging="684"/>
            </w:pPr>
            <w:r>
              <w:t>HP tároló 1</w:t>
            </w:r>
          </w:p>
        </w:tc>
        <w:tc>
          <w:tcPr>
            <w:tcW w:w="1309" w:type="dxa"/>
            <w:shd w:val="clear" w:color="auto" w:fill="auto"/>
            <w:vAlign w:val="center"/>
          </w:tcPr>
          <w:p w14:paraId="35664033" w14:textId="77777777" w:rsidR="00A71566" w:rsidRDefault="00625236" w:rsidP="00625C14">
            <w:pPr>
              <w:pStyle w:val="Tblzattartalom"/>
              <w:ind w:left="684" w:hanging="684"/>
            </w:pPr>
            <w:r>
              <w:t>48 x 56</w:t>
            </w:r>
          </w:p>
        </w:tc>
        <w:tc>
          <w:tcPr>
            <w:tcW w:w="1307" w:type="dxa"/>
            <w:shd w:val="clear" w:color="auto" w:fill="auto"/>
            <w:vAlign w:val="center"/>
          </w:tcPr>
          <w:p w14:paraId="2EB9B91F" w14:textId="77777777" w:rsidR="00A71566" w:rsidRDefault="00625236" w:rsidP="00625C14">
            <w:pPr>
              <w:pStyle w:val="Tblzattartalom"/>
              <w:ind w:left="684" w:hanging="684"/>
            </w:pPr>
            <w:r>
              <w:t>22</w:t>
            </w:r>
          </w:p>
        </w:tc>
      </w:tr>
      <w:tr w:rsidR="00A71566" w14:paraId="4DCC749D" w14:textId="77777777" w:rsidTr="000C4EF4">
        <w:trPr>
          <w:trHeight w:val="20"/>
          <w:jc w:val="center"/>
        </w:trPr>
        <w:tc>
          <w:tcPr>
            <w:tcW w:w="1413" w:type="dxa"/>
            <w:shd w:val="clear" w:color="auto" w:fill="auto"/>
            <w:vAlign w:val="center"/>
          </w:tcPr>
          <w:p w14:paraId="5E177655" w14:textId="77777777" w:rsidR="00A71566" w:rsidRDefault="00625236" w:rsidP="00625C14">
            <w:pPr>
              <w:pStyle w:val="Tblzattartalom"/>
              <w:ind w:left="684" w:hanging="684"/>
            </w:pPr>
            <w:r>
              <w:t>CU311</w:t>
            </w:r>
          </w:p>
        </w:tc>
        <w:tc>
          <w:tcPr>
            <w:tcW w:w="4651" w:type="dxa"/>
            <w:shd w:val="clear" w:color="auto" w:fill="auto"/>
            <w:vAlign w:val="center"/>
          </w:tcPr>
          <w:p w14:paraId="4523753E" w14:textId="77777777" w:rsidR="00A71566" w:rsidRDefault="00625236" w:rsidP="00625C14">
            <w:pPr>
              <w:pStyle w:val="Tblzattartalom"/>
              <w:ind w:left="684" w:hanging="684"/>
            </w:pPr>
            <w:r>
              <w:t>Tározó medence</w:t>
            </w:r>
          </w:p>
        </w:tc>
        <w:tc>
          <w:tcPr>
            <w:tcW w:w="1309" w:type="dxa"/>
            <w:shd w:val="clear" w:color="auto" w:fill="auto"/>
            <w:vAlign w:val="center"/>
          </w:tcPr>
          <w:p w14:paraId="7C55A79B" w14:textId="77777777" w:rsidR="00A71566" w:rsidRDefault="00625236" w:rsidP="00625C14">
            <w:pPr>
              <w:pStyle w:val="Tblzattartalom"/>
              <w:ind w:left="684" w:hanging="684"/>
            </w:pPr>
            <w:r>
              <w:t>52 x 48</w:t>
            </w:r>
          </w:p>
        </w:tc>
        <w:tc>
          <w:tcPr>
            <w:tcW w:w="1307" w:type="dxa"/>
            <w:shd w:val="clear" w:color="auto" w:fill="auto"/>
            <w:vAlign w:val="center"/>
          </w:tcPr>
          <w:p w14:paraId="7D0BEE93" w14:textId="77777777" w:rsidR="00A71566" w:rsidRDefault="00625236" w:rsidP="00625C14">
            <w:pPr>
              <w:pStyle w:val="Tblzattartalom"/>
              <w:ind w:left="684" w:hanging="684"/>
            </w:pPr>
            <w:r>
              <w:t>-</w:t>
            </w:r>
          </w:p>
        </w:tc>
      </w:tr>
      <w:tr w:rsidR="00A71566" w14:paraId="60F86BF7" w14:textId="77777777" w:rsidTr="000C4EF4">
        <w:trPr>
          <w:trHeight w:val="20"/>
          <w:jc w:val="center"/>
        </w:trPr>
        <w:tc>
          <w:tcPr>
            <w:tcW w:w="1413" w:type="dxa"/>
            <w:shd w:val="clear" w:color="auto" w:fill="FFFF66"/>
            <w:vAlign w:val="center"/>
          </w:tcPr>
          <w:p w14:paraId="37A28493" w14:textId="77777777" w:rsidR="00A71566" w:rsidRDefault="00625236" w:rsidP="00625C14">
            <w:pPr>
              <w:pStyle w:val="Tblzattartalom"/>
              <w:ind w:left="684" w:hanging="684"/>
            </w:pPr>
            <w:r>
              <w:t>CU600</w:t>
            </w:r>
          </w:p>
        </w:tc>
        <w:tc>
          <w:tcPr>
            <w:tcW w:w="4651" w:type="dxa"/>
            <w:shd w:val="clear" w:color="auto" w:fill="FFFF66"/>
            <w:vAlign w:val="center"/>
          </w:tcPr>
          <w:p w14:paraId="70C4D790" w14:textId="77777777" w:rsidR="00A71566" w:rsidRDefault="00625236" w:rsidP="00625C14">
            <w:pPr>
              <w:pStyle w:val="Tblzattartalom"/>
              <w:ind w:left="684" w:hanging="684"/>
            </w:pPr>
            <w:r>
              <w:t>Poliol és PG üzem</w:t>
            </w:r>
          </w:p>
        </w:tc>
        <w:tc>
          <w:tcPr>
            <w:tcW w:w="1309" w:type="dxa"/>
            <w:shd w:val="clear" w:color="auto" w:fill="FFFF66"/>
            <w:vAlign w:val="center"/>
          </w:tcPr>
          <w:p w14:paraId="4A8E9930" w14:textId="77777777" w:rsidR="00A71566" w:rsidRDefault="00625236" w:rsidP="00625C14">
            <w:pPr>
              <w:pStyle w:val="Tblzattartalom"/>
              <w:ind w:left="684" w:hanging="684"/>
            </w:pPr>
            <w:r>
              <w:t>-</w:t>
            </w:r>
          </w:p>
        </w:tc>
        <w:tc>
          <w:tcPr>
            <w:tcW w:w="1307" w:type="dxa"/>
            <w:shd w:val="clear" w:color="auto" w:fill="FFFF66"/>
            <w:vAlign w:val="center"/>
          </w:tcPr>
          <w:p w14:paraId="5B97933D" w14:textId="77777777" w:rsidR="00A71566" w:rsidRDefault="00625236" w:rsidP="00625C14">
            <w:pPr>
              <w:pStyle w:val="Tblzattartalom"/>
              <w:ind w:left="684" w:hanging="684"/>
            </w:pPr>
            <w:r>
              <w:t>-</w:t>
            </w:r>
          </w:p>
        </w:tc>
      </w:tr>
      <w:tr w:rsidR="00A71566" w14:paraId="00A3C44F" w14:textId="77777777" w:rsidTr="000C4EF4">
        <w:trPr>
          <w:trHeight w:val="20"/>
          <w:jc w:val="center"/>
        </w:trPr>
        <w:tc>
          <w:tcPr>
            <w:tcW w:w="1413" w:type="dxa"/>
            <w:shd w:val="clear" w:color="auto" w:fill="auto"/>
            <w:vAlign w:val="center"/>
          </w:tcPr>
          <w:p w14:paraId="3552D6A5" w14:textId="510CC209" w:rsidR="00A71566" w:rsidRDefault="00625236" w:rsidP="00BF5A4A">
            <w:pPr>
              <w:pStyle w:val="Tblzattartalom"/>
              <w:ind w:left="684" w:hanging="684"/>
            </w:pPr>
            <w:r>
              <w:t>CU610-CU6</w:t>
            </w:r>
            <w:r w:rsidR="00FA3122">
              <w:t>40</w:t>
            </w:r>
          </w:p>
        </w:tc>
        <w:tc>
          <w:tcPr>
            <w:tcW w:w="4651" w:type="dxa"/>
            <w:shd w:val="clear" w:color="auto" w:fill="auto"/>
            <w:vAlign w:val="center"/>
          </w:tcPr>
          <w:p w14:paraId="460151B5" w14:textId="1797D341" w:rsidR="00A71566" w:rsidRDefault="00625236" w:rsidP="00602A6B">
            <w:pPr>
              <w:pStyle w:val="Tblzattartalom"/>
              <w:ind w:left="684" w:hanging="684"/>
            </w:pPr>
            <w:r>
              <w:t>Poliol 61-6</w:t>
            </w:r>
            <w:r w:rsidR="00FA3122">
              <w:t>4</w:t>
            </w:r>
            <w:r w:rsidR="00602A6B">
              <w:t xml:space="preserve"> gyártósorok</w:t>
            </w:r>
          </w:p>
        </w:tc>
        <w:tc>
          <w:tcPr>
            <w:tcW w:w="1309" w:type="dxa"/>
            <w:shd w:val="clear" w:color="auto" w:fill="auto"/>
            <w:vAlign w:val="center"/>
          </w:tcPr>
          <w:p w14:paraId="3BA85775" w14:textId="55F30963" w:rsidR="00A71566" w:rsidRDefault="00625236" w:rsidP="00BF5A4A">
            <w:pPr>
              <w:pStyle w:val="Tblzattartalom"/>
              <w:ind w:left="684" w:hanging="684"/>
            </w:pPr>
            <w:r>
              <w:t>60 x 32</w:t>
            </w:r>
          </w:p>
        </w:tc>
        <w:tc>
          <w:tcPr>
            <w:tcW w:w="1307" w:type="dxa"/>
            <w:shd w:val="clear" w:color="auto" w:fill="auto"/>
            <w:vAlign w:val="center"/>
          </w:tcPr>
          <w:p w14:paraId="44300104" w14:textId="3306F95A" w:rsidR="00A71566" w:rsidRDefault="00625236" w:rsidP="00BF5A4A">
            <w:pPr>
              <w:pStyle w:val="Tblzattartalom"/>
              <w:ind w:left="684" w:hanging="684"/>
            </w:pPr>
            <w:r>
              <w:t>26,5</w:t>
            </w:r>
          </w:p>
        </w:tc>
      </w:tr>
      <w:tr w:rsidR="00A71566" w14:paraId="3F421BD7" w14:textId="77777777" w:rsidTr="000C4EF4">
        <w:trPr>
          <w:trHeight w:val="20"/>
          <w:jc w:val="center"/>
        </w:trPr>
        <w:tc>
          <w:tcPr>
            <w:tcW w:w="1413" w:type="dxa"/>
            <w:shd w:val="clear" w:color="auto" w:fill="auto"/>
            <w:vAlign w:val="center"/>
          </w:tcPr>
          <w:p w14:paraId="25AEB39D" w14:textId="77777777" w:rsidR="00A71566" w:rsidRDefault="00625236" w:rsidP="00625C14">
            <w:pPr>
              <w:pStyle w:val="Tblzattartalom"/>
              <w:ind w:left="684" w:hanging="684"/>
            </w:pPr>
            <w:r>
              <w:t>CU650</w:t>
            </w:r>
          </w:p>
        </w:tc>
        <w:tc>
          <w:tcPr>
            <w:tcW w:w="4651" w:type="dxa"/>
            <w:shd w:val="clear" w:color="auto" w:fill="auto"/>
            <w:vAlign w:val="center"/>
          </w:tcPr>
          <w:p w14:paraId="3A2D4842" w14:textId="180A57CE" w:rsidR="00A71566" w:rsidRDefault="00625236" w:rsidP="00625C14">
            <w:pPr>
              <w:pStyle w:val="Tblzattartalom"/>
              <w:ind w:left="684" w:hanging="684"/>
            </w:pPr>
            <w:r>
              <w:t xml:space="preserve">Propilén-glikol 65 </w:t>
            </w:r>
            <w:r w:rsidR="00D03097">
              <w:t>gyártósor</w:t>
            </w:r>
          </w:p>
        </w:tc>
        <w:tc>
          <w:tcPr>
            <w:tcW w:w="1309" w:type="dxa"/>
            <w:shd w:val="clear" w:color="auto" w:fill="auto"/>
            <w:vAlign w:val="center"/>
          </w:tcPr>
          <w:p w14:paraId="7639D01F" w14:textId="77777777" w:rsidR="00A71566" w:rsidRDefault="00625236" w:rsidP="00625C14">
            <w:pPr>
              <w:pStyle w:val="Tblzattartalom"/>
              <w:ind w:left="684" w:hanging="684"/>
            </w:pPr>
            <w:r>
              <w:t>60 x 35</w:t>
            </w:r>
          </w:p>
        </w:tc>
        <w:tc>
          <w:tcPr>
            <w:tcW w:w="1307" w:type="dxa"/>
            <w:shd w:val="clear" w:color="auto" w:fill="auto"/>
            <w:vAlign w:val="center"/>
          </w:tcPr>
          <w:p w14:paraId="22F22A01" w14:textId="77777777" w:rsidR="00A71566" w:rsidRDefault="00625236" w:rsidP="00625C14">
            <w:pPr>
              <w:pStyle w:val="Tblzattartalom"/>
              <w:ind w:left="684" w:hanging="684"/>
            </w:pPr>
            <w:r>
              <w:t>16</w:t>
            </w:r>
          </w:p>
        </w:tc>
      </w:tr>
      <w:tr w:rsidR="00A71566" w14:paraId="7D239F0B" w14:textId="77777777" w:rsidTr="000C4EF4">
        <w:trPr>
          <w:trHeight w:val="20"/>
          <w:jc w:val="center"/>
        </w:trPr>
        <w:tc>
          <w:tcPr>
            <w:tcW w:w="1413" w:type="dxa"/>
            <w:shd w:val="clear" w:color="auto" w:fill="auto"/>
            <w:vAlign w:val="center"/>
          </w:tcPr>
          <w:p w14:paraId="6632D8C6" w14:textId="544BD5BF" w:rsidR="00A71566" w:rsidRDefault="00625236" w:rsidP="00625C14">
            <w:pPr>
              <w:pStyle w:val="Tblzattartalom"/>
              <w:ind w:left="684" w:hanging="684"/>
            </w:pPr>
            <w:r>
              <w:t>CU6</w:t>
            </w:r>
            <w:r w:rsidR="00602A6B">
              <w:t>6</w:t>
            </w:r>
            <w:r>
              <w:t>0</w:t>
            </w:r>
          </w:p>
        </w:tc>
        <w:tc>
          <w:tcPr>
            <w:tcW w:w="4651" w:type="dxa"/>
            <w:shd w:val="clear" w:color="auto" w:fill="auto"/>
            <w:vAlign w:val="center"/>
          </w:tcPr>
          <w:p w14:paraId="47B323AF" w14:textId="77777777" w:rsidR="00A71566" w:rsidRDefault="00625236" w:rsidP="00625C14">
            <w:pPr>
              <w:pStyle w:val="Tblzattartalom"/>
              <w:ind w:left="684" w:hanging="684"/>
            </w:pPr>
            <w:r>
              <w:t>Poliol pilot üzem</w:t>
            </w:r>
          </w:p>
        </w:tc>
        <w:tc>
          <w:tcPr>
            <w:tcW w:w="1309" w:type="dxa"/>
            <w:shd w:val="clear" w:color="auto" w:fill="auto"/>
            <w:vAlign w:val="center"/>
          </w:tcPr>
          <w:p w14:paraId="3E6CBECD" w14:textId="77777777" w:rsidR="00A71566" w:rsidRDefault="00625236" w:rsidP="00625C14">
            <w:pPr>
              <w:pStyle w:val="Tblzattartalom"/>
              <w:ind w:left="684" w:hanging="684"/>
            </w:pPr>
            <w:r>
              <w:t>30 x 20</w:t>
            </w:r>
          </w:p>
        </w:tc>
        <w:tc>
          <w:tcPr>
            <w:tcW w:w="1307" w:type="dxa"/>
            <w:shd w:val="clear" w:color="auto" w:fill="auto"/>
            <w:vAlign w:val="center"/>
          </w:tcPr>
          <w:p w14:paraId="6CE08A39" w14:textId="77777777" w:rsidR="00A71566" w:rsidRDefault="00625236" w:rsidP="00625C14">
            <w:pPr>
              <w:pStyle w:val="Tblzattartalom"/>
              <w:ind w:left="684" w:hanging="684"/>
            </w:pPr>
            <w:r>
              <w:t>-</w:t>
            </w:r>
          </w:p>
        </w:tc>
      </w:tr>
      <w:tr w:rsidR="00A71566" w14:paraId="5863C9F6" w14:textId="77777777" w:rsidTr="000C4EF4">
        <w:trPr>
          <w:trHeight w:val="20"/>
          <w:jc w:val="center"/>
        </w:trPr>
        <w:tc>
          <w:tcPr>
            <w:tcW w:w="1413" w:type="dxa"/>
            <w:shd w:val="clear" w:color="auto" w:fill="FFFF66"/>
            <w:vAlign w:val="center"/>
          </w:tcPr>
          <w:p w14:paraId="5A997064" w14:textId="77777777" w:rsidR="00A71566" w:rsidRDefault="00A71566" w:rsidP="00625C14">
            <w:pPr>
              <w:pStyle w:val="Tblzattartalom"/>
              <w:ind w:left="684" w:hanging="684"/>
            </w:pPr>
          </w:p>
        </w:tc>
        <w:tc>
          <w:tcPr>
            <w:tcW w:w="4651" w:type="dxa"/>
            <w:shd w:val="clear" w:color="auto" w:fill="FFFF66"/>
            <w:vAlign w:val="center"/>
          </w:tcPr>
          <w:p w14:paraId="4B798EDC" w14:textId="77777777" w:rsidR="00A71566" w:rsidRDefault="00625236" w:rsidP="00625C14">
            <w:pPr>
              <w:pStyle w:val="Tblzattartalom"/>
              <w:ind w:left="684" w:hanging="684"/>
            </w:pPr>
            <w:r>
              <w:t>Poliol üzem kiszolgáló létesítményei</w:t>
            </w:r>
          </w:p>
        </w:tc>
        <w:tc>
          <w:tcPr>
            <w:tcW w:w="1309" w:type="dxa"/>
            <w:shd w:val="clear" w:color="auto" w:fill="FFFF66"/>
            <w:vAlign w:val="center"/>
          </w:tcPr>
          <w:p w14:paraId="116A624B" w14:textId="77777777" w:rsidR="00A71566" w:rsidRDefault="00625236" w:rsidP="00625C14">
            <w:pPr>
              <w:pStyle w:val="Tblzattartalom"/>
              <w:ind w:left="684" w:hanging="684"/>
            </w:pPr>
            <w:r>
              <w:t>-</w:t>
            </w:r>
          </w:p>
        </w:tc>
        <w:tc>
          <w:tcPr>
            <w:tcW w:w="1307" w:type="dxa"/>
            <w:shd w:val="clear" w:color="auto" w:fill="FFFF66"/>
            <w:vAlign w:val="center"/>
          </w:tcPr>
          <w:p w14:paraId="39499EF4" w14:textId="77777777" w:rsidR="00A71566" w:rsidRDefault="00625236" w:rsidP="00625C14">
            <w:pPr>
              <w:pStyle w:val="Tblzattartalom"/>
              <w:ind w:left="684" w:hanging="684"/>
            </w:pPr>
            <w:r>
              <w:t>-</w:t>
            </w:r>
          </w:p>
        </w:tc>
      </w:tr>
      <w:tr w:rsidR="00A71566" w14:paraId="52B78E04" w14:textId="77777777" w:rsidTr="000C4EF4">
        <w:trPr>
          <w:trHeight w:val="20"/>
          <w:jc w:val="center"/>
        </w:trPr>
        <w:tc>
          <w:tcPr>
            <w:tcW w:w="1413" w:type="dxa"/>
            <w:shd w:val="clear" w:color="auto" w:fill="auto"/>
            <w:vAlign w:val="center"/>
          </w:tcPr>
          <w:p w14:paraId="0747BB9C" w14:textId="77777777" w:rsidR="00A71566" w:rsidRDefault="00625236" w:rsidP="00625C14">
            <w:pPr>
              <w:pStyle w:val="Tblzattartalom"/>
              <w:ind w:left="684" w:hanging="684"/>
            </w:pPr>
            <w:r>
              <w:t>CU420</w:t>
            </w:r>
          </w:p>
        </w:tc>
        <w:tc>
          <w:tcPr>
            <w:tcW w:w="4651" w:type="dxa"/>
            <w:shd w:val="clear" w:color="auto" w:fill="auto"/>
            <w:vAlign w:val="center"/>
          </w:tcPr>
          <w:p w14:paraId="65F50FF5" w14:textId="0349E093" w:rsidR="00A71566" w:rsidRDefault="00F43C90" w:rsidP="00625C14">
            <w:pPr>
              <w:pStyle w:val="Tblzattartalom"/>
              <w:ind w:left="684" w:hanging="684"/>
            </w:pPr>
            <w:r>
              <w:t>Maradékanyagégető</w:t>
            </w:r>
          </w:p>
        </w:tc>
        <w:tc>
          <w:tcPr>
            <w:tcW w:w="1309" w:type="dxa"/>
            <w:shd w:val="clear" w:color="auto" w:fill="auto"/>
            <w:vAlign w:val="center"/>
          </w:tcPr>
          <w:p w14:paraId="0572245E" w14:textId="77777777" w:rsidR="00A71566" w:rsidRDefault="00625236" w:rsidP="00625C14">
            <w:pPr>
              <w:pStyle w:val="Tblzattartalom"/>
              <w:ind w:left="684" w:hanging="684"/>
            </w:pPr>
            <w:r>
              <w:t>21 x 16</w:t>
            </w:r>
          </w:p>
        </w:tc>
        <w:tc>
          <w:tcPr>
            <w:tcW w:w="1307" w:type="dxa"/>
            <w:shd w:val="clear" w:color="auto" w:fill="auto"/>
            <w:vAlign w:val="center"/>
          </w:tcPr>
          <w:p w14:paraId="06E9CF04" w14:textId="77777777" w:rsidR="00A71566" w:rsidRDefault="00625236" w:rsidP="00625C14">
            <w:pPr>
              <w:pStyle w:val="Tblzattartalom"/>
              <w:ind w:left="684" w:hanging="684"/>
            </w:pPr>
            <w:r>
              <w:t>20,5</w:t>
            </w:r>
          </w:p>
        </w:tc>
      </w:tr>
      <w:tr w:rsidR="00A71566" w14:paraId="400D4EC0" w14:textId="77777777" w:rsidTr="000C4EF4">
        <w:trPr>
          <w:trHeight w:val="20"/>
          <w:jc w:val="center"/>
        </w:trPr>
        <w:tc>
          <w:tcPr>
            <w:tcW w:w="1413" w:type="dxa"/>
            <w:shd w:val="clear" w:color="auto" w:fill="auto"/>
            <w:vAlign w:val="center"/>
          </w:tcPr>
          <w:p w14:paraId="66D006D1" w14:textId="77777777" w:rsidR="00A71566" w:rsidRDefault="00625236" w:rsidP="00625C14">
            <w:pPr>
              <w:pStyle w:val="Tblzattartalom"/>
              <w:ind w:left="684" w:hanging="684"/>
            </w:pPr>
            <w:r>
              <w:t>CU431</w:t>
            </w:r>
          </w:p>
        </w:tc>
        <w:tc>
          <w:tcPr>
            <w:tcW w:w="4651" w:type="dxa"/>
            <w:shd w:val="clear" w:color="auto" w:fill="auto"/>
            <w:vAlign w:val="center"/>
          </w:tcPr>
          <w:p w14:paraId="55A2782F" w14:textId="70A8988A" w:rsidR="00A71566" w:rsidRDefault="00234FCD" w:rsidP="00625C14">
            <w:pPr>
              <w:pStyle w:val="Tblzattartalom"/>
              <w:ind w:left="684" w:hanging="684"/>
            </w:pPr>
            <w:r>
              <w:t>Szennyvíz b</w:t>
            </w:r>
            <w:r w:rsidR="00625236">
              <w:t>epárló</w:t>
            </w:r>
          </w:p>
        </w:tc>
        <w:tc>
          <w:tcPr>
            <w:tcW w:w="1309" w:type="dxa"/>
            <w:shd w:val="clear" w:color="auto" w:fill="auto"/>
            <w:vAlign w:val="center"/>
          </w:tcPr>
          <w:p w14:paraId="54E9915E" w14:textId="77777777" w:rsidR="00A71566" w:rsidRDefault="00625236" w:rsidP="00625C14">
            <w:pPr>
              <w:pStyle w:val="Tblzattartalom"/>
              <w:ind w:left="684" w:hanging="684"/>
            </w:pPr>
            <w:r>
              <w:t>51 x 26</w:t>
            </w:r>
          </w:p>
        </w:tc>
        <w:tc>
          <w:tcPr>
            <w:tcW w:w="1307" w:type="dxa"/>
            <w:shd w:val="clear" w:color="auto" w:fill="auto"/>
            <w:vAlign w:val="center"/>
          </w:tcPr>
          <w:p w14:paraId="1F7AAB60" w14:textId="77777777" w:rsidR="00A71566" w:rsidRDefault="00625236" w:rsidP="00625C14">
            <w:pPr>
              <w:pStyle w:val="Tblzattartalom"/>
              <w:ind w:left="684" w:hanging="684"/>
            </w:pPr>
            <w:r>
              <w:t>16</w:t>
            </w:r>
          </w:p>
        </w:tc>
      </w:tr>
      <w:tr w:rsidR="00A71566" w14:paraId="595DEA8E" w14:textId="77777777" w:rsidTr="000C4EF4">
        <w:trPr>
          <w:trHeight w:val="20"/>
          <w:jc w:val="center"/>
        </w:trPr>
        <w:tc>
          <w:tcPr>
            <w:tcW w:w="1413" w:type="dxa"/>
            <w:shd w:val="clear" w:color="auto" w:fill="auto"/>
            <w:vAlign w:val="center"/>
          </w:tcPr>
          <w:p w14:paraId="59930386" w14:textId="77777777" w:rsidR="00A71566" w:rsidRDefault="00625236" w:rsidP="00625C14">
            <w:pPr>
              <w:pStyle w:val="Tblzattartalom"/>
              <w:ind w:left="684" w:hanging="684"/>
            </w:pPr>
            <w:r>
              <w:t>CU432</w:t>
            </w:r>
          </w:p>
        </w:tc>
        <w:tc>
          <w:tcPr>
            <w:tcW w:w="4651" w:type="dxa"/>
            <w:shd w:val="clear" w:color="auto" w:fill="auto"/>
            <w:vAlign w:val="center"/>
          </w:tcPr>
          <w:p w14:paraId="77FB1B78" w14:textId="77777777" w:rsidR="00A71566" w:rsidRDefault="00625236" w:rsidP="00625C14">
            <w:pPr>
              <w:pStyle w:val="Tblzattartalom"/>
              <w:ind w:left="684" w:hanging="684"/>
            </w:pPr>
            <w:r>
              <w:t>Propilén-glikol kinyerő</w:t>
            </w:r>
          </w:p>
        </w:tc>
        <w:tc>
          <w:tcPr>
            <w:tcW w:w="1309" w:type="dxa"/>
            <w:shd w:val="clear" w:color="auto" w:fill="auto"/>
            <w:vAlign w:val="center"/>
          </w:tcPr>
          <w:p w14:paraId="7759CB18" w14:textId="77777777" w:rsidR="00A71566" w:rsidRDefault="00625236" w:rsidP="00625C14">
            <w:pPr>
              <w:pStyle w:val="Tblzattartalom"/>
              <w:ind w:left="684" w:hanging="684"/>
            </w:pPr>
            <w:r>
              <w:t>40 x 21</w:t>
            </w:r>
          </w:p>
        </w:tc>
        <w:tc>
          <w:tcPr>
            <w:tcW w:w="1307" w:type="dxa"/>
            <w:shd w:val="clear" w:color="auto" w:fill="auto"/>
            <w:vAlign w:val="center"/>
          </w:tcPr>
          <w:p w14:paraId="4AD14557" w14:textId="77777777" w:rsidR="00A71566" w:rsidRDefault="00625236" w:rsidP="00625C14">
            <w:pPr>
              <w:pStyle w:val="Tblzattartalom"/>
              <w:ind w:left="684" w:hanging="684"/>
            </w:pPr>
            <w:r>
              <w:t>16</w:t>
            </w:r>
          </w:p>
        </w:tc>
      </w:tr>
      <w:tr w:rsidR="00A71566" w14:paraId="5F0EF330" w14:textId="77777777" w:rsidTr="000C4EF4">
        <w:trPr>
          <w:trHeight w:val="20"/>
          <w:jc w:val="center"/>
        </w:trPr>
        <w:tc>
          <w:tcPr>
            <w:tcW w:w="1413" w:type="dxa"/>
            <w:shd w:val="clear" w:color="auto" w:fill="auto"/>
            <w:vAlign w:val="center"/>
          </w:tcPr>
          <w:p w14:paraId="02FC1C29" w14:textId="77777777" w:rsidR="00A71566" w:rsidRDefault="00625236" w:rsidP="00625C14">
            <w:pPr>
              <w:pStyle w:val="Tblzattartalom"/>
              <w:ind w:left="684" w:hanging="684"/>
            </w:pPr>
            <w:r>
              <w:t>CU470</w:t>
            </w:r>
          </w:p>
        </w:tc>
        <w:tc>
          <w:tcPr>
            <w:tcW w:w="4651" w:type="dxa"/>
            <w:shd w:val="clear" w:color="auto" w:fill="auto"/>
            <w:vAlign w:val="center"/>
          </w:tcPr>
          <w:p w14:paraId="1CD10AD1" w14:textId="1C2F00C3" w:rsidR="00A71566" w:rsidRDefault="00625236" w:rsidP="00625C14">
            <w:pPr>
              <w:pStyle w:val="Tblzattartalom"/>
              <w:ind w:left="684" w:hanging="684"/>
            </w:pPr>
            <w:r>
              <w:t>Véggáz</w:t>
            </w:r>
            <w:r w:rsidR="005958C3">
              <w:t>- és folyadékégető</w:t>
            </w:r>
          </w:p>
        </w:tc>
        <w:tc>
          <w:tcPr>
            <w:tcW w:w="1309" w:type="dxa"/>
            <w:shd w:val="clear" w:color="auto" w:fill="auto"/>
            <w:vAlign w:val="center"/>
          </w:tcPr>
          <w:p w14:paraId="1A98B711" w14:textId="77777777" w:rsidR="00A71566" w:rsidRDefault="00625236" w:rsidP="00625C14">
            <w:pPr>
              <w:pStyle w:val="Tblzattartalom"/>
              <w:ind w:left="684" w:hanging="684"/>
            </w:pPr>
            <w:r>
              <w:t>30 x 15</w:t>
            </w:r>
          </w:p>
        </w:tc>
        <w:tc>
          <w:tcPr>
            <w:tcW w:w="1307" w:type="dxa"/>
            <w:shd w:val="clear" w:color="auto" w:fill="auto"/>
            <w:vAlign w:val="center"/>
          </w:tcPr>
          <w:p w14:paraId="6FB3C810" w14:textId="77777777" w:rsidR="00A71566" w:rsidRDefault="00625236" w:rsidP="00625C14">
            <w:pPr>
              <w:pStyle w:val="Tblzattartalom"/>
              <w:ind w:left="684" w:hanging="684"/>
            </w:pPr>
            <w:r>
              <w:t>15,3</w:t>
            </w:r>
          </w:p>
        </w:tc>
      </w:tr>
      <w:tr w:rsidR="00A71566" w14:paraId="3EEE2593" w14:textId="77777777" w:rsidTr="000C4EF4">
        <w:trPr>
          <w:trHeight w:val="20"/>
          <w:jc w:val="center"/>
        </w:trPr>
        <w:tc>
          <w:tcPr>
            <w:tcW w:w="1413" w:type="dxa"/>
            <w:shd w:val="clear" w:color="auto" w:fill="auto"/>
            <w:vAlign w:val="center"/>
          </w:tcPr>
          <w:p w14:paraId="5B946F7F" w14:textId="77777777" w:rsidR="00A71566" w:rsidRDefault="00625236" w:rsidP="00625C14">
            <w:pPr>
              <w:pStyle w:val="Tblzattartalom"/>
              <w:ind w:left="684" w:hanging="684"/>
            </w:pPr>
            <w:r>
              <w:t>CU500</w:t>
            </w:r>
          </w:p>
        </w:tc>
        <w:tc>
          <w:tcPr>
            <w:tcW w:w="4651" w:type="dxa"/>
            <w:shd w:val="clear" w:color="auto" w:fill="auto"/>
            <w:vAlign w:val="center"/>
          </w:tcPr>
          <w:p w14:paraId="68864D07" w14:textId="4E8E5318" w:rsidR="00A71566" w:rsidRDefault="00625236" w:rsidP="00625C14">
            <w:pPr>
              <w:pStyle w:val="Tblzattartalom"/>
              <w:ind w:left="684" w:hanging="684"/>
            </w:pPr>
            <w:r>
              <w:t xml:space="preserve">Hidrogén </w:t>
            </w:r>
            <w:r w:rsidR="00E630F8">
              <w:t>előállító üzem</w:t>
            </w:r>
          </w:p>
        </w:tc>
        <w:tc>
          <w:tcPr>
            <w:tcW w:w="1309" w:type="dxa"/>
            <w:shd w:val="clear" w:color="auto" w:fill="auto"/>
            <w:vAlign w:val="center"/>
          </w:tcPr>
          <w:p w14:paraId="0345E2FC" w14:textId="77777777" w:rsidR="00A71566" w:rsidRDefault="00625236" w:rsidP="00625C14">
            <w:pPr>
              <w:pStyle w:val="Tblzattartalom"/>
              <w:ind w:left="684" w:hanging="684"/>
            </w:pPr>
            <w:r>
              <w:t>42 x 36,9</w:t>
            </w:r>
          </w:p>
        </w:tc>
        <w:tc>
          <w:tcPr>
            <w:tcW w:w="1307" w:type="dxa"/>
            <w:shd w:val="clear" w:color="auto" w:fill="auto"/>
            <w:vAlign w:val="center"/>
          </w:tcPr>
          <w:p w14:paraId="2B217E11" w14:textId="77777777" w:rsidR="00A71566" w:rsidRDefault="00625236" w:rsidP="00625C14">
            <w:pPr>
              <w:pStyle w:val="Tblzattartalom"/>
              <w:ind w:left="684" w:hanging="684"/>
            </w:pPr>
            <w:r>
              <w:t>30</w:t>
            </w:r>
          </w:p>
        </w:tc>
      </w:tr>
      <w:tr w:rsidR="00A71566" w14:paraId="177050E9" w14:textId="77777777" w:rsidTr="000C4EF4">
        <w:trPr>
          <w:trHeight w:val="20"/>
          <w:jc w:val="center"/>
        </w:trPr>
        <w:tc>
          <w:tcPr>
            <w:tcW w:w="1413" w:type="dxa"/>
            <w:shd w:val="clear" w:color="auto" w:fill="auto"/>
            <w:vAlign w:val="center"/>
          </w:tcPr>
          <w:p w14:paraId="51244940" w14:textId="77777777" w:rsidR="00A71566" w:rsidRDefault="00625236" w:rsidP="00625C14">
            <w:pPr>
              <w:pStyle w:val="Tblzattartalom"/>
              <w:ind w:left="684" w:hanging="684"/>
            </w:pPr>
            <w:r>
              <w:t>CU510</w:t>
            </w:r>
          </w:p>
        </w:tc>
        <w:tc>
          <w:tcPr>
            <w:tcW w:w="4651" w:type="dxa"/>
            <w:shd w:val="clear" w:color="auto" w:fill="auto"/>
            <w:vAlign w:val="center"/>
          </w:tcPr>
          <w:p w14:paraId="781AF5B6" w14:textId="25C9AAFA" w:rsidR="00A71566" w:rsidRDefault="00625236" w:rsidP="00625C14">
            <w:pPr>
              <w:pStyle w:val="Tblzattartalom"/>
              <w:ind w:left="684" w:hanging="684"/>
            </w:pPr>
            <w:r>
              <w:t>Hűtöttvíz egység</w:t>
            </w:r>
          </w:p>
        </w:tc>
        <w:tc>
          <w:tcPr>
            <w:tcW w:w="1309" w:type="dxa"/>
            <w:shd w:val="clear" w:color="auto" w:fill="auto"/>
            <w:vAlign w:val="center"/>
          </w:tcPr>
          <w:p w14:paraId="3D5142AD" w14:textId="77777777" w:rsidR="00A71566" w:rsidRDefault="00625236" w:rsidP="00625C14">
            <w:pPr>
              <w:pStyle w:val="Tblzattartalom"/>
              <w:ind w:left="684" w:hanging="684"/>
            </w:pPr>
            <w:r>
              <w:t>38 x 25</w:t>
            </w:r>
          </w:p>
        </w:tc>
        <w:tc>
          <w:tcPr>
            <w:tcW w:w="1307" w:type="dxa"/>
            <w:shd w:val="clear" w:color="auto" w:fill="auto"/>
            <w:vAlign w:val="center"/>
          </w:tcPr>
          <w:p w14:paraId="7177AE8D" w14:textId="77777777" w:rsidR="00A71566" w:rsidRDefault="00625236" w:rsidP="00625C14">
            <w:pPr>
              <w:pStyle w:val="Tblzattartalom"/>
              <w:ind w:left="684" w:hanging="684"/>
            </w:pPr>
            <w:r>
              <w:t>5,1</w:t>
            </w:r>
          </w:p>
        </w:tc>
      </w:tr>
      <w:tr w:rsidR="00A71566" w14:paraId="0EE6340F" w14:textId="77777777" w:rsidTr="000C4EF4">
        <w:trPr>
          <w:trHeight w:val="20"/>
          <w:jc w:val="center"/>
        </w:trPr>
        <w:tc>
          <w:tcPr>
            <w:tcW w:w="1413" w:type="dxa"/>
            <w:shd w:val="clear" w:color="auto" w:fill="auto"/>
            <w:vAlign w:val="center"/>
          </w:tcPr>
          <w:p w14:paraId="4ADCAD85" w14:textId="77777777" w:rsidR="00A71566" w:rsidRDefault="00625236" w:rsidP="00625C14">
            <w:pPr>
              <w:pStyle w:val="Tblzattartalom"/>
              <w:ind w:left="684" w:hanging="684"/>
            </w:pPr>
            <w:r>
              <w:t>CU520</w:t>
            </w:r>
          </w:p>
        </w:tc>
        <w:tc>
          <w:tcPr>
            <w:tcW w:w="4651" w:type="dxa"/>
            <w:shd w:val="clear" w:color="auto" w:fill="auto"/>
            <w:vAlign w:val="center"/>
          </w:tcPr>
          <w:p w14:paraId="0EF9ADF9" w14:textId="77777777" w:rsidR="00A71566" w:rsidRDefault="00625236" w:rsidP="00625C14">
            <w:pPr>
              <w:pStyle w:val="Tblzattartalom"/>
              <w:ind w:left="684" w:hanging="684"/>
            </w:pPr>
            <w:r>
              <w:t>Hűtővíz tornyok</w:t>
            </w:r>
          </w:p>
        </w:tc>
        <w:tc>
          <w:tcPr>
            <w:tcW w:w="1309" w:type="dxa"/>
            <w:shd w:val="clear" w:color="auto" w:fill="auto"/>
            <w:vAlign w:val="center"/>
          </w:tcPr>
          <w:p w14:paraId="1B93D717" w14:textId="77777777" w:rsidR="00A71566" w:rsidRDefault="00625236" w:rsidP="00625C14">
            <w:pPr>
              <w:pStyle w:val="Tblzattartalom"/>
              <w:ind w:left="684" w:hanging="684"/>
            </w:pPr>
            <w:r>
              <w:t>24 x 12</w:t>
            </w:r>
          </w:p>
        </w:tc>
        <w:tc>
          <w:tcPr>
            <w:tcW w:w="1307" w:type="dxa"/>
            <w:shd w:val="clear" w:color="auto" w:fill="auto"/>
            <w:vAlign w:val="center"/>
          </w:tcPr>
          <w:p w14:paraId="11AF5896" w14:textId="77777777" w:rsidR="00A71566" w:rsidRDefault="00625236" w:rsidP="00625C14">
            <w:pPr>
              <w:pStyle w:val="Tblzattartalom"/>
              <w:ind w:left="684" w:hanging="684"/>
            </w:pPr>
            <w:r>
              <w:t>15,6</w:t>
            </w:r>
          </w:p>
        </w:tc>
      </w:tr>
      <w:tr w:rsidR="00A71566" w14:paraId="1DF85E03" w14:textId="77777777" w:rsidTr="000C4EF4">
        <w:trPr>
          <w:trHeight w:val="20"/>
          <w:jc w:val="center"/>
        </w:trPr>
        <w:tc>
          <w:tcPr>
            <w:tcW w:w="1413" w:type="dxa"/>
            <w:shd w:val="clear" w:color="auto" w:fill="auto"/>
            <w:vAlign w:val="center"/>
          </w:tcPr>
          <w:p w14:paraId="3067D474" w14:textId="77777777" w:rsidR="00A71566" w:rsidRDefault="00625236" w:rsidP="00625C14">
            <w:pPr>
              <w:pStyle w:val="Tblzattartalom"/>
              <w:ind w:left="684" w:hanging="684"/>
            </w:pPr>
            <w:r>
              <w:t>CU530</w:t>
            </w:r>
          </w:p>
        </w:tc>
        <w:tc>
          <w:tcPr>
            <w:tcW w:w="4651" w:type="dxa"/>
            <w:shd w:val="clear" w:color="auto" w:fill="auto"/>
            <w:vAlign w:val="center"/>
          </w:tcPr>
          <w:p w14:paraId="1A4E380A" w14:textId="61D06FC5" w:rsidR="00A71566" w:rsidRDefault="00625236" w:rsidP="00625C14">
            <w:pPr>
              <w:pStyle w:val="Tblzattartalom"/>
              <w:ind w:left="684" w:hanging="684"/>
            </w:pPr>
            <w:r>
              <w:t>Nitrogén</w:t>
            </w:r>
            <w:r w:rsidR="00813F63">
              <w:t>-</w:t>
            </w:r>
            <w:r>
              <w:t xml:space="preserve"> </w:t>
            </w:r>
            <w:r w:rsidR="00813F63">
              <w:t>és levegőelőállító</w:t>
            </w:r>
            <w:r>
              <w:t xml:space="preserve"> egység</w:t>
            </w:r>
          </w:p>
        </w:tc>
        <w:tc>
          <w:tcPr>
            <w:tcW w:w="1309" w:type="dxa"/>
            <w:shd w:val="clear" w:color="auto" w:fill="auto"/>
            <w:vAlign w:val="center"/>
          </w:tcPr>
          <w:p w14:paraId="45C89F90" w14:textId="77777777" w:rsidR="00A71566" w:rsidRDefault="00625236" w:rsidP="00625C14">
            <w:pPr>
              <w:pStyle w:val="Tblzattartalom"/>
              <w:ind w:left="684" w:hanging="684"/>
            </w:pPr>
            <w:r>
              <w:t>30 x 45</w:t>
            </w:r>
          </w:p>
        </w:tc>
        <w:tc>
          <w:tcPr>
            <w:tcW w:w="1307" w:type="dxa"/>
            <w:shd w:val="clear" w:color="auto" w:fill="auto"/>
            <w:vAlign w:val="center"/>
          </w:tcPr>
          <w:p w14:paraId="3C9E3F8A" w14:textId="77777777" w:rsidR="00A71566" w:rsidRDefault="00625236" w:rsidP="00625C14">
            <w:pPr>
              <w:pStyle w:val="Tblzattartalom"/>
              <w:ind w:left="684" w:hanging="684"/>
            </w:pPr>
            <w:r>
              <w:t>-</w:t>
            </w:r>
          </w:p>
        </w:tc>
      </w:tr>
      <w:tr w:rsidR="00A71566" w14:paraId="0C0B8296" w14:textId="77777777" w:rsidTr="000C4EF4">
        <w:trPr>
          <w:trHeight w:val="20"/>
          <w:jc w:val="center"/>
        </w:trPr>
        <w:tc>
          <w:tcPr>
            <w:tcW w:w="1413" w:type="dxa"/>
            <w:shd w:val="clear" w:color="auto" w:fill="auto"/>
            <w:vAlign w:val="center"/>
          </w:tcPr>
          <w:p w14:paraId="5C3B5A80" w14:textId="77777777" w:rsidR="00A71566" w:rsidRDefault="00625236" w:rsidP="00625C14">
            <w:pPr>
              <w:pStyle w:val="Tblzattartalom"/>
              <w:ind w:left="684" w:hanging="684"/>
            </w:pPr>
            <w:r>
              <w:t>CU540</w:t>
            </w:r>
          </w:p>
        </w:tc>
        <w:tc>
          <w:tcPr>
            <w:tcW w:w="4651" w:type="dxa"/>
            <w:shd w:val="clear" w:color="auto" w:fill="auto"/>
            <w:vAlign w:val="center"/>
          </w:tcPr>
          <w:p w14:paraId="6C0BD04A" w14:textId="77777777" w:rsidR="00A71566" w:rsidRDefault="00625236" w:rsidP="00625C14">
            <w:pPr>
              <w:pStyle w:val="Tblzattartalom"/>
              <w:ind w:left="684" w:hanging="684"/>
            </w:pPr>
            <w:r>
              <w:t>Vízlágyító, kondenzátum és nyersvíz kezelő</w:t>
            </w:r>
          </w:p>
        </w:tc>
        <w:tc>
          <w:tcPr>
            <w:tcW w:w="1309" w:type="dxa"/>
            <w:shd w:val="clear" w:color="auto" w:fill="auto"/>
            <w:vAlign w:val="center"/>
          </w:tcPr>
          <w:p w14:paraId="1C42A763" w14:textId="77777777" w:rsidR="00A71566" w:rsidRDefault="00625236" w:rsidP="00625C14">
            <w:pPr>
              <w:pStyle w:val="Tblzattartalom"/>
              <w:ind w:left="684" w:hanging="684"/>
            </w:pPr>
            <w:r>
              <w:t>70 x 30</w:t>
            </w:r>
          </w:p>
        </w:tc>
        <w:tc>
          <w:tcPr>
            <w:tcW w:w="1307" w:type="dxa"/>
            <w:shd w:val="clear" w:color="auto" w:fill="auto"/>
            <w:vAlign w:val="center"/>
          </w:tcPr>
          <w:p w14:paraId="441C4839" w14:textId="77777777" w:rsidR="00A71566" w:rsidRDefault="00625236" w:rsidP="00625C14">
            <w:pPr>
              <w:pStyle w:val="Tblzattartalom"/>
              <w:ind w:left="684" w:hanging="684"/>
            </w:pPr>
            <w:r>
              <w:t>16</w:t>
            </w:r>
          </w:p>
        </w:tc>
      </w:tr>
      <w:tr w:rsidR="00A71566" w14:paraId="754B200E" w14:textId="77777777" w:rsidTr="000C4EF4">
        <w:trPr>
          <w:trHeight w:val="20"/>
          <w:jc w:val="center"/>
        </w:trPr>
        <w:tc>
          <w:tcPr>
            <w:tcW w:w="1413" w:type="dxa"/>
            <w:shd w:val="clear" w:color="auto" w:fill="auto"/>
            <w:vAlign w:val="center"/>
          </w:tcPr>
          <w:p w14:paraId="309D59BC" w14:textId="77777777" w:rsidR="00A71566" w:rsidRDefault="00625236" w:rsidP="00625C14">
            <w:pPr>
              <w:pStyle w:val="Tblzattartalom"/>
              <w:ind w:left="684" w:hanging="684"/>
            </w:pPr>
            <w:r>
              <w:t>CU560</w:t>
            </w:r>
          </w:p>
        </w:tc>
        <w:tc>
          <w:tcPr>
            <w:tcW w:w="4651" w:type="dxa"/>
            <w:shd w:val="clear" w:color="auto" w:fill="auto"/>
            <w:vAlign w:val="center"/>
          </w:tcPr>
          <w:p w14:paraId="1F883F57" w14:textId="77777777" w:rsidR="00A71566" w:rsidRDefault="00625236" w:rsidP="00625C14">
            <w:pPr>
              <w:pStyle w:val="Tblzattartalom"/>
              <w:ind w:left="684" w:hanging="684"/>
            </w:pPr>
            <w:r>
              <w:t>Szennyvízkezelő</w:t>
            </w:r>
          </w:p>
        </w:tc>
        <w:tc>
          <w:tcPr>
            <w:tcW w:w="1309" w:type="dxa"/>
            <w:shd w:val="clear" w:color="auto" w:fill="auto"/>
            <w:vAlign w:val="center"/>
          </w:tcPr>
          <w:p w14:paraId="48F2AF5E" w14:textId="77777777" w:rsidR="00A71566" w:rsidRDefault="00625236" w:rsidP="00625C14">
            <w:pPr>
              <w:pStyle w:val="Tblzattartalom"/>
              <w:ind w:left="684" w:hanging="684"/>
            </w:pPr>
            <w:r>
              <w:t>107 x 116,5</w:t>
            </w:r>
          </w:p>
        </w:tc>
        <w:tc>
          <w:tcPr>
            <w:tcW w:w="1307" w:type="dxa"/>
            <w:shd w:val="clear" w:color="auto" w:fill="auto"/>
            <w:vAlign w:val="center"/>
          </w:tcPr>
          <w:p w14:paraId="213E7CEC" w14:textId="77777777" w:rsidR="00A71566" w:rsidRDefault="00625236" w:rsidP="00625C14">
            <w:pPr>
              <w:pStyle w:val="Tblzattartalom"/>
              <w:ind w:left="684" w:hanging="684"/>
            </w:pPr>
            <w:r>
              <w:t>21,10</w:t>
            </w:r>
          </w:p>
        </w:tc>
      </w:tr>
      <w:tr w:rsidR="00A71566" w14:paraId="6D3B9670" w14:textId="77777777" w:rsidTr="000C4EF4">
        <w:trPr>
          <w:trHeight w:val="20"/>
          <w:jc w:val="center"/>
        </w:trPr>
        <w:tc>
          <w:tcPr>
            <w:tcW w:w="1413" w:type="dxa"/>
            <w:shd w:val="clear" w:color="auto" w:fill="auto"/>
            <w:vAlign w:val="center"/>
          </w:tcPr>
          <w:p w14:paraId="5E19AD60" w14:textId="77777777" w:rsidR="00A71566" w:rsidRDefault="00625236" w:rsidP="00625C14">
            <w:pPr>
              <w:pStyle w:val="Tblzattartalom"/>
              <w:ind w:left="684" w:hanging="684"/>
            </w:pPr>
            <w:r>
              <w:t>CU800</w:t>
            </w:r>
          </w:p>
        </w:tc>
        <w:tc>
          <w:tcPr>
            <w:tcW w:w="4651" w:type="dxa"/>
            <w:shd w:val="clear" w:color="auto" w:fill="auto"/>
            <w:vAlign w:val="center"/>
          </w:tcPr>
          <w:p w14:paraId="1A1D121F" w14:textId="77777777" w:rsidR="00A71566" w:rsidRDefault="00625236" w:rsidP="00625C14">
            <w:pPr>
              <w:pStyle w:val="Tblzattartalom"/>
              <w:ind w:left="684" w:hanging="684"/>
            </w:pPr>
            <w:r>
              <w:t>Gőzkazán</w:t>
            </w:r>
          </w:p>
        </w:tc>
        <w:tc>
          <w:tcPr>
            <w:tcW w:w="1309" w:type="dxa"/>
            <w:shd w:val="clear" w:color="auto" w:fill="auto"/>
            <w:vAlign w:val="center"/>
          </w:tcPr>
          <w:p w14:paraId="684CE55C" w14:textId="77777777" w:rsidR="00A71566" w:rsidRDefault="00625236" w:rsidP="00625C14">
            <w:pPr>
              <w:pStyle w:val="Tblzattartalom"/>
              <w:ind w:left="684" w:hanging="684"/>
            </w:pPr>
            <w:r>
              <w:t>70 x 46</w:t>
            </w:r>
          </w:p>
        </w:tc>
        <w:tc>
          <w:tcPr>
            <w:tcW w:w="1307" w:type="dxa"/>
            <w:shd w:val="clear" w:color="auto" w:fill="auto"/>
            <w:vAlign w:val="center"/>
          </w:tcPr>
          <w:p w14:paraId="6907D9CE" w14:textId="77777777" w:rsidR="00A71566" w:rsidRDefault="00625236" w:rsidP="00625C14">
            <w:pPr>
              <w:pStyle w:val="Tblzattartalom"/>
              <w:ind w:left="684" w:hanging="684"/>
            </w:pPr>
            <w:r>
              <w:t>27</w:t>
            </w:r>
          </w:p>
        </w:tc>
      </w:tr>
      <w:tr w:rsidR="00A71566" w14:paraId="0C280E6D" w14:textId="77777777" w:rsidTr="000C4EF4">
        <w:trPr>
          <w:trHeight w:val="20"/>
          <w:jc w:val="center"/>
        </w:trPr>
        <w:tc>
          <w:tcPr>
            <w:tcW w:w="1413" w:type="dxa"/>
            <w:shd w:val="clear" w:color="auto" w:fill="auto"/>
            <w:vAlign w:val="center"/>
          </w:tcPr>
          <w:p w14:paraId="22074864" w14:textId="77777777" w:rsidR="00A71566" w:rsidRDefault="00625236" w:rsidP="00625C14">
            <w:pPr>
              <w:pStyle w:val="Tblzattartalom"/>
              <w:ind w:left="684" w:hanging="684"/>
            </w:pPr>
            <w:r>
              <w:t>CU570</w:t>
            </w:r>
          </w:p>
        </w:tc>
        <w:tc>
          <w:tcPr>
            <w:tcW w:w="4651" w:type="dxa"/>
            <w:shd w:val="clear" w:color="auto" w:fill="auto"/>
            <w:vAlign w:val="center"/>
          </w:tcPr>
          <w:p w14:paraId="0C70E7FE" w14:textId="77777777" w:rsidR="00A71566" w:rsidRDefault="00625236" w:rsidP="00625C14">
            <w:pPr>
              <w:pStyle w:val="Tblzattartalom"/>
              <w:ind w:left="684" w:hanging="684"/>
            </w:pPr>
            <w:r>
              <w:t>Fáklya</w:t>
            </w:r>
          </w:p>
        </w:tc>
        <w:tc>
          <w:tcPr>
            <w:tcW w:w="1309" w:type="dxa"/>
            <w:shd w:val="clear" w:color="auto" w:fill="auto"/>
            <w:vAlign w:val="center"/>
          </w:tcPr>
          <w:p w14:paraId="6280AF92" w14:textId="77777777" w:rsidR="00A71566" w:rsidRDefault="00625236" w:rsidP="00625C14">
            <w:pPr>
              <w:pStyle w:val="Tblzattartalom"/>
              <w:ind w:left="684" w:hanging="684"/>
            </w:pPr>
            <w:r>
              <w:t>22 x 22</w:t>
            </w:r>
          </w:p>
        </w:tc>
        <w:tc>
          <w:tcPr>
            <w:tcW w:w="1307" w:type="dxa"/>
            <w:shd w:val="clear" w:color="auto" w:fill="auto"/>
            <w:vAlign w:val="center"/>
          </w:tcPr>
          <w:p w14:paraId="7DDC6BFF" w14:textId="77777777" w:rsidR="00A71566" w:rsidRDefault="00625236" w:rsidP="00625C14">
            <w:pPr>
              <w:pStyle w:val="Tblzattartalom"/>
              <w:ind w:left="684" w:hanging="684"/>
            </w:pPr>
            <w:r>
              <w:t>128,5</w:t>
            </w:r>
          </w:p>
        </w:tc>
      </w:tr>
      <w:tr w:rsidR="00A71566" w14:paraId="5AA50517" w14:textId="77777777" w:rsidTr="000C4EF4">
        <w:trPr>
          <w:trHeight w:val="20"/>
          <w:jc w:val="center"/>
        </w:trPr>
        <w:tc>
          <w:tcPr>
            <w:tcW w:w="1413" w:type="dxa"/>
            <w:shd w:val="clear" w:color="auto" w:fill="auto"/>
            <w:vAlign w:val="center"/>
          </w:tcPr>
          <w:p w14:paraId="77BE1794" w14:textId="77777777" w:rsidR="00A71566" w:rsidRDefault="00625236" w:rsidP="00625C14">
            <w:pPr>
              <w:pStyle w:val="Tblzattartalom"/>
              <w:ind w:left="684" w:hanging="684"/>
            </w:pPr>
            <w:r>
              <w:t>CU850</w:t>
            </w:r>
          </w:p>
        </w:tc>
        <w:tc>
          <w:tcPr>
            <w:tcW w:w="4651" w:type="dxa"/>
            <w:shd w:val="clear" w:color="auto" w:fill="auto"/>
            <w:vAlign w:val="center"/>
          </w:tcPr>
          <w:p w14:paraId="529B7A82" w14:textId="77777777" w:rsidR="00A71566" w:rsidRDefault="00625236" w:rsidP="00625C14">
            <w:pPr>
              <w:pStyle w:val="Tblzattartalom"/>
              <w:ind w:left="684" w:hanging="684"/>
            </w:pPr>
            <w:r>
              <w:t>120kV/10kV fő transzformátor</w:t>
            </w:r>
          </w:p>
        </w:tc>
        <w:tc>
          <w:tcPr>
            <w:tcW w:w="1309" w:type="dxa"/>
            <w:shd w:val="clear" w:color="auto" w:fill="auto"/>
            <w:vAlign w:val="center"/>
          </w:tcPr>
          <w:p w14:paraId="31B79CE0" w14:textId="77777777" w:rsidR="00A71566" w:rsidRDefault="00625236" w:rsidP="00625C14">
            <w:pPr>
              <w:pStyle w:val="Tblzattartalom"/>
              <w:ind w:left="684" w:hanging="684"/>
            </w:pPr>
            <w:r>
              <w:t>46 x 30</w:t>
            </w:r>
          </w:p>
        </w:tc>
        <w:tc>
          <w:tcPr>
            <w:tcW w:w="1307" w:type="dxa"/>
            <w:shd w:val="clear" w:color="auto" w:fill="auto"/>
            <w:vAlign w:val="center"/>
          </w:tcPr>
          <w:p w14:paraId="6C0A1A6F" w14:textId="77777777" w:rsidR="00A71566" w:rsidRDefault="00625236" w:rsidP="00625C14">
            <w:pPr>
              <w:pStyle w:val="Tblzattartalom"/>
              <w:ind w:left="684" w:hanging="684"/>
            </w:pPr>
            <w:r>
              <w:t>3,8</w:t>
            </w:r>
          </w:p>
        </w:tc>
      </w:tr>
      <w:tr w:rsidR="00A71566" w14:paraId="025C1AA2" w14:textId="77777777" w:rsidTr="000C4EF4">
        <w:trPr>
          <w:trHeight w:val="20"/>
          <w:jc w:val="center"/>
        </w:trPr>
        <w:tc>
          <w:tcPr>
            <w:tcW w:w="1413" w:type="dxa"/>
            <w:shd w:val="clear" w:color="auto" w:fill="FFFF66"/>
            <w:vAlign w:val="center"/>
          </w:tcPr>
          <w:p w14:paraId="07C12B6F" w14:textId="77777777" w:rsidR="00A71566" w:rsidRDefault="00A71566" w:rsidP="00625C14">
            <w:pPr>
              <w:pStyle w:val="Tblzattartalom"/>
              <w:ind w:left="684" w:hanging="684"/>
            </w:pPr>
          </w:p>
        </w:tc>
        <w:tc>
          <w:tcPr>
            <w:tcW w:w="4651" w:type="dxa"/>
            <w:shd w:val="clear" w:color="auto" w:fill="FFFF66"/>
            <w:vAlign w:val="center"/>
          </w:tcPr>
          <w:p w14:paraId="18AC0044" w14:textId="77777777" w:rsidR="00A71566" w:rsidRDefault="00625236" w:rsidP="00625C14">
            <w:pPr>
              <w:pStyle w:val="Tblzattartalom"/>
              <w:ind w:left="684" w:hanging="684"/>
            </w:pPr>
            <w:r>
              <w:t>Tartálypark és lefejtő-rakodótér</w:t>
            </w:r>
          </w:p>
        </w:tc>
        <w:tc>
          <w:tcPr>
            <w:tcW w:w="1309" w:type="dxa"/>
            <w:shd w:val="clear" w:color="auto" w:fill="FFFF66"/>
            <w:vAlign w:val="center"/>
          </w:tcPr>
          <w:p w14:paraId="1992FA5C" w14:textId="77777777" w:rsidR="00A71566" w:rsidRDefault="00625236" w:rsidP="00625C14">
            <w:pPr>
              <w:pStyle w:val="Tblzattartalom"/>
              <w:ind w:left="684" w:hanging="684"/>
            </w:pPr>
            <w:r>
              <w:t>-</w:t>
            </w:r>
          </w:p>
        </w:tc>
        <w:tc>
          <w:tcPr>
            <w:tcW w:w="1307" w:type="dxa"/>
            <w:shd w:val="clear" w:color="auto" w:fill="FFFF66"/>
            <w:vAlign w:val="center"/>
          </w:tcPr>
          <w:p w14:paraId="369B641A" w14:textId="77777777" w:rsidR="00A71566" w:rsidRDefault="00625236" w:rsidP="00625C14">
            <w:pPr>
              <w:pStyle w:val="Tblzattartalom"/>
              <w:ind w:left="684" w:hanging="684"/>
            </w:pPr>
            <w:r>
              <w:t>-</w:t>
            </w:r>
          </w:p>
        </w:tc>
      </w:tr>
      <w:tr w:rsidR="00A71566" w14:paraId="44F804DA" w14:textId="77777777" w:rsidTr="000C4EF4">
        <w:trPr>
          <w:trHeight w:val="20"/>
          <w:jc w:val="center"/>
        </w:trPr>
        <w:tc>
          <w:tcPr>
            <w:tcW w:w="1413" w:type="dxa"/>
            <w:shd w:val="clear" w:color="auto" w:fill="auto"/>
            <w:vAlign w:val="center"/>
          </w:tcPr>
          <w:p w14:paraId="22765C85" w14:textId="77777777" w:rsidR="00A71566" w:rsidRDefault="00625236" w:rsidP="00625C14">
            <w:pPr>
              <w:pStyle w:val="Tblzattartalom"/>
              <w:ind w:left="684" w:hanging="684"/>
            </w:pPr>
            <w:r>
              <w:t>CU220</w:t>
            </w:r>
          </w:p>
        </w:tc>
        <w:tc>
          <w:tcPr>
            <w:tcW w:w="4651" w:type="dxa"/>
            <w:shd w:val="clear" w:color="auto" w:fill="auto"/>
            <w:vAlign w:val="center"/>
          </w:tcPr>
          <w:p w14:paraId="31C81F7B" w14:textId="77777777" w:rsidR="00A71566" w:rsidRDefault="00625236" w:rsidP="00625C14">
            <w:pPr>
              <w:pStyle w:val="Tblzattartalom"/>
              <w:ind w:left="684" w:hanging="684"/>
            </w:pPr>
            <w:r>
              <w:t>Metanol és PO off-spec tároló</w:t>
            </w:r>
          </w:p>
        </w:tc>
        <w:tc>
          <w:tcPr>
            <w:tcW w:w="1309" w:type="dxa"/>
            <w:shd w:val="clear" w:color="auto" w:fill="auto"/>
            <w:vAlign w:val="center"/>
          </w:tcPr>
          <w:p w14:paraId="656C6EE6" w14:textId="77777777" w:rsidR="00A71566" w:rsidRDefault="00625236" w:rsidP="00625C14">
            <w:pPr>
              <w:pStyle w:val="Tblzattartalom"/>
              <w:ind w:left="684" w:hanging="684"/>
            </w:pPr>
            <w:r>
              <w:t>24 x 12</w:t>
            </w:r>
          </w:p>
        </w:tc>
        <w:tc>
          <w:tcPr>
            <w:tcW w:w="1307" w:type="dxa"/>
            <w:shd w:val="clear" w:color="auto" w:fill="auto"/>
            <w:vAlign w:val="center"/>
          </w:tcPr>
          <w:p w14:paraId="0BE756C2" w14:textId="77777777" w:rsidR="00A71566" w:rsidRDefault="00625236" w:rsidP="00625C14">
            <w:pPr>
              <w:pStyle w:val="Tblzattartalom"/>
              <w:ind w:left="684" w:hanging="684"/>
            </w:pPr>
            <w:r>
              <w:t>15,2</w:t>
            </w:r>
          </w:p>
        </w:tc>
      </w:tr>
      <w:tr w:rsidR="00A71566" w14:paraId="50CB3A88" w14:textId="77777777" w:rsidTr="000C4EF4">
        <w:trPr>
          <w:trHeight w:val="20"/>
          <w:jc w:val="center"/>
        </w:trPr>
        <w:tc>
          <w:tcPr>
            <w:tcW w:w="1413" w:type="dxa"/>
            <w:shd w:val="clear" w:color="auto" w:fill="auto"/>
            <w:vAlign w:val="center"/>
          </w:tcPr>
          <w:p w14:paraId="79DEF7C2" w14:textId="77777777" w:rsidR="00A71566" w:rsidRDefault="00625236" w:rsidP="00625C14">
            <w:pPr>
              <w:pStyle w:val="Tblzattartalom"/>
              <w:ind w:left="684" w:hanging="684"/>
            </w:pPr>
            <w:r>
              <w:t>CU230</w:t>
            </w:r>
          </w:p>
        </w:tc>
        <w:tc>
          <w:tcPr>
            <w:tcW w:w="4651" w:type="dxa"/>
            <w:shd w:val="clear" w:color="auto" w:fill="auto"/>
            <w:vAlign w:val="center"/>
          </w:tcPr>
          <w:p w14:paraId="79D3C223" w14:textId="77777777" w:rsidR="00A71566" w:rsidRDefault="00625236" w:rsidP="00625C14">
            <w:pPr>
              <w:pStyle w:val="Tblzattartalom"/>
              <w:ind w:left="684" w:hanging="684"/>
            </w:pPr>
            <w:r>
              <w:t>HPPO üzem vegyszerraktár</w:t>
            </w:r>
          </w:p>
        </w:tc>
        <w:tc>
          <w:tcPr>
            <w:tcW w:w="1309" w:type="dxa"/>
            <w:shd w:val="clear" w:color="auto" w:fill="auto"/>
            <w:vAlign w:val="center"/>
          </w:tcPr>
          <w:p w14:paraId="4BCBB1E0" w14:textId="77777777" w:rsidR="00A71566" w:rsidRDefault="00625236" w:rsidP="00625C14">
            <w:pPr>
              <w:pStyle w:val="Tblzattartalom"/>
              <w:ind w:left="684" w:hanging="684"/>
            </w:pPr>
            <w:r>
              <w:t>24 x 21</w:t>
            </w:r>
          </w:p>
        </w:tc>
        <w:tc>
          <w:tcPr>
            <w:tcW w:w="1307" w:type="dxa"/>
            <w:shd w:val="clear" w:color="auto" w:fill="auto"/>
            <w:vAlign w:val="center"/>
          </w:tcPr>
          <w:p w14:paraId="6073AD46" w14:textId="77777777" w:rsidR="00A71566" w:rsidRDefault="00625236" w:rsidP="00625C14">
            <w:pPr>
              <w:pStyle w:val="Tblzattartalom"/>
              <w:ind w:left="684" w:hanging="684"/>
            </w:pPr>
            <w:r>
              <w:t>10</w:t>
            </w:r>
          </w:p>
        </w:tc>
      </w:tr>
      <w:tr w:rsidR="00A71566" w14:paraId="738A1F10" w14:textId="77777777" w:rsidTr="000C4EF4">
        <w:trPr>
          <w:trHeight w:val="20"/>
          <w:jc w:val="center"/>
        </w:trPr>
        <w:tc>
          <w:tcPr>
            <w:tcW w:w="1413" w:type="dxa"/>
            <w:shd w:val="clear" w:color="auto" w:fill="auto"/>
            <w:vAlign w:val="center"/>
          </w:tcPr>
          <w:p w14:paraId="1F916706" w14:textId="77777777" w:rsidR="00A71566" w:rsidRDefault="00625236" w:rsidP="00625C14">
            <w:pPr>
              <w:pStyle w:val="Tblzattartalom"/>
              <w:ind w:left="684" w:hanging="684"/>
            </w:pPr>
            <w:r>
              <w:t>CU511</w:t>
            </w:r>
          </w:p>
        </w:tc>
        <w:tc>
          <w:tcPr>
            <w:tcW w:w="4651" w:type="dxa"/>
            <w:shd w:val="clear" w:color="auto" w:fill="auto"/>
            <w:vAlign w:val="center"/>
          </w:tcPr>
          <w:p w14:paraId="282A0F12" w14:textId="646C3EEB" w:rsidR="00A71566" w:rsidRDefault="00625236" w:rsidP="00625C14">
            <w:pPr>
              <w:pStyle w:val="Tblzattartalom"/>
              <w:ind w:left="684" w:hanging="684"/>
            </w:pPr>
            <w:r>
              <w:t>PO</w:t>
            </w:r>
            <w:r w:rsidR="00910B62">
              <w:t xml:space="preserve"> </w:t>
            </w:r>
            <w:r>
              <w:t>tároló</w:t>
            </w:r>
          </w:p>
        </w:tc>
        <w:tc>
          <w:tcPr>
            <w:tcW w:w="1309" w:type="dxa"/>
            <w:shd w:val="clear" w:color="auto" w:fill="auto"/>
            <w:vAlign w:val="center"/>
          </w:tcPr>
          <w:p w14:paraId="709100B9" w14:textId="77777777" w:rsidR="00A71566" w:rsidRDefault="00625236" w:rsidP="00625C14">
            <w:pPr>
              <w:pStyle w:val="Tblzattartalom"/>
              <w:ind w:left="684" w:hanging="684"/>
            </w:pPr>
            <w:r>
              <w:t>86 x 36</w:t>
            </w:r>
          </w:p>
        </w:tc>
        <w:tc>
          <w:tcPr>
            <w:tcW w:w="1307" w:type="dxa"/>
            <w:shd w:val="clear" w:color="auto" w:fill="auto"/>
            <w:vAlign w:val="center"/>
          </w:tcPr>
          <w:p w14:paraId="05D5BB96" w14:textId="77777777" w:rsidR="00A71566" w:rsidRDefault="00625236" w:rsidP="00625C14">
            <w:pPr>
              <w:pStyle w:val="Tblzattartalom"/>
              <w:ind w:left="684" w:hanging="684"/>
            </w:pPr>
            <w:r>
              <w:t>7,5</w:t>
            </w:r>
          </w:p>
        </w:tc>
      </w:tr>
      <w:tr w:rsidR="00A71566" w14:paraId="5C380F87" w14:textId="77777777" w:rsidTr="000C4EF4">
        <w:trPr>
          <w:trHeight w:val="20"/>
          <w:jc w:val="center"/>
        </w:trPr>
        <w:tc>
          <w:tcPr>
            <w:tcW w:w="1413" w:type="dxa"/>
            <w:shd w:val="clear" w:color="auto" w:fill="auto"/>
            <w:vAlign w:val="center"/>
          </w:tcPr>
          <w:p w14:paraId="14D6A426" w14:textId="77777777" w:rsidR="00A71566" w:rsidRDefault="00625236" w:rsidP="00625C14">
            <w:pPr>
              <w:pStyle w:val="Tblzattartalom"/>
              <w:ind w:left="684" w:hanging="684"/>
            </w:pPr>
            <w:r>
              <w:t>CU711-CU722</w:t>
            </w:r>
          </w:p>
        </w:tc>
        <w:tc>
          <w:tcPr>
            <w:tcW w:w="4651" w:type="dxa"/>
            <w:shd w:val="clear" w:color="auto" w:fill="auto"/>
            <w:vAlign w:val="center"/>
          </w:tcPr>
          <w:p w14:paraId="0963F8AF" w14:textId="77777777" w:rsidR="00A71566" w:rsidRDefault="00625236" w:rsidP="00625C14">
            <w:pPr>
              <w:pStyle w:val="Tblzattartalom"/>
              <w:ind w:left="684" w:hanging="684"/>
            </w:pPr>
            <w:r>
              <w:t>Poliol tárolóterületek</w:t>
            </w:r>
          </w:p>
        </w:tc>
        <w:tc>
          <w:tcPr>
            <w:tcW w:w="1309" w:type="dxa"/>
            <w:shd w:val="clear" w:color="auto" w:fill="auto"/>
            <w:vAlign w:val="center"/>
          </w:tcPr>
          <w:p w14:paraId="5B4811DD" w14:textId="77777777" w:rsidR="00A71566" w:rsidRDefault="00625236" w:rsidP="00625C14">
            <w:pPr>
              <w:pStyle w:val="Tblzattartalom"/>
              <w:ind w:left="684" w:hanging="684"/>
            </w:pPr>
            <w:r>
              <w:t>130 x 150</w:t>
            </w:r>
          </w:p>
          <w:p w14:paraId="76E21F47" w14:textId="77777777" w:rsidR="00A71566" w:rsidRDefault="00625236" w:rsidP="00625C14">
            <w:pPr>
              <w:pStyle w:val="Tblzattartalom"/>
              <w:ind w:left="684" w:hanging="684"/>
            </w:pPr>
            <w:r>
              <w:t>30 x 50</w:t>
            </w:r>
          </w:p>
        </w:tc>
        <w:tc>
          <w:tcPr>
            <w:tcW w:w="1307" w:type="dxa"/>
            <w:shd w:val="clear" w:color="auto" w:fill="auto"/>
            <w:vAlign w:val="center"/>
          </w:tcPr>
          <w:p w14:paraId="5BD6D862" w14:textId="77777777" w:rsidR="00A71566" w:rsidRDefault="00625236" w:rsidP="00625C14">
            <w:pPr>
              <w:pStyle w:val="Tblzattartalom"/>
              <w:ind w:left="684" w:hanging="684"/>
            </w:pPr>
            <w:r>
              <w:t>-</w:t>
            </w:r>
          </w:p>
        </w:tc>
      </w:tr>
      <w:tr w:rsidR="00A71566" w14:paraId="2371D2EC" w14:textId="77777777" w:rsidTr="000C4EF4">
        <w:trPr>
          <w:trHeight w:val="20"/>
          <w:jc w:val="center"/>
        </w:trPr>
        <w:tc>
          <w:tcPr>
            <w:tcW w:w="1413" w:type="dxa"/>
            <w:shd w:val="clear" w:color="auto" w:fill="auto"/>
            <w:vAlign w:val="center"/>
          </w:tcPr>
          <w:p w14:paraId="6DB88568" w14:textId="77777777" w:rsidR="00A71566" w:rsidRDefault="00625236" w:rsidP="00625C14">
            <w:pPr>
              <w:pStyle w:val="Tblzattartalom"/>
              <w:ind w:left="684" w:hanging="684"/>
            </w:pPr>
            <w:r>
              <w:t>CU550</w:t>
            </w:r>
          </w:p>
        </w:tc>
        <w:tc>
          <w:tcPr>
            <w:tcW w:w="4651" w:type="dxa"/>
            <w:shd w:val="clear" w:color="auto" w:fill="auto"/>
            <w:vAlign w:val="center"/>
          </w:tcPr>
          <w:p w14:paraId="5AE2DF0A" w14:textId="77777777" w:rsidR="00A71566" w:rsidRDefault="00625236" w:rsidP="00625C14">
            <w:pPr>
              <w:pStyle w:val="Tblzattartalom"/>
              <w:ind w:left="684" w:hanging="684"/>
            </w:pPr>
            <w:r>
              <w:t>NaOH/H</w:t>
            </w:r>
            <w:r>
              <w:rPr>
                <w:vertAlign w:val="subscript"/>
              </w:rPr>
              <w:t>2</w:t>
            </w:r>
            <w:r>
              <w:t>SO</w:t>
            </w:r>
            <w:r>
              <w:rPr>
                <w:vertAlign w:val="subscript"/>
              </w:rPr>
              <w:t>4</w:t>
            </w:r>
            <w:r>
              <w:t xml:space="preserve"> központi tároló</w:t>
            </w:r>
          </w:p>
        </w:tc>
        <w:tc>
          <w:tcPr>
            <w:tcW w:w="1309" w:type="dxa"/>
            <w:shd w:val="clear" w:color="auto" w:fill="auto"/>
            <w:vAlign w:val="center"/>
          </w:tcPr>
          <w:p w14:paraId="4C937100" w14:textId="77777777" w:rsidR="00A71566" w:rsidRDefault="00625236" w:rsidP="00625C14">
            <w:pPr>
              <w:pStyle w:val="Tblzattartalom"/>
              <w:ind w:left="684" w:hanging="684"/>
            </w:pPr>
            <w:r>
              <w:t>38 x 20</w:t>
            </w:r>
          </w:p>
        </w:tc>
        <w:tc>
          <w:tcPr>
            <w:tcW w:w="1307" w:type="dxa"/>
            <w:shd w:val="clear" w:color="auto" w:fill="auto"/>
            <w:vAlign w:val="center"/>
          </w:tcPr>
          <w:p w14:paraId="4F62FC31" w14:textId="77777777" w:rsidR="00A71566" w:rsidRDefault="00625236" w:rsidP="00625C14">
            <w:pPr>
              <w:pStyle w:val="Tblzattartalom"/>
              <w:ind w:left="684" w:hanging="684"/>
            </w:pPr>
            <w:r>
              <w:t>12,4</w:t>
            </w:r>
          </w:p>
        </w:tc>
      </w:tr>
      <w:tr w:rsidR="00A71566" w14:paraId="0FD72F44" w14:textId="77777777" w:rsidTr="000C4EF4">
        <w:trPr>
          <w:trHeight w:val="20"/>
          <w:jc w:val="center"/>
        </w:trPr>
        <w:tc>
          <w:tcPr>
            <w:tcW w:w="1413" w:type="dxa"/>
            <w:shd w:val="clear" w:color="auto" w:fill="auto"/>
            <w:vAlign w:val="center"/>
          </w:tcPr>
          <w:p w14:paraId="60B56985" w14:textId="77777777" w:rsidR="00A71566" w:rsidRDefault="00625236" w:rsidP="00625C14">
            <w:pPr>
              <w:pStyle w:val="Tblzattartalom"/>
              <w:ind w:left="684" w:hanging="684"/>
            </w:pPr>
            <w:r>
              <w:t>CU730</w:t>
            </w:r>
          </w:p>
        </w:tc>
        <w:tc>
          <w:tcPr>
            <w:tcW w:w="4651" w:type="dxa"/>
            <w:shd w:val="clear" w:color="auto" w:fill="auto"/>
            <w:vAlign w:val="center"/>
          </w:tcPr>
          <w:p w14:paraId="2A9DFF97" w14:textId="77777777" w:rsidR="00A71566" w:rsidRDefault="00625236" w:rsidP="00625C14">
            <w:pPr>
              <w:pStyle w:val="Tblzattartalom"/>
              <w:ind w:left="684" w:hanging="684"/>
            </w:pPr>
            <w:r>
              <w:t>Etilén-oxid tároló</w:t>
            </w:r>
          </w:p>
        </w:tc>
        <w:tc>
          <w:tcPr>
            <w:tcW w:w="1309" w:type="dxa"/>
            <w:shd w:val="clear" w:color="auto" w:fill="auto"/>
            <w:vAlign w:val="center"/>
          </w:tcPr>
          <w:p w14:paraId="0A630964" w14:textId="77777777" w:rsidR="00A71566" w:rsidRDefault="00625236" w:rsidP="00625C14">
            <w:pPr>
              <w:pStyle w:val="Tblzattartalom"/>
              <w:ind w:left="684" w:hanging="684"/>
            </w:pPr>
            <w:r>
              <w:t>65 x 40</w:t>
            </w:r>
          </w:p>
        </w:tc>
        <w:tc>
          <w:tcPr>
            <w:tcW w:w="1307" w:type="dxa"/>
            <w:shd w:val="clear" w:color="auto" w:fill="auto"/>
            <w:vAlign w:val="center"/>
          </w:tcPr>
          <w:p w14:paraId="146C0A63" w14:textId="77777777" w:rsidR="00A71566" w:rsidRDefault="00625236" w:rsidP="00625C14">
            <w:pPr>
              <w:pStyle w:val="Tblzattartalom"/>
              <w:ind w:left="684" w:hanging="684"/>
            </w:pPr>
            <w:r>
              <w:t>8,3</w:t>
            </w:r>
          </w:p>
        </w:tc>
      </w:tr>
      <w:tr w:rsidR="00A71566" w14:paraId="2FA37CD9" w14:textId="77777777" w:rsidTr="000C4EF4">
        <w:trPr>
          <w:trHeight w:val="20"/>
          <w:jc w:val="center"/>
        </w:trPr>
        <w:tc>
          <w:tcPr>
            <w:tcW w:w="1413" w:type="dxa"/>
            <w:shd w:val="clear" w:color="auto" w:fill="auto"/>
            <w:vAlign w:val="center"/>
          </w:tcPr>
          <w:p w14:paraId="4D3CF920" w14:textId="77777777" w:rsidR="00A71566" w:rsidRDefault="00625236" w:rsidP="00625C14">
            <w:pPr>
              <w:pStyle w:val="Tblzattartalom"/>
              <w:ind w:left="684" w:hanging="684"/>
            </w:pPr>
            <w:r>
              <w:lastRenderedPageBreak/>
              <w:t>CU740</w:t>
            </w:r>
          </w:p>
        </w:tc>
        <w:tc>
          <w:tcPr>
            <w:tcW w:w="4651" w:type="dxa"/>
            <w:shd w:val="clear" w:color="auto" w:fill="auto"/>
            <w:vAlign w:val="center"/>
          </w:tcPr>
          <w:p w14:paraId="372E2E05" w14:textId="77777777" w:rsidR="00A71566" w:rsidRDefault="00625236" w:rsidP="00625C14">
            <w:pPr>
              <w:pStyle w:val="Tblzattartalom"/>
              <w:ind w:left="684" w:hanging="684"/>
            </w:pPr>
            <w:r>
              <w:t>Termékraktár</w:t>
            </w:r>
          </w:p>
        </w:tc>
        <w:tc>
          <w:tcPr>
            <w:tcW w:w="1309" w:type="dxa"/>
            <w:shd w:val="clear" w:color="auto" w:fill="auto"/>
            <w:vAlign w:val="center"/>
          </w:tcPr>
          <w:p w14:paraId="01A85727" w14:textId="77777777" w:rsidR="00A71566" w:rsidRDefault="00625236" w:rsidP="00625C14">
            <w:pPr>
              <w:pStyle w:val="Tblzattartalom"/>
              <w:ind w:left="684" w:hanging="684"/>
            </w:pPr>
            <w:r>
              <w:t>120 x 50</w:t>
            </w:r>
          </w:p>
        </w:tc>
        <w:tc>
          <w:tcPr>
            <w:tcW w:w="1307" w:type="dxa"/>
            <w:shd w:val="clear" w:color="auto" w:fill="auto"/>
            <w:vAlign w:val="center"/>
          </w:tcPr>
          <w:p w14:paraId="322424C6" w14:textId="77777777" w:rsidR="00A71566" w:rsidRDefault="00625236" w:rsidP="00625C14">
            <w:pPr>
              <w:pStyle w:val="Tblzattartalom"/>
              <w:ind w:left="684" w:hanging="684"/>
            </w:pPr>
            <w:r>
              <w:t>15</w:t>
            </w:r>
          </w:p>
        </w:tc>
      </w:tr>
      <w:tr w:rsidR="00A71566" w14:paraId="74E2CDB3" w14:textId="77777777" w:rsidTr="000C4EF4">
        <w:trPr>
          <w:trHeight w:val="20"/>
          <w:jc w:val="center"/>
        </w:trPr>
        <w:tc>
          <w:tcPr>
            <w:tcW w:w="1413" w:type="dxa"/>
            <w:shd w:val="clear" w:color="auto" w:fill="auto"/>
            <w:vAlign w:val="center"/>
          </w:tcPr>
          <w:p w14:paraId="734C399E" w14:textId="77777777" w:rsidR="00FA3122" w:rsidRDefault="00625236" w:rsidP="00625C14">
            <w:pPr>
              <w:pStyle w:val="Tblzattartalom"/>
              <w:ind w:left="684" w:hanging="684"/>
            </w:pPr>
            <w:r>
              <w:t>CU751</w:t>
            </w:r>
          </w:p>
          <w:p w14:paraId="2DF969A9" w14:textId="2CC7426E" w:rsidR="00A71566" w:rsidRDefault="00625236" w:rsidP="00625C14">
            <w:pPr>
              <w:pStyle w:val="Tblzattartalom"/>
              <w:ind w:left="684" w:hanging="684"/>
            </w:pPr>
            <w:r>
              <w:t>CU752</w:t>
            </w:r>
          </w:p>
        </w:tc>
        <w:tc>
          <w:tcPr>
            <w:tcW w:w="4651" w:type="dxa"/>
            <w:shd w:val="clear" w:color="auto" w:fill="auto"/>
            <w:vAlign w:val="center"/>
          </w:tcPr>
          <w:p w14:paraId="54574BE7" w14:textId="77777777" w:rsidR="00A71566" w:rsidRDefault="00625236" w:rsidP="00625C14">
            <w:pPr>
              <w:pStyle w:val="Tblzattartalom"/>
              <w:ind w:left="684" w:hanging="684"/>
            </w:pPr>
            <w:r>
              <w:t>Vasúti lefejtő, rakodó</w:t>
            </w:r>
          </w:p>
        </w:tc>
        <w:tc>
          <w:tcPr>
            <w:tcW w:w="1309" w:type="dxa"/>
            <w:shd w:val="clear" w:color="auto" w:fill="auto"/>
            <w:vAlign w:val="center"/>
          </w:tcPr>
          <w:p w14:paraId="46C2F654" w14:textId="77777777" w:rsidR="00FA3122" w:rsidRDefault="00625236" w:rsidP="00625C14">
            <w:pPr>
              <w:pStyle w:val="Tblzattartalom"/>
              <w:ind w:left="684" w:hanging="684"/>
            </w:pPr>
            <w:r>
              <w:t>24 x 12</w:t>
            </w:r>
          </w:p>
          <w:p w14:paraId="3407B466" w14:textId="3D321E58" w:rsidR="00A71566" w:rsidRDefault="00625236" w:rsidP="00625C14">
            <w:pPr>
              <w:pStyle w:val="Tblzattartalom"/>
              <w:ind w:left="684" w:hanging="684"/>
            </w:pPr>
            <w:r>
              <w:t>25 x 20</w:t>
            </w:r>
          </w:p>
        </w:tc>
        <w:tc>
          <w:tcPr>
            <w:tcW w:w="1307" w:type="dxa"/>
            <w:shd w:val="clear" w:color="auto" w:fill="auto"/>
            <w:vAlign w:val="center"/>
          </w:tcPr>
          <w:p w14:paraId="7DE1E448" w14:textId="77777777" w:rsidR="00FA3122" w:rsidRDefault="00625236" w:rsidP="00625C14">
            <w:pPr>
              <w:pStyle w:val="Tblzattartalom"/>
              <w:ind w:left="684" w:hanging="684"/>
            </w:pPr>
            <w:r>
              <w:t>10,2</w:t>
            </w:r>
          </w:p>
          <w:p w14:paraId="26A07630" w14:textId="404DA5E4" w:rsidR="00A71566" w:rsidRDefault="00625236" w:rsidP="00625C14">
            <w:pPr>
              <w:pStyle w:val="Tblzattartalom"/>
              <w:ind w:left="684" w:hanging="684"/>
            </w:pPr>
            <w:r>
              <w:t>10,2</w:t>
            </w:r>
          </w:p>
        </w:tc>
      </w:tr>
      <w:tr w:rsidR="00A71566" w14:paraId="3F988292" w14:textId="77777777" w:rsidTr="000C4EF4">
        <w:trPr>
          <w:trHeight w:val="20"/>
          <w:jc w:val="center"/>
        </w:trPr>
        <w:tc>
          <w:tcPr>
            <w:tcW w:w="1413" w:type="dxa"/>
            <w:shd w:val="clear" w:color="auto" w:fill="auto"/>
            <w:vAlign w:val="center"/>
          </w:tcPr>
          <w:p w14:paraId="3BFA4A0F" w14:textId="77777777" w:rsidR="00A71566" w:rsidRDefault="00625236" w:rsidP="00625C14">
            <w:pPr>
              <w:pStyle w:val="Tblzattartalom"/>
              <w:ind w:left="684" w:hanging="684"/>
            </w:pPr>
            <w:r>
              <w:t>CU760</w:t>
            </w:r>
          </w:p>
        </w:tc>
        <w:tc>
          <w:tcPr>
            <w:tcW w:w="4651" w:type="dxa"/>
            <w:shd w:val="clear" w:color="auto" w:fill="auto"/>
            <w:vAlign w:val="center"/>
          </w:tcPr>
          <w:p w14:paraId="0BF7E902" w14:textId="77777777" w:rsidR="00A71566" w:rsidRDefault="00625236" w:rsidP="00625C14">
            <w:pPr>
              <w:pStyle w:val="Tblzattartalom"/>
              <w:ind w:left="684" w:hanging="684"/>
            </w:pPr>
            <w:r>
              <w:t>Tartálykocsi lefejtő</w:t>
            </w:r>
          </w:p>
        </w:tc>
        <w:tc>
          <w:tcPr>
            <w:tcW w:w="1309" w:type="dxa"/>
            <w:shd w:val="clear" w:color="auto" w:fill="auto"/>
            <w:vAlign w:val="center"/>
          </w:tcPr>
          <w:p w14:paraId="40B2B71C" w14:textId="77777777" w:rsidR="00A71566" w:rsidRDefault="00625236" w:rsidP="00625C14">
            <w:pPr>
              <w:pStyle w:val="Tblzattartalom"/>
              <w:ind w:left="684" w:hanging="684"/>
            </w:pPr>
            <w:r>
              <w:t>64 x 102</w:t>
            </w:r>
          </w:p>
        </w:tc>
        <w:tc>
          <w:tcPr>
            <w:tcW w:w="1307" w:type="dxa"/>
            <w:shd w:val="clear" w:color="auto" w:fill="auto"/>
            <w:vAlign w:val="center"/>
          </w:tcPr>
          <w:p w14:paraId="23278EA8" w14:textId="77777777" w:rsidR="00A71566" w:rsidRDefault="00625236" w:rsidP="00625C14">
            <w:pPr>
              <w:pStyle w:val="Tblzattartalom"/>
              <w:ind w:left="684" w:hanging="684"/>
            </w:pPr>
            <w:r>
              <w:t>1,8</w:t>
            </w:r>
          </w:p>
        </w:tc>
      </w:tr>
      <w:tr w:rsidR="00A71566" w14:paraId="4B35374B" w14:textId="77777777" w:rsidTr="000C4EF4">
        <w:trPr>
          <w:trHeight w:val="20"/>
          <w:jc w:val="center"/>
        </w:trPr>
        <w:tc>
          <w:tcPr>
            <w:tcW w:w="1413" w:type="dxa"/>
            <w:shd w:val="clear" w:color="auto" w:fill="FFFF66"/>
            <w:vAlign w:val="center"/>
          </w:tcPr>
          <w:p w14:paraId="58D5F613" w14:textId="77777777" w:rsidR="00A71566" w:rsidRDefault="00A71566" w:rsidP="00625C14">
            <w:pPr>
              <w:pStyle w:val="Tblzattartalom"/>
              <w:ind w:left="684" w:hanging="684"/>
            </w:pPr>
          </w:p>
        </w:tc>
        <w:tc>
          <w:tcPr>
            <w:tcW w:w="4651" w:type="dxa"/>
            <w:shd w:val="clear" w:color="auto" w:fill="FFFF66"/>
            <w:vAlign w:val="center"/>
          </w:tcPr>
          <w:p w14:paraId="234E2B58" w14:textId="77777777" w:rsidR="00A71566" w:rsidRDefault="00625236" w:rsidP="00625C14">
            <w:pPr>
              <w:pStyle w:val="Tblzattartalom"/>
              <w:ind w:left="684" w:hanging="684"/>
            </w:pPr>
            <w:r>
              <w:t>Vezénylők</w:t>
            </w:r>
          </w:p>
        </w:tc>
        <w:tc>
          <w:tcPr>
            <w:tcW w:w="1309" w:type="dxa"/>
            <w:shd w:val="clear" w:color="auto" w:fill="FFFF66"/>
            <w:vAlign w:val="center"/>
          </w:tcPr>
          <w:p w14:paraId="08E18CCA" w14:textId="77777777" w:rsidR="00A71566" w:rsidRDefault="00625236" w:rsidP="00625C14">
            <w:pPr>
              <w:pStyle w:val="Tblzattartalom"/>
              <w:ind w:left="684" w:hanging="684"/>
            </w:pPr>
            <w:r>
              <w:t>-</w:t>
            </w:r>
          </w:p>
        </w:tc>
        <w:tc>
          <w:tcPr>
            <w:tcW w:w="1307" w:type="dxa"/>
            <w:shd w:val="clear" w:color="auto" w:fill="FFFF66"/>
            <w:vAlign w:val="center"/>
          </w:tcPr>
          <w:p w14:paraId="4FE2CF3D" w14:textId="77777777" w:rsidR="00A71566" w:rsidRDefault="00625236" w:rsidP="00625C14">
            <w:pPr>
              <w:pStyle w:val="Tblzattartalom"/>
              <w:ind w:left="684" w:hanging="684"/>
            </w:pPr>
            <w:r>
              <w:t>-</w:t>
            </w:r>
          </w:p>
        </w:tc>
      </w:tr>
      <w:tr w:rsidR="00A71566" w14:paraId="1D244626" w14:textId="77777777" w:rsidTr="000C4EF4">
        <w:trPr>
          <w:trHeight w:val="20"/>
          <w:jc w:val="center"/>
        </w:trPr>
        <w:tc>
          <w:tcPr>
            <w:tcW w:w="1413" w:type="dxa"/>
            <w:shd w:val="clear" w:color="auto" w:fill="auto"/>
            <w:vAlign w:val="center"/>
          </w:tcPr>
          <w:p w14:paraId="539713CF" w14:textId="77777777" w:rsidR="00A71566" w:rsidRDefault="00625236" w:rsidP="00625C14">
            <w:pPr>
              <w:pStyle w:val="Tblzattartalom"/>
              <w:ind w:left="684" w:hanging="684"/>
            </w:pPr>
            <w:r>
              <w:t>CU810</w:t>
            </w:r>
          </w:p>
        </w:tc>
        <w:tc>
          <w:tcPr>
            <w:tcW w:w="4651" w:type="dxa"/>
            <w:shd w:val="clear" w:color="auto" w:fill="auto"/>
            <w:vAlign w:val="center"/>
          </w:tcPr>
          <w:p w14:paraId="65DFC4B0" w14:textId="77777777" w:rsidR="00A71566" w:rsidRDefault="00625236" w:rsidP="00625C14">
            <w:pPr>
              <w:pStyle w:val="Tblzattartalom"/>
              <w:ind w:left="684" w:hanging="684"/>
            </w:pPr>
            <w:r>
              <w:t>Központi vezénylő</w:t>
            </w:r>
          </w:p>
        </w:tc>
        <w:tc>
          <w:tcPr>
            <w:tcW w:w="1309" w:type="dxa"/>
            <w:shd w:val="clear" w:color="auto" w:fill="auto"/>
            <w:vAlign w:val="center"/>
          </w:tcPr>
          <w:p w14:paraId="548981A2" w14:textId="77777777" w:rsidR="00A71566" w:rsidRDefault="00625236" w:rsidP="00625C14">
            <w:pPr>
              <w:pStyle w:val="Tblzattartalom"/>
              <w:ind w:left="684" w:hanging="684"/>
            </w:pPr>
            <w:r>
              <w:t>120 x 70</w:t>
            </w:r>
          </w:p>
        </w:tc>
        <w:tc>
          <w:tcPr>
            <w:tcW w:w="1307" w:type="dxa"/>
            <w:shd w:val="clear" w:color="auto" w:fill="auto"/>
            <w:vAlign w:val="center"/>
          </w:tcPr>
          <w:p w14:paraId="3A3EFAB2" w14:textId="77777777" w:rsidR="00A71566" w:rsidRDefault="00625236" w:rsidP="00625C14">
            <w:pPr>
              <w:pStyle w:val="Tblzattartalom"/>
              <w:ind w:left="684" w:hanging="684"/>
            </w:pPr>
            <w:r>
              <w:t>9,5</w:t>
            </w:r>
          </w:p>
        </w:tc>
      </w:tr>
      <w:tr w:rsidR="00A71566" w14:paraId="27D0985B" w14:textId="77777777" w:rsidTr="000C4EF4">
        <w:trPr>
          <w:trHeight w:val="20"/>
          <w:jc w:val="center"/>
        </w:trPr>
        <w:tc>
          <w:tcPr>
            <w:tcW w:w="1413" w:type="dxa"/>
            <w:shd w:val="clear" w:color="auto" w:fill="auto"/>
            <w:vAlign w:val="center"/>
          </w:tcPr>
          <w:p w14:paraId="13A3DE39" w14:textId="77777777" w:rsidR="00A71566" w:rsidRDefault="00625236" w:rsidP="00625C14">
            <w:pPr>
              <w:pStyle w:val="Tblzattartalom"/>
              <w:ind w:left="684" w:hanging="684"/>
            </w:pPr>
            <w:r>
              <w:t>CU815</w:t>
            </w:r>
          </w:p>
        </w:tc>
        <w:tc>
          <w:tcPr>
            <w:tcW w:w="4651" w:type="dxa"/>
            <w:shd w:val="clear" w:color="auto" w:fill="auto"/>
            <w:vAlign w:val="center"/>
          </w:tcPr>
          <w:p w14:paraId="1090EFF3" w14:textId="792D738A" w:rsidR="00A71566" w:rsidRDefault="00625236" w:rsidP="00625C14">
            <w:pPr>
              <w:pStyle w:val="Tblzattartalom"/>
              <w:ind w:left="684" w:hanging="684"/>
            </w:pPr>
            <w:r>
              <w:t>HPPO</w:t>
            </w:r>
            <w:r w:rsidR="00C84E95">
              <w:t xml:space="preserve"> villamos</w:t>
            </w:r>
            <w:r>
              <w:t xml:space="preserve"> alállomás</w:t>
            </w:r>
          </w:p>
        </w:tc>
        <w:tc>
          <w:tcPr>
            <w:tcW w:w="1309" w:type="dxa"/>
            <w:shd w:val="clear" w:color="auto" w:fill="auto"/>
            <w:vAlign w:val="center"/>
          </w:tcPr>
          <w:p w14:paraId="2351FC72" w14:textId="77777777" w:rsidR="00A71566" w:rsidRDefault="00625236" w:rsidP="00625C14">
            <w:pPr>
              <w:pStyle w:val="Tblzattartalom"/>
              <w:ind w:left="684" w:hanging="684"/>
            </w:pPr>
            <w:r>
              <w:t>60 x 30</w:t>
            </w:r>
          </w:p>
        </w:tc>
        <w:tc>
          <w:tcPr>
            <w:tcW w:w="1307" w:type="dxa"/>
            <w:shd w:val="clear" w:color="auto" w:fill="auto"/>
            <w:vAlign w:val="center"/>
          </w:tcPr>
          <w:p w14:paraId="1B4E599D" w14:textId="77777777" w:rsidR="00A71566" w:rsidRDefault="00625236" w:rsidP="00625C14">
            <w:pPr>
              <w:pStyle w:val="Tblzattartalom"/>
              <w:ind w:left="684" w:hanging="684"/>
            </w:pPr>
            <w:r>
              <w:t>3,8</w:t>
            </w:r>
          </w:p>
        </w:tc>
      </w:tr>
      <w:tr w:rsidR="00A71566" w14:paraId="1001DC52" w14:textId="77777777" w:rsidTr="000C4EF4">
        <w:trPr>
          <w:trHeight w:val="20"/>
          <w:jc w:val="center"/>
        </w:trPr>
        <w:tc>
          <w:tcPr>
            <w:tcW w:w="1413" w:type="dxa"/>
            <w:shd w:val="clear" w:color="auto" w:fill="auto"/>
            <w:vAlign w:val="center"/>
          </w:tcPr>
          <w:p w14:paraId="08719701" w14:textId="77777777" w:rsidR="00A71566" w:rsidRDefault="00625236" w:rsidP="00625C14">
            <w:pPr>
              <w:pStyle w:val="Tblzattartalom"/>
              <w:ind w:left="684" w:hanging="684"/>
            </w:pPr>
            <w:r>
              <w:t>CU820</w:t>
            </w:r>
          </w:p>
        </w:tc>
        <w:tc>
          <w:tcPr>
            <w:tcW w:w="4651" w:type="dxa"/>
            <w:shd w:val="clear" w:color="auto" w:fill="auto"/>
            <w:vAlign w:val="center"/>
          </w:tcPr>
          <w:p w14:paraId="08BAC0D5" w14:textId="3B0ACC79" w:rsidR="00A71566" w:rsidRDefault="00625236" w:rsidP="00625C14">
            <w:pPr>
              <w:pStyle w:val="Tblzattartalom"/>
              <w:ind w:left="684" w:hanging="684"/>
            </w:pPr>
            <w:r>
              <w:t xml:space="preserve">HP </w:t>
            </w:r>
            <w:r w:rsidR="00C84E95">
              <w:t xml:space="preserve">villamos </w:t>
            </w:r>
            <w:r>
              <w:t>alállomás</w:t>
            </w:r>
          </w:p>
        </w:tc>
        <w:tc>
          <w:tcPr>
            <w:tcW w:w="1309" w:type="dxa"/>
            <w:shd w:val="clear" w:color="auto" w:fill="auto"/>
            <w:vAlign w:val="center"/>
          </w:tcPr>
          <w:p w14:paraId="7F845915" w14:textId="77777777" w:rsidR="00A71566" w:rsidRDefault="00625236" w:rsidP="00625C14">
            <w:pPr>
              <w:pStyle w:val="Tblzattartalom"/>
              <w:ind w:left="684" w:hanging="684"/>
            </w:pPr>
            <w:r>
              <w:t>46 x 30</w:t>
            </w:r>
          </w:p>
        </w:tc>
        <w:tc>
          <w:tcPr>
            <w:tcW w:w="1307" w:type="dxa"/>
            <w:shd w:val="clear" w:color="auto" w:fill="auto"/>
            <w:vAlign w:val="center"/>
          </w:tcPr>
          <w:p w14:paraId="135A7331" w14:textId="77777777" w:rsidR="00A71566" w:rsidRDefault="00625236" w:rsidP="00625C14">
            <w:pPr>
              <w:pStyle w:val="Tblzattartalom"/>
              <w:ind w:left="684" w:hanging="684"/>
            </w:pPr>
            <w:r>
              <w:t>3,8</w:t>
            </w:r>
          </w:p>
        </w:tc>
      </w:tr>
      <w:tr w:rsidR="00A71566" w14:paraId="5E40CA46" w14:textId="77777777" w:rsidTr="000C4EF4">
        <w:trPr>
          <w:trHeight w:val="20"/>
          <w:jc w:val="center"/>
        </w:trPr>
        <w:tc>
          <w:tcPr>
            <w:tcW w:w="1413" w:type="dxa"/>
            <w:shd w:val="clear" w:color="auto" w:fill="auto"/>
            <w:vAlign w:val="center"/>
          </w:tcPr>
          <w:p w14:paraId="326DEE23" w14:textId="77777777" w:rsidR="00A71566" w:rsidRDefault="00625236" w:rsidP="00625C14">
            <w:pPr>
              <w:pStyle w:val="Tblzattartalom"/>
              <w:ind w:left="684" w:hanging="684"/>
            </w:pPr>
            <w:r>
              <w:t>CU830</w:t>
            </w:r>
          </w:p>
        </w:tc>
        <w:tc>
          <w:tcPr>
            <w:tcW w:w="4651" w:type="dxa"/>
            <w:shd w:val="clear" w:color="auto" w:fill="auto"/>
            <w:vAlign w:val="center"/>
          </w:tcPr>
          <w:p w14:paraId="3E557EF8" w14:textId="6025EE9C" w:rsidR="00A71566" w:rsidRDefault="00625236" w:rsidP="00625C14">
            <w:pPr>
              <w:pStyle w:val="Tblzattartalom"/>
              <w:ind w:left="684" w:hanging="684"/>
            </w:pPr>
            <w:r>
              <w:t xml:space="preserve">Poliol&amp;PG </w:t>
            </w:r>
            <w:r w:rsidR="00C84E95">
              <w:t xml:space="preserve">villamos </w:t>
            </w:r>
            <w:r>
              <w:t>alállomás</w:t>
            </w:r>
          </w:p>
        </w:tc>
        <w:tc>
          <w:tcPr>
            <w:tcW w:w="1309" w:type="dxa"/>
            <w:shd w:val="clear" w:color="auto" w:fill="auto"/>
            <w:vAlign w:val="center"/>
          </w:tcPr>
          <w:p w14:paraId="70F4CA28" w14:textId="77777777" w:rsidR="00A71566" w:rsidRDefault="00625236" w:rsidP="00625C14">
            <w:pPr>
              <w:pStyle w:val="Tblzattartalom"/>
              <w:ind w:left="684" w:hanging="684"/>
            </w:pPr>
            <w:r>
              <w:t>46 x 30</w:t>
            </w:r>
          </w:p>
        </w:tc>
        <w:tc>
          <w:tcPr>
            <w:tcW w:w="1307" w:type="dxa"/>
            <w:shd w:val="clear" w:color="auto" w:fill="auto"/>
            <w:vAlign w:val="center"/>
          </w:tcPr>
          <w:p w14:paraId="79FC471B" w14:textId="77777777" w:rsidR="00A71566" w:rsidRDefault="00625236" w:rsidP="00625C14">
            <w:pPr>
              <w:pStyle w:val="Tblzattartalom"/>
              <w:ind w:left="684" w:hanging="684"/>
            </w:pPr>
            <w:r>
              <w:t>3,8</w:t>
            </w:r>
          </w:p>
        </w:tc>
      </w:tr>
      <w:tr w:rsidR="00A71566" w14:paraId="170E8001" w14:textId="77777777" w:rsidTr="000C4EF4">
        <w:trPr>
          <w:trHeight w:val="20"/>
          <w:jc w:val="center"/>
        </w:trPr>
        <w:tc>
          <w:tcPr>
            <w:tcW w:w="1413" w:type="dxa"/>
            <w:shd w:val="clear" w:color="auto" w:fill="auto"/>
            <w:vAlign w:val="center"/>
          </w:tcPr>
          <w:p w14:paraId="769CB5D2" w14:textId="77777777" w:rsidR="00A71566" w:rsidRDefault="00625236" w:rsidP="00625C14">
            <w:pPr>
              <w:pStyle w:val="Tblzattartalom"/>
              <w:ind w:left="684" w:hanging="684"/>
            </w:pPr>
            <w:r>
              <w:t>CU840</w:t>
            </w:r>
          </w:p>
        </w:tc>
        <w:tc>
          <w:tcPr>
            <w:tcW w:w="4651" w:type="dxa"/>
            <w:shd w:val="clear" w:color="auto" w:fill="auto"/>
            <w:vAlign w:val="center"/>
          </w:tcPr>
          <w:p w14:paraId="74F823AF" w14:textId="35928327" w:rsidR="00A71566" w:rsidRDefault="00625236" w:rsidP="00625C14">
            <w:pPr>
              <w:pStyle w:val="Tblzattartalom"/>
              <w:ind w:left="684" w:hanging="684"/>
            </w:pPr>
            <w:r>
              <w:t xml:space="preserve">O&amp;U </w:t>
            </w:r>
            <w:r w:rsidR="00C84E95">
              <w:t xml:space="preserve">villamos </w:t>
            </w:r>
            <w:r>
              <w:t>alállomás 1</w:t>
            </w:r>
          </w:p>
        </w:tc>
        <w:tc>
          <w:tcPr>
            <w:tcW w:w="1309" w:type="dxa"/>
            <w:shd w:val="clear" w:color="auto" w:fill="auto"/>
            <w:vAlign w:val="center"/>
          </w:tcPr>
          <w:p w14:paraId="6E7DEE14" w14:textId="77777777" w:rsidR="00A71566" w:rsidRDefault="00625236" w:rsidP="00625C14">
            <w:pPr>
              <w:pStyle w:val="Tblzattartalom"/>
              <w:ind w:left="684" w:hanging="684"/>
            </w:pPr>
            <w:r>
              <w:t>46 x 30</w:t>
            </w:r>
          </w:p>
        </w:tc>
        <w:tc>
          <w:tcPr>
            <w:tcW w:w="1307" w:type="dxa"/>
            <w:shd w:val="clear" w:color="auto" w:fill="auto"/>
            <w:vAlign w:val="center"/>
          </w:tcPr>
          <w:p w14:paraId="702358B1" w14:textId="77777777" w:rsidR="00A71566" w:rsidRDefault="00625236" w:rsidP="00625C14">
            <w:pPr>
              <w:pStyle w:val="Tblzattartalom"/>
              <w:ind w:left="684" w:hanging="684"/>
            </w:pPr>
            <w:r>
              <w:t>3,8</w:t>
            </w:r>
          </w:p>
        </w:tc>
      </w:tr>
      <w:tr w:rsidR="00A71566" w14:paraId="45F9DFEE" w14:textId="77777777" w:rsidTr="000C4EF4">
        <w:trPr>
          <w:trHeight w:val="20"/>
          <w:jc w:val="center"/>
        </w:trPr>
        <w:tc>
          <w:tcPr>
            <w:tcW w:w="1413" w:type="dxa"/>
            <w:shd w:val="clear" w:color="auto" w:fill="auto"/>
            <w:vAlign w:val="center"/>
          </w:tcPr>
          <w:p w14:paraId="22516A07" w14:textId="77777777" w:rsidR="00A71566" w:rsidRDefault="00625236" w:rsidP="00625C14">
            <w:pPr>
              <w:pStyle w:val="Tblzattartalom"/>
              <w:ind w:left="684" w:hanging="684"/>
            </w:pPr>
            <w:r>
              <w:t>CU845</w:t>
            </w:r>
          </w:p>
        </w:tc>
        <w:tc>
          <w:tcPr>
            <w:tcW w:w="4651" w:type="dxa"/>
            <w:shd w:val="clear" w:color="auto" w:fill="auto"/>
            <w:vAlign w:val="center"/>
          </w:tcPr>
          <w:p w14:paraId="285D42D8" w14:textId="4430226A" w:rsidR="00A71566" w:rsidRDefault="00625236" w:rsidP="00625C14">
            <w:pPr>
              <w:pStyle w:val="Tblzattartalom"/>
              <w:ind w:left="684" w:hanging="684"/>
            </w:pPr>
            <w:r>
              <w:t xml:space="preserve">O&amp;U </w:t>
            </w:r>
            <w:r w:rsidR="00C84E95">
              <w:t xml:space="preserve">villamos </w:t>
            </w:r>
            <w:r>
              <w:t>alállomás 2</w:t>
            </w:r>
          </w:p>
        </w:tc>
        <w:tc>
          <w:tcPr>
            <w:tcW w:w="1309" w:type="dxa"/>
            <w:shd w:val="clear" w:color="auto" w:fill="auto"/>
            <w:vAlign w:val="center"/>
          </w:tcPr>
          <w:p w14:paraId="1CDA2A11" w14:textId="77777777" w:rsidR="00A71566" w:rsidRDefault="00625236" w:rsidP="00625C14">
            <w:pPr>
              <w:pStyle w:val="Tblzattartalom"/>
              <w:ind w:left="684" w:hanging="684"/>
            </w:pPr>
            <w:r>
              <w:t>46 x 30</w:t>
            </w:r>
          </w:p>
        </w:tc>
        <w:tc>
          <w:tcPr>
            <w:tcW w:w="1307" w:type="dxa"/>
            <w:shd w:val="clear" w:color="auto" w:fill="auto"/>
            <w:vAlign w:val="center"/>
          </w:tcPr>
          <w:p w14:paraId="788CA098" w14:textId="77777777" w:rsidR="00A71566" w:rsidRDefault="00625236" w:rsidP="00625C14">
            <w:pPr>
              <w:pStyle w:val="Tblzattartalom"/>
              <w:keepNext/>
              <w:ind w:left="684" w:hanging="684"/>
            </w:pPr>
            <w:r>
              <w:t>3,8</w:t>
            </w:r>
          </w:p>
        </w:tc>
      </w:tr>
      <w:tr w:rsidR="00C84E95" w14:paraId="5056B691" w14:textId="77777777" w:rsidTr="000C4EF4">
        <w:trPr>
          <w:trHeight w:val="20"/>
          <w:jc w:val="center"/>
        </w:trPr>
        <w:tc>
          <w:tcPr>
            <w:tcW w:w="1413" w:type="dxa"/>
            <w:shd w:val="clear" w:color="auto" w:fill="auto"/>
            <w:vAlign w:val="center"/>
          </w:tcPr>
          <w:p w14:paraId="3DC3DEBA" w14:textId="55E839A7" w:rsidR="00C84E95" w:rsidRDefault="00C84E95" w:rsidP="00625C14">
            <w:pPr>
              <w:pStyle w:val="Tblzattartalom"/>
              <w:ind w:left="684" w:hanging="684"/>
            </w:pPr>
            <w:r>
              <w:t>CU855</w:t>
            </w:r>
          </w:p>
        </w:tc>
        <w:tc>
          <w:tcPr>
            <w:tcW w:w="4651" w:type="dxa"/>
            <w:shd w:val="clear" w:color="auto" w:fill="auto"/>
            <w:vAlign w:val="center"/>
          </w:tcPr>
          <w:p w14:paraId="1E446D6C" w14:textId="7050DA7E" w:rsidR="00C84E95" w:rsidRDefault="00C84E95" w:rsidP="00625C14">
            <w:pPr>
              <w:pStyle w:val="Tblzattartalom"/>
              <w:ind w:left="684" w:hanging="684"/>
            </w:pPr>
            <w:r>
              <w:t xml:space="preserve">O&amp;U </w:t>
            </w:r>
            <w:r w:rsidR="006E77E5">
              <w:t>villamos alállomás 3</w:t>
            </w:r>
          </w:p>
        </w:tc>
        <w:tc>
          <w:tcPr>
            <w:tcW w:w="1309" w:type="dxa"/>
            <w:shd w:val="clear" w:color="auto" w:fill="auto"/>
            <w:vAlign w:val="center"/>
          </w:tcPr>
          <w:p w14:paraId="422698A2" w14:textId="491EA254" w:rsidR="00C84E95" w:rsidRDefault="006E77E5" w:rsidP="00625C14">
            <w:pPr>
              <w:pStyle w:val="Tblzattartalom"/>
              <w:ind w:left="684" w:hanging="684"/>
            </w:pPr>
            <w:r>
              <w:t>46 x 50</w:t>
            </w:r>
          </w:p>
        </w:tc>
        <w:tc>
          <w:tcPr>
            <w:tcW w:w="1307" w:type="dxa"/>
            <w:shd w:val="clear" w:color="auto" w:fill="auto"/>
            <w:vAlign w:val="center"/>
          </w:tcPr>
          <w:p w14:paraId="5DBA54DE" w14:textId="6DB4EA22" w:rsidR="00C84E95" w:rsidRDefault="006E77E5" w:rsidP="00625C14">
            <w:pPr>
              <w:pStyle w:val="Tblzattartalom"/>
              <w:keepNext/>
              <w:ind w:left="684" w:hanging="684"/>
            </w:pPr>
            <w:r>
              <w:t>3,8</w:t>
            </w:r>
          </w:p>
        </w:tc>
      </w:tr>
    </w:tbl>
    <w:bookmarkStart w:id="33" w:name="_Toc384049492"/>
    <w:bookmarkStart w:id="34" w:name="_Ref517681297"/>
    <w:bookmarkEnd w:id="33"/>
    <w:p w14:paraId="0B818AC5" w14:textId="3726A8DE" w:rsidR="006609CA" w:rsidRDefault="00FD63E6">
      <w:pPr>
        <w:pStyle w:val="Kpalrs"/>
      </w:pPr>
      <w:r>
        <w:fldChar w:fldCharType="begin"/>
      </w:r>
      <w:r>
        <w:instrText xml:space="preserve"> SEQ táblázat \* ARABIC </w:instrText>
      </w:r>
      <w:r>
        <w:fldChar w:fldCharType="separate"/>
      </w:r>
      <w:r w:rsidR="004D746C">
        <w:rPr>
          <w:noProof/>
        </w:rPr>
        <w:t>3</w:t>
      </w:r>
      <w:r>
        <w:fldChar w:fldCharType="end"/>
      </w:r>
      <w:r w:rsidR="006609CA">
        <w:t>. táblázat</w:t>
      </w:r>
      <w:bookmarkEnd w:id="34"/>
      <w:r w:rsidR="006609CA">
        <w:t>: A fejlesztési területen található üzemegységek összefoglaló táblázata</w:t>
      </w:r>
    </w:p>
    <w:p w14:paraId="78FB7F79" w14:textId="77777777" w:rsidR="00A71566" w:rsidRDefault="00625236" w:rsidP="00572CBC">
      <w:pPr>
        <w:pStyle w:val="Cmsor3"/>
      </w:pPr>
      <w:bookmarkStart w:id="35" w:name="_Toc536040796"/>
      <w:r>
        <w:t>A tervezett technológia, anyagfelhasználás főbb mutatói</w:t>
      </w:r>
      <w:bookmarkEnd w:id="35"/>
    </w:p>
    <w:p w14:paraId="63563652" w14:textId="62E3BA31" w:rsidR="00A71566" w:rsidRDefault="00625236" w:rsidP="00831E83">
      <w:r>
        <w:t xml:space="preserve">A </w:t>
      </w:r>
      <w:r w:rsidR="00F640D8">
        <w:t>P</w:t>
      </w:r>
      <w:r>
        <w:t xml:space="preserve">oliol eszközcsoport éves kapacitása </w:t>
      </w:r>
      <w:r w:rsidR="0015009B">
        <w:t xml:space="preserve">tömény </w:t>
      </w:r>
      <w:r>
        <w:t>hidrogén-peroxid</w:t>
      </w:r>
      <w:r w:rsidR="0015009B">
        <w:t>ra</w:t>
      </w:r>
      <w:r>
        <w:t xml:space="preserve"> nézve 138 000 t, propilén-oxidot tekintve 200 000 t, poliéter-poliolok esetén 205 000 t, propilén-glikol esetén 60 000 t, 333 - 350 nap</w:t>
      </w:r>
      <w:r w:rsidR="00550ECA">
        <w:t xml:space="preserve"> </w:t>
      </w:r>
      <w:r>
        <w:t>éves üzemidővel.</w:t>
      </w:r>
    </w:p>
    <w:p w14:paraId="7D6EE13F" w14:textId="7C143230" w:rsidR="00A71566" w:rsidRDefault="00625236" w:rsidP="00831E83">
      <w:r>
        <w:t xml:space="preserve">A tervezett poliol üzem végtermék szempontjából különböző fajta poliol, </w:t>
      </w:r>
      <w:r w:rsidR="00602A6B">
        <w:t xml:space="preserve">valamint </w:t>
      </w:r>
      <w:r>
        <w:t>propilén-glikol terméket fog előállítani, melyek előállításához felhasznált alap- és segédanyagok mennyiségei természetszerűleg eltérnek egymástól.</w:t>
      </w:r>
    </w:p>
    <w:p w14:paraId="21F6ADC7" w14:textId="6D289172" w:rsidR="00A575D0" w:rsidRDefault="00625236" w:rsidP="00831E83">
      <w:r>
        <w:t>Az egyes, gyártandó termékek tervezett főbb mutatóit a következő</w:t>
      </w:r>
      <w:r w:rsidR="002F6222">
        <w:t xml:space="preserve"> </w:t>
      </w:r>
      <w:r w:rsidR="002F6222">
        <w:fldChar w:fldCharType="begin"/>
      </w:r>
      <w:r w:rsidR="002F6222">
        <w:instrText xml:space="preserve"> REF _Ref526845237 \h </w:instrText>
      </w:r>
      <w:r w:rsidR="002F6222">
        <w:fldChar w:fldCharType="separate"/>
      </w:r>
      <w:r w:rsidR="004D746C">
        <w:rPr>
          <w:noProof/>
        </w:rPr>
        <w:t>4</w:t>
      </w:r>
      <w:r w:rsidR="004D746C">
        <w:t>. táblázat</w:t>
      </w:r>
      <w:r w:rsidR="002F6222">
        <w:fldChar w:fldCharType="end"/>
      </w:r>
      <w:r w:rsidR="00312034">
        <w:t xml:space="preserve"> </w:t>
      </w:r>
      <w:r w:rsidR="002F6222">
        <w:t>és</w:t>
      </w:r>
      <w:r>
        <w:t xml:space="preserve"> </w:t>
      </w:r>
      <w:r w:rsidR="001E6670">
        <w:fldChar w:fldCharType="begin"/>
      </w:r>
      <w:r w:rsidR="001E6670">
        <w:instrText xml:space="preserve"> REF _Ref517681376 \h </w:instrText>
      </w:r>
      <w:r w:rsidR="001E6670">
        <w:fldChar w:fldCharType="separate"/>
      </w:r>
      <w:r w:rsidR="004D746C">
        <w:rPr>
          <w:noProof/>
        </w:rPr>
        <w:t>5</w:t>
      </w:r>
      <w:r w:rsidR="004D746C">
        <w:t>. táblázat</w:t>
      </w:r>
      <w:r w:rsidR="001E6670">
        <w:fldChar w:fldCharType="end"/>
      </w:r>
      <w:r w:rsidR="001E6670">
        <w:t xml:space="preserve"> </w:t>
      </w:r>
      <w:r>
        <w:t>mutatja be.</w:t>
      </w:r>
    </w:p>
    <w:p w14:paraId="5C1D843F" w14:textId="5C178925" w:rsidR="00315BD7" w:rsidRPr="00315BD7" w:rsidRDefault="00A575D0" w:rsidP="00315BD7">
      <w:pPr>
        <w:widowControl/>
        <w:shd w:val="clear" w:color="auto" w:fill="D9D9D9" w:themeFill="background1" w:themeFillShade="D9"/>
        <w:suppressAutoHyphens w:val="0"/>
        <w:overflowPunct/>
        <w:autoSpaceDE w:val="0"/>
        <w:autoSpaceDN w:val="0"/>
        <w:adjustRightInd w:val="0"/>
        <w:spacing w:after="0" w:line="240" w:lineRule="auto"/>
        <w:jc w:val="left"/>
        <w:textAlignment w:val="auto"/>
        <w:rPr>
          <w:b/>
          <w:i/>
        </w:rPr>
      </w:pPr>
      <w:r w:rsidRPr="00315BD7">
        <w:rPr>
          <w:b/>
          <w:i/>
        </w:rPr>
        <w:t>[1. számú Titkosított Anyagrész]</w:t>
      </w:r>
      <w:r w:rsidR="00315BD7" w:rsidRPr="00315BD7">
        <w:rPr>
          <w:b/>
          <w:i/>
        </w:rPr>
        <w:t xml:space="preserve"> Az üzleti titkokat tartalmazó munkarészek, külön dokumentációban</w:t>
      </w:r>
    </w:p>
    <w:p w14:paraId="21C41896" w14:textId="736746E4" w:rsidR="00A575D0" w:rsidRDefault="00315BD7" w:rsidP="00315BD7">
      <w:pPr>
        <w:shd w:val="clear" w:color="auto" w:fill="D9D9D9" w:themeFill="background1" w:themeFillShade="D9"/>
        <w:sectPr w:rsidR="00A575D0">
          <w:headerReference w:type="default" r:id="rId10"/>
          <w:footerReference w:type="default" r:id="rId11"/>
          <w:pgSz w:w="11906" w:h="16838"/>
          <w:pgMar w:top="1417" w:right="1134" w:bottom="1417" w:left="1134" w:header="708" w:footer="708" w:gutter="0"/>
          <w:cols w:space="708"/>
          <w:titlePg/>
          <w:docGrid w:linePitch="360" w:charSpace="-2049"/>
        </w:sectPr>
      </w:pPr>
      <w:r w:rsidRPr="00315BD7">
        <w:rPr>
          <w:b/>
          <w:i/>
        </w:rPr>
        <w:t>kerülnek közlésre a (314/2005. (XII.25.) Korm. rendelet 20. § (1) alapján.</w:t>
      </w:r>
    </w:p>
    <w:bookmarkStart w:id="36" w:name="_Ref526845237"/>
    <w:p w14:paraId="40109983" w14:textId="1C988C88" w:rsidR="005B168B" w:rsidRDefault="00A64F95" w:rsidP="00A64F95">
      <w:pPr>
        <w:pStyle w:val="Kpalrs"/>
      </w:pPr>
      <w:r>
        <w:lastRenderedPageBreak/>
        <w:fldChar w:fldCharType="begin"/>
      </w:r>
      <w:r>
        <w:instrText xml:space="preserve"> SEQ táblázat \* ARABIC </w:instrText>
      </w:r>
      <w:r>
        <w:fldChar w:fldCharType="separate"/>
      </w:r>
      <w:r w:rsidR="004D746C">
        <w:rPr>
          <w:noProof/>
        </w:rPr>
        <w:t>4</w:t>
      </w:r>
      <w:r>
        <w:fldChar w:fldCharType="end"/>
      </w:r>
      <w:r>
        <w:t>. táblázat</w:t>
      </w:r>
      <w:bookmarkEnd w:id="36"/>
      <w:r w:rsidR="00496567">
        <w:t xml:space="preserve">: </w:t>
      </w:r>
      <w:r>
        <w:t xml:space="preserve"> A gyártandó poliol típusú termékek fő fizikai és kémiai tulajdonságai</w:t>
      </w:r>
    </w:p>
    <w:bookmarkStart w:id="37" w:name="_Ref517681376"/>
    <w:p w14:paraId="43670FD9" w14:textId="2E11B938" w:rsidR="005B168B" w:rsidRDefault="005B168B" w:rsidP="005B168B">
      <w:pPr>
        <w:pStyle w:val="Kpalrs"/>
      </w:pPr>
      <w:r>
        <w:fldChar w:fldCharType="begin"/>
      </w:r>
      <w:r>
        <w:instrText xml:space="preserve"> SEQ táblázat \* ARABIC </w:instrText>
      </w:r>
      <w:r>
        <w:fldChar w:fldCharType="separate"/>
      </w:r>
      <w:r w:rsidR="004D746C">
        <w:rPr>
          <w:noProof/>
        </w:rPr>
        <w:t>5</w:t>
      </w:r>
      <w:r>
        <w:fldChar w:fldCharType="end"/>
      </w:r>
      <w:r>
        <w:t>. táblázat</w:t>
      </w:r>
      <w:bookmarkEnd w:id="37"/>
      <w:r>
        <w:t>: A gyártandó</w:t>
      </w:r>
      <w:r w:rsidR="00A64F95">
        <w:t xml:space="preserve"> propilén-glikol típusú</w:t>
      </w:r>
      <w:r>
        <w:t xml:space="preserve"> termékek fő fizikai és kémiai tulajdonságai</w:t>
      </w:r>
    </w:p>
    <w:p w14:paraId="1E830730" w14:textId="49D30917" w:rsidR="005B168B" w:rsidRPr="005B168B" w:rsidRDefault="005B168B" w:rsidP="005B168B">
      <w:pPr>
        <w:pStyle w:val="Tblzat"/>
        <w:sectPr w:rsidR="005B168B" w:rsidRPr="005B168B">
          <w:headerReference w:type="even" r:id="rId12"/>
          <w:headerReference w:type="default" r:id="rId13"/>
          <w:footerReference w:type="even" r:id="rId14"/>
          <w:footerReference w:type="default" r:id="rId15"/>
          <w:headerReference w:type="first" r:id="rId16"/>
          <w:footerReference w:type="first" r:id="rId17"/>
          <w:pgSz w:w="16838" w:h="11906" w:orient="landscape"/>
          <w:pgMar w:top="1134" w:right="1134" w:bottom="1134" w:left="1134" w:header="708" w:footer="708" w:gutter="0"/>
          <w:cols w:space="708"/>
        </w:sectPr>
      </w:pPr>
    </w:p>
    <w:p w14:paraId="23B7844C" w14:textId="40C1AA25" w:rsidR="00A71566" w:rsidRDefault="00625236" w:rsidP="00831E83">
      <w:r>
        <w:lastRenderedPageBreak/>
        <w:t>A technológia egyszerűsített anyagforgalmi adatai</w:t>
      </w:r>
      <w:r w:rsidR="00816B74">
        <w:t xml:space="preserve"> a következők:</w:t>
      </w:r>
    </w:p>
    <w:p w14:paraId="0AE1AFDD" w14:textId="5EBF809B" w:rsidR="00A71566" w:rsidRDefault="00625236" w:rsidP="002054BF">
      <w:pPr>
        <w:pStyle w:val="Listaszerbekezds"/>
        <w:numPr>
          <w:ilvl w:val="0"/>
          <w:numId w:val="8"/>
        </w:numPr>
      </w:pPr>
      <w:r>
        <w:t>hidrogén, mely</w:t>
      </w:r>
      <w:r w:rsidR="00433C64">
        <w:t>nek döntő hányada</w:t>
      </w:r>
      <w:r>
        <w:t xml:space="preserve"> a tervezett létesítmény területén belül kerül előállításra,</w:t>
      </w:r>
      <w:r w:rsidR="00433C64">
        <w:t xml:space="preserve"> kisebb részben pedig az MPK-tól kerül importálásra,</w:t>
      </w:r>
    </w:p>
    <w:p w14:paraId="0F247254" w14:textId="77777777" w:rsidR="00A71566" w:rsidRDefault="00625236" w:rsidP="002054BF">
      <w:pPr>
        <w:pStyle w:val="Listaszerbekezds"/>
        <w:numPr>
          <w:ilvl w:val="0"/>
          <w:numId w:val="8"/>
        </w:numPr>
      </w:pPr>
      <w:r>
        <w:t>propilén, melyet az MPK Zrt. és a DUFI (vasúton) fog biztosítani,</w:t>
      </w:r>
    </w:p>
    <w:p w14:paraId="0442A71C" w14:textId="451A319A" w:rsidR="00A71566" w:rsidRDefault="00625236" w:rsidP="002054BF">
      <w:pPr>
        <w:pStyle w:val="Listaszerbekezds"/>
        <w:numPr>
          <w:ilvl w:val="0"/>
          <w:numId w:val="8"/>
        </w:numPr>
      </w:pPr>
      <w:r>
        <w:t>egyéb, a gyártáshoz szükséges adalékanyagok, oldószerek, stabilizáló anyagok, melyek az iparterületen kívüli forrásból származnak (mindezek részletes</w:t>
      </w:r>
      <w:r w:rsidR="00D05119">
        <w:t xml:space="preserve"> </w:t>
      </w:r>
      <w:r>
        <w:t>leírása a</w:t>
      </w:r>
      <w:r w:rsidR="001E6670">
        <w:t xml:space="preserve"> </w:t>
      </w:r>
      <w:r w:rsidR="00433C64">
        <w:fldChar w:fldCharType="begin"/>
      </w:r>
      <w:r w:rsidR="00433C64">
        <w:instrText xml:space="preserve"> REF _Ref523150289 \r \h </w:instrText>
      </w:r>
      <w:r w:rsidR="00433C64">
        <w:fldChar w:fldCharType="separate"/>
      </w:r>
      <w:r w:rsidR="004D746C">
        <w:t xml:space="preserve">4. </w:t>
      </w:r>
      <w:r w:rsidR="00433C64">
        <w:fldChar w:fldCharType="end"/>
      </w:r>
      <w:r>
        <w:t>fejezetben tekinthető meg).</w:t>
      </w:r>
    </w:p>
    <w:p w14:paraId="0C117F31" w14:textId="77777777" w:rsidR="00A71566" w:rsidRDefault="00625236" w:rsidP="00572CBC">
      <w:pPr>
        <w:pStyle w:val="Cmsor2"/>
      </w:pPr>
      <w:bookmarkStart w:id="38" w:name="_Toc384049493"/>
      <w:bookmarkStart w:id="39" w:name="_Toc536040797"/>
      <w:bookmarkEnd w:id="38"/>
      <w:r>
        <w:t>Tervezett környezetvédelmi létesítmények és intézkedések</w:t>
      </w:r>
      <w:bookmarkEnd w:id="39"/>
    </w:p>
    <w:p w14:paraId="1649401D" w14:textId="27BC2D8E" w:rsidR="00A71566" w:rsidRDefault="00625236" w:rsidP="00831E83">
      <w:r>
        <w:t xml:space="preserve">A </w:t>
      </w:r>
      <w:r w:rsidR="00F640D8">
        <w:t>P</w:t>
      </w:r>
      <w:r>
        <w:t>oliol eszközcsoport a SEVESO irányelveknek megfelelően rendelkezni fog Belső Védelmi Tervvel, melynek társasági szinten történő oktatását és az OTSZ előírásainak megfelelése érdekében évente üzemenkénti gyakorlatát elvégzi (</w:t>
      </w:r>
      <w:r>
        <w:rPr>
          <w:i/>
          <w:iCs/>
        </w:rPr>
        <w:t>BO-08/KT/00222-1/2018</w:t>
      </w:r>
      <w:r>
        <w:rPr>
          <w:rFonts w:eastAsia="Helvetica"/>
          <w:i/>
        </w:rPr>
        <w:t xml:space="preserve"> ügyiratszámú vélemény: Rend 5/B. § (3)bek. c)- 8.</w:t>
      </w:r>
      <w:r w:rsidRPr="00EC2E3E">
        <w:rPr>
          <w:rFonts w:eastAsia="Helvetica"/>
        </w:rPr>
        <w:t>)</w:t>
      </w:r>
      <w:r>
        <w:t>.</w:t>
      </w:r>
    </w:p>
    <w:p w14:paraId="132D4CB0" w14:textId="77777777" w:rsidR="00A71566" w:rsidRDefault="00625236" w:rsidP="00831E83">
      <w:r>
        <w:t>Szintén az OTSZ-nek megfelelően rendelkezni fog Üzemi Tűzvédelmi Szabályzattal, melyben rögzíteni kell a Tűzriadó Terv gyakorlatának gyakoriságát, majd a gyakorlatot értékelni kell és hiányosságok esetén megelőző/javító intézkedéseket kell tenni.</w:t>
      </w:r>
    </w:p>
    <w:p w14:paraId="4BE3BF99" w14:textId="3A27FBDB" w:rsidR="00A71566" w:rsidRDefault="00625236" w:rsidP="00831E83">
      <w:r>
        <w:t xml:space="preserve">A </w:t>
      </w:r>
      <w:r w:rsidR="00F640D8">
        <w:t>P</w:t>
      </w:r>
      <w:r>
        <w:t>oliol eszközcsoportnak szükséges rendelkeznie a Borsod-Abaúj-Zemplén Megyei Katasztrófavédelmi Igazgatóság által jóváhagyott vízminőségi kárelhárítási tervvel. Ebben kerülnek lefektetésre az üzem havária tervei, melyeknek összhangban kell lennie az MPK Zrt. MPK és TIFO Ipartelepére már meglévő, Borsod-Abaúj-Zemplén Megyei Katasztrófavédelmi Igazgatóság által kiadott, hatályos vízminőségi kárelhárítási tervvel.</w:t>
      </w:r>
    </w:p>
    <w:p w14:paraId="7B3A2B3E" w14:textId="3597436B" w:rsidR="00A71566" w:rsidRDefault="00625236" w:rsidP="00831E83">
      <w:r>
        <w:t xml:space="preserve">Az üzem csatornahálózata kapcsolódni fog a TIFO Ipartelep csatornahálózatához, a terv a főcsatornáig való csatlakozási pontig fogja tartalmazni a feladatokat. A </w:t>
      </w:r>
      <w:r w:rsidR="00F640D8">
        <w:t>P</w:t>
      </w:r>
      <w:r>
        <w:t>oliol eszközcsoport kiépítendő csatornahálózatán meg kell majd határozni a lokalizációs lehetőségek helyeit. Az üzemre vonatkozó lokalizációs munkák technológiai utasítását, továbbá a lokalizációs anyagok tárolási helyét és hozzáférhetőségét a Vízminőségi kárelhárítási terv fogja tartalmazni.</w:t>
      </w:r>
    </w:p>
    <w:p w14:paraId="0199E17D" w14:textId="77777777" w:rsidR="00A71566" w:rsidRDefault="00625236" w:rsidP="00831E83">
      <w:r>
        <w:t>A 27/2005. (XII. 6.) KvVM rendelet előírásainak megfelelően a tervezett eszközcsoport rendelkezni fog a használt-, illetve szennyvizek kibocsátásának ellenőrzésére vonatkozó önellenőrzési tervvel is, mely a területileg illetékes Borsod-Abaúj-Zemplén Megyei Katasztrófavédelmi Igazgatóság által kerül jóváhagyásra külön eljárás keretében.</w:t>
      </w:r>
    </w:p>
    <w:p w14:paraId="2AC6DB96" w14:textId="77777777" w:rsidR="001558BD" w:rsidRDefault="001558BD">
      <w:pPr>
        <w:widowControl/>
        <w:suppressAutoHyphens w:val="0"/>
        <w:overflowPunct/>
        <w:spacing w:after="0" w:line="240" w:lineRule="auto"/>
        <w:jc w:val="left"/>
        <w:textAlignment w:val="auto"/>
        <w:rPr>
          <w:b/>
          <w:sz w:val="24"/>
        </w:rPr>
      </w:pPr>
      <w:bookmarkStart w:id="40" w:name="_Toc384049494"/>
      <w:bookmarkEnd w:id="40"/>
      <w:r>
        <w:br w:type="page"/>
      </w:r>
    </w:p>
    <w:p w14:paraId="076C248C" w14:textId="64A33151" w:rsidR="00A71566" w:rsidRDefault="00625236" w:rsidP="00572CBC">
      <w:pPr>
        <w:pStyle w:val="Cmsor2"/>
      </w:pPr>
      <w:bookmarkStart w:id="41" w:name="_Toc536040798"/>
      <w:r>
        <w:lastRenderedPageBreak/>
        <w:t>Magyarországon új, külföldön már alkalmazott technológia bevezetése esetében külföldi referencia</w:t>
      </w:r>
      <w:bookmarkEnd w:id="41"/>
    </w:p>
    <w:p w14:paraId="5AC2C1CF" w14:textId="23E562A9" w:rsidR="00A71566" w:rsidRDefault="00625236" w:rsidP="00831E83">
      <w:r>
        <w:t>A beruházáshoz szükséges technológiát a megkötött megállapodásnak megfelelően a nemzetközileg is elismert, az iparágban nagy tapasztalattal rendelkező vállalatok, az Evonik IP és ThyssenKrupp szolgáltatják, melyek már megalapításuk óta meghatározók az érintett iparágban.</w:t>
      </w:r>
    </w:p>
    <w:p w14:paraId="7C921B51" w14:textId="77777777" w:rsidR="00A71566" w:rsidRDefault="00625236" w:rsidP="00831E83">
      <w:r>
        <w:t>A kutatás-fejlesztésnek köszönhetően folyamatosan fejlődik technológiájuk, mellyel ezen dokumentáció tárgyát képező eszközcsoport környezetbarát megoldásai születnek.</w:t>
      </w:r>
    </w:p>
    <w:p w14:paraId="0C2EF75A" w14:textId="556AC3B7" w:rsidR="00A71566" w:rsidRDefault="00625236" w:rsidP="00831E83">
      <w:r>
        <w:t>Már meglévő, a tervbeli technológiát alkalmazó HPPO üzem működik Ulsan, Dél-Korea területén, mely a világ első, ilyen technológiát alkalmazó üzeme, az éves kapacitás az üzem 2008-ban való indulásakor 100 000 t volt, melyet azóta 130 000 t-ára növeltek. A második, ilyen HPPO technológiát alkalmazó vállalat 2014-ben indult Jilin, Kína területén, évi 300 000 t kapacitással.</w:t>
      </w:r>
      <w:r w:rsidR="00D03097">
        <w:t xml:space="preserve"> Az Evonik IP összesen 12 hidrogén-peroxid gyártó üzemet működtet szerte a világon.</w:t>
      </w:r>
    </w:p>
    <w:p w14:paraId="18F392CE" w14:textId="77777777" w:rsidR="00EC1731" w:rsidRDefault="00EC1731">
      <w:pPr>
        <w:widowControl/>
        <w:suppressAutoHyphens w:val="0"/>
        <w:overflowPunct/>
        <w:spacing w:after="0" w:line="240" w:lineRule="auto"/>
        <w:jc w:val="left"/>
        <w:textAlignment w:val="auto"/>
        <w:rPr>
          <w:b/>
          <w:caps/>
          <w:sz w:val="26"/>
        </w:rPr>
      </w:pPr>
      <w:bookmarkStart w:id="42" w:name="_Toc384049495"/>
      <w:bookmarkEnd w:id="42"/>
      <w:r>
        <w:br w:type="page"/>
      </w:r>
    </w:p>
    <w:p w14:paraId="00D3F42B" w14:textId="79F419B1" w:rsidR="00A71566" w:rsidRDefault="00625236" w:rsidP="00572CBC">
      <w:pPr>
        <w:pStyle w:val="Cmsor1"/>
      </w:pPr>
      <w:bookmarkStart w:id="43" w:name="_Toc536040799"/>
      <w:r>
        <w:lastRenderedPageBreak/>
        <w:t>Tervezett technológia bemutatása</w:t>
      </w:r>
      <w:bookmarkEnd w:id="43"/>
    </w:p>
    <w:p w14:paraId="5E4AB923" w14:textId="0BC6D8BF" w:rsidR="00A71566" w:rsidRDefault="00625236" w:rsidP="00EC1731">
      <w:r>
        <w:t>A Poliol projekt alapvetően négy részegységből tevődik össze:</w:t>
      </w:r>
    </w:p>
    <w:p w14:paraId="73AD514C" w14:textId="77777777" w:rsidR="00A71566" w:rsidRDefault="00625236" w:rsidP="002054BF">
      <w:pPr>
        <w:pStyle w:val="Listaszerbekezds"/>
        <w:numPr>
          <w:ilvl w:val="0"/>
          <w:numId w:val="9"/>
        </w:numPr>
      </w:pPr>
      <w:r>
        <w:t>hidrogén-peroxid üzem,</w:t>
      </w:r>
    </w:p>
    <w:p w14:paraId="5B14D741" w14:textId="77777777" w:rsidR="00A71566" w:rsidRDefault="00625236" w:rsidP="002054BF">
      <w:pPr>
        <w:pStyle w:val="Listaszerbekezds"/>
        <w:numPr>
          <w:ilvl w:val="0"/>
          <w:numId w:val="9"/>
        </w:numPr>
      </w:pPr>
      <w:r>
        <w:t>propilén-oxid üzem,</w:t>
      </w:r>
    </w:p>
    <w:p w14:paraId="4992C230" w14:textId="77777777" w:rsidR="00A71566" w:rsidRDefault="00625236" w:rsidP="002054BF">
      <w:pPr>
        <w:pStyle w:val="Listaszerbekezds"/>
        <w:numPr>
          <w:ilvl w:val="0"/>
          <w:numId w:val="9"/>
        </w:numPr>
      </w:pPr>
      <w:r>
        <w:t>poliéter-poliol és propilén-glikol üzemek,</w:t>
      </w:r>
    </w:p>
    <w:p w14:paraId="1E3082A8" w14:textId="204993C0" w:rsidR="00A71566" w:rsidRDefault="00625236" w:rsidP="002054BF">
      <w:pPr>
        <w:pStyle w:val="Listaszerbekezds"/>
        <w:numPr>
          <w:ilvl w:val="0"/>
          <w:numId w:val="9"/>
        </w:numPr>
      </w:pPr>
      <w:r>
        <w:t xml:space="preserve">az üzemek működését biztosító </w:t>
      </w:r>
      <w:r w:rsidR="00D304ED">
        <w:t>segéd</w:t>
      </w:r>
      <w:r>
        <w:t>létesítmények (energiaellátás, segédanyag ellátás, tárolás, stb.).</w:t>
      </w:r>
    </w:p>
    <w:p w14:paraId="46112AFE" w14:textId="38AF29B6" w:rsidR="00A71566" w:rsidRDefault="00625236" w:rsidP="00EC1731">
      <w:r>
        <w:t xml:space="preserve">A továbbiakban a </w:t>
      </w:r>
      <w:r w:rsidR="00F640D8">
        <w:t>P</w:t>
      </w:r>
      <w:r>
        <w:t>oliol eszközcsoport területén alkalmazott technológiákat mutatjuk be</w:t>
      </w:r>
      <w:r w:rsidR="00323488">
        <w:t>.</w:t>
      </w:r>
    </w:p>
    <w:p w14:paraId="1BAB2273" w14:textId="6688E4BF" w:rsidR="00A71566" w:rsidRDefault="00625236" w:rsidP="00572CBC">
      <w:pPr>
        <w:pStyle w:val="Cmsor2"/>
      </w:pPr>
      <w:bookmarkStart w:id="44" w:name="_Toc536040800"/>
      <w:r>
        <w:t>Hidrogén-peroxid üzem (CU300)</w:t>
      </w:r>
      <w:bookmarkEnd w:id="44"/>
    </w:p>
    <w:p w14:paraId="0672D6A5" w14:textId="05879684" w:rsidR="00315BD7" w:rsidRPr="00315BD7" w:rsidRDefault="00A575D0" w:rsidP="00315BD7">
      <w:pPr>
        <w:widowControl/>
        <w:shd w:val="clear" w:color="auto" w:fill="D9D9D9" w:themeFill="background1" w:themeFillShade="D9"/>
        <w:suppressAutoHyphens w:val="0"/>
        <w:overflowPunct/>
        <w:autoSpaceDE w:val="0"/>
        <w:autoSpaceDN w:val="0"/>
        <w:adjustRightInd w:val="0"/>
        <w:spacing w:after="0" w:line="240" w:lineRule="auto"/>
        <w:jc w:val="left"/>
        <w:textAlignment w:val="auto"/>
        <w:rPr>
          <w:b/>
          <w:i/>
        </w:rPr>
      </w:pPr>
      <w:r w:rsidRPr="009476F4">
        <w:rPr>
          <w:b/>
          <w:i/>
          <w:highlight w:val="lightGray"/>
        </w:rPr>
        <w:t>[2. számú Titkosított Anyagrész]</w:t>
      </w:r>
      <w:r w:rsidR="00315BD7" w:rsidRPr="00315BD7">
        <w:rPr>
          <w:b/>
          <w:i/>
        </w:rPr>
        <w:t xml:space="preserve"> Az üzleti titkokat tartalmazó munkarészek, külön dokumentációban</w:t>
      </w:r>
    </w:p>
    <w:p w14:paraId="4A078BA7" w14:textId="7EA11AA1" w:rsidR="00A575D0" w:rsidRDefault="00315BD7" w:rsidP="00315BD7">
      <w:r w:rsidRPr="00315BD7">
        <w:rPr>
          <w:b/>
          <w:i/>
          <w:shd w:val="clear" w:color="auto" w:fill="D9D9D9" w:themeFill="background1" w:themeFillShade="D9"/>
        </w:rPr>
        <w:t>kerülnek közlésre a (314/2005. (XII.25.) Korm. rendelet 20. § (1) alapján</w:t>
      </w:r>
      <w:r w:rsidRPr="00315BD7">
        <w:rPr>
          <w:b/>
          <w:i/>
        </w:rPr>
        <w:t>.</w:t>
      </w:r>
    </w:p>
    <w:p w14:paraId="611880D5" w14:textId="69571196" w:rsidR="00A71566" w:rsidRDefault="00625236" w:rsidP="00572CBC">
      <w:pPr>
        <w:pStyle w:val="Cmsor2"/>
      </w:pPr>
      <w:bookmarkStart w:id="45" w:name="_Toc536040801"/>
      <w:r>
        <w:t>Propilén-oxid üzem (CU200)</w:t>
      </w:r>
      <w:bookmarkEnd w:id="45"/>
    </w:p>
    <w:p w14:paraId="714894F1" w14:textId="3667BF47" w:rsidR="00315BD7" w:rsidRPr="00315BD7" w:rsidRDefault="00A575D0" w:rsidP="00315BD7">
      <w:pPr>
        <w:widowControl/>
        <w:shd w:val="clear" w:color="auto" w:fill="D9D9D9" w:themeFill="background1" w:themeFillShade="D9"/>
        <w:suppressAutoHyphens w:val="0"/>
        <w:overflowPunct/>
        <w:autoSpaceDE w:val="0"/>
        <w:autoSpaceDN w:val="0"/>
        <w:adjustRightInd w:val="0"/>
        <w:spacing w:after="0" w:line="240" w:lineRule="auto"/>
        <w:jc w:val="left"/>
        <w:textAlignment w:val="auto"/>
        <w:rPr>
          <w:b/>
          <w:i/>
        </w:rPr>
      </w:pPr>
      <w:r w:rsidRPr="009476F4">
        <w:rPr>
          <w:b/>
          <w:i/>
          <w:highlight w:val="lightGray"/>
        </w:rPr>
        <w:t>[3. számú Titkosított Anyagrész]</w:t>
      </w:r>
      <w:r w:rsidR="00315BD7" w:rsidRPr="00315BD7">
        <w:rPr>
          <w:b/>
          <w:i/>
        </w:rPr>
        <w:t xml:space="preserve"> Az üzleti titkokat tartalmazó munkarészek, külön dokumentációban</w:t>
      </w:r>
    </w:p>
    <w:p w14:paraId="5CE226C7" w14:textId="0886CCB4" w:rsidR="00A575D0" w:rsidRDefault="00315BD7" w:rsidP="00315BD7">
      <w:r w:rsidRPr="00315BD7">
        <w:rPr>
          <w:b/>
          <w:i/>
          <w:shd w:val="clear" w:color="auto" w:fill="D9D9D9" w:themeFill="background1" w:themeFillShade="D9"/>
        </w:rPr>
        <w:t>kerülnek közlésre a (314/2005. (XII.25.) Korm. rendelet 20. § (1) alapján</w:t>
      </w:r>
    </w:p>
    <w:p w14:paraId="0E4FDAE3" w14:textId="633075F4" w:rsidR="00A71566" w:rsidRDefault="00625236" w:rsidP="00572CBC">
      <w:pPr>
        <w:pStyle w:val="Cmsor2"/>
      </w:pPr>
      <w:bookmarkStart w:id="46" w:name="_Toc536040802"/>
      <w:r>
        <w:t>A poliéter-poliol üzem (CU610-CU640 és CU660)</w:t>
      </w:r>
      <w:bookmarkEnd w:id="46"/>
    </w:p>
    <w:p w14:paraId="4521CEE0" w14:textId="4BF37DFB" w:rsidR="00315BD7" w:rsidRPr="00315BD7" w:rsidRDefault="00A575D0" w:rsidP="00315BD7">
      <w:pPr>
        <w:widowControl/>
        <w:shd w:val="clear" w:color="auto" w:fill="D9D9D9" w:themeFill="background1" w:themeFillShade="D9"/>
        <w:suppressAutoHyphens w:val="0"/>
        <w:overflowPunct/>
        <w:autoSpaceDE w:val="0"/>
        <w:autoSpaceDN w:val="0"/>
        <w:adjustRightInd w:val="0"/>
        <w:spacing w:after="0" w:line="240" w:lineRule="auto"/>
        <w:jc w:val="left"/>
        <w:textAlignment w:val="auto"/>
        <w:rPr>
          <w:b/>
          <w:i/>
        </w:rPr>
      </w:pPr>
      <w:r w:rsidRPr="009476F4">
        <w:rPr>
          <w:b/>
          <w:i/>
          <w:highlight w:val="lightGray"/>
        </w:rPr>
        <w:t>[4. számú Titkosított Anyagrész]</w:t>
      </w:r>
      <w:r w:rsidR="00315BD7" w:rsidRPr="00315BD7">
        <w:rPr>
          <w:b/>
          <w:i/>
        </w:rPr>
        <w:t xml:space="preserve"> Az üzleti titkokat tartalmazó munkarészek, külön dokumentációban</w:t>
      </w:r>
    </w:p>
    <w:p w14:paraId="2CD97F00" w14:textId="3D0A372D" w:rsidR="00A575D0" w:rsidRDefault="00315BD7" w:rsidP="00315BD7">
      <w:r w:rsidRPr="00315BD7">
        <w:rPr>
          <w:b/>
          <w:i/>
          <w:shd w:val="clear" w:color="auto" w:fill="D9D9D9" w:themeFill="background1" w:themeFillShade="D9"/>
        </w:rPr>
        <w:t>kerülnek közlésre a (314/2005. (XII.25.) Korm. rendelet 20. § (1) alapján</w:t>
      </w:r>
    </w:p>
    <w:p w14:paraId="6F44E132" w14:textId="033D96B8" w:rsidR="00A71566" w:rsidRDefault="00625236" w:rsidP="00572CBC">
      <w:pPr>
        <w:pStyle w:val="Cmsor2"/>
      </w:pPr>
      <w:bookmarkStart w:id="47" w:name="_Toc536040803"/>
      <w:r>
        <w:t>Propilén-glikol üzem (CU650)</w:t>
      </w:r>
      <w:bookmarkEnd w:id="47"/>
    </w:p>
    <w:p w14:paraId="5734EEB5" w14:textId="081FF229" w:rsidR="00315BD7" w:rsidRPr="00315BD7" w:rsidRDefault="00A575D0" w:rsidP="00315BD7">
      <w:pPr>
        <w:widowControl/>
        <w:shd w:val="clear" w:color="auto" w:fill="D9D9D9" w:themeFill="background1" w:themeFillShade="D9"/>
        <w:suppressAutoHyphens w:val="0"/>
        <w:overflowPunct/>
        <w:autoSpaceDE w:val="0"/>
        <w:autoSpaceDN w:val="0"/>
        <w:adjustRightInd w:val="0"/>
        <w:spacing w:after="0" w:line="240" w:lineRule="auto"/>
        <w:jc w:val="left"/>
        <w:textAlignment w:val="auto"/>
        <w:rPr>
          <w:b/>
          <w:i/>
        </w:rPr>
      </w:pPr>
      <w:r w:rsidRPr="009476F4">
        <w:rPr>
          <w:b/>
          <w:i/>
          <w:highlight w:val="lightGray"/>
        </w:rPr>
        <w:t>[5. számú Titkosított Anyagrész]</w:t>
      </w:r>
      <w:r w:rsidR="00315BD7" w:rsidRPr="00315BD7">
        <w:rPr>
          <w:b/>
          <w:i/>
        </w:rPr>
        <w:t xml:space="preserve"> Az üzleti titkokat tartalmazó munkarészek, külön dokumentációban</w:t>
      </w:r>
    </w:p>
    <w:p w14:paraId="270FE1B4" w14:textId="24B67E81" w:rsidR="00A575D0" w:rsidRDefault="00315BD7" w:rsidP="00315BD7">
      <w:r w:rsidRPr="00315BD7">
        <w:rPr>
          <w:b/>
          <w:i/>
          <w:shd w:val="clear" w:color="auto" w:fill="D9D9D9" w:themeFill="background1" w:themeFillShade="D9"/>
        </w:rPr>
        <w:t>kerülnek közlésre a (314/2005. (XII.25.) Korm. rendelet 20. § (1) alapján</w:t>
      </w:r>
    </w:p>
    <w:p w14:paraId="475DA6DA" w14:textId="77777777" w:rsidR="00A71566" w:rsidRDefault="00625236" w:rsidP="00572CBC">
      <w:pPr>
        <w:pStyle w:val="Cmsor2"/>
      </w:pPr>
      <w:bookmarkStart w:id="48" w:name="_Toc536040804"/>
      <w:r>
        <w:t>Kiszolgáló létesítmények</w:t>
      </w:r>
      <w:bookmarkEnd w:id="48"/>
    </w:p>
    <w:p w14:paraId="6ED6CB50" w14:textId="705D82A2" w:rsidR="00A71566" w:rsidRDefault="00625236" w:rsidP="00EC1731">
      <w:r>
        <w:t>A továbbiakban a Poliol eszközcsoport</w:t>
      </w:r>
      <w:r w:rsidR="005A4D80">
        <w:t xml:space="preserve"> szerves részét képező</w:t>
      </w:r>
      <w:r>
        <w:t xml:space="preserve"> kiszolgáló létesítmények általános leírása látható, azok működését részletesen az</w:t>
      </w:r>
      <w:r w:rsidR="008A2F6E">
        <w:t xml:space="preserve"> </w:t>
      </w:r>
      <w:r w:rsidR="008A2F6E">
        <w:fldChar w:fldCharType="begin"/>
      </w:r>
      <w:r w:rsidR="008A2F6E">
        <w:instrText xml:space="preserve"> REF _Ref517271140 \r \h </w:instrText>
      </w:r>
      <w:r w:rsidR="008A2F6E">
        <w:fldChar w:fldCharType="separate"/>
      </w:r>
      <w:r w:rsidR="004D746C">
        <w:t xml:space="preserve">5. </w:t>
      </w:r>
      <w:r w:rsidR="008A2F6E">
        <w:fldChar w:fldCharType="end"/>
      </w:r>
      <w:r>
        <w:t>fejezetben mutatjuk be.</w:t>
      </w:r>
    </w:p>
    <w:p w14:paraId="4142BF43" w14:textId="651CFA2A" w:rsidR="00A71566" w:rsidRDefault="00F43C90" w:rsidP="00572CBC">
      <w:pPr>
        <w:pStyle w:val="Cmsor3"/>
      </w:pPr>
      <w:bookmarkStart w:id="49" w:name="_Ref520877198"/>
      <w:bookmarkStart w:id="50" w:name="_Toc536040805"/>
      <w:r>
        <w:t>Maradékanyagégető</w:t>
      </w:r>
      <w:r w:rsidR="00625236">
        <w:t xml:space="preserve"> (CU420)</w:t>
      </w:r>
      <w:bookmarkEnd w:id="49"/>
      <w:bookmarkEnd w:id="50"/>
    </w:p>
    <w:p w14:paraId="5698F241" w14:textId="715705EF" w:rsidR="006319BE" w:rsidRDefault="00625236" w:rsidP="00214A4E">
      <w:pPr>
        <w:rPr>
          <w:b/>
          <w:i/>
          <w:highlight w:val="lightGray"/>
        </w:rPr>
      </w:pPr>
      <w:r>
        <w:t xml:space="preserve">A </w:t>
      </w:r>
      <w:r w:rsidR="00F43C90">
        <w:t>maradékanyagégető</w:t>
      </w:r>
      <w:r w:rsidR="00214A4E">
        <w:t xml:space="preserve"> </w:t>
      </w:r>
      <w:r>
        <w:t xml:space="preserve">a szennyvíz </w:t>
      </w:r>
      <w:r w:rsidR="00975FAC">
        <w:t>bepárló</w:t>
      </w:r>
      <w:r>
        <w:t xml:space="preserve">ban keletkező, főleg sókat tartalmazó folyékony </w:t>
      </w:r>
      <w:r w:rsidR="00D27729">
        <w:t xml:space="preserve">termelési maradék anyagok </w:t>
      </w:r>
      <w:r>
        <w:t>(</w:t>
      </w:r>
      <w:r w:rsidR="00D304ED">
        <w:t>~</w:t>
      </w:r>
      <w:r>
        <w:t>635 kg/h)</w:t>
      </w:r>
      <w:r w:rsidR="00214A4E">
        <w:t xml:space="preserve"> kezelését végzi. Az </w:t>
      </w:r>
      <w:r w:rsidR="00152917">
        <w:t xml:space="preserve">maradékégetés </w:t>
      </w:r>
      <w:r w:rsidR="00214A4E">
        <w:t>fűtőanyagaként földgázt használnak, valamint törekednek a fűtőanyag-felhasználás és hulladék-generálás minimalizálására.</w:t>
      </w:r>
    </w:p>
    <w:p w14:paraId="5DF7FDC3" w14:textId="46A582D5" w:rsidR="00A71566" w:rsidRDefault="009A0451" w:rsidP="00214A4E">
      <w:r>
        <w:t>Az üzem az alábbi egységekből tevődik össze:</w:t>
      </w:r>
    </w:p>
    <w:p w14:paraId="75548902" w14:textId="31833BE9" w:rsidR="00956EE3" w:rsidRDefault="00956EE3" w:rsidP="00956EE3">
      <w:pPr>
        <w:spacing w:after="0"/>
      </w:pPr>
      <w:r>
        <w:t xml:space="preserve">A </w:t>
      </w:r>
      <w:r w:rsidR="00F43C90">
        <w:t>maradékanyagégető</w:t>
      </w:r>
      <w:r>
        <w:t xml:space="preserve"> rendszer a következő részegységekből áll:</w:t>
      </w:r>
    </w:p>
    <w:p w14:paraId="47190A10" w14:textId="129E3A4E" w:rsidR="00956EE3" w:rsidRDefault="00956EE3" w:rsidP="002054BF">
      <w:pPr>
        <w:pStyle w:val="Listaszerbekezds"/>
        <w:numPr>
          <w:ilvl w:val="0"/>
          <w:numId w:val="74"/>
        </w:numPr>
        <w:spacing w:after="0"/>
      </w:pPr>
      <w:r>
        <w:lastRenderedPageBreak/>
        <w:t xml:space="preserve">folyékony </w:t>
      </w:r>
      <w:r w:rsidR="00152917">
        <w:t xml:space="preserve">termelési maradék </w:t>
      </w:r>
      <w:r>
        <w:t>adagoló rendszer,</w:t>
      </w:r>
    </w:p>
    <w:p w14:paraId="26A3D6DD" w14:textId="4D2D97F1" w:rsidR="00956EE3" w:rsidRDefault="00956EE3" w:rsidP="002054BF">
      <w:pPr>
        <w:pStyle w:val="Listaszerbekezds"/>
        <w:numPr>
          <w:ilvl w:val="0"/>
          <w:numId w:val="74"/>
        </w:numPr>
        <w:spacing w:after="0"/>
      </w:pPr>
      <w:r>
        <w:t>égető egység,</w:t>
      </w:r>
    </w:p>
    <w:p w14:paraId="7676A7F6" w14:textId="3803459A" w:rsidR="00956EE3" w:rsidRDefault="00956EE3" w:rsidP="002054BF">
      <w:pPr>
        <w:pStyle w:val="Listaszerbekezds"/>
        <w:numPr>
          <w:ilvl w:val="0"/>
          <w:numId w:val="74"/>
        </w:numPr>
        <w:spacing w:after="0"/>
      </w:pPr>
      <w:r>
        <w:t>szelektív nem katalitikus redukciós egység (SNCR),</w:t>
      </w:r>
    </w:p>
    <w:p w14:paraId="411673BD" w14:textId="791EC511" w:rsidR="00956EE3" w:rsidRDefault="00956EE3" w:rsidP="002054BF">
      <w:pPr>
        <w:pStyle w:val="Listaszerbekezds"/>
        <w:numPr>
          <w:ilvl w:val="0"/>
          <w:numId w:val="74"/>
        </w:numPr>
        <w:spacing w:after="0"/>
      </w:pPr>
      <w:r>
        <w:t>füstgáz kezelő egység,</w:t>
      </w:r>
    </w:p>
    <w:p w14:paraId="0622B687" w14:textId="3390520D" w:rsidR="00A44D83" w:rsidRDefault="00956EE3" w:rsidP="002054BF">
      <w:pPr>
        <w:pStyle w:val="Listaszerbekezds"/>
        <w:numPr>
          <w:ilvl w:val="0"/>
          <w:numId w:val="74"/>
        </w:numPr>
        <w:spacing w:after="0"/>
      </w:pPr>
      <w:r>
        <w:t>füstgáz kémény.</w:t>
      </w:r>
    </w:p>
    <w:p w14:paraId="77D6F8F7" w14:textId="7238BFCB" w:rsidR="00A44D83" w:rsidRDefault="00295DE1" w:rsidP="005A4D80">
      <w:pPr>
        <w:keepNext/>
        <w:spacing w:after="0"/>
        <w:jc w:val="center"/>
      </w:pPr>
      <w:r>
        <w:rPr>
          <w:noProof/>
          <w:lang w:eastAsia="hu-HU"/>
        </w:rPr>
        <w:drawing>
          <wp:inline distT="0" distB="0" distL="0" distR="0" wp14:anchorId="4B7AD94D" wp14:editId="455DC6F9">
            <wp:extent cx="6537960" cy="2421718"/>
            <wp:effectExtent l="0" t="0" r="0"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ulladek_egeto.jpg"/>
                    <pic:cNvPicPr/>
                  </pic:nvPicPr>
                  <pic:blipFill rotWithShape="1">
                    <a:blip r:embed="rId18" cstate="print">
                      <a:extLst>
                        <a:ext uri="{28A0092B-C50C-407E-A947-70E740481C1C}">
                          <a14:useLocalDpi xmlns:a14="http://schemas.microsoft.com/office/drawing/2010/main" val="0"/>
                        </a:ext>
                      </a:extLst>
                    </a:blip>
                    <a:srcRect t="8696" b="8511"/>
                    <a:stretch/>
                  </pic:blipFill>
                  <pic:spPr bwMode="auto">
                    <a:xfrm>
                      <a:off x="0" y="0"/>
                      <a:ext cx="6568951" cy="2433197"/>
                    </a:xfrm>
                    <a:prstGeom prst="rect">
                      <a:avLst/>
                    </a:prstGeom>
                    <a:ln>
                      <a:noFill/>
                    </a:ln>
                    <a:extLst>
                      <a:ext uri="{53640926-AAD7-44D8-BBD7-CCE9431645EC}">
                        <a14:shadowObscured xmlns:a14="http://schemas.microsoft.com/office/drawing/2010/main"/>
                      </a:ext>
                    </a:extLst>
                  </pic:spPr>
                </pic:pic>
              </a:graphicData>
            </a:graphic>
          </wp:inline>
        </w:drawing>
      </w:r>
    </w:p>
    <w:p w14:paraId="327D8926" w14:textId="061DC2FB" w:rsidR="00295DE1" w:rsidRDefault="002C2222" w:rsidP="00A44D83">
      <w:pPr>
        <w:pStyle w:val="Kpalrs"/>
      </w:pPr>
      <w:r>
        <w:rPr>
          <w:noProof/>
        </w:rPr>
        <w:fldChar w:fldCharType="begin"/>
      </w:r>
      <w:r>
        <w:rPr>
          <w:noProof/>
        </w:rPr>
        <w:instrText xml:space="preserve"> SEQ ábra \* ARABIC </w:instrText>
      </w:r>
      <w:r>
        <w:rPr>
          <w:noProof/>
        </w:rPr>
        <w:fldChar w:fldCharType="separate"/>
      </w:r>
      <w:r w:rsidR="004D746C">
        <w:rPr>
          <w:noProof/>
        </w:rPr>
        <w:t>2</w:t>
      </w:r>
      <w:r>
        <w:rPr>
          <w:noProof/>
        </w:rPr>
        <w:fldChar w:fldCharType="end"/>
      </w:r>
      <w:r w:rsidR="00A44D83">
        <w:t xml:space="preserve">. ábra: A </w:t>
      </w:r>
      <w:r w:rsidR="00F43C90">
        <w:t>maradékanyagégető</w:t>
      </w:r>
      <w:r w:rsidR="00A44D83">
        <w:t xml:space="preserve"> technológiai folyamata</w:t>
      </w:r>
    </w:p>
    <w:p w14:paraId="780D47F8" w14:textId="77777777" w:rsidR="00956EE3" w:rsidRDefault="00956EE3" w:rsidP="00956EE3">
      <w:pPr>
        <w:pStyle w:val="Cmsor4"/>
      </w:pPr>
      <w:r>
        <w:t>Égető egység</w:t>
      </w:r>
    </w:p>
    <w:p w14:paraId="308EFB84" w14:textId="36D19F7A" w:rsidR="00956EE3" w:rsidRDefault="00956EE3" w:rsidP="00956EE3">
      <w:pPr>
        <w:spacing w:after="0"/>
      </w:pPr>
      <w:r>
        <w:t xml:space="preserve">Az égető egy kompakt egységet képező John Zink KEU égőfejből és a tüzelőtérből áll. A gyújtóégő földgáz üzemű, a gyújtást a gyújtótrafó szikrája végzi. A tüzelőgáz és az égéslevegő bevezetés karimás csatlakozásokon keresztül történik. A folyékony </w:t>
      </w:r>
      <w:r w:rsidR="006D1B0D">
        <w:t xml:space="preserve">termelési maradékanyag </w:t>
      </w:r>
      <w:r>
        <w:t>bevezetése speciális befúvó lándzsákon keresztül történik, sűrített levegővel történő porlasztás mellett.</w:t>
      </w:r>
    </w:p>
    <w:p w14:paraId="41BA5636" w14:textId="22DFC983" w:rsidR="00956EE3" w:rsidRDefault="00956EE3" w:rsidP="00956EE3">
      <w:pPr>
        <w:spacing w:after="0"/>
      </w:pPr>
      <w:r>
        <w:t xml:space="preserve">A tüzelőtérben az égés 1 100 °C hőmérsékleten megy végbe. Az égés hőfokának szabályozása a földgáz/folyékony </w:t>
      </w:r>
      <w:r w:rsidR="00465526">
        <w:t>maradékanyag</w:t>
      </w:r>
      <w:r>
        <w:t>/égéslevegő arány szabályozásával történik. A tűztér hőmérséklet eloszlásának ellenőrzését 2 db UV lángérzékelővel hajtják végre.</w:t>
      </w:r>
    </w:p>
    <w:p w14:paraId="248A3AD9" w14:textId="77777777" w:rsidR="00956EE3" w:rsidRDefault="00956EE3" w:rsidP="00956EE3">
      <w:pPr>
        <w:pStyle w:val="Cmsor4"/>
      </w:pPr>
      <w:r>
        <w:t>SNCR egység</w:t>
      </w:r>
    </w:p>
    <w:p w14:paraId="3677101E" w14:textId="01C0CD06" w:rsidR="00956EE3" w:rsidRDefault="00956EE3" w:rsidP="00956EE3">
      <w:pPr>
        <w:spacing w:after="0"/>
      </w:pPr>
      <w:r>
        <w:t>A reakciótérből távozó füstgáz átkerül a DeNOx-kamrába, ahol a nitrogén oxidok redukciója történik karbamid oldat jelenlétében. A reakcióhoz szükséges hőmérséklet 960-980 °C.</w:t>
      </w:r>
    </w:p>
    <w:p w14:paraId="10B22FB6" w14:textId="77777777" w:rsidR="00956EE3" w:rsidRDefault="00956EE3" w:rsidP="00956EE3">
      <w:pPr>
        <w:pStyle w:val="Cmsor4"/>
      </w:pPr>
      <w:r>
        <w:t>Száraz füstgáz kezelő</w:t>
      </w:r>
    </w:p>
    <w:p w14:paraId="7BFBD225" w14:textId="227CD811" w:rsidR="00956EE3" w:rsidRDefault="00956EE3" w:rsidP="00956EE3">
      <w:pPr>
        <w:spacing w:after="0"/>
      </w:pPr>
      <w:r>
        <w:t xml:space="preserve">A füstgáz kezelést megelőzően előszőr vízzel, majd levegővel hűtik 400, illetve 250 °C hőmérsékletre a beérkező gázáramot. Ezt követően egy zsákos tömlős szűrőbe kerül, ahol a füstgáz sósav és szulfát tartalma Na-bikarbonát reagens segítségével kivonásra kerül szilárd sók formájában. A zsákos tömlős szűrő részei a szárazreaktor, </w:t>
      </w:r>
      <w:r w:rsidR="00F00A06">
        <w:t>a karbonát, valamint</w:t>
      </w:r>
      <w:r>
        <w:t xml:space="preserve"> aktív szén tároló és adagoló, illetve a hamu tároló. A tisztított füstgáz egy 20 m magas kéményen keresztül távozik a légkörbe.</w:t>
      </w:r>
    </w:p>
    <w:p w14:paraId="587D552D" w14:textId="56E71D69" w:rsidR="00A71566" w:rsidRDefault="00625236" w:rsidP="00EC1731">
      <w:r>
        <w:lastRenderedPageBreak/>
        <w:t xml:space="preserve">A kezelés fő végterméke a füstgáz, </w:t>
      </w:r>
      <w:r w:rsidR="00956EE3">
        <w:t>emellett</w:t>
      </w:r>
      <w:r>
        <w:t xml:space="preserve"> kis mennyiségű </w:t>
      </w:r>
      <w:r w:rsidR="00BA6B1B">
        <w:t xml:space="preserve">szilárd halmazállapotú </w:t>
      </w:r>
      <w:r w:rsidR="00465526">
        <w:t xml:space="preserve">t </w:t>
      </w:r>
      <w:r w:rsidR="00956EE3">
        <w:t>is keletkezik</w:t>
      </w:r>
      <w:r>
        <w:t>, amelynek elhelyezése, kezelése üzemi területen kívül történik a vonatkozó, hatályos jogszabályoknak megfelelően.</w:t>
      </w:r>
    </w:p>
    <w:p w14:paraId="44F9CB37" w14:textId="78B65D9F" w:rsidR="00142A84" w:rsidRDefault="00142A84" w:rsidP="00EC1731">
      <w:r>
        <w:t>A</w:t>
      </w:r>
      <w:r w:rsidR="00F00A06">
        <w:t xml:space="preserve"> </w:t>
      </w:r>
      <w:r w:rsidR="00F43C90">
        <w:t>maradékanyagégető</w:t>
      </w:r>
      <w:r>
        <w:t xml:space="preserve"> folyamatosan fog üzemelni az emissziókra vonatkozó környezetvédelmi előírásoknak megfelelően (</w:t>
      </w:r>
      <w:r>
        <w:fldChar w:fldCharType="begin"/>
      </w:r>
      <w:r>
        <w:instrText xml:space="preserve"> REF _Ref517271321 \r \h </w:instrText>
      </w:r>
      <w:r>
        <w:fldChar w:fldCharType="separate"/>
      </w:r>
      <w:r w:rsidR="004D746C">
        <w:t xml:space="preserve">5.5.2. </w:t>
      </w:r>
      <w:r>
        <w:fldChar w:fldCharType="end"/>
      </w:r>
      <w:r>
        <w:t>fejezet).</w:t>
      </w:r>
    </w:p>
    <w:p w14:paraId="5B397B95" w14:textId="3EC90113" w:rsidR="00A71566" w:rsidRDefault="00625236" w:rsidP="00572CBC">
      <w:pPr>
        <w:pStyle w:val="Cmsor3"/>
      </w:pPr>
      <w:bookmarkStart w:id="51" w:name="_Ref520877267"/>
      <w:bookmarkStart w:id="52" w:name="_Toc536040806"/>
      <w:r>
        <w:t>Véggáz</w:t>
      </w:r>
      <w:r w:rsidR="00D304ED">
        <w:t>- és folyadék</w:t>
      </w:r>
      <w:r>
        <w:t>égető (CU470)</w:t>
      </w:r>
      <w:bookmarkEnd w:id="51"/>
      <w:bookmarkEnd w:id="52"/>
    </w:p>
    <w:p w14:paraId="4746F3F9" w14:textId="4C48976A" w:rsidR="00A71566" w:rsidRDefault="00764A3F" w:rsidP="00EC1731">
      <w:r>
        <w:t>A véggáz</w:t>
      </w:r>
      <w:r w:rsidR="005958C3">
        <w:t>- és folyadék</w:t>
      </w:r>
      <w:r>
        <w:t xml:space="preserve">égető a Poliol eszközcsoport területén folyamatosan keletkező, nagy szervesanyag tartalmú gáz és folyékony </w:t>
      </w:r>
      <w:r w:rsidR="007877E3">
        <w:t xml:space="preserve">termelési maradékáramok </w:t>
      </w:r>
      <w:r>
        <w:t xml:space="preserve">kezelését végzi. A folyamatos anyagáramok csővezetéken, míg az időszakosan képződő folyékony </w:t>
      </w:r>
      <w:r w:rsidR="004D05E3">
        <w:t>termelési maradék</w:t>
      </w:r>
      <w:r>
        <w:t>áramok IBC tartályokban érkeznek a véggáz</w:t>
      </w:r>
      <w:r w:rsidR="005958C3">
        <w:t>- és folyadék</w:t>
      </w:r>
      <w:r>
        <w:t xml:space="preserve">égető egységhez. Az érkező áramok a következők </w:t>
      </w:r>
      <w:r w:rsidR="0096509F">
        <w:t xml:space="preserve">(a véggáz áramokra vonatkozó mennyiségi és minőségi paraméterek az </w:t>
      </w:r>
      <w:r w:rsidR="0096509F">
        <w:fldChar w:fldCharType="begin"/>
      </w:r>
      <w:r w:rsidR="0096509F">
        <w:instrText xml:space="preserve"> REF _Ref520987319 \r \h </w:instrText>
      </w:r>
      <w:r w:rsidR="0096509F">
        <w:fldChar w:fldCharType="separate"/>
      </w:r>
      <w:r w:rsidR="004D746C">
        <w:t xml:space="preserve">5.3.2.2. </w:t>
      </w:r>
      <w:r w:rsidR="0096509F">
        <w:fldChar w:fldCharType="end"/>
      </w:r>
      <w:r w:rsidR="0096509F">
        <w:t xml:space="preserve">és </w:t>
      </w:r>
      <w:r w:rsidR="0096509F">
        <w:fldChar w:fldCharType="begin"/>
      </w:r>
      <w:r w:rsidR="0096509F">
        <w:instrText xml:space="preserve"> REF _Ref520987330 \r \h </w:instrText>
      </w:r>
      <w:r w:rsidR="0096509F">
        <w:fldChar w:fldCharType="separate"/>
      </w:r>
      <w:r w:rsidR="004D746C">
        <w:t xml:space="preserve">5.4.3.4. </w:t>
      </w:r>
      <w:r w:rsidR="0096509F">
        <w:fldChar w:fldCharType="end"/>
      </w:r>
      <w:r w:rsidR="0096509F">
        <w:t>fejezetekben láthatók)</w:t>
      </w:r>
      <w:r w:rsidR="00625236">
        <w:t>:</w:t>
      </w:r>
    </w:p>
    <w:p w14:paraId="080A6011" w14:textId="63F1FB60" w:rsidR="00A71566" w:rsidRDefault="00625236" w:rsidP="002054BF">
      <w:pPr>
        <w:pStyle w:val="Listaszerbekezds"/>
        <w:numPr>
          <w:ilvl w:val="0"/>
          <w:numId w:val="20"/>
        </w:numPr>
      </w:pPr>
      <w:r>
        <w:t>a HPPO üzem oxigéndús gázárama</w:t>
      </w:r>
      <w:r w:rsidR="0096509F">
        <w:t>,</w:t>
      </w:r>
    </w:p>
    <w:p w14:paraId="11142008" w14:textId="2ECBD638" w:rsidR="00A71566" w:rsidRDefault="00625236" w:rsidP="002054BF">
      <w:pPr>
        <w:pStyle w:val="Listaszerbekezds"/>
        <w:numPr>
          <w:ilvl w:val="0"/>
          <w:numId w:val="20"/>
        </w:numPr>
      </w:pPr>
      <w:r>
        <w:t>a HPPO üzem hidrogéndús gázárama</w:t>
      </w:r>
      <w:r w:rsidR="00616EB6">
        <w:t>,</w:t>
      </w:r>
    </w:p>
    <w:p w14:paraId="64DC9F93" w14:textId="683060AF" w:rsidR="00616EB6" w:rsidRDefault="00616EB6" w:rsidP="002054BF">
      <w:pPr>
        <w:pStyle w:val="Listaszerbekezds"/>
        <w:numPr>
          <w:ilvl w:val="0"/>
          <w:numId w:val="20"/>
        </w:numPr>
      </w:pPr>
      <w:r>
        <w:t>a szennyvíz bepárló és propilén-glikol kinyerő oxigéndús árama</w:t>
      </w:r>
      <w:r w:rsidR="0096509F">
        <w:t>,</w:t>
      </w:r>
    </w:p>
    <w:p w14:paraId="0A06871E" w14:textId="1E7A33ED" w:rsidR="00FD63A1" w:rsidRDefault="0096509F" w:rsidP="002054BF">
      <w:pPr>
        <w:pStyle w:val="Listaszerbekezds"/>
        <w:numPr>
          <w:ilvl w:val="0"/>
          <w:numId w:val="20"/>
        </w:numPr>
      </w:pPr>
      <w:r>
        <w:t xml:space="preserve">a poliol és propilén-glikol üzem időszakosan keletkező, folyékony </w:t>
      </w:r>
      <w:r w:rsidR="00465526">
        <w:t>termelési maradékanyagai</w:t>
      </w:r>
      <w:r>
        <w:t>.</w:t>
      </w:r>
    </w:p>
    <w:p w14:paraId="2CF437A1" w14:textId="45BB43C2" w:rsidR="00764A3F" w:rsidRDefault="00764A3F" w:rsidP="00764A3F">
      <w:pPr>
        <w:spacing w:after="0"/>
      </w:pPr>
      <w:r>
        <w:t>A véggáz</w:t>
      </w:r>
      <w:r w:rsidR="005958C3">
        <w:t>- és folyadék</w:t>
      </w:r>
      <w:r>
        <w:t>égető rendszer a következő részegységekből áll:</w:t>
      </w:r>
    </w:p>
    <w:p w14:paraId="3006D988" w14:textId="201F6E34" w:rsidR="00764A3F" w:rsidRDefault="00764A3F" w:rsidP="002054BF">
      <w:pPr>
        <w:pStyle w:val="Listaszerbekezds"/>
        <w:numPr>
          <w:ilvl w:val="0"/>
          <w:numId w:val="71"/>
        </w:numPr>
      </w:pPr>
      <w:r>
        <w:t xml:space="preserve">gáz </w:t>
      </w:r>
      <w:r w:rsidR="003773FF">
        <w:t xml:space="preserve">termelési maradékanyag </w:t>
      </w:r>
      <w:r>
        <w:t>adagoló rendszer,</w:t>
      </w:r>
    </w:p>
    <w:p w14:paraId="11D3F92C" w14:textId="70D37783" w:rsidR="00764A3F" w:rsidRDefault="00764A3F" w:rsidP="002054BF">
      <w:pPr>
        <w:pStyle w:val="Listaszerbekezds"/>
        <w:numPr>
          <w:ilvl w:val="0"/>
          <w:numId w:val="71"/>
        </w:numPr>
        <w:spacing w:after="0"/>
      </w:pPr>
      <w:r>
        <w:t xml:space="preserve">folyékony </w:t>
      </w:r>
      <w:r w:rsidR="003773FF">
        <w:t>termelési maradékanyag</w:t>
      </w:r>
      <w:r w:rsidR="003773FF" w:rsidDel="003773FF">
        <w:t xml:space="preserve"> </w:t>
      </w:r>
      <w:r>
        <w:t>adagoló rendszer,</w:t>
      </w:r>
    </w:p>
    <w:p w14:paraId="0C0ABA65" w14:textId="77777777" w:rsidR="00764A3F" w:rsidRDefault="00764A3F" w:rsidP="002054BF">
      <w:pPr>
        <w:pStyle w:val="Listaszerbekezds"/>
        <w:numPr>
          <w:ilvl w:val="0"/>
          <w:numId w:val="71"/>
        </w:numPr>
        <w:spacing w:after="0"/>
      </w:pPr>
      <w:r>
        <w:t>égető egység,</w:t>
      </w:r>
    </w:p>
    <w:p w14:paraId="129D6B04" w14:textId="77777777" w:rsidR="00764A3F" w:rsidRDefault="00764A3F" w:rsidP="002054BF">
      <w:pPr>
        <w:pStyle w:val="Listaszerbekezds"/>
        <w:numPr>
          <w:ilvl w:val="0"/>
          <w:numId w:val="71"/>
        </w:numPr>
        <w:spacing w:after="0"/>
      </w:pPr>
      <w:r>
        <w:t>gőzfejlesztő egység,</w:t>
      </w:r>
    </w:p>
    <w:p w14:paraId="4E018FBD" w14:textId="717E93D1" w:rsidR="00764A3F" w:rsidRDefault="00764A3F" w:rsidP="002054BF">
      <w:pPr>
        <w:pStyle w:val="Listaszerbekezds"/>
        <w:numPr>
          <w:ilvl w:val="0"/>
          <w:numId w:val="71"/>
        </w:numPr>
        <w:spacing w:after="0"/>
      </w:pPr>
      <w:r>
        <w:t>füstgáz kémény.</w:t>
      </w:r>
    </w:p>
    <w:p w14:paraId="27D4A35C" w14:textId="77777777" w:rsidR="00764A3F" w:rsidRDefault="00764A3F" w:rsidP="00764A3F">
      <w:pPr>
        <w:keepNext/>
      </w:pPr>
      <w:r>
        <w:rPr>
          <w:noProof/>
          <w:lang w:eastAsia="hu-HU"/>
        </w:rPr>
        <w:drawing>
          <wp:inline distT="0" distB="0" distL="0" distR="0" wp14:anchorId="43DA1533" wp14:editId="3C295B9B">
            <wp:extent cx="6541683" cy="2453640"/>
            <wp:effectExtent l="0" t="0" r="0" b="3810"/>
            <wp:docPr id="8"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eggaz_egeto.jpg"/>
                    <pic:cNvPicPr/>
                  </pic:nvPicPr>
                  <pic:blipFill rotWithShape="1">
                    <a:blip r:embed="rId19" cstate="print">
                      <a:extLst>
                        <a:ext uri="{28A0092B-C50C-407E-A947-70E740481C1C}">
                          <a14:useLocalDpi xmlns:a14="http://schemas.microsoft.com/office/drawing/2010/main" val="0"/>
                        </a:ext>
                      </a:extLst>
                    </a:blip>
                    <a:srcRect t="8001" b="8164"/>
                    <a:stretch/>
                  </pic:blipFill>
                  <pic:spPr bwMode="auto">
                    <a:xfrm>
                      <a:off x="0" y="0"/>
                      <a:ext cx="6551518" cy="2457329"/>
                    </a:xfrm>
                    <a:prstGeom prst="rect">
                      <a:avLst/>
                    </a:prstGeom>
                    <a:ln>
                      <a:noFill/>
                    </a:ln>
                    <a:extLst>
                      <a:ext uri="{53640926-AAD7-44D8-BBD7-CCE9431645EC}">
                        <a14:shadowObscured xmlns:a14="http://schemas.microsoft.com/office/drawing/2010/main"/>
                      </a:ext>
                    </a:extLst>
                  </pic:spPr>
                </pic:pic>
              </a:graphicData>
            </a:graphic>
          </wp:inline>
        </w:drawing>
      </w:r>
    </w:p>
    <w:p w14:paraId="28FCE742" w14:textId="0DC87036" w:rsidR="00764A3F" w:rsidRDefault="002C2222" w:rsidP="00764A3F">
      <w:pPr>
        <w:pStyle w:val="Kpalrs"/>
      </w:pPr>
      <w:r>
        <w:rPr>
          <w:noProof/>
        </w:rPr>
        <w:fldChar w:fldCharType="begin"/>
      </w:r>
      <w:r>
        <w:rPr>
          <w:noProof/>
        </w:rPr>
        <w:instrText xml:space="preserve"> SEQ ábra \* ARABIC </w:instrText>
      </w:r>
      <w:r>
        <w:rPr>
          <w:noProof/>
        </w:rPr>
        <w:fldChar w:fldCharType="separate"/>
      </w:r>
      <w:r w:rsidR="004D746C">
        <w:rPr>
          <w:noProof/>
        </w:rPr>
        <w:t>3</w:t>
      </w:r>
      <w:r>
        <w:rPr>
          <w:noProof/>
        </w:rPr>
        <w:fldChar w:fldCharType="end"/>
      </w:r>
      <w:r w:rsidR="00764A3F">
        <w:t>. ábra: A véggázégető technológiai leírása</w:t>
      </w:r>
    </w:p>
    <w:p w14:paraId="6AD829F5" w14:textId="77777777" w:rsidR="00FE4B11" w:rsidRDefault="00FE4B11" w:rsidP="00FE4B11">
      <w:pPr>
        <w:pStyle w:val="Cmsor4"/>
      </w:pPr>
      <w:r>
        <w:lastRenderedPageBreak/>
        <w:t>Égető egység</w:t>
      </w:r>
    </w:p>
    <w:p w14:paraId="01CE9E4F" w14:textId="7B9CC663" w:rsidR="00FE4B11" w:rsidRDefault="00FE4B11" w:rsidP="00FE4B11">
      <w:pPr>
        <w:spacing w:after="0"/>
      </w:pPr>
      <w:r>
        <w:t xml:space="preserve">Az égető egy kompakt egységet képező John Zink égőfejből és a tüzelőtérből áll. A gyújtóégő földgáz üzemű, a gyújtást a gyújtótrafó szikrája végzi. A </w:t>
      </w:r>
      <w:r w:rsidR="000B734A">
        <w:t>termelési maradék</w:t>
      </w:r>
      <w:r w:rsidR="00624A98">
        <w:t xml:space="preserve"> </w:t>
      </w:r>
      <w:r w:rsidR="000B734A">
        <w:t>gázok</w:t>
      </w:r>
      <w:r>
        <w:t>, a tüzelőgáz és az égéslevegő bevezetés karimás csatlakozásokon keresztül történik. A véggáz</w:t>
      </w:r>
      <w:r w:rsidR="005958C3">
        <w:t>- és folyadék</w:t>
      </w:r>
      <w:r>
        <w:t xml:space="preserve">égetőben történik a PG </w:t>
      </w:r>
      <w:r w:rsidR="00D304ED">
        <w:t>visszanyerő</w:t>
      </w:r>
      <w:r>
        <w:t xml:space="preserve"> első kolonnájában keletkező, propilén-glikolt és nehezen illókat tartalmazó folyékony fenéktermék égetése is, melynek bevezetése speciális befúvó lándzsákon keresztül történik, sűrített levegővel történő porlasztás mellett.</w:t>
      </w:r>
    </w:p>
    <w:p w14:paraId="6EA1C84C" w14:textId="6ADE026A" w:rsidR="00FE4B11" w:rsidRDefault="00FE4B11" w:rsidP="00FE4B11">
      <w:pPr>
        <w:spacing w:after="0"/>
      </w:pPr>
      <w:r>
        <w:t>A tüzelőtérben az égés 1 000-1 100 °C hőmérsékleten megy végbe. Az égés hőfokának szabályozása a földgáz/folyékony reziduum/égéslevegő arány szabályozásával történik.</w:t>
      </w:r>
    </w:p>
    <w:p w14:paraId="620F8C60" w14:textId="6C9FA97A" w:rsidR="00764A3F" w:rsidRDefault="00764A3F" w:rsidP="00764A3F">
      <w:r>
        <w:t>Túlterhelés vagy műszaki hiba estén a beérkező gázáramot a fáklya rendszerre irányítják, a folyékony áramot pedig puffertartályban gyűjtik. A puffertartály mérete a 24 óra alatt képződő összes folyadékáram tárolására elegendő lesz.</w:t>
      </w:r>
    </w:p>
    <w:p w14:paraId="4F8DF748" w14:textId="77777777" w:rsidR="00FE4B11" w:rsidRDefault="00FE4B11" w:rsidP="00FE4B11">
      <w:pPr>
        <w:pStyle w:val="Cmsor4"/>
      </w:pPr>
      <w:r>
        <w:t>Gőzfejlesztő egység</w:t>
      </w:r>
    </w:p>
    <w:p w14:paraId="41023DF2" w14:textId="443598D8" w:rsidR="00764A3F" w:rsidRDefault="00FE4B11" w:rsidP="00FE4B11">
      <w:pPr>
        <w:spacing w:after="0"/>
      </w:pPr>
      <w:r>
        <w:t xml:space="preserve">Az égető egység hőjét gőzfejlesztésre hasznosítják. A gőzkazán nagy hatásfokú, egyhuzamú füstcsöves kazán. A gőzkazán üzemi nyomása 25 bar. A füstgáz hőjét a gőzkazán tápvíz előmelegítőjében hasznosítják. A gőzkazánból távozó füstgáz egy </w:t>
      </w:r>
      <w:r w:rsidRPr="00CB2232">
        <w:t>20</w:t>
      </w:r>
      <w:r>
        <w:t> </w:t>
      </w:r>
      <w:r w:rsidRPr="00CB2232">
        <w:t>m</w:t>
      </w:r>
      <w:r>
        <w:t xml:space="preserve"> magas kéményen keresztül távozik a légkörbe.</w:t>
      </w:r>
    </w:p>
    <w:p w14:paraId="4C1D7AB1" w14:textId="77777777" w:rsidR="00A71566" w:rsidRDefault="00625236" w:rsidP="00572CBC">
      <w:pPr>
        <w:pStyle w:val="Cmsor3"/>
      </w:pPr>
      <w:bookmarkStart w:id="53" w:name="_Toc536040807"/>
      <w:r>
        <w:t>Fáklya (CU570)</w:t>
      </w:r>
      <w:bookmarkEnd w:id="53"/>
    </w:p>
    <w:p w14:paraId="21F8C373" w14:textId="1935EFEC" w:rsidR="00A71566" w:rsidRDefault="00625236" w:rsidP="00EC1731">
      <w:r>
        <w:t>A fákly</w:t>
      </w:r>
      <w:r w:rsidR="00D304ED">
        <w:t>a</w:t>
      </w:r>
      <w:r>
        <w:t xml:space="preserve">rendszerrel az üzemeltetés során esetlegesen szükséges vészlefúvatások során keletkező oxigén- és hidrogéndús gázáramok biztonságos elégetését végzik. A két gázáram külön vezetékrendszeren keresztül kerül a fáklyához. A fáklya lángzárral felszerelt, </w:t>
      </w:r>
      <w:r w:rsidR="00234FCD">
        <w:t>az égés során keletkező koromkibocsátás minimalizálása érdekében gőzbefúvást alkalmaznak</w:t>
      </w:r>
      <w:r>
        <w:t>. A fáklya magassága 105 m.</w:t>
      </w:r>
    </w:p>
    <w:p w14:paraId="5F6EE2E0" w14:textId="2E607468" w:rsidR="00A71566" w:rsidRDefault="00625236" w:rsidP="00EC1731">
      <w:r>
        <w:t xml:space="preserve">Maximális </w:t>
      </w:r>
      <w:r w:rsidR="001C2150">
        <w:t>200</w:t>
      </w:r>
      <w:r>
        <w:t xml:space="preserve"> t/h tömegáramú oxigéndús áram a hűtővíz rendszer meghibásodás során várható, míg maximum </w:t>
      </w:r>
      <w:r w:rsidR="001C2150">
        <w:t>44,3</w:t>
      </w:r>
      <w:r>
        <w:t xml:space="preserve"> t/h hidrogéndús áram </w:t>
      </w:r>
      <w:r w:rsidR="00D304ED">
        <w:t>műszeres hiba esetén</w:t>
      </w:r>
      <w:r>
        <w:t xml:space="preserve"> keletkezhet.</w:t>
      </w:r>
    </w:p>
    <w:p w14:paraId="3C028BE2" w14:textId="05B9C959" w:rsidR="00A71566" w:rsidRDefault="00625236" w:rsidP="00572CBC">
      <w:pPr>
        <w:pStyle w:val="Cmsor3"/>
      </w:pPr>
      <w:bookmarkStart w:id="54" w:name="_Toc536040808"/>
      <w:r>
        <w:t xml:space="preserve">Hidrogén </w:t>
      </w:r>
      <w:r w:rsidR="00D304ED">
        <w:t>előállító üzem</w:t>
      </w:r>
      <w:r>
        <w:t xml:space="preserve"> (CU500)</w:t>
      </w:r>
      <w:bookmarkEnd w:id="54"/>
    </w:p>
    <w:p w14:paraId="48BD3524" w14:textId="47F00930" w:rsidR="00A71566" w:rsidRDefault="00625236" w:rsidP="00EC1731">
      <w:r>
        <w:t xml:space="preserve">A hidrogén-peroxid üzem részére szükséges hidrogén előállítását végzi ez az egység. A hidrogén előállítása földgáz magas hőmérsékleten végzett </w:t>
      </w:r>
      <w:r>
        <w:rPr>
          <w:i/>
          <w:iCs/>
        </w:rPr>
        <w:t>katalitikus gőzreformálásával</w:t>
      </w:r>
      <w:r>
        <w:t xml:space="preserve"> történik, direkt égésű reformáló kemencében, nikkel alapú katalizátor használatával. A gőzreformálást megelőzően a földgázt a kéntelenítő reaktorban ZnO katalizátor jelenlétében tisztítják, mivel a kén a gőzreformálás katalizátor működését akadályozza. A gőzreformálás során a földgáz reakcióba lép a gőzzel, melynek következtében hidrogén, szén</w:t>
      </w:r>
      <w:r w:rsidR="002E61F5">
        <w:noBreakHyphen/>
      </w:r>
      <w:r>
        <w:t>monoxid és kevés szén-dioxid keletkezik.</w:t>
      </w:r>
    </w:p>
    <w:p w14:paraId="1DAC9054" w14:textId="77777777" w:rsidR="00A71566" w:rsidRDefault="00625236" w:rsidP="00EC1731">
      <w:r>
        <w:t xml:space="preserve">A reformált gázáram fölös gőz és szén-monoxid tartalmából </w:t>
      </w:r>
      <w:r>
        <w:rPr>
          <w:i/>
          <w:iCs/>
        </w:rPr>
        <w:t>víz-gáz eltolási reakción</w:t>
      </w:r>
      <w:r>
        <w:t xml:space="preserve"> keresztül további hidrogén állítható elő. Ez a reakció a szén-monoxid átalakító reaktorban megy végbe Fe-Cr katalizátor jelenlétében.</w:t>
      </w:r>
    </w:p>
    <w:p w14:paraId="0029AFBA" w14:textId="77777777" w:rsidR="00A71566" w:rsidRDefault="00625236" w:rsidP="00EC1731">
      <w:r>
        <w:lastRenderedPageBreak/>
        <w:t>Utolsó lépcsőként a gázáram tisztítását, a szén-dioxid, maradék szén-monoxid és vízgőz kivonását nyomáslengetéses adszorpcióval végzik, melynek eredménye 99,5 mol%-os tisztaságú hidrogén.</w:t>
      </w:r>
    </w:p>
    <w:p w14:paraId="5A471171" w14:textId="6ABCC7AA" w:rsidR="00A71566" w:rsidRDefault="00625236" w:rsidP="00EC1731">
      <w:r>
        <w:t>Az előállított hidrogént a hidrogén-peroxid üzembe vezetik. Az eszközcsoport ezen kívül az MPK Zrt. Iparterületén lévő Olefin 1 és Olefin 2 üzemekből is kap hidrogént csővezetéken</w:t>
      </w:r>
      <w:r w:rsidR="002E61F5">
        <w:t xml:space="preserve"> keresztül</w:t>
      </w:r>
      <w:r>
        <w:t>.</w:t>
      </w:r>
    </w:p>
    <w:p w14:paraId="7374EF98" w14:textId="4298163C" w:rsidR="00A71566" w:rsidRDefault="00625236" w:rsidP="00EC1731">
      <w:r>
        <w:t>Kevés hidrogén mennyiség szükséges a PO üzem működéséhez is</w:t>
      </w:r>
      <w:r w:rsidR="003760D1">
        <w:t xml:space="preserve"> (</w:t>
      </w:r>
      <w:r w:rsidR="003471A6">
        <w:t>1 057 m</w:t>
      </w:r>
      <w:r w:rsidR="003471A6" w:rsidRPr="003471A6">
        <w:rPr>
          <w:vertAlign w:val="superscript"/>
        </w:rPr>
        <w:t>3</w:t>
      </w:r>
      <w:r w:rsidR="003471A6">
        <w:t>/h)</w:t>
      </w:r>
      <w:r>
        <w:t xml:space="preserve">. Az eszközcsoport tervezett </w:t>
      </w:r>
      <w:r w:rsidR="008B2E40">
        <w:t xml:space="preserve">teljes </w:t>
      </w:r>
      <w:r>
        <w:t>hidrogénigénye 1</w:t>
      </w:r>
      <w:r w:rsidR="008116B1">
        <w:t>5</w:t>
      </w:r>
      <w:r>
        <w:t> </w:t>
      </w:r>
      <w:r w:rsidR="008116B1">
        <w:t>25</w:t>
      </w:r>
      <w:r>
        <w:t>7 Nm</w:t>
      </w:r>
      <w:r>
        <w:rPr>
          <w:vertAlign w:val="superscript"/>
        </w:rPr>
        <w:t>3</w:t>
      </w:r>
      <w:r>
        <w:t>/h. Ezen felül a TIFO külső, 100</w:t>
      </w:r>
      <w:r w:rsidR="00010FCF">
        <w:t> </w:t>
      </w:r>
      <w:r>
        <w:t>kg/h hidrogén igényét is innen tervezik biztosítani.</w:t>
      </w:r>
    </w:p>
    <w:p w14:paraId="681896BF" w14:textId="558BCCAC" w:rsidR="00A71566" w:rsidRDefault="00625236" w:rsidP="00EC1731">
      <w:r>
        <w:t xml:space="preserve">A hidrogén </w:t>
      </w:r>
      <w:r w:rsidR="008B2E40">
        <w:t>előállító üzem</w:t>
      </w:r>
      <w:r>
        <w:t xml:space="preserve"> az alábbi paraméterekkel rendelkezik:</w:t>
      </w:r>
    </w:p>
    <w:p w14:paraId="125C1965" w14:textId="7C601A68" w:rsidR="00A71566" w:rsidRDefault="00010FCF" w:rsidP="002054BF">
      <w:pPr>
        <w:pStyle w:val="Listaszerbekezds"/>
        <w:numPr>
          <w:ilvl w:val="0"/>
          <w:numId w:val="21"/>
        </w:numPr>
      </w:pPr>
      <w:r>
        <w:t>f</w:t>
      </w:r>
      <w:r w:rsidR="00625236">
        <w:t>elépítés: két párhuzamos gőzreformáló sor,</w:t>
      </w:r>
    </w:p>
    <w:p w14:paraId="724702C4" w14:textId="31AFB36F" w:rsidR="00A71566" w:rsidRPr="005548D6" w:rsidRDefault="00010FCF" w:rsidP="002054BF">
      <w:pPr>
        <w:pStyle w:val="Listaszerbekezds"/>
        <w:numPr>
          <w:ilvl w:val="0"/>
          <w:numId w:val="21"/>
        </w:numPr>
        <w:rPr>
          <w:color w:val="auto"/>
        </w:rPr>
      </w:pPr>
      <w:r w:rsidRPr="005548D6">
        <w:rPr>
          <w:color w:val="auto"/>
        </w:rPr>
        <w:t>k</w:t>
      </w:r>
      <w:r w:rsidR="00625236" w:rsidRPr="005548D6">
        <w:rPr>
          <w:color w:val="auto"/>
        </w:rPr>
        <w:t>apacitás: 2 x 6 700 Nm</w:t>
      </w:r>
      <w:r w:rsidR="00625236" w:rsidRPr="005548D6">
        <w:rPr>
          <w:color w:val="auto"/>
          <w:vertAlign w:val="superscript"/>
        </w:rPr>
        <w:t>3</w:t>
      </w:r>
      <w:r w:rsidR="00625236" w:rsidRPr="005548D6">
        <w:rPr>
          <w:color w:val="auto"/>
        </w:rPr>
        <w:t>/h,</w:t>
      </w:r>
    </w:p>
    <w:p w14:paraId="2942198F" w14:textId="1CB04F68" w:rsidR="00A71566" w:rsidRDefault="00010FCF" w:rsidP="002054BF">
      <w:pPr>
        <w:pStyle w:val="Listaszerbekezds"/>
        <w:numPr>
          <w:ilvl w:val="0"/>
          <w:numId w:val="21"/>
        </w:numPr>
      </w:pPr>
      <w:r>
        <w:t>h</w:t>
      </w:r>
      <w:r w:rsidR="00625236">
        <w:t>idrogénáram kimeneti nyomása: 10 bar.</w:t>
      </w:r>
    </w:p>
    <w:p w14:paraId="67DB3C44" w14:textId="0A5A0FE7" w:rsidR="00A71566" w:rsidRDefault="00625236" w:rsidP="00EC1731">
      <w:r>
        <w:t>A hidrogén</w:t>
      </w:r>
      <w:r w:rsidR="008B2E40">
        <w:t xml:space="preserve"> előállító üzem</w:t>
      </w:r>
      <w:r>
        <w:t xml:space="preserve"> működése során a kéntelenítő, a gőzreformáló, valamint a szén-monoxid-átalakító reaktorban használt katalizátorok elhasználódásából keletkeznek szilárd hulladékok.</w:t>
      </w:r>
    </w:p>
    <w:p w14:paraId="60A3FB2E" w14:textId="47DF0106" w:rsidR="00A71566" w:rsidRDefault="00625236" w:rsidP="00572CBC">
      <w:pPr>
        <w:pStyle w:val="Cmsor3"/>
      </w:pPr>
      <w:bookmarkStart w:id="55" w:name="_Toc536040809"/>
      <w:r>
        <w:t>Hűtött</w:t>
      </w:r>
      <w:r w:rsidR="00616DC8">
        <w:t xml:space="preserve"> </w:t>
      </w:r>
      <w:r>
        <w:t>víz rendszer (CU510)</w:t>
      </w:r>
      <w:bookmarkEnd w:id="55"/>
    </w:p>
    <w:p w14:paraId="0DE804EE" w14:textId="71EE56CE" w:rsidR="00A71566" w:rsidRDefault="00625236" w:rsidP="00EC1731">
      <w:r>
        <w:t>Azon technológiai egységek esetében, ahol a hűtővízrendszer hőmérséklete nem elegendő a hűtéshez, alacsonyabb hőmérsékletre hűtött vizet használnak. Hűtöttvíz szükséges a hidrogén-peroxid és propilén-oxid üzem működéséhez, valamint a propilén-oxid, az etilén-oxid, poliéter-poliol és propilén-glikol terméktároló tartályok hűtéséhez. A hűtőközeg 50%-os propilén-glikol vizes oldat. A teljes eszközcsoport hűtöttvíz igénye 1 9</w:t>
      </w:r>
      <w:r w:rsidR="00CD2F3A">
        <w:t>1</w:t>
      </w:r>
      <w:r>
        <w:t>9 m</w:t>
      </w:r>
      <w:r>
        <w:rPr>
          <w:vertAlign w:val="superscript"/>
        </w:rPr>
        <w:t>3</w:t>
      </w:r>
      <w:r>
        <w:t>/h.</w:t>
      </w:r>
    </w:p>
    <w:p w14:paraId="1911E38C" w14:textId="513715C0" w:rsidR="00A71566" w:rsidRDefault="00625236" w:rsidP="00EC1731">
      <w:r>
        <w:t xml:space="preserve">A </w:t>
      </w:r>
      <w:r w:rsidR="00A367E7">
        <w:t>hűtött</w:t>
      </w:r>
      <w:r w:rsidR="00616DC8">
        <w:t xml:space="preserve"> </w:t>
      </w:r>
      <w:r w:rsidR="00A367E7">
        <w:t>víz előállító üzem</w:t>
      </w:r>
      <w:r>
        <w:t xml:space="preserve"> az alábbi paraméterekkel rendelkezik:</w:t>
      </w:r>
    </w:p>
    <w:p w14:paraId="5E533777" w14:textId="508A8DF9" w:rsidR="00A71566" w:rsidRDefault="002E61F5" w:rsidP="002054BF">
      <w:pPr>
        <w:pStyle w:val="Listaszerbekezds"/>
        <w:numPr>
          <w:ilvl w:val="0"/>
          <w:numId w:val="22"/>
        </w:numPr>
      </w:pPr>
      <w:r>
        <w:t>t</w:t>
      </w:r>
      <w:r w:rsidR="00625236">
        <w:t>eljesítmény: norm</w:t>
      </w:r>
      <w:r w:rsidR="00010FCF">
        <w:t>ál</w:t>
      </w:r>
      <w:r w:rsidR="00625236">
        <w:t>/max</w:t>
      </w:r>
      <w:r w:rsidR="00010FCF">
        <w:t>imális</w:t>
      </w:r>
      <w:r w:rsidR="00625236">
        <w:t xml:space="preserve"> 6 516/8 000 kW,</w:t>
      </w:r>
    </w:p>
    <w:p w14:paraId="3983C69E" w14:textId="2C2F4117" w:rsidR="00A71566" w:rsidRDefault="002E61F5" w:rsidP="002054BF">
      <w:pPr>
        <w:pStyle w:val="Listaszerbekezds"/>
        <w:numPr>
          <w:ilvl w:val="0"/>
          <w:numId w:val="22"/>
        </w:numPr>
      </w:pPr>
      <w:r>
        <w:t>k</w:t>
      </w:r>
      <w:r w:rsidR="00625236">
        <w:t>apacitás: 2 450 m</w:t>
      </w:r>
      <w:r w:rsidR="00625236" w:rsidRPr="00EC1731">
        <w:rPr>
          <w:vertAlign w:val="superscript"/>
        </w:rPr>
        <w:t>3</w:t>
      </w:r>
      <w:r w:rsidR="00625236">
        <w:t>/h,</w:t>
      </w:r>
    </w:p>
    <w:p w14:paraId="0F6774F1" w14:textId="6F235415" w:rsidR="00A71566" w:rsidRDefault="002E61F5" w:rsidP="002054BF">
      <w:pPr>
        <w:pStyle w:val="Listaszerbekezds"/>
        <w:numPr>
          <w:ilvl w:val="0"/>
          <w:numId w:val="22"/>
        </w:numPr>
      </w:pPr>
      <w:r>
        <w:t>k</w:t>
      </w:r>
      <w:r w:rsidR="00625236">
        <w:t>imenő hűtöttvíz hőmérséklete: 5 ºC,</w:t>
      </w:r>
    </w:p>
    <w:p w14:paraId="0EFDF75A" w14:textId="3739D6D0" w:rsidR="00A71566" w:rsidRDefault="00A367E7" w:rsidP="002054BF">
      <w:pPr>
        <w:pStyle w:val="Listaszerbekezds"/>
        <w:numPr>
          <w:ilvl w:val="0"/>
          <w:numId w:val="22"/>
        </w:numPr>
      </w:pPr>
      <w:r>
        <w:t>visszatérő</w:t>
      </w:r>
      <w:r w:rsidR="00625236">
        <w:t xml:space="preserve"> víz hőmérséklete: 10 ºC.</w:t>
      </w:r>
    </w:p>
    <w:p w14:paraId="4006FB35" w14:textId="34739B23" w:rsidR="00A71566" w:rsidRDefault="00A367E7" w:rsidP="00572CBC">
      <w:pPr>
        <w:pStyle w:val="Cmsor3"/>
      </w:pPr>
      <w:bookmarkStart w:id="56" w:name="_Toc536040810"/>
      <w:r>
        <w:t>Recirkulációs h</w:t>
      </w:r>
      <w:r w:rsidR="00625236">
        <w:t>űtővíz rendszer (CU520)</w:t>
      </w:r>
      <w:bookmarkEnd w:id="56"/>
    </w:p>
    <w:p w14:paraId="66DFECFA" w14:textId="68063467" w:rsidR="00A71566" w:rsidRDefault="00625236" w:rsidP="00EC1731">
      <w:r>
        <w:t xml:space="preserve">Az üzemnek jelentős hűtővíz igényét egy közös, </w:t>
      </w:r>
      <w:r w:rsidR="00C87D7A">
        <w:t xml:space="preserve">6 vagy </w:t>
      </w:r>
      <w:r>
        <w:t>8 cellás ellenáramú hűtőtorony fogja biztosítani, amelyben az ellenáramot ventilátorok indukálják. A hűtővíz pótlása az ipari víz kezelőből történik (</w:t>
      </w:r>
      <w:r w:rsidR="00010FCF">
        <w:fldChar w:fldCharType="begin"/>
      </w:r>
      <w:r w:rsidR="00010FCF">
        <w:instrText xml:space="preserve"> REF _Ref520989979 \r \h </w:instrText>
      </w:r>
      <w:r w:rsidR="00010FCF">
        <w:fldChar w:fldCharType="separate"/>
      </w:r>
      <w:r w:rsidR="004D746C">
        <w:t xml:space="preserve">5.6. </w:t>
      </w:r>
      <w:r w:rsidR="00010FCF">
        <w:fldChar w:fldCharType="end"/>
      </w:r>
      <w:r>
        <w:t>fejezet). A hűtővíz</w:t>
      </w:r>
      <w:r w:rsidR="00C87D7A">
        <w:t xml:space="preserve"> </w:t>
      </w:r>
      <w:r>
        <w:t xml:space="preserve">áram egy részét nyomás alatti részáramszűrőben tisztítják. A </w:t>
      </w:r>
      <w:r w:rsidR="00C87D7A">
        <w:t>részáram</w:t>
      </w:r>
      <w:r>
        <w:t>szűrő visszamosatásából keletkező szennyvizet a szennyvízkezelő aerob fokozatára küldik.</w:t>
      </w:r>
    </w:p>
    <w:p w14:paraId="37933306" w14:textId="77777777" w:rsidR="00A71566" w:rsidRDefault="00625236" w:rsidP="00EC1731">
      <w:r>
        <w:t>A szűrés mellett kémiai kezelést is végeznek, amikor korróziógátló, diszpergálószer, biocid és klór adagolása történik a hűtővízh</w:t>
      </w:r>
      <w:r>
        <w:rPr>
          <w:color w:val="auto"/>
        </w:rPr>
        <w:t>ez. A hűtővíz pH-jának megfelelő beállítása kénsav adagolásával történik.</w:t>
      </w:r>
    </w:p>
    <w:p w14:paraId="25193EDA" w14:textId="77777777" w:rsidR="00A71566" w:rsidRDefault="00625236" w:rsidP="00EC1731">
      <w:r>
        <w:lastRenderedPageBreak/>
        <w:t>A hűtővíz rendszer az alábbi paraméterekkel rendelkezik:</w:t>
      </w:r>
    </w:p>
    <w:p w14:paraId="548D0A95" w14:textId="76C64220" w:rsidR="00A71566" w:rsidRDefault="00010FCF" w:rsidP="002054BF">
      <w:pPr>
        <w:pStyle w:val="Listaszerbekezds"/>
        <w:numPr>
          <w:ilvl w:val="0"/>
          <w:numId w:val="23"/>
        </w:numPr>
      </w:pPr>
      <w:r>
        <w:t>k</w:t>
      </w:r>
      <w:r w:rsidR="00625236">
        <w:t xml:space="preserve">apacitás: </w:t>
      </w:r>
      <w:r>
        <w:t>31 960</w:t>
      </w:r>
      <w:r w:rsidR="00625236">
        <w:t> m</w:t>
      </w:r>
      <w:r w:rsidR="00625236" w:rsidRPr="00EC1731">
        <w:rPr>
          <w:vertAlign w:val="superscript"/>
        </w:rPr>
        <w:t>3</w:t>
      </w:r>
      <w:r w:rsidR="00625236">
        <w:t>/h,</w:t>
      </w:r>
    </w:p>
    <w:p w14:paraId="41DBEAB8" w14:textId="6E9D0BC9" w:rsidR="00A71566" w:rsidRDefault="00C87D7A" w:rsidP="002054BF">
      <w:pPr>
        <w:pStyle w:val="Listaszerbekezds"/>
        <w:numPr>
          <w:ilvl w:val="0"/>
          <w:numId w:val="23"/>
        </w:numPr>
      </w:pPr>
      <w:r>
        <w:t>visszatérő</w:t>
      </w:r>
      <w:r w:rsidR="00625236">
        <w:t xml:space="preserve"> víz hőmérséklete: 37 ºC,</w:t>
      </w:r>
    </w:p>
    <w:p w14:paraId="2CC86099" w14:textId="186B8161" w:rsidR="00A71566" w:rsidRDefault="00010FCF" w:rsidP="002054BF">
      <w:pPr>
        <w:pStyle w:val="Listaszerbekezds"/>
        <w:numPr>
          <w:ilvl w:val="0"/>
          <w:numId w:val="23"/>
        </w:numPr>
      </w:pPr>
      <w:r>
        <w:t>k</w:t>
      </w:r>
      <w:r w:rsidR="00625236">
        <w:t>imenő hűtő víz hőmérséklete: 27 ºC,</w:t>
      </w:r>
    </w:p>
    <w:p w14:paraId="1E2E9990" w14:textId="55D52668" w:rsidR="00A71566" w:rsidRDefault="00010FCF" w:rsidP="002054BF">
      <w:pPr>
        <w:pStyle w:val="Listaszerbekezds"/>
        <w:numPr>
          <w:ilvl w:val="0"/>
          <w:numId w:val="23"/>
        </w:numPr>
      </w:pPr>
      <w:r>
        <w:t>a</w:t>
      </w:r>
      <w:r w:rsidR="00625236">
        <w:t>z eszközcsoport hűtővíz igénye 2</w:t>
      </w:r>
      <w:r>
        <w:t>7</w:t>
      </w:r>
      <w:r w:rsidR="00625236">
        <w:t> </w:t>
      </w:r>
      <w:r>
        <w:t>475</w:t>
      </w:r>
      <w:r w:rsidR="00625236">
        <w:t> m</w:t>
      </w:r>
      <w:r w:rsidR="00625236" w:rsidRPr="00EC1731">
        <w:rPr>
          <w:vertAlign w:val="superscript"/>
        </w:rPr>
        <w:t>3</w:t>
      </w:r>
      <w:r w:rsidR="00625236">
        <w:t>/h.</w:t>
      </w:r>
    </w:p>
    <w:p w14:paraId="7CC5E3D4" w14:textId="470FE018" w:rsidR="00A71566" w:rsidRDefault="00625236" w:rsidP="00EC1731">
      <w:r>
        <w:t>A hűtőtornyok leiszapolásakor keletkező víz a nem szennyezett csapadékvíz csatornarendszeren keresztül távozik előkezelés nélkül az üzemterületen kívül, DK-i irányban, Tiszapalkonya és Oszlár között található, a MOL Nyrt. által üzemeltetett utótisztító tórendszerre.</w:t>
      </w:r>
    </w:p>
    <w:p w14:paraId="4EC236E6" w14:textId="35E01F6B" w:rsidR="00A71566" w:rsidRDefault="00625236" w:rsidP="00572CBC">
      <w:pPr>
        <w:pStyle w:val="Cmsor3"/>
      </w:pPr>
      <w:bookmarkStart w:id="57" w:name="_Ref517682429"/>
      <w:bookmarkStart w:id="58" w:name="_Ref517682434"/>
      <w:bookmarkStart w:id="59" w:name="_Toc536040811"/>
      <w:r>
        <w:t xml:space="preserve">Nitrogén </w:t>
      </w:r>
      <w:r w:rsidR="00C87D7A">
        <w:t>és levegő előállító</w:t>
      </w:r>
      <w:r>
        <w:t xml:space="preserve"> (CU530)</w:t>
      </w:r>
      <w:bookmarkEnd w:id="57"/>
      <w:bookmarkEnd w:id="58"/>
      <w:bookmarkEnd w:id="59"/>
    </w:p>
    <w:p w14:paraId="0BC0EB34" w14:textId="77777777" w:rsidR="00A71566" w:rsidRDefault="00625236" w:rsidP="00EC1731">
      <w:r>
        <w:t>A Poliol eszközcsoport üzemei 3 eltérő nyomású nitrogén rendszert igényelnek:</w:t>
      </w:r>
    </w:p>
    <w:p w14:paraId="030BCE9C" w14:textId="6D1BDA98" w:rsidR="00A71566" w:rsidRDefault="00625236" w:rsidP="002054BF">
      <w:pPr>
        <w:pStyle w:val="Listaszerbekezds"/>
        <w:numPr>
          <w:ilvl w:val="0"/>
          <w:numId w:val="24"/>
        </w:numPr>
      </w:pPr>
      <w:r>
        <w:t xml:space="preserve">nagy nyomású nitrogén (min. 32 bar) a HPPO üzem és a kisegítő létesítmények részére – </w:t>
      </w:r>
      <w:r w:rsidR="00E8041C">
        <w:t>8 059</w:t>
      </w:r>
      <w:r>
        <w:t> Nm</w:t>
      </w:r>
      <w:r w:rsidRPr="00EC1731">
        <w:rPr>
          <w:vertAlign w:val="superscript"/>
        </w:rPr>
        <w:t>3</w:t>
      </w:r>
      <w:r>
        <w:t>/h,</w:t>
      </w:r>
    </w:p>
    <w:p w14:paraId="7701EA4B" w14:textId="4BA373F4" w:rsidR="00A71566" w:rsidRDefault="00625236" w:rsidP="002054BF">
      <w:pPr>
        <w:pStyle w:val="Listaszerbekezds"/>
        <w:numPr>
          <w:ilvl w:val="0"/>
          <w:numId w:val="24"/>
        </w:numPr>
      </w:pPr>
      <w:r>
        <w:t>közepes nyomású nitrogén (min. 24 bar) csak a P</w:t>
      </w:r>
      <w:r w:rsidR="006941E6">
        <w:t>Y</w:t>
      </w:r>
      <w:r>
        <w:t xml:space="preserve">/PG üzem részére – </w:t>
      </w:r>
      <w:r w:rsidR="00C61836">
        <w:t>1 168</w:t>
      </w:r>
      <w:r>
        <w:t> Nm</w:t>
      </w:r>
      <w:r w:rsidRPr="00EC1731">
        <w:rPr>
          <w:vertAlign w:val="superscript"/>
        </w:rPr>
        <w:t>3</w:t>
      </w:r>
      <w:r>
        <w:t>/h,</w:t>
      </w:r>
    </w:p>
    <w:p w14:paraId="1F864539" w14:textId="3049F37E" w:rsidR="00A71566" w:rsidRDefault="00625236" w:rsidP="002054BF">
      <w:pPr>
        <w:pStyle w:val="Listaszerbekezds"/>
        <w:numPr>
          <w:ilvl w:val="0"/>
          <w:numId w:val="24"/>
        </w:numPr>
      </w:pPr>
      <w:r>
        <w:t>alacsony nyomású nitrogén (min 6 bar) a HPPO, HP, P</w:t>
      </w:r>
      <w:r w:rsidR="006941E6">
        <w:t>Y</w:t>
      </w:r>
      <w:r>
        <w:t xml:space="preserve">/PG üzemek és a kisegítő létesítmények részére – </w:t>
      </w:r>
      <w:r w:rsidR="00C61836">
        <w:t>1 490</w:t>
      </w:r>
      <w:r>
        <w:t> Nm</w:t>
      </w:r>
      <w:r w:rsidRPr="00EC1731">
        <w:rPr>
          <w:vertAlign w:val="superscript"/>
        </w:rPr>
        <w:t>3</w:t>
      </w:r>
      <w:r>
        <w:t>/h.</w:t>
      </w:r>
    </w:p>
    <w:p w14:paraId="7D1A5D91" w14:textId="14D6AF6F" w:rsidR="00A71566" w:rsidRDefault="00625236" w:rsidP="00EC1731">
      <w:r>
        <w:t xml:space="preserve">Az alacsony és a magas nyomású nitrogén rendszert a területen kívül kiépített levegő </w:t>
      </w:r>
      <w:r w:rsidR="00E630F8">
        <w:t>szétválas</w:t>
      </w:r>
      <w:r>
        <w:t xml:space="preserve">ztó egység </w:t>
      </w:r>
      <w:r w:rsidR="00E630F8">
        <w:t>biztosítj</w:t>
      </w:r>
      <w:r>
        <w:t xml:space="preserve">a. A közepes nyomású nitrogén áramot a magas nyomású nitrogénáramból </w:t>
      </w:r>
      <w:r w:rsidR="00E630F8">
        <w:t>redukálják</w:t>
      </w:r>
      <w:r>
        <w:t xml:space="preserve"> már az üzemterületen belül. Az alacsony nyomású nitrogén néhány alacsony üzemnyomású berendezéshez, illetve a tároló tartályok inertizálásához szükséges.</w:t>
      </w:r>
    </w:p>
    <w:p w14:paraId="778476EA" w14:textId="1B9A5D9A" w:rsidR="00A71566" w:rsidRDefault="00625236" w:rsidP="00EC1731">
      <w:r>
        <w:t>Az egész üzem megfelelő és biztonságos működés</w:t>
      </w:r>
      <w:r w:rsidR="00E630F8">
        <w:t>éhez</w:t>
      </w:r>
      <w:r>
        <w:t xml:space="preserve"> a folyamatos és megbízható nitrogénellátá</w:t>
      </w:r>
      <w:r w:rsidR="00E630F8">
        <w:t>s elengedhetetlen</w:t>
      </w:r>
      <w:r>
        <w:t>, mivel az oxigén koncentrációt megfelelő határok között kell tartani a technológiai folyamatban.</w:t>
      </w:r>
    </w:p>
    <w:p w14:paraId="2FD2D6EF" w14:textId="77777777" w:rsidR="00A71566" w:rsidRDefault="00625236" w:rsidP="00EC1731">
      <w:r>
        <w:t>A HP és a HPPO üzem is rendelkezik segéd nitrogén rendszerrel, amelynek feladata az elsődleges nitrogén rendszer nem megfelelő működése esetén a biztonságos üzemleállás, illetve a biztonsági lefúvatások többlet nitrogén igényének biztosítása.</w:t>
      </w:r>
    </w:p>
    <w:p w14:paraId="468C6644" w14:textId="77777777" w:rsidR="00A71566" w:rsidRDefault="00625236" w:rsidP="00EC1731">
      <w:r>
        <w:t>A HPPO üzem segédnitrogén rendszere 2x2,4 m</w:t>
      </w:r>
      <w:r>
        <w:rPr>
          <w:vertAlign w:val="superscript"/>
        </w:rPr>
        <w:t>3</w:t>
      </w:r>
      <w:r>
        <w:t xml:space="preserve"> pufferrel rendelkezik, amelyek egyenként biztosítani tudják egy 11 percet igénylő üzemi leálláshoz szükséges nitrogén mennyiséget. A HP üzem 156,5 m</w:t>
      </w:r>
      <w:r>
        <w:rPr>
          <w:vertAlign w:val="superscript"/>
        </w:rPr>
        <w:t>3</w:t>
      </w:r>
      <w:r>
        <w:t xml:space="preserve"> segédrendszerrel rendelkezik, amely a biztonsági lefúvatásokhoz szükséges alacsony nyomású nitrogént biztosítja 1,5 órán keresztül.</w:t>
      </w:r>
    </w:p>
    <w:p w14:paraId="133C1792" w14:textId="77777777" w:rsidR="00A71566" w:rsidRDefault="00625236" w:rsidP="00572CBC">
      <w:pPr>
        <w:pStyle w:val="Cmsor3"/>
      </w:pPr>
      <w:bookmarkStart w:id="60" w:name="_Ref521411991"/>
      <w:bookmarkStart w:id="61" w:name="_Toc536040812"/>
      <w:r>
        <w:t>Ipari víz kezelő és vízlágyító (CU540)</w:t>
      </w:r>
      <w:bookmarkEnd w:id="60"/>
      <w:bookmarkEnd w:id="61"/>
    </w:p>
    <w:p w14:paraId="0360FFDA" w14:textId="564C2A40" w:rsidR="00A71566" w:rsidRDefault="00625236" w:rsidP="00EC1731">
      <w:r>
        <w:t>A Tiszapalkonyán található vízkivételi műben</w:t>
      </w:r>
      <w:r w:rsidR="00794EA4">
        <w:t xml:space="preserve"> </w:t>
      </w:r>
      <w:r w:rsidR="003004B6">
        <w:t>5</w:t>
      </w:r>
      <w:r w:rsidR="00794EA4">
        <w:t xml:space="preserve"> db szivattyú biztosítja a szükséges vízellátást</w:t>
      </w:r>
      <w:r w:rsidR="003004B6">
        <w:t xml:space="preserve">. </w:t>
      </w:r>
      <w:r>
        <w:t xml:space="preserve">A kiemelt víz 2 db ülepítő medencén, majd dobszűrőkön keresztül beton ikercsatornán át jut el az iparivíz-tisztító telep kisnyomású gépházáig. Innen 3 db (1 db üzemi, 2 db tartalék) szivattyú emeli fel a vizet az ülepítő medencékig. </w:t>
      </w:r>
      <w:r>
        <w:lastRenderedPageBreak/>
        <w:t>Téli időszakban, ha a kiemelt víz hőfoka 10 °C alá csökken, akkor a kisnyomású gépház alagsorában kiépített gőz injektorok segítségével közvetlen gőzbefecskendezéssel lehet a vízhőfokot a kívánt értéken tartani.</w:t>
      </w:r>
    </w:p>
    <w:p w14:paraId="3B44106F" w14:textId="77777777" w:rsidR="00A71566" w:rsidRDefault="00625236" w:rsidP="00EC1731">
      <w:r>
        <w:t>Az iparivíz-tisztító telepen az ülepítő medencék előtt szükség esetén alumínium tartalmú pelyhesítő szer (polialumínium-klorid) és izotiazolon tartalmú biocid adagolása történik, majd a nyers víz 8 db pelyhesítő medencébe oszlik szét, ahonnan keveredés után 8 db egyenként 2 130 m</w:t>
      </w:r>
      <w:r>
        <w:rPr>
          <w:position w:val="7"/>
          <w:sz w:val="18"/>
        </w:rPr>
        <w:t>3</w:t>
      </w:r>
      <w:r>
        <w:t>-es UNIFLOW típusú hosszanti átfolyású derítőmedencébe kerül. Az ülepített víz 11-11 db bukóvályún keresztül jut a kettéválasztott 1 600 m</w:t>
      </w:r>
      <w:r>
        <w:rPr>
          <w:position w:val="7"/>
          <w:sz w:val="18"/>
        </w:rPr>
        <w:t>3</w:t>
      </w:r>
      <w:r>
        <w:t xml:space="preserve"> térfogatú tisztított víz medencébe. A kiülepített hordalékot zagyszivattyú juttatja csővezetéken keresztül a dréncsövezett szikkasztó medencékbe, ahonnan a szűrt víz visszakerül az ülepítő medencékbe.</w:t>
      </w:r>
    </w:p>
    <w:p w14:paraId="3D373BAE" w14:textId="77777777" w:rsidR="00A71566" w:rsidRDefault="00625236" w:rsidP="00EC1731">
      <w:r>
        <w:t>A tisztított vízben az összes lebegőanyag tartalom nem haladhatja meg az 5 g/m</w:t>
      </w:r>
      <w:r>
        <w:rPr>
          <w:position w:val="7"/>
          <w:sz w:val="18"/>
        </w:rPr>
        <w:t>3</w:t>
      </w:r>
      <w:r>
        <w:t>-t, a víz pH-ja 6,5-8,5 között változhat, míg a hőmérséklet maximális értéke 28 °C lehet.</w:t>
      </w:r>
    </w:p>
    <w:p w14:paraId="0AF95563" w14:textId="77777777" w:rsidR="00A71566" w:rsidRDefault="00625236" w:rsidP="00EC1731">
      <w:r>
        <w:t>A jellemző értékek a következők:</w:t>
      </w:r>
    </w:p>
    <w:p w14:paraId="1A4D5BE8" w14:textId="7BE102D2" w:rsidR="00A71566" w:rsidRDefault="002E61F5" w:rsidP="002054BF">
      <w:pPr>
        <w:pStyle w:val="Listaszerbekezds"/>
        <w:numPr>
          <w:ilvl w:val="0"/>
          <w:numId w:val="80"/>
        </w:numPr>
      </w:pPr>
      <w:r>
        <w:t>maximális h</w:t>
      </w:r>
      <w:r w:rsidR="00625236">
        <w:t>őmérsékle</w:t>
      </w:r>
      <w:r>
        <w:t>t</w:t>
      </w:r>
      <w:r w:rsidR="00625236">
        <w:t xml:space="preserve"> °C</w:t>
      </w:r>
      <w:r w:rsidR="00625236">
        <w:tab/>
      </w:r>
      <w:r w:rsidR="00625236">
        <w:tab/>
      </w:r>
      <w:r w:rsidR="00041377">
        <w:tab/>
      </w:r>
      <w:r w:rsidR="00625236">
        <w:t>28</w:t>
      </w:r>
      <w:r>
        <w:t>,</w:t>
      </w:r>
    </w:p>
    <w:p w14:paraId="24CB9BD0" w14:textId="02362023" w:rsidR="00A71566" w:rsidRDefault="002E61F5" w:rsidP="002054BF">
      <w:pPr>
        <w:pStyle w:val="Listaszerbekezds"/>
        <w:numPr>
          <w:ilvl w:val="0"/>
          <w:numId w:val="80"/>
        </w:numPr>
      </w:pPr>
      <w:r>
        <w:t>l</w:t>
      </w:r>
      <w:r w:rsidR="00625236">
        <w:t>ebegőanyag tartalom, mg/l</w:t>
      </w:r>
      <w:r w:rsidR="00625236">
        <w:tab/>
      </w:r>
      <w:r w:rsidR="00625236">
        <w:tab/>
      </w:r>
      <w:r w:rsidR="00041377">
        <w:tab/>
      </w:r>
      <w:r w:rsidR="00625236">
        <w:t>&lt;5</w:t>
      </w:r>
      <w:r>
        <w:t>,</w:t>
      </w:r>
    </w:p>
    <w:p w14:paraId="32254DCF" w14:textId="717B9D47" w:rsidR="00A71566" w:rsidRDefault="00625236" w:rsidP="002054BF">
      <w:pPr>
        <w:pStyle w:val="Listaszerbekezds"/>
        <w:numPr>
          <w:ilvl w:val="0"/>
          <w:numId w:val="80"/>
        </w:numPr>
      </w:pPr>
      <w:r>
        <w:t>pH</w:t>
      </w:r>
      <w:r>
        <w:tab/>
      </w:r>
      <w:r>
        <w:tab/>
      </w:r>
      <w:r>
        <w:tab/>
      </w:r>
      <w:r>
        <w:tab/>
      </w:r>
      <w:r>
        <w:tab/>
      </w:r>
      <w:r w:rsidR="00515E1E">
        <w:tab/>
      </w:r>
      <w:r>
        <w:t>6,5-8,5</w:t>
      </w:r>
      <w:r w:rsidR="002E61F5">
        <w:t>,</w:t>
      </w:r>
    </w:p>
    <w:p w14:paraId="5C26D078" w14:textId="2E4DA056" w:rsidR="00A71566" w:rsidRDefault="002E61F5" w:rsidP="002054BF">
      <w:pPr>
        <w:pStyle w:val="Listaszerbekezds"/>
        <w:numPr>
          <w:ilvl w:val="0"/>
          <w:numId w:val="80"/>
        </w:numPr>
      </w:pPr>
      <w:r>
        <w:t>v</w:t>
      </w:r>
      <w:r w:rsidR="00625236">
        <w:t>ezetőképesség, µS/cm</w:t>
      </w:r>
      <w:r w:rsidR="00625236">
        <w:tab/>
      </w:r>
      <w:r w:rsidR="00625236">
        <w:tab/>
      </w:r>
      <w:r w:rsidR="00515E1E">
        <w:tab/>
      </w:r>
      <w:r w:rsidR="00625236">
        <w:t>300-600</w:t>
      </w:r>
      <w:r>
        <w:t>,</w:t>
      </w:r>
    </w:p>
    <w:p w14:paraId="5818765E" w14:textId="730CD13D" w:rsidR="00A71566" w:rsidRDefault="002E61F5" w:rsidP="002054BF">
      <w:pPr>
        <w:pStyle w:val="Listaszerbekezds"/>
        <w:numPr>
          <w:ilvl w:val="0"/>
          <w:numId w:val="80"/>
        </w:numPr>
      </w:pPr>
      <w:r>
        <w:t>ö</w:t>
      </w:r>
      <w:r w:rsidR="00625236">
        <w:t>sszes keménység, nk°</w:t>
      </w:r>
      <w:r w:rsidR="00625236">
        <w:tab/>
      </w:r>
      <w:r w:rsidR="00625236">
        <w:tab/>
      </w:r>
      <w:r w:rsidR="00515E1E">
        <w:tab/>
      </w:r>
      <w:r w:rsidR="00625236">
        <w:t>7-12</w:t>
      </w:r>
      <w:r>
        <w:t>,</w:t>
      </w:r>
    </w:p>
    <w:p w14:paraId="3D81C7C5" w14:textId="4DC414BC" w:rsidR="00A71566" w:rsidRDefault="00625236" w:rsidP="002054BF">
      <w:pPr>
        <w:pStyle w:val="Listaszerbekezds"/>
        <w:numPr>
          <w:ilvl w:val="0"/>
          <w:numId w:val="80"/>
        </w:numPr>
      </w:pPr>
      <w:r>
        <w:t>CaK, mval/l</w:t>
      </w:r>
      <w:r>
        <w:tab/>
      </w:r>
      <w:r>
        <w:tab/>
      </w:r>
      <w:r>
        <w:tab/>
      </w:r>
      <w:r>
        <w:tab/>
      </w:r>
      <w:r w:rsidR="00041377">
        <w:tab/>
      </w:r>
      <w:r>
        <w:t>2,33</w:t>
      </w:r>
      <w:r>
        <w:tab/>
      </w:r>
      <w:r>
        <w:tab/>
        <w:t>(6,52 nk°)</w:t>
      </w:r>
      <w:r w:rsidR="002E61F5">
        <w:t>,</w:t>
      </w:r>
    </w:p>
    <w:p w14:paraId="36D99F51" w14:textId="765C48A2" w:rsidR="00A71566" w:rsidRDefault="00625236" w:rsidP="002054BF">
      <w:pPr>
        <w:pStyle w:val="Listaszerbekezds"/>
        <w:numPr>
          <w:ilvl w:val="0"/>
          <w:numId w:val="80"/>
        </w:numPr>
      </w:pPr>
      <w:r>
        <w:t>MgK, mval/l</w:t>
      </w:r>
      <w:r>
        <w:tab/>
      </w:r>
      <w:r>
        <w:tab/>
      </w:r>
      <w:r>
        <w:tab/>
      </w:r>
      <w:r>
        <w:tab/>
      </w:r>
      <w:r w:rsidR="00041377">
        <w:tab/>
      </w:r>
      <w:r>
        <w:t>0,85</w:t>
      </w:r>
      <w:r>
        <w:tab/>
      </w:r>
      <w:r>
        <w:tab/>
        <w:t>(2,38 nk°)</w:t>
      </w:r>
      <w:r w:rsidR="002E61F5">
        <w:t>,</w:t>
      </w:r>
    </w:p>
    <w:p w14:paraId="55C1BC98" w14:textId="4D5B74F9" w:rsidR="00A71566" w:rsidRDefault="00625236" w:rsidP="002054BF">
      <w:pPr>
        <w:pStyle w:val="Listaszerbekezds"/>
        <w:numPr>
          <w:ilvl w:val="0"/>
          <w:numId w:val="80"/>
        </w:numPr>
      </w:pPr>
      <w:r>
        <w:t>p-szám, mval/l</w:t>
      </w:r>
      <w:r>
        <w:tab/>
      </w:r>
      <w:r>
        <w:tab/>
      </w:r>
      <w:r>
        <w:tab/>
      </w:r>
      <w:r>
        <w:tab/>
      </w:r>
      <w:r w:rsidR="00041377">
        <w:tab/>
      </w:r>
      <w:r>
        <w:t>0,0</w:t>
      </w:r>
      <w:r w:rsidR="002E61F5">
        <w:t>,</w:t>
      </w:r>
    </w:p>
    <w:p w14:paraId="046CE8B7" w14:textId="48A353B1" w:rsidR="00A71566" w:rsidRDefault="00625236" w:rsidP="002054BF">
      <w:pPr>
        <w:pStyle w:val="Listaszerbekezds"/>
        <w:numPr>
          <w:ilvl w:val="0"/>
          <w:numId w:val="80"/>
        </w:numPr>
      </w:pPr>
      <w:r>
        <w:t>m-szám, mval/l</w:t>
      </w:r>
      <w:r>
        <w:tab/>
      </w:r>
      <w:r>
        <w:tab/>
      </w:r>
      <w:r>
        <w:tab/>
      </w:r>
      <w:r w:rsidR="00515E1E">
        <w:tab/>
      </w:r>
      <w:r>
        <w:t>1-3,5</w:t>
      </w:r>
      <w:r w:rsidR="002E61F5">
        <w:t>,</w:t>
      </w:r>
    </w:p>
    <w:p w14:paraId="6128719F" w14:textId="3CCE81F8" w:rsidR="00A71566" w:rsidRDefault="00625236" w:rsidP="002054BF">
      <w:pPr>
        <w:pStyle w:val="Listaszerbekezds"/>
        <w:numPr>
          <w:ilvl w:val="0"/>
          <w:numId w:val="80"/>
        </w:numPr>
      </w:pPr>
      <w:r>
        <w:t>KOI (KMnO</w:t>
      </w:r>
      <w:r w:rsidRPr="00041377">
        <w:rPr>
          <w:position w:val="-6"/>
          <w:sz w:val="18"/>
        </w:rPr>
        <w:t>4</w:t>
      </w:r>
      <w:r>
        <w:t>), mg/l</w:t>
      </w:r>
      <w:r>
        <w:tab/>
      </w:r>
      <w:r>
        <w:tab/>
      </w:r>
      <w:r>
        <w:tab/>
      </w:r>
      <w:r w:rsidR="00041377">
        <w:tab/>
      </w:r>
      <w:r>
        <w:t>2-9,48</w:t>
      </w:r>
      <w:r w:rsidR="002E61F5">
        <w:t>,</w:t>
      </w:r>
    </w:p>
    <w:p w14:paraId="679BC2FE" w14:textId="595CEAAC" w:rsidR="00A71566" w:rsidRDefault="00625236" w:rsidP="002054BF">
      <w:pPr>
        <w:pStyle w:val="Listaszerbekezds"/>
        <w:numPr>
          <w:ilvl w:val="0"/>
          <w:numId w:val="80"/>
        </w:numPr>
      </w:pPr>
      <w:r>
        <w:t>SiO</w:t>
      </w:r>
      <w:r w:rsidRPr="00041377">
        <w:rPr>
          <w:position w:val="-6"/>
          <w:sz w:val="18"/>
        </w:rPr>
        <w:t>2</w:t>
      </w:r>
      <w:r>
        <w:t>-tartalom, mg/l</w:t>
      </w:r>
      <w:r>
        <w:tab/>
      </w:r>
      <w:r>
        <w:tab/>
      </w:r>
      <w:r>
        <w:tab/>
      </w:r>
      <w:r w:rsidR="00041377">
        <w:tab/>
      </w:r>
      <w:r>
        <w:t>7,5</w:t>
      </w:r>
      <w:r w:rsidR="002E61F5">
        <w:t>,</w:t>
      </w:r>
    </w:p>
    <w:p w14:paraId="5D946922" w14:textId="6A7612A0" w:rsidR="00A71566" w:rsidRDefault="002E61F5" w:rsidP="002054BF">
      <w:pPr>
        <w:pStyle w:val="Listaszerbekezds"/>
        <w:numPr>
          <w:ilvl w:val="0"/>
          <w:numId w:val="80"/>
        </w:numPr>
      </w:pPr>
      <w:r>
        <w:t>a</w:t>
      </w:r>
      <w:r w:rsidR="00625236">
        <w:t>lgaszám, ind/ml</w:t>
      </w:r>
      <w:r w:rsidR="00625236">
        <w:tab/>
      </w:r>
      <w:r w:rsidR="00625236">
        <w:tab/>
      </w:r>
      <w:r w:rsidR="00625236">
        <w:tab/>
      </w:r>
      <w:r w:rsidR="00041377">
        <w:tab/>
      </w:r>
      <w:r w:rsidR="00625236">
        <w:t>500-10</w:t>
      </w:r>
      <w:r>
        <w:t> </w:t>
      </w:r>
      <w:r w:rsidR="00625236">
        <w:t>000</w:t>
      </w:r>
      <w:r>
        <w:t>,</w:t>
      </w:r>
    </w:p>
    <w:p w14:paraId="2192158B" w14:textId="2D5BC3AB" w:rsidR="00A71566" w:rsidRDefault="002E61F5" w:rsidP="002054BF">
      <w:pPr>
        <w:pStyle w:val="Listaszerbekezds"/>
        <w:numPr>
          <w:ilvl w:val="0"/>
          <w:numId w:val="80"/>
        </w:numPr>
      </w:pPr>
      <w:r>
        <w:t>b</w:t>
      </w:r>
      <w:r w:rsidR="00625236">
        <w:t>aktérium szám, ind/ml</w:t>
      </w:r>
      <w:r w:rsidR="00625236">
        <w:tab/>
      </w:r>
      <w:r w:rsidR="00625236">
        <w:tab/>
      </w:r>
      <w:r w:rsidR="00041377">
        <w:tab/>
      </w:r>
      <w:r w:rsidR="00625236">
        <w:t>100-1</w:t>
      </w:r>
      <w:r>
        <w:t> </w:t>
      </w:r>
      <w:r w:rsidR="00625236">
        <w:t>000</w:t>
      </w:r>
      <w:r>
        <w:t>.</w:t>
      </w:r>
    </w:p>
    <w:p w14:paraId="7C514750" w14:textId="77777777" w:rsidR="00A71566" w:rsidRDefault="00625236" w:rsidP="00EC1731">
      <w:r>
        <w:t>A nagynyomású gépházból kiinduló ipari víz vezetékhálózatok behálózzák a MPK Ipartelepének a teljes területét. A gerincvezeték hálózatok kialakítása körvezetékes, ennek eredményeként biztosított a fogyasztók több irányból történő ellátása.</w:t>
      </w:r>
    </w:p>
    <w:p w14:paraId="5529D5C0" w14:textId="332E67FD" w:rsidR="00A71566" w:rsidRDefault="00625236" w:rsidP="00EC1731">
      <w:r>
        <w:t>Innen a nyers víz egy része a</w:t>
      </w:r>
      <w:r w:rsidR="00C664A5">
        <w:t xml:space="preserve"> Pol</w:t>
      </w:r>
      <w:r w:rsidR="00616DC8">
        <w:t>i</w:t>
      </w:r>
      <w:r w:rsidR="00C664A5">
        <w:t>ol eszközcsoport</w:t>
      </w:r>
      <w:r>
        <w:t xml:space="preserve"> iparivíz-kezelő egység ultraszűrő moduljába kerül, ahol a vízlágyítási folyamatot megelőzően szükséges finomszűrés történik. Az ultraszűrés során szeparálják a lebegő részeket, kolloidokat, vírusokat és baktériumokat. A membránszűrők gyakori visszamosatása szükséges a szűrlet eltávolításához. A szűrt víz innen a vízlágyító egységbe kerül.</w:t>
      </w:r>
    </w:p>
    <w:p w14:paraId="40FA132C" w14:textId="264C3C79" w:rsidR="00A71566" w:rsidRDefault="00625236" w:rsidP="00EC1731">
      <w:r>
        <w:t xml:space="preserve">A nyers víz másik része – amit a hűtővíz rendszer vízpótlásához használnak – egy </w:t>
      </w:r>
      <w:r w:rsidR="00C664A5">
        <w:t>pótvíz</w:t>
      </w:r>
      <w:r>
        <w:t>szűrőbe kerül, ahol a lebegő részecskéket kiszűrik.</w:t>
      </w:r>
    </w:p>
    <w:p w14:paraId="54BE5274" w14:textId="650A234F" w:rsidR="00A71566" w:rsidRDefault="00625236" w:rsidP="00EC1731">
      <w:r>
        <w:lastRenderedPageBreak/>
        <w:t>A kezelt nyers vízből történik a HPPO üzem és a kisegítő létesítmények 20 m</w:t>
      </w:r>
      <w:r>
        <w:rPr>
          <w:vertAlign w:val="superscript"/>
        </w:rPr>
        <w:t>3</w:t>
      </w:r>
      <w:r>
        <w:t xml:space="preserve">/h </w:t>
      </w:r>
      <w:r w:rsidR="00515E1E">
        <w:t>öblítő</w:t>
      </w:r>
      <w:r>
        <w:t>víz igény</w:t>
      </w:r>
      <w:r w:rsidR="00C54809">
        <w:t>ének kielégítése</w:t>
      </w:r>
      <w:r>
        <w:t xml:space="preserve"> is. A HP üzem nem igényel </w:t>
      </w:r>
      <w:r w:rsidR="00515E1E">
        <w:t>öblítő</w:t>
      </w:r>
      <w:r>
        <w:t>vizet, mivel a berendezések öblítése teljes mértékben lágyvízzel történik.</w:t>
      </w:r>
    </w:p>
    <w:p w14:paraId="246E1352" w14:textId="44DF4E1F" w:rsidR="00A71566" w:rsidRDefault="00625236" w:rsidP="00EC1731">
      <w:r>
        <w:t xml:space="preserve">Tervezett </w:t>
      </w:r>
      <w:r w:rsidR="00C664A5">
        <w:t>vízlágyító</w:t>
      </w:r>
      <w:r>
        <w:t xml:space="preserve"> kapacitása </w:t>
      </w:r>
      <w:r w:rsidRPr="00BF1857">
        <w:t>150 m</w:t>
      </w:r>
      <w:r w:rsidRPr="00BF1857">
        <w:rPr>
          <w:vertAlign w:val="superscript"/>
        </w:rPr>
        <w:t>3</w:t>
      </w:r>
      <w:r w:rsidRPr="00BF1857">
        <w:t>/h.</w:t>
      </w:r>
      <w:r>
        <w:t xml:space="preserve"> </w:t>
      </w:r>
    </w:p>
    <w:p w14:paraId="2DE7E8D6" w14:textId="7B5B16C6" w:rsidR="00A71566" w:rsidRDefault="00625236" w:rsidP="00EC1731">
      <w:r>
        <w:t xml:space="preserve">A vízlágyító egység az ipari víz kezelőből érkező előszűrt vízből állítja elő a gőzfejlesztéshez szükséges </w:t>
      </w:r>
      <w:r w:rsidR="00BF1857">
        <w:t xml:space="preserve">sótalan </w:t>
      </w:r>
      <w:r>
        <w:t xml:space="preserve">vizet. Első lépésként egy reverz ozmózis elven működő szűrés történik, pH beállítás, nátrium biszulfit és lerakódásgátló anyag adagolása mellett. Ezt követően EDI (electrodeionization) segítségével érik el a kívánt vízminőséget. A kimenő </w:t>
      </w:r>
      <w:r w:rsidR="00BF1857">
        <w:t xml:space="preserve">sótalan </w:t>
      </w:r>
      <w:r>
        <w:t xml:space="preserve">vizet egy </w:t>
      </w:r>
      <w:r w:rsidR="00BF1857">
        <w:t>8</w:t>
      </w:r>
      <w:r>
        <w:t> 000 m</w:t>
      </w:r>
      <w:r>
        <w:rPr>
          <w:vertAlign w:val="superscript"/>
        </w:rPr>
        <w:t>3</w:t>
      </w:r>
      <w:r>
        <w:t>-es tartályban gyűjtik</w:t>
      </w:r>
      <w:r w:rsidR="00BF1857">
        <w:t>, innen biztosítva csúcsidőszakokban a megfelelő sótalan vízellátást</w:t>
      </w:r>
      <w:r>
        <w:t>.</w:t>
      </w:r>
    </w:p>
    <w:p w14:paraId="34DC2E7D" w14:textId="353404CB" w:rsidR="00A71566" w:rsidRDefault="00625236" w:rsidP="00EC1731">
      <w:r>
        <w:t xml:space="preserve">A teljes eszközcsoport lágyvíz igénye </w:t>
      </w:r>
      <w:r w:rsidR="00515E1E">
        <w:t>274</w:t>
      </w:r>
      <w:r>
        <w:t> m</w:t>
      </w:r>
      <w:r>
        <w:rPr>
          <w:vertAlign w:val="superscript"/>
        </w:rPr>
        <w:t>3</w:t>
      </w:r>
      <w:r>
        <w:t>/h.</w:t>
      </w:r>
    </w:p>
    <w:p w14:paraId="7DF03597" w14:textId="45C4CE35" w:rsidR="00A71566" w:rsidRDefault="00625236" w:rsidP="00EC1731">
      <w:r>
        <w:t xml:space="preserve">A tervezett vízlágyító kapacitása </w:t>
      </w:r>
      <w:r w:rsidRPr="002310EA">
        <w:t>120 m</w:t>
      </w:r>
      <w:r w:rsidRPr="002310EA">
        <w:rPr>
          <w:vertAlign w:val="superscript"/>
        </w:rPr>
        <w:t>3</w:t>
      </w:r>
      <w:r w:rsidRPr="002310EA">
        <w:t>/h.</w:t>
      </w:r>
    </w:p>
    <w:p w14:paraId="2A27A404" w14:textId="714A5889" w:rsidR="00C664A5" w:rsidRDefault="00C664A5" w:rsidP="00EC1731">
      <w:r>
        <w:t>Az eszközcsoport lágyvíz igénye láthatóan jóval magasabb, mint a vízlágyító kapacitása</w:t>
      </w:r>
      <w:r w:rsidR="00C15EBC">
        <w:t>. Köszönhetően a gőzkondenz újrahasznosításának, a lágyvíz jelentős részét nem kell előállítani, hanem visszaforgatást követően újból gőztermelésre hasznosítható.</w:t>
      </w:r>
    </w:p>
    <w:p w14:paraId="0344ED4D" w14:textId="77777777" w:rsidR="00A71566" w:rsidRDefault="00625236" w:rsidP="00572CBC">
      <w:pPr>
        <w:pStyle w:val="Cmsor3"/>
      </w:pPr>
      <w:bookmarkStart w:id="62" w:name="_Ref517347851"/>
      <w:bookmarkStart w:id="63" w:name="_Toc536040813"/>
      <w:r>
        <w:t>Gőzfejlesztő egység (CU800)</w:t>
      </w:r>
      <w:bookmarkEnd w:id="62"/>
      <w:bookmarkEnd w:id="63"/>
    </w:p>
    <w:p w14:paraId="065057CD" w14:textId="64C18B0E" w:rsidR="00A71566" w:rsidRDefault="00625236" w:rsidP="00EC1731">
      <w:r>
        <w:t>Ezen egység feladata közepes nyomású gőz fejlesztése földgáz</w:t>
      </w:r>
      <w:r w:rsidR="00C15EBC">
        <w:t>, biogáz és nagy inerttartalmú földgáz</w:t>
      </w:r>
      <w:r>
        <w:t xml:space="preserve"> égetésével. Az egység főbb részei a gáztalanító, gőzkazánok, </w:t>
      </w:r>
      <w:r w:rsidR="00C15EBC">
        <w:t>vegyszer</w:t>
      </w:r>
      <w:r>
        <w:t xml:space="preserve">adagoló állomás, kondenzátum gyűjtő rendszer. A gőzfejlesztésre összesen </w:t>
      </w:r>
      <w:r w:rsidR="00A85E5A">
        <w:t>4</w:t>
      </w:r>
      <w:r>
        <w:t xml:space="preserve"> db, egyenként 80 t/h teljesítményű tűzcsöves </w:t>
      </w:r>
      <w:r w:rsidR="00C15EBC">
        <w:t>gőz</w:t>
      </w:r>
      <w:r>
        <w:t xml:space="preserve">kazán épül, amelyből egyidejűleg </w:t>
      </w:r>
      <w:r w:rsidR="00A85E5A">
        <w:t>3</w:t>
      </w:r>
      <w:r>
        <w:t xml:space="preserve"> fog működni.</w:t>
      </w:r>
    </w:p>
    <w:p w14:paraId="5345091F" w14:textId="14CBBB21" w:rsidR="00A71566" w:rsidRDefault="00625236" w:rsidP="00EC1731">
      <w:r>
        <w:t>A közepes nyomású gőzzel történik az üzemi technológiai folyamatban az egyes részegységek felfűtése, de ebből állítják elő az alacsony nyomású gőzáramot is. A közepes nyomású gőz nagy része visszatér forró kondenzátumként és szűrést követően a kondenzátum tartályba kerül. A vízveszteség pótlása a vízlágyítóból történik. A visszatérő forró kondenzátumot és a pótló vizet a kazánokban való felforralását megelőzően gáztalanítják. A termikus gáztalanítóból távozó vízbe ezt követően oxigén megkötő vegyszert (Eliminox) adagolna</w:t>
      </w:r>
      <w:r w:rsidR="00C15EBC">
        <w:t>k</w:t>
      </w:r>
      <w:r>
        <w:t>.</w:t>
      </w:r>
    </w:p>
    <w:p w14:paraId="1A7BDD32" w14:textId="16F5F878" w:rsidR="00A71566" w:rsidRDefault="00625236" w:rsidP="00EC1731">
      <w:r>
        <w:t>A gőzkazánokban történik a szennyvíz</w:t>
      </w:r>
      <w:r w:rsidR="00C15EBC">
        <w:t>tisztító üzemben</w:t>
      </w:r>
      <w:r>
        <w:t xml:space="preserve"> keletkező alacsony nyomású biogáz elégetése is.</w:t>
      </w:r>
      <w:r w:rsidR="00DC781A">
        <w:t xml:space="preserve"> A gőzfejlesztő egység az alább részegységekből tevődik össze:</w:t>
      </w:r>
    </w:p>
    <w:p w14:paraId="4B64ADA1" w14:textId="70A64310" w:rsidR="00DC781A" w:rsidRDefault="00DC781A" w:rsidP="002054BF">
      <w:pPr>
        <w:pStyle w:val="Listaszerbekezds"/>
        <w:numPr>
          <w:ilvl w:val="0"/>
          <w:numId w:val="72"/>
        </w:numPr>
      </w:pPr>
      <w:r>
        <w:t>fűtőgáz és égető rendszer,</w:t>
      </w:r>
    </w:p>
    <w:p w14:paraId="021F6FFC" w14:textId="4B444D71" w:rsidR="00DC781A" w:rsidRDefault="00DC781A" w:rsidP="002054BF">
      <w:pPr>
        <w:pStyle w:val="Listaszerbekezds"/>
        <w:numPr>
          <w:ilvl w:val="0"/>
          <w:numId w:val="72"/>
        </w:numPr>
      </w:pPr>
      <w:r>
        <w:t>gőzgenerátor,</w:t>
      </w:r>
    </w:p>
    <w:p w14:paraId="165BB382" w14:textId="654EE008" w:rsidR="00DC781A" w:rsidRDefault="00DC781A" w:rsidP="002054BF">
      <w:pPr>
        <w:pStyle w:val="Listaszerbekezds"/>
        <w:numPr>
          <w:ilvl w:val="0"/>
          <w:numId w:val="72"/>
        </w:numPr>
      </w:pPr>
      <w:r>
        <w:t>füstgázkezelő rendszer,</w:t>
      </w:r>
    </w:p>
    <w:p w14:paraId="4B08986D" w14:textId="666150CB" w:rsidR="00DC781A" w:rsidRDefault="00DC781A" w:rsidP="002054BF">
      <w:pPr>
        <w:pStyle w:val="Listaszerbekezds"/>
        <w:numPr>
          <w:ilvl w:val="0"/>
          <w:numId w:val="72"/>
        </w:numPr>
      </w:pPr>
      <w:r>
        <w:t>kazán tápvíz kezelő rendszer,</w:t>
      </w:r>
    </w:p>
    <w:p w14:paraId="3E655BA8" w14:textId="32491903" w:rsidR="00DC781A" w:rsidRDefault="00C15EBC" w:rsidP="002054BF">
      <w:pPr>
        <w:pStyle w:val="Listaszerbekezds"/>
        <w:numPr>
          <w:ilvl w:val="0"/>
          <w:numId w:val="72"/>
        </w:numPr>
      </w:pPr>
      <w:r>
        <w:t>tápvíz gáztalanító</w:t>
      </w:r>
      <w:r w:rsidR="00DC781A">
        <w:t>,</w:t>
      </w:r>
    </w:p>
    <w:p w14:paraId="53E03EE8" w14:textId="7999B170" w:rsidR="00DC781A" w:rsidRDefault="00DC781A" w:rsidP="002054BF">
      <w:pPr>
        <w:pStyle w:val="Listaszerbekezds"/>
        <w:numPr>
          <w:ilvl w:val="0"/>
          <w:numId w:val="72"/>
        </w:numPr>
      </w:pPr>
      <w:r>
        <w:t>kazán tápvíz szivattyúk,</w:t>
      </w:r>
    </w:p>
    <w:p w14:paraId="18390782" w14:textId="75894536" w:rsidR="00DC781A" w:rsidRDefault="00DC781A" w:rsidP="002054BF">
      <w:pPr>
        <w:pStyle w:val="Listaszerbekezds"/>
        <w:numPr>
          <w:ilvl w:val="0"/>
          <w:numId w:val="72"/>
        </w:numPr>
      </w:pPr>
      <w:r>
        <w:lastRenderedPageBreak/>
        <w:t>lefúvató rendszer,</w:t>
      </w:r>
    </w:p>
    <w:p w14:paraId="2E312274" w14:textId="230A68A2" w:rsidR="00DC781A" w:rsidRDefault="00DC781A" w:rsidP="002054BF">
      <w:pPr>
        <w:pStyle w:val="Listaszerbekezds"/>
        <w:numPr>
          <w:ilvl w:val="0"/>
          <w:numId w:val="72"/>
        </w:numPr>
      </w:pPr>
      <w:r>
        <w:t xml:space="preserve">fűtőgáz keverő </w:t>
      </w:r>
      <w:r w:rsidR="00C15EBC">
        <w:t>rendszer</w:t>
      </w:r>
      <w:r>
        <w:t>.</w:t>
      </w:r>
    </w:p>
    <w:p w14:paraId="1CE183C9" w14:textId="2149D0C9" w:rsidR="00A71566" w:rsidRDefault="00625236" w:rsidP="00EC1731">
      <w:r>
        <w:t xml:space="preserve">A teljes eszközcsoport közepes nyomású gőzigénye </w:t>
      </w:r>
      <w:r w:rsidR="00E4571F">
        <w:t>140 t</w:t>
      </w:r>
      <w:r>
        <w:t>/h, alacsony nyomású gőzigénye</w:t>
      </w:r>
      <w:r w:rsidR="00E4571F">
        <w:t xml:space="preserve"> pedig</w:t>
      </w:r>
      <w:r>
        <w:t xml:space="preserve"> </w:t>
      </w:r>
      <w:r w:rsidR="00E4571F">
        <w:t>23</w:t>
      </w:r>
      <w:r>
        <w:t> </w:t>
      </w:r>
      <w:r w:rsidR="00E4571F">
        <w:t>t</w:t>
      </w:r>
      <w:r>
        <w:t>/h.</w:t>
      </w:r>
    </w:p>
    <w:p w14:paraId="1289677A" w14:textId="0238A90D" w:rsidR="00A71566" w:rsidRDefault="00625236" w:rsidP="00572CBC">
      <w:pPr>
        <w:pStyle w:val="Cmsor3"/>
      </w:pPr>
      <w:bookmarkStart w:id="64" w:name="_Ref521314891"/>
      <w:bookmarkStart w:id="65" w:name="_Toc536040814"/>
      <w:r>
        <w:t>Szennyvízkezelő telep (CU560)</w:t>
      </w:r>
      <w:bookmarkEnd w:id="64"/>
      <w:bookmarkEnd w:id="65"/>
    </w:p>
    <w:p w14:paraId="7294BBD2" w14:textId="1A50E187" w:rsidR="004A4908" w:rsidRDefault="004A4908" w:rsidP="004A4908">
      <w:r>
        <w:t xml:space="preserve">Az </w:t>
      </w:r>
      <w:r w:rsidR="00E4571F">
        <w:t>eszközcsoportban</w:t>
      </w:r>
      <w:r>
        <w:t xml:space="preserve"> keletkező szennyvizek gyűjtése a helyi vízgyűjtőkben történik a </w:t>
      </w:r>
      <w:r w:rsidR="00293B3A">
        <w:t>technológiá</w:t>
      </w:r>
      <w:r>
        <w:t xml:space="preserve">ba visszajuttatható hasznos anyag szeparálását követően, majd a </w:t>
      </w:r>
      <w:r w:rsidR="00293B3A">
        <w:t>szennyvíz</w:t>
      </w:r>
      <w:r>
        <w:t xml:space="preserve"> a </w:t>
      </w:r>
      <w:r w:rsidR="00F640D8">
        <w:t>P</w:t>
      </w:r>
      <w:r>
        <w:t>oliol eszközcsoport</w:t>
      </w:r>
      <w:r w:rsidR="00052451">
        <w:t xml:space="preserve"> részét képező</w:t>
      </w:r>
      <w:r>
        <w:t xml:space="preserve"> szennyvízkezelő rendszerére kerül tisztítás céljából. A </w:t>
      </w:r>
      <w:r w:rsidR="00F640D8">
        <w:t>P</w:t>
      </w:r>
      <w:r>
        <w:t>oliol eszközcsoport szennyvízkezelése az MPK-TIFO meglévő szennyvízkezelő rendszertől függetlenül történik, így annak bővítésére nem lesz szükség.</w:t>
      </w:r>
    </w:p>
    <w:p w14:paraId="4EF64FBD" w14:textId="77777777" w:rsidR="004A4908" w:rsidRDefault="004A4908" w:rsidP="004A4908">
      <w:r>
        <w:t>A tervezett üzem területén az alábbi, négyes rendszerű csatornahálózat kerül kialakításra.</w:t>
      </w:r>
    </w:p>
    <w:p w14:paraId="5A5DE797" w14:textId="77777777" w:rsidR="004A4908" w:rsidRDefault="004A4908" w:rsidP="002054BF">
      <w:pPr>
        <w:pStyle w:val="Listaszerbekezds"/>
        <w:numPr>
          <w:ilvl w:val="0"/>
          <w:numId w:val="37"/>
        </w:numPr>
      </w:pPr>
      <w:r>
        <w:t>a nem szennyeződhető csapadékvíz elvezető rendszer,</w:t>
      </w:r>
    </w:p>
    <w:p w14:paraId="5F8A7534" w14:textId="77777777" w:rsidR="004A4908" w:rsidRDefault="004A4908" w:rsidP="002054BF">
      <w:pPr>
        <w:pStyle w:val="Listaszerbekezds"/>
        <w:numPr>
          <w:ilvl w:val="0"/>
          <w:numId w:val="37"/>
        </w:numPr>
      </w:pPr>
      <w:r>
        <w:t>a szennyeződhető csapadékvíz elvezető rendszer,</w:t>
      </w:r>
    </w:p>
    <w:p w14:paraId="5DBF3490" w14:textId="77777777" w:rsidR="004A4908" w:rsidRDefault="004A4908" w:rsidP="002054BF">
      <w:pPr>
        <w:pStyle w:val="Listaszerbekezds"/>
        <w:numPr>
          <w:ilvl w:val="0"/>
          <w:numId w:val="37"/>
        </w:numPr>
      </w:pPr>
      <w:r>
        <w:t>technológiai szennyvíz rendszer,</w:t>
      </w:r>
    </w:p>
    <w:p w14:paraId="0B506F01" w14:textId="77777777" w:rsidR="004A4908" w:rsidRDefault="004A4908" w:rsidP="002054BF">
      <w:pPr>
        <w:pStyle w:val="Listaszerbekezds"/>
        <w:numPr>
          <w:ilvl w:val="0"/>
          <w:numId w:val="37"/>
        </w:numPr>
      </w:pPr>
      <w:r>
        <w:t>kommunális szennyvíz elvezető rendszer.</w:t>
      </w:r>
    </w:p>
    <w:p w14:paraId="539BC9CD" w14:textId="7662DE61" w:rsidR="001C4D43" w:rsidRDefault="004A4908" w:rsidP="00EB4F0A">
      <w:r>
        <w:t xml:space="preserve">A tervezett </w:t>
      </w:r>
      <w:r w:rsidR="00E82F0F">
        <w:t>szennyvízkezelő rendszer sematikusan a</w:t>
      </w:r>
      <w:r w:rsidR="00F31AA0">
        <w:t xml:space="preserve">z alábbi </w:t>
      </w:r>
      <w:r w:rsidR="00C54809">
        <w:fldChar w:fldCharType="begin"/>
      </w:r>
      <w:r w:rsidR="00C54809">
        <w:instrText xml:space="preserve"> REF _Ref522888836 \h </w:instrText>
      </w:r>
      <w:r w:rsidR="00C54809">
        <w:fldChar w:fldCharType="separate"/>
      </w:r>
      <w:r w:rsidR="004D746C">
        <w:rPr>
          <w:b/>
          <w:bCs/>
        </w:rPr>
        <w:t>Hiba! A hivatkozási forrás nem található.</w:t>
      </w:r>
      <w:r w:rsidR="00C54809">
        <w:fldChar w:fldCharType="end"/>
      </w:r>
      <w:r w:rsidR="00C54809">
        <w:t>án</w:t>
      </w:r>
      <w:r w:rsidR="00E82F0F">
        <w:t xml:space="preserve"> látható. A részletes folyamatábrák </w:t>
      </w:r>
      <w:r w:rsidR="00952114">
        <w:t>a</w:t>
      </w:r>
      <w:r w:rsidR="00BB509E">
        <w:t xml:space="preserve"> </w:t>
      </w:r>
      <w:r w:rsidR="009A0C04">
        <w:fldChar w:fldCharType="begin"/>
      </w:r>
      <w:r w:rsidR="009A0C04">
        <w:instrText xml:space="preserve"> REF _Ref521570106 \h </w:instrText>
      </w:r>
      <w:r w:rsidR="009A0C04">
        <w:fldChar w:fldCharType="separate"/>
      </w:r>
      <w:r w:rsidR="004D746C">
        <w:rPr>
          <w:noProof/>
        </w:rPr>
        <w:t>16</w:t>
      </w:r>
      <w:r w:rsidR="009A0C04">
        <w:fldChar w:fldCharType="end"/>
      </w:r>
      <w:r w:rsidR="009A0C04">
        <w:t>.</w:t>
      </w:r>
      <w:r w:rsidR="00C54809">
        <w:t> </w:t>
      </w:r>
      <w:r w:rsidR="00903BE7">
        <w:t xml:space="preserve">sz. </w:t>
      </w:r>
      <w:r w:rsidR="00952114">
        <w:t>mellékletben tekinthetők meg.</w:t>
      </w:r>
      <w:r w:rsidR="00A575D0">
        <w:t xml:space="preserve"> </w:t>
      </w:r>
      <w:r w:rsidR="00A575D0" w:rsidRPr="00315BD7">
        <w:rPr>
          <w:b/>
          <w:i/>
          <w:highlight w:val="lightGray"/>
          <w:shd w:val="clear" w:color="auto" w:fill="D9D9D9" w:themeFill="background1" w:themeFillShade="D9"/>
        </w:rPr>
        <w:t>[</w:t>
      </w:r>
      <w:r w:rsidR="00DC1432" w:rsidRPr="00315BD7">
        <w:rPr>
          <w:b/>
          <w:i/>
          <w:highlight w:val="lightGray"/>
          <w:shd w:val="clear" w:color="auto" w:fill="D9D9D9" w:themeFill="background1" w:themeFillShade="D9"/>
        </w:rPr>
        <w:t>6</w:t>
      </w:r>
      <w:r w:rsidR="00A575D0" w:rsidRPr="00315BD7">
        <w:rPr>
          <w:b/>
          <w:i/>
          <w:highlight w:val="lightGray"/>
          <w:shd w:val="clear" w:color="auto" w:fill="D9D9D9" w:themeFill="background1" w:themeFillShade="D9"/>
        </w:rPr>
        <w:t>. számú Titkosított Anyagrész</w:t>
      </w:r>
      <w:r w:rsidR="00315BD7" w:rsidRPr="00315BD7">
        <w:rPr>
          <w:b/>
          <w:i/>
          <w:shd w:val="clear" w:color="auto" w:fill="D9D9D9" w:themeFill="background1" w:themeFillShade="D9"/>
        </w:rPr>
        <w:t>] Az üzleti titkokat is tartalmazó munkarészek külön dokumentációban kerülnek közlésre a 314/2005. (XII.25.) Korm. rendelet 20.§ (1) alapján.</w:t>
      </w:r>
    </w:p>
    <w:p w14:paraId="0F791DC4" w14:textId="5ACE5271" w:rsidR="004A4908" w:rsidRDefault="004A4908" w:rsidP="004A4908">
      <w:r>
        <w:t>A szennyvízkezelő rendszerben megtisztított vizek az üzemterületen kívül elhelyezkedő, 33500/7030</w:t>
      </w:r>
      <w:r w:rsidR="00C54809">
        <w:noBreakHyphen/>
      </w:r>
      <w:r>
        <w:t>11/2015., 119-1/2014VH., 12400-7/2010., és 7477-2/2005. számokon módosított 20.360-2/1981. számú engedély alapján működő utótározó tórendszerre kerülnek.</w:t>
      </w:r>
    </w:p>
    <w:p w14:paraId="7925C971" w14:textId="77777777" w:rsidR="00A71566" w:rsidRDefault="00625236" w:rsidP="00572CBC">
      <w:pPr>
        <w:pStyle w:val="Cmsor3"/>
      </w:pPr>
      <w:bookmarkStart w:id="66" w:name="_Ref521067015"/>
      <w:bookmarkStart w:id="67" w:name="_Toc536040815"/>
      <w:r>
        <w:t>Tartálypark</w:t>
      </w:r>
      <w:bookmarkEnd w:id="66"/>
      <w:bookmarkEnd w:id="67"/>
    </w:p>
    <w:p w14:paraId="0A9ECAC0" w14:textId="668ADCC4" w:rsidR="00BB67FA" w:rsidRDefault="00625236" w:rsidP="00EC1731">
      <w:r>
        <w:t>Az eszközcsoport területén az egyes üzemegységek alapvető működésének biztosítására megtalálhatók önálló, kis területigényű tároló területek (a hidrogén-peroxid üzem területén ~3 500 m</w:t>
      </w:r>
      <w:r>
        <w:rPr>
          <w:vertAlign w:val="superscript"/>
        </w:rPr>
        <w:t>2</w:t>
      </w:r>
      <w:r>
        <w:t>), valamint a beruházási terület északi oldalán a központi tárolótér (~80 000 m</w:t>
      </w:r>
      <w:r>
        <w:rPr>
          <w:vertAlign w:val="superscript"/>
        </w:rPr>
        <w:t>2</w:t>
      </w:r>
      <w:r>
        <w:t>). Az egyes tárolóterületek leírása alább látható, valamint a tárolt alap- és segédanyagok tulajdonságai a</w:t>
      </w:r>
      <w:r w:rsidR="00D73E08">
        <w:t xml:space="preserve"> </w:t>
      </w:r>
      <w:r w:rsidR="00CA1121">
        <w:fldChar w:fldCharType="begin"/>
      </w:r>
      <w:r w:rsidR="00CA1121">
        <w:instrText xml:space="preserve"> REF _Ref523150289 \r \h </w:instrText>
      </w:r>
      <w:r w:rsidR="00CA1121">
        <w:fldChar w:fldCharType="separate"/>
      </w:r>
      <w:r w:rsidR="004D746C">
        <w:t xml:space="preserve">4. </w:t>
      </w:r>
      <w:r w:rsidR="00CA1121">
        <w:fldChar w:fldCharType="end"/>
      </w:r>
      <w:r>
        <w:t>fejezetben olvashatók. A tartálypark térkép</w:t>
      </w:r>
      <w:r w:rsidR="00C54809">
        <w:t>i megjelenítése</w:t>
      </w:r>
      <w:r>
        <w:t xml:space="preserve"> a</w:t>
      </w:r>
      <w:r w:rsidR="004E39DF">
        <w:t xml:space="preserve"> </w:t>
      </w:r>
      <w:r w:rsidR="004E39DF">
        <w:fldChar w:fldCharType="begin"/>
      </w:r>
      <w:r w:rsidR="004E39DF">
        <w:instrText xml:space="preserve"> REF _Ref521570351 \h </w:instrText>
      </w:r>
      <w:r w:rsidR="004E39DF">
        <w:fldChar w:fldCharType="separate"/>
      </w:r>
      <w:r w:rsidR="004D746C">
        <w:rPr>
          <w:noProof/>
        </w:rPr>
        <w:t>18</w:t>
      </w:r>
      <w:r w:rsidR="004E39DF">
        <w:fldChar w:fldCharType="end"/>
      </w:r>
      <w:r w:rsidR="006125D4">
        <w:t>.</w:t>
      </w:r>
      <w:r w:rsidR="00C54809">
        <w:t> </w:t>
      </w:r>
      <w:r w:rsidR="006125D4">
        <w:t>sz</w:t>
      </w:r>
      <w:r w:rsidR="00BB67FA">
        <w:t>ámú</w:t>
      </w:r>
      <w:r w:rsidR="006125D4">
        <w:t xml:space="preserve"> melléklet</w:t>
      </w:r>
      <w:r>
        <w:t>ben látható.</w:t>
      </w:r>
      <w:r w:rsidR="00BB67FA">
        <w:t xml:space="preserve"> Az eszközcsoport területén elhelyezett tárolótartályok paraméterei összesítve a </w:t>
      </w:r>
      <w:r w:rsidR="00BB67FA" w:rsidRPr="00BB67FA">
        <w:fldChar w:fldCharType="begin"/>
      </w:r>
      <w:r w:rsidR="00BB67FA" w:rsidRPr="00BB67FA">
        <w:instrText xml:space="preserve"> REF _Ref523237264 \h  \* MERGEFORMAT </w:instrText>
      </w:r>
      <w:r w:rsidR="00BB67FA" w:rsidRPr="00BB67FA">
        <w:fldChar w:fldCharType="separate"/>
      </w:r>
      <w:r w:rsidR="004D746C" w:rsidRPr="004D746C">
        <w:t>19</w:t>
      </w:r>
      <w:r w:rsidR="00BB67FA" w:rsidRPr="00BB67FA">
        <w:fldChar w:fldCharType="end"/>
      </w:r>
      <w:r w:rsidR="00BB67FA">
        <w:t>. számú mellékletben tekinthetők meg.</w:t>
      </w:r>
    </w:p>
    <w:p w14:paraId="6337FF7F" w14:textId="54284E88" w:rsidR="00A71566" w:rsidRDefault="00625236" w:rsidP="00572CBC">
      <w:pPr>
        <w:pStyle w:val="Cmsor4"/>
      </w:pPr>
      <w:r>
        <w:t>Hidrogén-peroxid tároló</w:t>
      </w:r>
      <w:r w:rsidR="00780262">
        <w:t xml:space="preserve"> (CU310)</w:t>
      </w:r>
    </w:p>
    <w:p w14:paraId="76519A2D" w14:textId="64C33DCF" w:rsidR="00A71566" w:rsidRDefault="00625236" w:rsidP="00EC1731">
      <w:r>
        <w:t>Ezen tároló terület a hidrogén-peroxid üzem területén található, ahol a os hidrogén-peroxidot 4 db 1 800 m</w:t>
      </w:r>
      <w:r>
        <w:rPr>
          <w:vertAlign w:val="superscript"/>
        </w:rPr>
        <w:t>3</w:t>
      </w:r>
      <w:r>
        <w:t>-es tartályban tárolják, ahonnan egy szűrést követően kerül a propilén-oxid üzem 30,2 m</w:t>
      </w:r>
      <w:r>
        <w:rPr>
          <w:vertAlign w:val="superscript"/>
        </w:rPr>
        <w:t>3</w:t>
      </w:r>
      <w:r>
        <w:t>-es napi puffertartályba. Emellett kialakításra kerül egy 1 000 m</w:t>
      </w:r>
      <w:r>
        <w:rPr>
          <w:vertAlign w:val="superscript"/>
        </w:rPr>
        <w:t>3</w:t>
      </w:r>
      <w:r>
        <w:t>-es off</w:t>
      </w:r>
      <w:r w:rsidR="001E6727">
        <w:t>-</w:t>
      </w:r>
      <w:r>
        <w:t>spec hidrogén-peroxid tároló tartály a nem megfelelő minőségű végtermék átmeneti tárolására, valamint egy 800 m</w:t>
      </w:r>
      <w:r>
        <w:rPr>
          <w:vertAlign w:val="superscript"/>
        </w:rPr>
        <w:t>3</w:t>
      </w:r>
      <w:r>
        <w:t>-es nyers termék tároló tartály is.</w:t>
      </w:r>
    </w:p>
    <w:p w14:paraId="3394B7E5" w14:textId="1A8044DE" w:rsidR="00A71566" w:rsidRDefault="00625236" w:rsidP="00572CBC">
      <w:pPr>
        <w:pStyle w:val="Cmsor4"/>
      </w:pPr>
      <w:r>
        <w:lastRenderedPageBreak/>
        <w:t>HP üzem vegyszer tárolója</w:t>
      </w:r>
      <w:r w:rsidR="00780262">
        <w:t xml:space="preserve"> (CU302)</w:t>
      </w:r>
    </w:p>
    <w:p w14:paraId="6B5F964B" w14:textId="4ACD7DA7" w:rsidR="00A71566" w:rsidRDefault="00625236" w:rsidP="00EC1731">
      <w:r>
        <w:t>Ez a tárolótér 1 db 250 m</w:t>
      </w:r>
      <w:r>
        <w:rPr>
          <w:vertAlign w:val="superscript"/>
        </w:rPr>
        <w:t>3</w:t>
      </w:r>
      <w:r>
        <w:t xml:space="preserve"> és 2 db 50,5 m</w:t>
      </w:r>
      <w:r>
        <w:rPr>
          <w:vertAlign w:val="superscript"/>
        </w:rPr>
        <w:t>3</w:t>
      </w:r>
      <w:r>
        <w:t xml:space="preserve"> térfogatú oldószer tároló tartályt és egy </w:t>
      </w:r>
      <w:r w:rsidR="00BA646D">
        <w:t>1 342</w:t>
      </w:r>
      <w:r>
        <w:t> m</w:t>
      </w:r>
      <w:r>
        <w:rPr>
          <w:vertAlign w:val="superscript"/>
        </w:rPr>
        <w:t>3</w:t>
      </w:r>
      <w:r>
        <w:t xml:space="preserve"> térfogatú </w:t>
      </w:r>
      <w:r w:rsidR="001E6727">
        <w:t>„</w:t>
      </w:r>
      <w:r>
        <w:t>working</w:t>
      </w:r>
      <w:r w:rsidR="00C54809">
        <w:t> </w:t>
      </w:r>
      <w:r>
        <w:t>solution</w:t>
      </w:r>
      <w:r w:rsidR="001E6727">
        <w:t>”</w:t>
      </w:r>
      <w:r>
        <w:t xml:space="preserve"> tartályt foglal magába.</w:t>
      </w:r>
    </w:p>
    <w:p w14:paraId="4D15ADBC" w14:textId="1181CA32" w:rsidR="00A71566" w:rsidRDefault="00625236" w:rsidP="00572CBC">
      <w:pPr>
        <w:pStyle w:val="Cmsor4"/>
      </w:pPr>
      <w:r>
        <w:t>Propilén-oxid tároló</w:t>
      </w:r>
      <w:r w:rsidR="00780262">
        <w:t xml:space="preserve"> (CU511)</w:t>
      </w:r>
    </w:p>
    <w:p w14:paraId="53B6F41D" w14:textId="20507FEE" w:rsidR="00A71566" w:rsidRDefault="00625236" w:rsidP="00EC1731">
      <w:r>
        <w:t>Ez a tároló a PO üzem által előállított propilén-oxidot tárolja, ahonnan a felhasználási igény szerint továbbítják azt a P</w:t>
      </w:r>
      <w:r w:rsidR="006941E6">
        <w:t>Y</w:t>
      </w:r>
      <w:r>
        <w:t xml:space="preserve">/PG üzem felé. A tárolás két </w:t>
      </w:r>
      <w:r w:rsidR="00602A6B">
        <w:t>3</w:t>
      </w:r>
      <w:r>
        <w:t> 0</w:t>
      </w:r>
      <w:r w:rsidR="00602A6B">
        <w:t>54</w:t>
      </w:r>
      <w:r>
        <w:t> m</w:t>
      </w:r>
      <w:r>
        <w:rPr>
          <w:vertAlign w:val="superscript"/>
        </w:rPr>
        <w:t>3</w:t>
      </w:r>
      <w:r>
        <w:t>-es, atmoszférikus, duplafalú, úszófedeles tartályban történik. A tároló kapacitás 14 napos propilén-oxid termelés fogadására elegendő.</w:t>
      </w:r>
    </w:p>
    <w:p w14:paraId="2CBFEF2D" w14:textId="7984CA8E" w:rsidR="00A71566" w:rsidRDefault="00625236" w:rsidP="00EC1731">
      <w:r>
        <w:t>A 10 ºC-os tárolási hőmérséklet</w:t>
      </w:r>
      <w:r w:rsidR="00C54809">
        <w:t>et</w:t>
      </w:r>
      <w:r>
        <w:t xml:space="preserve"> hűtéssel biztosítják. Mivel a propilén-oxid gyúlékony, a tartályokat nitrogénnel inertizálják.</w:t>
      </w:r>
    </w:p>
    <w:p w14:paraId="5A4767BD" w14:textId="0FF7B63B" w:rsidR="00A71566" w:rsidRDefault="00625236" w:rsidP="00572CBC">
      <w:pPr>
        <w:pStyle w:val="Cmsor4"/>
      </w:pPr>
      <w:r>
        <w:t>Off-spec propilén-oxid tároló</w:t>
      </w:r>
      <w:r w:rsidR="00780262">
        <w:t xml:space="preserve"> (CU220)</w:t>
      </w:r>
    </w:p>
    <w:p w14:paraId="0063A810" w14:textId="0080D506" w:rsidR="00A71566" w:rsidRDefault="00625236" w:rsidP="00EC1731">
      <w:r>
        <w:t>A technológiai folyamat propilén-oxid végtermékének minősége folyamatos monitorozás alatt áll, és megfelelő minőség esetén a PO finomítóból a propilén-oxid tárolóba kerül. Az üzem indításakor, leállításakor, illetve nem megfelelő minőségű végtermék esetén a propilén-oxid áramot a 430 m</w:t>
      </w:r>
      <w:r>
        <w:rPr>
          <w:vertAlign w:val="superscript"/>
        </w:rPr>
        <w:t>3</w:t>
      </w:r>
      <w:r>
        <w:t>-es off-spec tárolótartályba vezetik.</w:t>
      </w:r>
    </w:p>
    <w:p w14:paraId="0A331E98" w14:textId="2A2727EA" w:rsidR="00A71566" w:rsidRDefault="00625236" w:rsidP="00572CBC">
      <w:pPr>
        <w:pStyle w:val="Cmsor4"/>
      </w:pPr>
      <w:r>
        <w:t>Központi vegyszer tároló</w:t>
      </w:r>
      <w:r w:rsidR="00780262">
        <w:t xml:space="preserve"> (CU550)</w:t>
      </w:r>
    </w:p>
    <w:p w14:paraId="66296A36" w14:textId="196E5813" w:rsidR="00A71566" w:rsidRDefault="00625236" w:rsidP="00EC1731">
      <w:r>
        <w:t>Ebben az egységben a kénsav és a nátrium-hidroxid tárolása történik. A vegyszerek beszállítása tartálykocsikkal történik. Mindkét vegyszer egy-egy 80 m</w:t>
      </w:r>
      <w:r>
        <w:rPr>
          <w:vertAlign w:val="superscript"/>
        </w:rPr>
        <w:t>3</w:t>
      </w:r>
      <w:r>
        <w:t xml:space="preserve"> térfogatú, beton kármentővel ellátott, szimpla falú tartályba kerül.</w:t>
      </w:r>
    </w:p>
    <w:p w14:paraId="5DDC7C49" w14:textId="77777777" w:rsidR="00A71566" w:rsidRDefault="00625236" w:rsidP="00EC1731">
      <w:r>
        <w:t>A 40 tömeg%-os nátronlúg a tárolótartályból a PO finomítóra kerül. A 98 tömeg%-os kénsav tárolóból a metanol kolonnába, illetve az ioncserélőbe történik a folyamatos kénsav adagolás.</w:t>
      </w:r>
    </w:p>
    <w:p w14:paraId="6E98F5E7" w14:textId="41B456EC" w:rsidR="00A71566" w:rsidRDefault="00625236" w:rsidP="00572CBC">
      <w:pPr>
        <w:pStyle w:val="Cmsor4"/>
      </w:pPr>
      <w:r>
        <w:t>PO üzem vegyszer tárolója</w:t>
      </w:r>
      <w:r w:rsidR="00780262">
        <w:t xml:space="preserve"> (CU220 és CU230)</w:t>
      </w:r>
    </w:p>
    <w:p w14:paraId="7D1E82A5" w14:textId="0296F862" w:rsidR="00A71566" w:rsidRDefault="00625236" w:rsidP="00EC1731">
      <w:r>
        <w:t>Ez a tárolótér hidrazin, ammónia és metanol tároló tartályokból áll. A metanol beszállítás tartálykocsikon keresztül, tárolása pedig nitrogénnel inertizált kétosztatú tartályban (780 m</w:t>
      </w:r>
      <w:r>
        <w:rPr>
          <w:vertAlign w:val="superscript"/>
        </w:rPr>
        <w:t>3</w:t>
      </w:r>
      <w:r>
        <w:t>) történik minimum 5 ºC fokon. Az egyik tartályrészben tárolt tiszta metanolt kezdeti inputként, a technológiai anyagveszteség pótlására, illetve az ioncserélő regeneráláshoz használják. A másik tartályrész az ioncserélő regenerálóból visszanyert használt metanol tárolására szolgál.</w:t>
      </w:r>
    </w:p>
    <w:p w14:paraId="1686EB28" w14:textId="7970C88B" w:rsidR="00A71566" w:rsidRDefault="00625236" w:rsidP="00EC1731">
      <w:r>
        <w:t>A -os hidrazin beszállítását tartálykocsik végzik, tárolása pedig nitrogénnel inertizált tartályban történik (39 m</w:t>
      </w:r>
      <w:r>
        <w:rPr>
          <w:vertAlign w:val="superscript"/>
        </w:rPr>
        <w:t xml:space="preserve">3 </w:t>
      </w:r>
      <w:r>
        <w:t>). Innen a hidrazin egy keverőtartályban lágyvízzel történő hígítást követően a PO finomítóra kerül.</w:t>
      </w:r>
    </w:p>
    <w:p w14:paraId="50F810B5" w14:textId="51707212" w:rsidR="00A71566" w:rsidRDefault="00625236" w:rsidP="00EC1731">
      <w:r>
        <w:t>A vizes ammónia oldat beszállítását tartálykocsik végzik</w:t>
      </w:r>
      <w:r w:rsidR="00C54809">
        <w:t>.</w:t>
      </w:r>
      <w:r>
        <w:t xml:space="preserve"> </w:t>
      </w:r>
      <w:r w:rsidR="00C54809">
        <w:t>A</w:t>
      </w:r>
      <w:r>
        <w:t xml:space="preserve"> tárolótartályokból (39 m</w:t>
      </w:r>
      <w:r>
        <w:rPr>
          <w:vertAlign w:val="superscript"/>
        </w:rPr>
        <w:t>3</w:t>
      </w:r>
      <w:r>
        <w:t>) a PO rektorba kerül metanollal való elegyítést követően.</w:t>
      </w:r>
    </w:p>
    <w:p w14:paraId="6536F8E7" w14:textId="44A03A85" w:rsidR="004255EB" w:rsidRDefault="004255EB" w:rsidP="00EC1731">
      <w:r>
        <w:t>A foszforsav tárolása szintén ezen területen valós</w:t>
      </w:r>
      <w:r w:rsidR="00C54809">
        <w:t>u</w:t>
      </w:r>
      <w:r>
        <w:t>l meg 32 m</w:t>
      </w:r>
      <w:r w:rsidRPr="004255EB">
        <w:rPr>
          <w:vertAlign w:val="superscript"/>
        </w:rPr>
        <w:t>3</w:t>
      </w:r>
      <w:r>
        <w:t>-es tartályban.</w:t>
      </w:r>
    </w:p>
    <w:p w14:paraId="57A5CBEA" w14:textId="4430B742" w:rsidR="00A71566" w:rsidRDefault="00625236" w:rsidP="00572CBC">
      <w:pPr>
        <w:pStyle w:val="Cmsor4"/>
      </w:pPr>
      <w:r>
        <w:lastRenderedPageBreak/>
        <w:t>Poliéter-poliol és propilén-glikol üzem vegyszer</w:t>
      </w:r>
      <w:r w:rsidR="00261C9E">
        <w:t>-, segéd- és alapanyag</w:t>
      </w:r>
      <w:r>
        <w:t xml:space="preserve"> tárolója</w:t>
      </w:r>
    </w:p>
    <w:p w14:paraId="0E8CB9E3" w14:textId="24F303E0" w:rsidR="00A71566" w:rsidRDefault="00625236" w:rsidP="00EC1731">
      <w:r>
        <w:t xml:space="preserve">A következő </w:t>
      </w:r>
      <w:r w:rsidR="005E2FA7">
        <w:t>állóhengeres, szimpla falú, fűtött t</w:t>
      </w:r>
      <w:r>
        <w:t>artályokat foglalja magába:</w:t>
      </w:r>
    </w:p>
    <w:p w14:paraId="47C3DFD4" w14:textId="51E48AAD" w:rsidR="00A71566" w:rsidRDefault="00625236" w:rsidP="002054BF">
      <w:pPr>
        <w:pStyle w:val="Listaszerbekezds"/>
        <w:numPr>
          <w:ilvl w:val="0"/>
          <w:numId w:val="25"/>
        </w:numPr>
      </w:pPr>
      <w:r>
        <w:t>2 db 400 m</w:t>
      </w:r>
      <w:r w:rsidRPr="00EC1731">
        <w:rPr>
          <w:vertAlign w:val="superscript"/>
        </w:rPr>
        <w:t>3</w:t>
      </w:r>
      <w:r>
        <w:t>-es etilén-oxid tartály</w:t>
      </w:r>
      <w:r w:rsidR="00780262">
        <w:t xml:space="preserve"> (CU730)</w:t>
      </w:r>
      <w:r>
        <w:t>,</w:t>
      </w:r>
    </w:p>
    <w:p w14:paraId="406EA1DB" w14:textId="11173588" w:rsidR="00A71566" w:rsidRDefault="00625236" w:rsidP="002054BF">
      <w:pPr>
        <w:pStyle w:val="Listaszerbekezds"/>
        <w:numPr>
          <w:ilvl w:val="0"/>
          <w:numId w:val="25"/>
        </w:numPr>
      </w:pPr>
      <w:r>
        <w:t>220 m</w:t>
      </w:r>
      <w:r w:rsidRPr="00EC1731">
        <w:rPr>
          <w:vertAlign w:val="superscript"/>
        </w:rPr>
        <w:t>3</w:t>
      </w:r>
      <w:r>
        <w:t>-es glicerin tartály</w:t>
      </w:r>
      <w:r w:rsidR="00780262">
        <w:t xml:space="preserve"> (CU712)</w:t>
      </w:r>
      <w:r>
        <w:t>,</w:t>
      </w:r>
    </w:p>
    <w:p w14:paraId="6F44203A" w14:textId="782B1CBC" w:rsidR="00A71566" w:rsidRDefault="00625236" w:rsidP="002054BF">
      <w:pPr>
        <w:pStyle w:val="Listaszerbekezds"/>
        <w:numPr>
          <w:ilvl w:val="0"/>
          <w:numId w:val="25"/>
        </w:numPr>
      </w:pPr>
      <w:r>
        <w:t>80 m</w:t>
      </w:r>
      <w:r w:rsidRPr="00EC1731">
        <w:rPr>
          <w:vertAlign w:val="superscript"/>
        </w:rPr>
        <w:t>3</w:t>
      </w:r>
      <w:r>
        <w:t>-es szorbitol tartály</w:t>
      </w:r>
      <w:r w:rsidR="00780262">
        <w:t xml:space="preserve"> (CU712)</w:t>
      </w:r>
      <w:r>
        <w:t>,</w:t>
      </w:r>
    </w:p>
    <w:p w14:paraId="76690DF6" w14:textId="010977A5" w:rsidR="00780262" w:rsidRDefault="00625236" w:rsidP="002054BF">
      <w:pPr>
        <w:pStyle w:val="Listaszerbekezds"/>
        <w:numPr>
          <w:ilvl w:val="0"/>
          <w:numId w:val="25"/>
        </w:numPr>
      </w:pPr>
      <w:r>
        <w:t>50 m</w:t>
      </w:r>
      <w:r w:rsidRPr="00EC1731">
        <w:rPr>
          <w:vertAlign w:val="superscript"/>
        </w:rPr>
        <w:t>3</w:t>
      </w:r>
      <w:r>
        <w:t>-es kálium-hidroxid tartály</w:t>
      </w:r>
      <w:r w:rsidR="00780262">
        <w:t xml:space="preserve"> (CU716).</w:t>
      </w:r>
    </w:p>
    <w:p w14:paraId="6EA86F5C" w14:textId="3799C61D" w:rsidR="00A71566" w:rsidRDefault="00625236" w:rsidP="00572CBC">
      <w:pPr>
        <w:pStyle w:val="Cmsor4"/>
      </w:pPr>
      <w:r>
        <w:t>Poliéter-poliol és propilén-glikol tárolótér</w:t>
      </w:r>
      <w:r w:rsidR="004255EB">
        <w:t xml:space="preserve"> (CU711 - CU722)</w:t>
      </w:r>
    </w:p>
    <w:p w14:paraId="4EC50AA4" w14:textId="6D0162FD" w:rsidR="00A71566" w:rsidRDefault="005E2FA7" w:rsidP="00EC1731">
      <w:r>
        <w:t>A következő állóhengeres, szimpla falú, fűtött tartályokat foglalja magába:</w:t>
      </w:r>
    </w:p>
    <w:p w14:paraId="783616E8" w14:textId="77777777" w:rsidR="00A71566" w:rsidRDefault="00625236" w:rsidP="002054BF">
      <w:pPr>
        <w:pStyle w:val="Listaszerbekezds"/>
        <w:numPr>
          <w:ilvl w:val="0"/>
          <w:numId w:val="26"/>
        </w:numPr>
      </w:pPr>
      <w:r>
        <w:t>2 db 300 m</w:t>
      </w:r>
      <w:r w:rsidRPr="00EC1731">
        <w:rPr>
          <w:vertAlign w:val="superscript"/>
        </w:rPr>
        <w:t>3</w:t>
      </w:r>
      <w:r>
        <w:t>-es és 3 db 600 m</w:t>
      </w:r>
      <w:r w:rsidRPr="00EC1731">
        <w:rPr>
          <w:vertAlign w:val="superscript"/>
        </w:rPr>
        <w:t>3</w:t>
      </w:r>
      <w:r>
        <w:t>-es és monopropilén-glikol tartály,</w:t>
      </w:r>
    </w:p>
    <w:p w14:paraId="4E19C09C" w14:textId="77777777" w:rsidR="00A71566" w:rsidRDefault="00625236" w:rsidP="002054BF">
      <w:pPr>
        <w:pStyle w:val="Listaszerbekezds"/>
        <w:numPr>
          <w:ilvl w:val="0"/>
          <w:numId w:val="26"/>
        </w:numPr>
      </w:pPr>
      <w:r>
        <w:t>2 db 200 m</w:t>
      </w:r>
      <w:r w:rsidRPr="00EC1731">
        <w:rPr>
          <w:vertAlign w:val="superscript"/>
        </w:rPr>
        <w:t>3</w:t>
      </w:r>
      <w:r>
        <w:t>-es és 1 db 100 m</w:t>
      </w:r>
      <w:r w:rsidRPr="00EC1731">
        <w:rPr>
          <w:vertAlign w:val="superscript"/>
        </w:rPr>
        <w:t xml:space="preserve">3 </w:t>
      </w:r>
      <w:r>
        <w:t>-es dipropilén-glikol tartály,</w:t>
      </w:r>
    </w:p>
    <w:p w14:paraId="4CFF041A" w14:textId="6DAAF90C" w:rsidR="00A71566" w:rsidRDefault="00625236" w:rsidP="002054BF">
      <w:pPr>
        <w:pStyle w:val="Listaszerbekezds"/>
        <w:numPr>
          <w:ilvl w:val="0"/>
          <w:numId w:val="26"/>
        </w:numPr>
      </w:pPr>
      <w:r>
        <w:t xml:space="preserve">2 db </w:t>
      </w:r>
      <w:r w:rsidR="00EF7169">
        <w:t>10</w:t>
      </w:r>
      <w:r>
        <w:t>0 m</w:t>
      </w:r>
      <w:r w:rsidRPr="00EC1731">
        <w:rPr>
          <w:vertAlign w:val="superscript"/>
        </w:rPr>
        <w:t>3</w:t>
      </w:r>
      <w:r>
        <w:t xml:space="preserve">-es </w:t>
      </w:r>
      <w:r w:rsidR="00EF7169">
        <w:t>nehéz</w:t>
      </w:r>
      <w:r>
        <w:t>-glikol tartály,</w:t>
      </w:r>
    </w:p>
    <w:p w14:paraId="6E4D34B5" w14:textId="4A7F4423" w:rsidR="00A71566" w:rsidRDefault="00EF7169" w:rsidP="002054BF">
      <w:pPr>
        <w:pStyle w:val="Listaszerbekezds"/>
        <w:numPr>
          <w:ilvl w:val="0"/>
          <w:numId w:val="26"/>
        </w:numPr>
      </w:pPr>
      <w:r>
        <w:t>36</w:t>
      </w:r>
      <w:r w:rsidR="00625236">
        <w:t xml:space="preserve"> db összesen </w:t>
      </w:r>
      <w:r>
        <w:t>12</w:t>
      </w:r>
      <w:r w:rsidR="00625236">
        <w:t> 900 m</w:t>
      </w:r>
      <w:r w:rsidR="00625236" w:rsidRPr="00EC1731">
        <w:rPr>
          <w:vertAlign w:val="superscript"/>
        </w:rPr>
        <w:t>3</w:t>
      </w:r>
      <w:r w:rsidR="00625236">
        <w:t xml:space="preserve"> tárolókapacitású tartály a poliéter-poliol és propilén-glikol termékek tárolásához.</w:t>
      </w:r>
      <w:r w:rsidR="00C01F1F">
        <w:t xml:space="preserve"> </w:t>
      </w:r>
    </w:p>
    <w:p w14:paraId="22EBE6BC" w14:textId="6FC038B5" w:rsidR="00A71566" w:rsidRDefault="00625236" w:rsidP="00572CBC">
      <w:pPr>
        <w:pStyle w:val="Cmsor3"/>
      </w:pPr>
      <w:bookmarkStart w:id="68" w:name="_Toc536040816"/>
      <w:r>
        <w:t>Vasúti töltő</w:t>
      </w:r>
      <w:r w:rsidR="00CE55CA">
        <w:t>/</w:t>
      </w:r>
      <w:r>
        <w:t>lefejtő</w:t>
      </w:r>
      <w:r w:rsidR="00CE55CA">
        <w:t>,</w:t>
      </w:r>
      <w:r>
        <w:t xml:space="preserve"> tartálykocsi töltőállomás</w:t>
      </w:r>
      <w:bookmarkEnd w:id="68"/>
    </w:p>
    <w:p w14:paraId="4EFF9230" w14:textId="6E716E4F" w:rsidR="00A71566" w:rsidRDefault="00625236" w:rsidP="00EC1731">
      <w:r>
        <w:t>A poliol gyártáshoz szükséges alapanyagok beszállítása vasúton 50 m</w:t>
      </w:r>
      <w:r>
        <w:rPr>
          <w:vertAlign w:val="superscript"/>
        </w:rPr>
        <w:t>3</w:t>
      </w:r>
      <w:r>
        <w:t>-es tartálykocsikban és közúton 20 m</w:t>
      </w:r>
      <w:r>
        <w:rPr>
          <w:vertAlign w:val="superscript"/>
        </w:rPr>
        <w:t>3</w:t>
      </w:r>
      <w:r>
        <w:t>-es tartálykocsikban történik.</w:t>
      </w:r>
    </w:p>
    <w:p w14:paraId="3D9817C0" w14:textId="3CFBF6F8" w:rsidR="00A71566" w:rsidRDefault="00625236" w:rsidP="00EC1731">
      <w:r>
        <w:t>A vasúti lefejt</w:t>
      </w:r>
      <w:r w:rsidR="00B63846">
        <w:t>ő a veszélyes anyagok kijutásának megakadályozása érdekében</w:t>
      </w:r>
      <w:r>
        <w:t xml:space="preserve"> az alábbi védelemmel rendelkezik:</w:t>
      </w:r>
    </w:p>
    <w:p w14:paraId="0ED3F233" w14:textId="1CE5B20A" w:rsidR="00A71566" w:rsidRDefault="00625236" w:rsidP="002054BF">
      <w:pPr>
        <w:pStyle w:val="Listaszerbekezds"/>
        <w:numPr>
          <w:ilvl w:val="0"/>
          <w:numId w:val="27"/>
        </w:numPr>
        <w:ind w:left="709" w:hanging="283"/>
      </w:pPr>
      <w:r>
        <w:t>Propilén-oxid töltő:</w:t>
      </w:r>
      <w:r w:rsidR="000F0CFE">
        <w:t xml:space="preserve"> gázinga rendszer, túltöltés védelem, tűzvédelmi rendszer, esőztető, gázérzékelők, vészzuhany, beton kármentő.</w:t>
      </w:r>
    </w:p>
    <w:p w14:paraId="1DC992FE" w14:textId="10A1C077" w:rsidR="00EC1731" w:rsidRDefault="00625236" w:rsidP="002054BF">
      <w:pPr>
        <w:pStyle w:val="Listaszerbekezds"/>
        <w:numPr>
          <w:ilvl w:val="0"/>
          <w:numId w:val="28"/>
        </w:numPr>
      </w:pPr>
      <w:r>
        <w:t xml:space="preserve">Etilén-oxid </w:t>
      </w:r>
      <w:r w:rsidR="004B446B">
        <w:t>lefejtő</w:t>
      </w:r>
      <w:r>
        <w:t>:</w:t>
      </w:r>
      <w:r w:rsidR="000F0CFE">
        <w:t xml:space="preserve"> gázinga rendszer, </w:t>
      </w:r>
      <w:r>
        <w:t>tűzvédelmi rendszer,</w:t>
      </w:r>
      <w:r w:rsidR="000F0CFE">
        <w:t xml:space="preserve"> </w:t>
      </w:r>
      <w:r>
        <w:t>esőztető,</w:t>
      </w:r>
      <w:r w:rsidR="000F0CFE">
        <w:t xml:space="preserve"> </w:t>
      </w:r>
      <w:r>
        <w:t>vízfüggöny,</w:t>
      </w:r>
      <w:r w:rsidR="000F0CFE">
        <w:t xml:space="preserve"> </w:t>
      </w:r>
      <w:r>
        <w:t>gázérzékelők,</w:t>
      </w:r>
      <w:r w:rsidR="000F0CFE">
        <w:t xml:space="preserve"> </w:t>
      </w:r>
      <w:r>
        <w:t>vészzuhany,</w:t>
      </w:r>
      <w:r w:rsidR="000F0CFE">
        <w:t xml:space="preserve"> </w:t>
      </w:r>
      <w:r>
        <w:t>beton kármentő.</w:t>
      </w:r>
    </w:p>
    <w:p w14:paraId="28616122" w14:textId="48F37B23" w:rsidR="00097B0B" w:rsidRPr="000F0CFE" w:rsidRDefault="00097B0B" w:rsidP="00097B0B">
      <w:r>
        <w:t xml:space="preserve">A fenti propilén-oxid töltő </w:t>
      </w:r>
      <w:r w:rsidR="00B055E1">
        <w:t>szükségességét az indokolja, hogy az esetlegesen a termeléshez szükséges mennyiségen túl előállított propilén-oxid elszállítása további felhasználás céljából megoldható legyen.</w:t>
      </w:r>
    </w:p>
    <w:p w14:paraId="44D27325" w14:textId="77777777" w:rsidR="00C54809" w:rsidRDefault="00C54809">
      <w:pPr>
        <w:widowControl/>
        <w:suppressAutoHyphens w:val="0"/>
        <w:overflowPunct/>
        <w:spacing w:after="0" w:line="240" w:lineRule="auto"/>
        <w:jc w:val="left"/>
        <w:textAlignment w:val="auto"/>
        <w:rPr>
          <w:b/>
          <w:caps/>
          <w:sz w:val="26"/>
        </w:rPr>
      </w:pPr>
      <w:bookmarkStart w:id="69" w:name="_Ref517274217"/>
      <w:bookmarkStart w:id="70" w:name="_Ref517681416"/>
      <w:bookmarkStart w:id="71" w:name="_Ref517681423"/>
      <w:r>
        <w:br w:type="page"/>
      </w:r>
    </w:p>
    <w:p w14:paraId="76F90240" w14:textId="2C123443" w:rsidR="00A701FE" w:rsidRDefault="00A701FE" w:rsidP="00A701FE">
      <w:pPr>
        <w:pStyle w:val="Cmsor1"/>
      </w:pPr>
      <w:bookmarkStart w:id="72" w:name="_Ref523150289"/>
      <w:bookmarkStart w:id="73" w:name="_Toc536040817"/>
      <w:r>
        <w:lastRenderedPageBreak/>
        <w:t>A technológiában használt oldószerek, katalizátorok, nyers – és segédanyagok</w:t>
      </w:r>
      <w:bookmarkStart w:id="74" w:name="__RefHeading___Toc37778_1937555038"/>
      <w:bookmarkEnd w:id="69"/>
      <w:bookmarkEnd w:id="70"/>
      <w:bookmarkEnd w:id="71"/>
      <w:bookmarkEnd w:id="72"/>
      <w:bookmarkEnd w:id="74"/>
      <w:bookmarkEnd w:id="73"/>
    </w:p>
    <w:p w14:paraId="49D8392D" w14:textId="33CEAB8A" w:rsidR="00A701FE" w:rsidRDefault="00A701FE" w:rsidP="00A701FE">
      <w:r>
        <w:t>A tervezett üzem által felhasznált oldószerek, katalizátorok, nyers- és segédanyagok a következőkben kerülnek részletesen bemutatásra, ezen felül részletezzük a felhasználni kívánt anyagok fizikai-kémiai jellemzőit, összetételé</w:t>
      </w:r>
      <w:r w:rsidR="00AF05F0">
        <w:t>t</w:t>
      </w:r>
      <w:r>
        <w:t>.</w:t>
      </w:r>
    </w:p>
    <w:p w14:paraId="1A9797EA" w14:textId="58ED1F5A" w:rsidR="00A575D0" w:rsidRDefault="00A575D0" w:rsidP="00A701FE">
      <w:r w:rsidRPr="009476F4">
        <w:rPr>
          <w:b/>
          <w:i/>
          <w:highlight w:val="lightGray"/>
        </w:rPr>
        <w:t>[</w:t>
      </w:r>
      <w:r w:rsidR="00DC1432">
        <w:rPr>
          <w:b/>
          <w:i/>
          <w:highlight w:val="lightGray"/>
        </w:rPr>
        <w:t>7</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3510398A" w14:textId="0950A43B" w:rsidR="00A701FE" w:rsidRPr="00800DE6" w:rsidRDefault="00FD63E6" w:rsidP="00800DE6">
      <w:pPr>
        <w:pStyle w:val="Kpalrs"/>
      </w:pPr>
      <w:r>
        <w:rPr>
          <w:noProof/>
        </w:rPr>
        <w:fldChar w:fldCharType="begin"/>
      </w:r>
      <w:r>
        <w:rPr>
          <w:noProof/>
        </w:rPr>
        <w:instrText xml:space="preserve"> SEQ táblázat \* ARABIC </w:instrText>
      </w:r>
      <w:r>
        <w:rPr>
          <w:noProof/>
        </w:rPr>
        <w:fldChar w:fldCharType="separate"/>
      </w:r>
      <w:r w:rsidR="004D746C">
        <w:rPr>
          <w:noProof/>
        </w:rPr>
        <w:t>6</w:t>
      </w:r>
      <w:r>
        <w:rPr>
          <w:noProof/>
        </w:rPr>
        <w:fldChar w:fldCharType="end"/>
      </w:r>
      <w:r w:rsidR="00A701FE">
        <w:t>. táblázat: A felhasznált alap, vegyi- és segédanyagok felhasználása az egyes üzemegységekben</w:t>
      </w:r>
    </w:p>
    <w:p w14:paraId="4A7C412B" w14:textId="1C28A047" w:rsidR="00A701FE" w:rsidRDefault="00A701FE" w:rsidP="00A701FE">
      <w:pPr>
        <w:pStyle w:val="Cmsor2"/>
      </w:pPr>
      <w:bookmarkStart w:id="75" w:name="_Toc536040818"/>
      <w:r>
        <w:t>Alapanyagok</w:t>
      </w:r>
      <w:bookmarkEnd w:id="75"/>
    </w:p>
    <w:p w14:paraId="5D99735F" w14:textId="63F93B3A" w:rsidR="000842C7" w:rsidRDefault="000842C7" w:rsidP="000842C7">
      <w:r w:rsidRPr="009476F4">
        <w:rPr>
          <w:b/>
          <w:i/>
          <w:highlight w:val="lightGray"/>
        </w:rPr>
        <w:t>[</w:t>
      </w:r>
      <w:r w:rsidR="00DC1432">
        <w:rPr>
          <w:b/>
          <w:i/>
          <w:highlight w:val="lightGray"/>
        </w:rPr>
        <w:t>8</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224B2595" w14:textId="735C95E5" w:rsidR="00A701FE" w:rsidRDefault="00A701FE" w:rsidP="00A701FE">
      <w:pPr>
        <w:pStyle w:val="Cmsor2"/>
      </w:pPr>
      <w:bookmarkStart w:id="76" w:name="_Toc536040819"/>
      <w:r>
        <w:t>Vegyi- és segédanyagok</w:t>
      </w:r>
      <w:bookmarkEnd w:id="76"/>
    </w:p>
    <w:p w14:paraId="41EF6AD4" w14:textId="2B525393" w:rsidR="000842C7" w:rsidRDefault="000842C7" w:rsidP="000842C7">
      <w:r w:rsidRPr="009476F4">
        <w:rPr>
          <w:b/>
          <w:i/>
          <w:highlight w:val="lightGray"/>
        </w:rPr>
        <w:t>[</w:t>
      </w:r>
      <w:r w:rsidR="00DC1432">
        <w:rPr>
          <w:b/>
          <w:i/>
          <w:highlight w:val="lightGray"/>
        </w:rPr>
        <w:t>9</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39281C37" w14:textId="77777777" w:rsidR="00A71566" w:rsidRDefault="00625236" w:rsidP="00572CBC">
      <w:pPr>
        <w:pStyle w:val="Cmsor2"/>
      </w:pPr>
      <w:bookmarkStart w:id="77" w:name="_Toc536040820"/>
      <w:r>
        <w:t>Előzetes anyagmérleg</w:t>
      </w:r>
      <w:bookmarkEnd w:id="77"/>
    </w:p>
    <w:p w14:paraId="52CF441E" w14:textId="373AA035" w:rsidR="00A71566" w:rsidRDefault="00625236" w:rsidP="004D4F9B">
      <w:r>
        <w:t xml:space="preserve">A következőkben a </w:t>
      </w:r>
      <w:r w:rsidR="0017562C">
        <w:t>P</w:t>
      </w:r>
      <w:r>
        <w:t>oliol eszközcsoport részegységeinek előzetesen becsült felhasználandó anyagmennyiségeit ismertetjük a legfőbb anyagokra vonatkozóan</w:t>
      </w:r>
      <w:r w:rsidR="00790036">
        <w:t xml:space="preserve"> (</w:t>
      </w:r>
      <w:r w:rsidR="00790036">
        <w:fldChar w:fldCharType="begin"/>
      </w:r>
      <w:r w:rsidR="00790036">
        <w:instrText xml:space="preserve"> REF _Ref517682824 \h </w:instrText>
      </w:r>
      <w:r w:rsidR="00790036">
        <w:fldChar w:fldCharType="separate"/>
      </w:r>
      <w:r w:rsidR="004D746C">
        <w:rPr>
          <w:noProof/>
        </w:rPr>
        <w:t>7</w:t>
      </w:r>
      <w:r w:rsidR="004D746C">
        <w:t>. táblázat</w:t>
      </w:r>
      <w:r w:rsidR="00790036">
        <w:fldChar w:fldCharType="end"/>
      </w:r>
      <w:r w:rsidR="00077079">
        <w:t>-</w:t>
      </w:r>
      <w:r w:rsidR="00790036">
        <w:fldChar w:fldCharType="begin"/>
      </w:r>
      <w:r w:rsidR="00790036">
        <w:instrText xml:space="preserve"> REF _Ref517682831 \h </w:instrText>
      </w:r>
      <w:r w:rsidR="00790036">
        <w:fldChar w:fldCharType="separate"/>
      </w:r>
      <w:r w:rsidR="004D746C">
        <w:rPr>
          <w:noProof/>
        </w:rPr>
        <w:t>10</w:t>
      </w:r>
      <w:r w:rsidR="004D746C">
        <w:t>. táblázat</w:t>
      </w:r>
      <w:r w:rsidR="00790036">
        <w:fldChar w:fldCharType="end"/>
      </w:r>
      <w:r>
        <w:t>).</w:t>
      </w:r>
    </w:p>
    <w:p w14:paraId="4A0E4792" w14:textId="57F033C9" w:rsidR="000842C7" w:rsidRDefault="000842C7" w:rsidP="004D4F9B">
      <w:r w:rsidRPr="009476F4">
        <w:rPr>
          <w:b/>
          <w:i/>
          <w:highlight w:val="lightGray"/>
        </w:rPr>
        <w:t>[</w:t>
      </w:r>
      <w:r w:rsidR="00DC1432">
        <w:rPr>
          <w:b/>
          <w:i/>
          <w:highlight w:val="lightGray"/>
        </w:rPr>
        <w:t>10</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74752071" w14:textId="5D2603A6" w:rsidR="00A71566" w:rsidRDefault="00625236" w:rsidP="00572CBC">
      <w:pPr>
        <w:pStyle w:val="Cmsor3"/>
      </w:pPr>
      <w:bookmarkStart w:id="78" w:name="_Toc536040821"/>
      <w:r>
        <w:t>Hidrogén-peroxid üzem</w:t>
      </w:r>
      <w:bookmarkEnd w:id="78"/>
    </w:p>
    <w:p w14:paraId="1666CC6D" w14:textId="4BD58A31" w:rsidR="000842C7" w:rsidRDefault="000842C7" w:rsidP="000842C7">
      <w:r w:rsidRPr="009476F4">
        <w:rPr>
          <w:b/>
          <w:i/>
          <w:highlight w:val="lightGray"/>
        </w:rPr>
        <w:t>[</w:t>
      </w:r>
      <w:r w:rsidR="00DC1432">
        <w:rPr>
          <w:b/>
          <w:i/>
          <w:highlight w:val="lightGray"/>
        </w:rPr>
        <w:t>11</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bookmarkStart w:id="79" w:name="_Ref517682824"/>
    <w:p w14:paraId="558A46BA" w14:textId="4959A824" w:rsidR="00790036" w:rsidRDefault="00FD63E6">
      <w:pPr>
        <w:pStyle w:val="Kpalrs"/>
      </w:pPr>
      <w:r>
        <w:fldChar w:fldCharType="begin"/>
      </w:r>
      <w:r>
        <w:instrText xml:space="preserve"> SEQ táblázat \* ARABIC </w:instrText>
      </w:r>
      <w:r>
        <w:fldChar w:fldCharType="separate"/>
      </w:r>
      <w:r w:rsidR="004D746C">
        <w:rPr>
          <w:noProof/>
        </w:rPr>
        <w:t>7</w:t>
      </w:r>
      <w:r>
        <w:fldChar w:fldCharType="end"/>
      </w:r>
      <w:r w:rsidR="00790036">
        <w:t>. táblázat</w:t>
      </w:r>
      <w:bookmarkEnd w:id="79"/>
      <w:r w:rsidR="00790036">
        <w:t>: A felhasznált segédanyagok a hidrogén-peroxid üzemben</w:t>
      </w:r>
    </w:p>
    <w:p w14:paraId="2D5E4023" w14:textId="7A8E5D9F" w:rsidR="00A71566" w:rsidRDefault="00625236" w:rsidP="00572CBC">
      <w:pPr>
        <w:pStyle w:val="Cmsor3"/>
      </w:pPr>
      <w:bookmarkStart w:id="80" w:name="_Toc536040822"/>
      <w:r>
        <w:t>Propilén-oxid üzem</w:t>
      </w:r>
      <w:bookmarkEnd w:id="80"/>
    </w:p>
    <w:p w14:paraId="42AA9C5D" w14:textId="1AADF0D6" w:rsidR="000842C7" w:rsidRDefault="000842C7" w:rsidP="000842C7">
      <w:r w:rsidRPr="009476F4">
        <w:rPr>
          <w:b/>
          <w:i/>
          <w:highlight w:val="lightGray"/>
        </w:rPr>
        <w:t>[</w:t>
      </w:r>
      <w:r w:rsidR="00DC1432">
        <w:rPr>
          <w:b/>
          <w:i/>
          <w:highlight w:val="lightGray"/>
        </w:rPr>
        <w:t>12</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12C4D808" w14:textId="36B96268" w:rsidR="00790036" w:rsidRDefault="00FD63E6">
      <w:pPr>
        <w:pStyle w:val="Kpalrs"/>
      </w:pPr>
      <w:r>
        <w:rPr>
          <w:noProof/>
        </w:rPr>
        <w:fldChar w:fldCharType="begin"/>
      </w:r>
      <w:r>
        <w:rPr>
          <w:noProof/>
        </w:rPr>
        <w:instrText xml:space="preserve"> SEQ táblázat \* ARABIC </w:instrText>
      </w:r>
      <w:r>
        <w:rPr>
          <w:noProof/>
        </w:rPr>
        <w:fldChar w:fldCharType="separate"/>
      </w:r>
      <w:r w:rsidR="004D746C">
        <w:rPr>
          <w:noProof/>
        </w:rPr>
        <w:t>8</w:t>
      </w:r>
      <w:r>
        <w:rPr>
          <w:noProof/>
        </w:rPr>
        <w:fldChar w:fldCharType="end"/>
      </w:r>
      <w:r w:rsidR="00790036">
        <w:t>. táblázat: A felhasznált alap- és segédanyagok a propilén-oxid üzemben</w:t>
      </w:r>
    </w:p>
    <w:p w14:paraId="4E12EB43" w14:textId="77777777" w:rsidR="00A71566" w:rsidRDefault="00625236" w:rsidP="00572CBC">
      <w:pPr>
        <w:pStyle w:val="Cmsor3"/>
      </w:pPr>
      <w:bookmarkStart w:id="81" w:name="_Toc536040823"/>
      <w:r>
        <w:lastRenderedPageBreak/>
        <w:t>Poliéter-poliol és propilén-glikol üzemek</w:t>
      </w:r>
      <w:bookmarkEnd w:id="81"/>
    </w:p>
    <w:p w14:paraId="25769F70" w14:textId="0D9468CB" w:rsidR="000842C7" w:rsidRDefault="000842C7" w:rsidP="004D4F9B">
      <w:r w:rsidRPr="009476F4">
        <w:rPr>
          <w:b/>
          <w:i/>
          <w:highlight w:val="lightGray"/>
        </w:rPr>
        <w:t>[</w:t>
      </w:r>
      <w:r w:rsidR="00DC1432">
        <w:rPr>
          <w:b/>
          <w:i/>
          <w:highlight w:val="lightGray"/>
        </w:rPr>
        <w:t>13</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46D84055" w14:textId="1E184E0A" w:rsidR="00A71566" w:rsidRDefault="00625236" w:rsidP="004D4F9B">
      <w:r>
        <w:t>A poliéter-poliol és propilén-glikol üzemek egy gyártósorra vonatkozó anyagfelhasználása a következő:</w:t>
      </w:r>
    </w:p>
    <w:p w14:paraId="0F79ACC1" w14:textId="557DCC55" w:rsidR="00A71566" w:rsidRDefault="00FD63E6" w:rsidP="00790036">
      <w:pPr>
        <w:pStyle w:val="Kpalrs"/>
      </w:pPr>
      <w:r>
        <w:rPr>
          <w:noProof/>
        </w:rPr>
        <w:fldChar w:fldCharType="begin"/>
      </w:r>
      <w:r>
        <w:rPr>
          <w:noProof/>
        </w:rPr>
        <w:instrText xml:space="preserve"> SEQ táblázat \* ARABIC </w:instrText>
      </w:r>
      <w:r>
        <w:rPr>
          <w:noProof/>
        </w:rPr>
        <w:fldChar w:fldCharType="separate"/>
      </w:r>
      <w:r w:rsidR="004D746C">
        <w:rPr>
          <w:noProof/>
        </w:rPr>
        <w:t>9</w:t>
      </w:r>
      <w:r>
        <w:rPr>
          <w:noProof/>
        </w:rPr>
        <w:fldChar w:fldCharType="end"/>
      </w:r>
      <w:r w:rsidR="00790036">
        <w:t>. táblázat: A felhasznált alapanyagok a poliéter-poliol üzemben</w:t>
      </w:r>
    </w:p>
    <w:bookmarkStart w:id="82" w:name="_Ref517682831"/>
    <w:p w14:paraId="180E32C6" w14:textId="482FB1EE" w:rsidR="00545D1B" w:rsidRDefault="00FD63E6">
      <w:pPr>
        <w:pStyle w:val="Kpalrs"/>
      </w:pPr>
      <w:r>
        <w:fldChar w:fldCharType="begin"/>
      </w:r>
      <w:r>
        <w:instrText xml:space="preserve"> SEQ táblázat \* ARABIC </w:instrText>
      </w:r>
      <w:r>
        <w:fldChar w:fldCharType="separate"/>
      </w:r>
      <w:r w:rsidR="004D746C">
        <w:rPr>
          <w:noProof/>
        </w:rPr>
        <w:t>10</w:t>
      </w:r>
      <w:r>
        <w:fldChar w:fldCharType="end"/>
      </w:r>
      <w:r w:rsidR="00790036">
        <w:t>. táblázat</w:t>
      </w:r>
      <w:bookmarkEnd w:id="82"/>
      <w:r w:rsidR="00790036">
        <w:t>: A felhasznált alapanyagok a propilén-glikol üzemben</w:t>
      </w:r>
    </w:p>
    <w:p w14:paraId="376D5EAF" w14:textId="77777777" w:rsidR="00545D1B" w:rsidRDefault="00545D1B">
      <w:pPr>
        <w:widowControl/>
        <w:suppressAutoHyphens w:val="0"/>
        <w:overflowPunct/>
        <w:spacing w:after="0" w:line="240" w:lineRule="auto"/>
        <w:jc w:val="left"/>
        <w:textAlignment w:val="auto"/>
        <w:rPr>
          <w:rFonts w:cs="Mangal"/>
          <w:i/>
          <w:iCs/>
          <w:sz w:val="20"/>
        </w:rPr>
      </w:pPr>
      <w:r>
        <w:br w:type="page"/>
      </w:r>
    </w:p>
    <w:p w14:paraId="6D89993B" w14:textId="7452065C" w:rsidR="00A71566" w:rsidRDefault="00625236" w:rsidP="00572CBC">
      <w:pPr>
        <w:pStyle w:val="Cmsor1"/>
      </w:pPr>
      <w:bookmarkStart w:id="83" w:name="_Ref517271140"/>
      <w:bookmarkStart w:id="84" w:name="_Toc536040824"/>
      <w:r>
        <w:lastRenderedPageBreak/>
        <w:t>A létesítmény telepítéséhez, megvalósításához és felhagyásához kapcsolódó műveletek</w:t>
      </w:r>
      <w:bookmarkEnd w:id="83"/>
      <w:bookmarkEnd w:id="84"/>
    </w:p>
    <w:p w14:paraId="52C8642B" w14:textId="77777777" w:rsidR="00A71566" w:rsidRDefault="00625236" w:rsidP="00572CBC">
      <w:pPr>
        <w:pStyle w:val="Cmsor2"/>
      </w:pPr>
      <w:bookmarkStart w:id="85" w:name="_Toc384049519"/>
      <w:bookmarkStart w:id="86" w:name="_Toc536040825"/>
      <w:bookmarkEnd w:id="85"/>
      <w:r>
        <w:t>Kapcsolódó műveletek</w:t>
      </w:r>
      <w:bookmarkEnd w:id="86"/>
    </w:p>
    <w:p w14:paraId="6CB7A9A6" w14:textId="77777777" w:rsidR="00A71566" w:rsidRDefault="00625236" w:rsidP="00572CBC">
      <w:pPr>
        <w:pStyle w:val="Cmsor3"/>
      </w:pPr>
      <w:bookmarkStart w:id="87" w:name="__RefNumPara__35815_2078954419"/>
      <w:bookmarkStart w:id="88" w:name="_Toc384049520"/>
      <w:bookmarkStart w:id="89" w:name="_Toc536040826"/>
      <w:bookmarkEnd w:id="87"/>
      <w:bookmarkEnd w:id="88"/>
      <w:r>
        <w:t>Telepítés</w:t>
      </w:r>
      <w:bookmarkEnd w:id="89"/>
    </w:p>
    <w:p w14:paraId="5CF431F3" w14:textId="77777777" w:rsidR="00A71566" w:rsidRDefault="00625236" w:rsidP="004D4F9B">
      <w:r>
        <w:rPr>
          <w:rFonts w:eastAsia="Helvetica"/>
        </w:rPr>
        <w:t>A telepítés miatt nem kerül sor bányaüzem megnyitásra, kitermel</w:t>
      </w:r>
      <w:r>
        <w:rPr>
          <w:rFonts w:eastAsia="UFQSLH+Arial" w:cs="UFQSLH+Arial"/>
        </w:rPr>
        <w:t>ő</w:t>
      </w:r>
      <w:r>
        <w:rPr>
          <w:rFonts w:eastAsia="Helvetica"/>
        </w:rPr>
        <w:t>hely vagy lerakóhely létesítésére, valamint mederkotrásra.</w:t>
      </w:r>
    </w:p>
    <w:p w14:paraId="1F2D1FCE" w14:textId="77777777" w:rsidR="00A71566" w:rsidRDefault="00625236" w:rsidP="004D4F9B">
      <w:r>
        <w:t>A tervezett építési területen jelenleg nem folyik üzemi tevékenység, de a múltbeli tereprendezéseknek köszönhetően a terület bolygatottnak minősül. Az eszközcsoport technológiai berendezései vegyesen szabadtéren, illetve zárt épületben kerülnek telepítésre.</w:t>
      </w:r>
    </w:p>
    <w:p w14:paraId="2129E43A" w14:textId="129D9F8D" w:rsidR="00A71566" w:rsidRDefault="00625236" w:rsidP="004D4F9B">
      <w:r>
        <w:t xml:space="preserve">A </w:t>
      </w:r>
      <w:r w:rsidR="0017562C">
        <w:t>P</w:t>
      </w:r>
      <w:r>
        <w:t>oliol eszközcsoport kivitelezése során az alábbi jelentős munkafolyamatok kerülnek elvégzésre:</w:t>
      </w:r>
    </w:p>
    <w:p w14:paraId="5F2535FF" w14:textId="77777777" w:rsidR="00A71566" w:rsidRDefault="00625236" w:rsidP="002054BF">
      <w:pPr>
        <w:pStyle w:val="Listaszerbekezds"/>
        <w:numPr>
          <w:ilvl w:val="0"/>
          <w:numId w:val="29"/>
        </w:numPr>
      </w:pPr>
      <w:r>
        <w:t>a terület előkészítése,</w:t>
      </w:r>
    </w:p>
    <w:p w14:paraId="319568EE" w14:textId="77777777" w:rsidR="00A71566" w:rsidRDefault="00625236" w:rsidP="002054BF">
      <w:pPr>
        <w:pStyle w:val="Listaszerbekezds"/>
        <w:numPr>
          <w:ilvl w:val="0"/>
          <w:numId w:val="29"/>
        </w:numPr>
      </w:pPr>
      <w:r>
        <w:t>földmunkák,</w:t>
      </w:r>
    </w:p>
    <w:p w14:paraId="4BE73E83" w14:textId="77777777" w:rsidR="00A71566" w:rsidRDefault="00625236" w:rsidP="002054BF">
      <w:pPr>
        <w:pStyle w:val="Listaszerbekezds"/>
        <w:numPr>
          <w:ilvl w:val="0"/>
          <w:numId w:val="29"/>
        </w:numPr>
      </w:pPr>
      <w:r>
        <w:t>nyomvonalas létesítmények építése,</w:t>
      </w:r>
    </w:p>
    <w:p w14:paraId="01560F72" w14:textId="77777777" w:rsidR="00A71566" w:rsidRDefault="00625236" w:rsidP="002054BF">
      <w:pPr>
        <w:pStyle w:val="Listaszerbekezds"/>
        <w:numPr>
          <w:ilvl w:val="0"/>
          <w:numId w:val="29"/>
        </w:numPr>
      </w:pPr>
      <w:r>
        <w:t>építőelemek, anyagok, eszközök szállítása,</w:t>
      </w:r>
    </w:p>
    <w:p w14:paraId="5D9B3273" w14:textId="77777777" w:rsidR="00A71566" w:rsidRDefault="00625236" w:rsidP="002054BF">
      <w:pPr>
        <w:pStyle w:val="Listaszerbekezds"/>
        <w:numPr>
          <w:ilvl w:val="0"/>
          <w:numId w:val="29"/>
        </w:numPr>
      </w:pPr>
      <w:r>
        <w:t>építési munkák,</w:t>
      </w:r>
    </w:p>
    <w:p w14:paraId="25EB3BCC" w14:textId="77777777" w:rsidR="00A71566" w:rsidRDefault="00625236" w:rsidP="002054BF">
      <w:pPr>
        <w:pStyle w:val="Listaszerbekezds"/>
        <w:numPr>
          <w:ilvl w:val="0"/>
          <w:numId w:val="29"/>
        </w:numPr>
      </w:pPr>
      <w:r>
        <w:t>technológiai szerelés,</w:t>
      </w:r>
    </w:p>
    <w:p w14:paraId="4C61D421" w14:textId="77777777" w:rsidR="00A71566" w:rsidRDefault="00625236" w:rsidP="002054BF">
      <w:pPr>
        <w:pStyle w:val="Listaszerbekezds"/>
        <w:numPr>
          <w:ilvl w:val="0"/>
          <w:numId w:val="29"/>
        </w:numPr>
      </w:pPr>
      <w:r>
        <w:t>üzembe helyezés; próbaüzem.</w:t>
      </w:r>
    </w:p>
    <w:p w14:paraId="6013D9B7" w14:textId="77777777" w:rsidR="00A71566" w:rsidRDefault="00625236" w:rsidP="004D4F9B">
      <w:r>
        <w:t>Síkalapozások esetében a földmunkák alsó síkja a meglévő terepszint alatt 2,0 m-nél mélyebben húzódó talajrétegeket nem érint, így a 3,0-5,0 m-es mélységben feltárt szennyezett rétegek nem kerülnek bevonásra.  A szennyezett rétegeket érintő cölöpalapozás kiszorításos technológiával fog történni, mellyel a szennyezett talaj kitermelése minimalizálható. A cölöpalapozás során kitermelt szennyezett talaj a jogszabályoknak megfelelően hulladék szállítására jogosult vállalkozó által hulladék lerakóba kerül. A szükséges beton beszállítása maximálisan 50 km-es körzetből történik. Az alapozási munkákat követi az acél tartószerkezet megépítése, a technológiai egységek és gépészeti elemek telepítése, csővezetékrendszer kiépítése, elektromos szerelések, majd pedig a festési, szigetelési munkálatok.</w:t>
      </w:r>
    </w:p>
    <w:p w14:paraId="7494389D" w14:textId="4D218193" w:rsidR="00A71566" w:rsidRDefault="00625236" w:rsidP="004D4F9B">
      <w:r>
        <w:t>A tervezés, illetve az engedélyeztetés jelenlegi fázisában a kivitelezést végző szervezetek természetszerűleg még nem kerültek kiválasztásra, így az üzem létesítéséhez kapcsolódó műveletek, mint például a telepítés során használt eszközök, berendezések típusai, darabszámai, illetve ezek környezetre gyakorolt hatásai csak a szakmai tapasztalat alapján, becsléssel adhatók meg.</w:t>
      </w:r>
    </w:p>
    <w:p w14:paraId="754CD7E4" w14:textId="1974C43D" w:rsidR="00A71566" w:rsidRDefault="00625236" w:rsidP="004D4F9B">
      <w:r>
        <w:t>Az előkészítés és az építés fázisában a földkitermeléshez, tereprendezéshez, valamint az építés és szerelés során használt gépek és berendezések listája a következőkben kerül megadásra:</w:t>
      </w:r>
    </w:p>
    <w:p w14:paraId="20034595" w14:textId="77777777" w:rsidR="00A71566" w:rsidRDefault="00625236" w:rsidP="002054BF">
      <w:pPr>
        <w:pStyle w:val="Listaszerbekezds"/>
        <w:numPr>
          <w:ilvl w:val="0"/>
          <w:numId w:val="30"/>
        </w:numPr>
      </w:pPr>
      <w:r>
        <w:t>mélyásó szerelékes kotró,</w:t>
      </w:r>
    </w:p>
    <w:p w14:paraId="3891336E" w14:textId="77777777" w:rsidR="00A71566" w:rsidRDefault="00625236" w:rsidP="002054BF">
      <w:pPr>
        <w:pStyle w:val="Listaszerbekezds"/>
        <w:numPr>
          <w:ilvl w:val="0"/>
          <w:numId w:val="30"/>
        </w:numPr>
      </w:pPr>
      <w:r>
        <w:lastRenderedPageBreak/>
        <w:t>homlokrakodó,</w:t>
      </w:r>
    </w:p>
    <w:p w14:paraId="356ED5AF" w14:textId="77777777" w:rsidR="00A71566" w:rsidRDefault="00625236" w:rsidP="002054BF">
      <w:pPr>
        <w:pStyle w:val="Listaszerbekezds"/>
        <w:numPr>
          <w:ilvl w:val="0"/>
          <w:numId w:val="30"/>
        </w:numPr>
      </w:pPr>
      <w:r>
        <w:t>cölöpöző gép,</w:t>
      </w:r>
    </w:p>
    <w:p w14:paraId="7808626D" w14:textId="77777777" w:rsidR="00A71566" w:rsidRDefault="00625236" w:rsidP="002054BF">
      <w:pPr>
        <w:pStyle w:val="Listaszerbekezds"/>
        <w:numPr>
          <w:ilvl w:val="0"/>
          <w:numId w:val="30"/>
        </w:numPr>
      </w:pPr>
      <w:r>
        <w:t>univerzális földmunkagép,</w:t>
      </w:r>
    </w:p>
    <w:p w14:paraId="74B4F737" w14:textId="77777777" w:rsidR="00A71566" w:rsidRDefault="00625236" w:rsidP="002054BF">
      <w:pPr>
        <w:pStyle w:val="Listaszerbekezds"/>
        <w:numPr>
          <w:ilvl w:val="0"/>
          <w:numId w:val="30"/>
        </w:numPr>
      </w:pPr>
      <w:r>
        <w:t>földgyalu,</w:t>
      </w:r>
    </w:p>
    <w:p w14:paraId="5D7CF07D" w14:textId="77777777" w:rsidR="00A71566" w:rsidRDefault="00625236" w:rsidP="002054BF">
      <w:pPr>
        <w:pStyle w:val="Listaszerbekezds"/>
        <w:numPr>
          <w:ilvl w:val="0"/>
          <w:numId w:val="30"/>
        </w:numPr>
      </w:pPr>
      <w:r>
        <w:t>daru,</w:t>
      </w:r>
    </w:p>
    <w:p w14:paraId="1D22E0D3" w14:textId="77777777" w:rsidR="00A71566" w:rsidRDefault="00625236" w:rsidP="002054BF">
      <w:pPr>
        <w:pStyle w:val="Listaszerbekezds"/>
        <w:numPr>
          <w:ilvl w:val="0"/>
          <w:numId w:val="30"/>
        </w:numPr>
      </w:pPr>
      <w:r>
        <w:t>betonpumpa,</w:t>
      </w:r>
    </w:p>
    <w:p w14:paraId="5E17CA54" w14:textId="77777777" w:rsidR="00A71566" w:rsidRDefault="00625236" w:rsidP="002054BF">
      <w:pPr>
        <w:pStyle w:val="Listaszerbekezds"/>
        <w:numPr>
          <w:ilvl w:val="0"/>
          <w:numId w:val="30"/>
        </w:numPr>
      </w:pPr>
      <w:r>
        <w:t>diesel aggregát,</w:t>
      </w:r>
    </w:p>
    <w:p w14:paraId="51B9E3E3" w14:textId="77777777" w:rsidR="00A71566" w:rsidRDefault="00625236" w:rsidP="002054BF">
      <w:pPr>
        <w:pStyle w:val="Listaszerbekezds"/>
        <w:numPr>
          <w:ilvl w:val="0"/>
          <w:numId w:val="30"/>
        </w:numPr>
      </w:pPr>
      <w:r>
        <w:t>kompresszor,</w:t>
      </w:r>
    </w:p>
    <w:p w14:paraId="63686077" w14:textId="2DCBC6B7" w:rsidR="00A71566" w:rsidRDefault="00625236" w:rsidP="002054BF">
      <w:pPr>
        <w:pStyle w:val="Listaszerbekezds"/>
        <w:numPr>
          <w:ilvl w:val="0"/>
          <w:numId w:val="30"/>
        </w:numPr>
      </w:pPr>
      <w:r>
        <w:t>kéziszerszámok</w:t>
      </w:r>
      <w:r w:rsidR="0047789F">
        <w:t>,</w:t>
      </w:r>
      <w:r>
        <w:t xml:space="preserve"> stb.</w:t>
      </w:r>
    </w:p>
    <w:p w14:paraId="3649AFBD" w14:textId="77777777" w:rsidR="00A71566" w:rsidRDefault="00625236" w:rsidP="00572CBC">
      <w:pPr>
        <w:pStyle w:val="Cmsor3"/>
      </w:pPr>
      <w:bookmarkStart w:id="90" w:name="_Toc384049521"/>
      <w:bookmarkStart w:id="91" w:name="_Toc536040827"/>
      <w:bookmarkEnd w:id="90"/>
      <w:r>
        <w:t>Felhagyás</w:t>
      </w:r>
      <w:bookmarkEnd w:id="91"/>
    </w:p>
    <w:p w14:paraId="43E7BED3" w14:textId="79182BE7" w:rsidR="00A71566" w:rsidRDefault="00625236" w:rsidP="004D4F9B">
      <w:r>
        <w:t xml:space="preserve">A létesítendő </w:t>
      </w:r>
      <w:r w:rsidR="00F77599">
        <w:t>P</w:t>
      </w:r>
      <w:r>
        <w:t xml:space="preserve">oliol eszközcsoport felhagyásának megközelítően pontos időpontja sem ismert, ugyanis a technológiára, illetve az üzemre vonatkozóan nincs </w:t>
      </w:r>
      <w:r w:rsidR="003E3424">
        <w:t>el</w:t>
      </w:r>
      <w:r>
        <w:t xml:space="preserve">avulási, illetve ciklus élettartalmi idő meghatározva. Az azonban kijelenthető, hogy az üzem működtetése minimálisan 50 éves időintervallumra </w:t>
      </w:r>
      <w:r w:rsidR="003E3424">
        <w:t xml:space="preserve">van </w:t>
      </w:r>
      <w:r>
        <w:t>tervezve.</w:t>
      </w:r>
    </w:p>
    <w:p w14:paraId="2C908456" w14:textId="0F542EAC" w:rsidR="00A71566" w:rsidRDefault="00625236" w:rsidP="004D4F9B">
      <w:r>
        <w:t xml:space="preserve">A felhagyás megkezdése a </w:t>
      </w:r>
      <w:r w:rsidR="00F77599">
        <w:t>P</w:t>
      </w:r>
      <w:r>
        <w:t>oliol eszközcsoport részegységeinek és kapcsolódó berendezéseinek tervszerű leállításával kezdődik. A telephelyet a felhagyás munkálatainak elvégzésére felkészítik. A felhagyás során elvégzendő munkák alatt az alábbiakat értjük:</w:t>
      </w:r>
    </w:p>
    <w:p w14:paraId="3F31AF5C" w14:textId="77777777" w:rsidR="00A71566" w:rsidRDefault="00625236" w:rsidP="002054BF">
      <w:pPr>
        <w:pStyle w:val="Listaszerbekezds"/>
        <w:numPr>
          <w:ilvl w:val="0"/>
          <w:numId w:val="31"/>
        </w:numPr>
      </w:pPr>
      <w:r>
        <w:t>a berendezések leszerelése, szétszerelése, elszállítása,</w:t>
      </w:r>
    </w:p>
    <w:p w14:paraId="70212746" w14:textId="77777777" w:rsidR="00A71566" w:rsidRDefault="00625236" w:rsidP="002054BF">
      <w:pPr>
        <w:pStyle w:val="Listaszerbekezds"/>
        <w:numPr>
          <w:ilvl w:val="0"/>
          <w:numId w:val="31"/>
        </w:numPr>
      </w:pPr>
      <w:r>
        <w:t>az épületek, építmények bontása, a földalatti létesítmények megszüntetése, bontási törmelék elszállítása,</w:t>
      </w:r>
    </w:p>
    <w:p w14:paraId="42EC93E1" w14:textId="77777777" w:rsidR="00A71566" w:rsidRDefault="00625236" w:rsidP="002054BF">
      <w:pPr>
        <w:pStyle w:val="Listaszerbekezds"/>
        <w:numPr>
          <w:ilvl w:val="0"/>
          <w:numId w:val="31"/>
        </w:numPr>
      </w:pPr>
      <w:r>
        <w:t>a terület a rekultivációja, az ahhoz szükséges anyagok helyszínre szállítása.</w:t>
      </w:r>
    </w:p>
    <w:p w14:paraId="08F1E480" w14:textId="3D36E6B2" w:rsidR="00A71566" w:rsidRDefault="00625236" w:rsidP="004D4F9B">
      <w:r>
        <w:t>Felhagyás esetén a területen lévő építmények, utak le- ill. elbontása során várható légszennyezés és zajviszonyok várhatóan megegyeznek a létesítés környezeti körülményeivel, hatásterülete a létesítés, illetve felhagyás közvetlen környezet</w:t>
      </w:r>
      <w:r w:rsidR="00AC306D">
        <w:t>ét érintik</w:t>
      </w:r>
      <w:r>
        <w:t>.</w:t>
      </w:r>
    </w:p>
    <w:p w14:paraId="42D7BA19" w14:textId="1F6344C3" w:rsidR="00A71566" w:rsidRDefault="00625236" w:rsidP="00572CBC">
      <w:pPr>
        <w:pStyle w:val="Cmsor2"/>
      </w:pPr>
      <w:bookmarkStart w:id="92" w:name="_Toc384049522"/>
      <w:bookmarkStart w:id="93" w:name="_Toc536040828"/>
      <w:bookmarkEnd w:id="92"/>
      <w:r>
        <w:t>Szállítási, raktározási igények</w:t>
      </w:r>
      <w:bookmarkEnd w:id="93"/>
    </w:p>
    <w:p w14:paraId="690B2261" w14:textId="77777777" w:rsidR="00A71566" w:rsidRDefault="00625236" w:rsidP="00572CBC">
      <w:pPr>
        <w:pStyle w:val="Cmsor3"/>
      </w:pPr>
      <w:bookmarkStart w:id="94" w:name="_Toc384049523"/>
      <w:bookmarkStart w:id="95" w:name="_Toc536040829"/>
      <w:bookmarkEnd w:id="94"/>
      <w:r>
        <w:t>Telepítés</w:t>
      </w:r>
      <w:bookmarkEnd w:id="95"/>
    </w:p>
    <w:p w14:paraId="6B32C026" w14:textId="77777777" w:rsidR="00A71566" w:rsidRDefault="00625236" w:rsidP="004D4F9B">
      <w:r>
        <w:t>A kivitelezés el</w:t>
      </w:r>
      <w:r>
        <w:rPr>
          <w:rFonts w:eastAsia="TimesNewRomanPSMT-Identity-H" w:cs="TimesNewRomanPSMT-Identity-H"/>
        </w:rPr>
        <w:t>ő</w:t>
      </w:r>
      <w:r>
        <w:t>készítése és az építés alatt jelent</w:t>
      </w:r>
      <w:r>
        <w:rPr>
          <w:rFonts w:eastAsia="TimesNewRomanPSMT-Identity-H" w:cs="TimesNewRomanPSMT-Identity-H"/>
        </w:rPr>
        <w:t>ő</w:t>
      </w:r>
      <w:r>
        <w:t>s szállítási igények merülnek fel. A szállítási igények jelentkezése az építési idő</w:t>
      </w:r>
      <w:r>
        <w:rPr>
          <w:rFonts w:eastAsia="TimesNewRomanPSMT-Identity-H" w:cs="TimesNewRomanPSMT-Identity-H"/>
        </w:rPr>
        <w:t xml:space="preserve"> </w:t>
      </w:r>
      <w:r>
        <w:t>alatt nem egyenletes. A szállítás jelent</w:t>
      </w:r>
      <w:r>
        <w:rPr>
          <w:rFonts w:eastAsia="TimesNewRomanPSMT-Identity-H" w:cs="TimesNewRomanPSMT-Identity-H"/>
        </w:rPr>
        <w:t>ő</w:t>
      </w:r>
      <w:r>
        <w:t>s része az üzem alapozási és építési munkálatai alatt jelentkezik (acélszerkezetek, technológiai egységek és transzportbeton szállítása). Az építéshez szükséges szállítás teherautókkal és betonszállító mixerekkel valósul meg.</w:t>
      </w:r>
    </w:p>
    <w:p w14:paraId="150254A3" w14:textId="77777777" w:rsidR="00A71566" w:rsidRDefault="00625236" w:rsidP="004D4F9B">
      <w:r>
        <w:rPr>
          <w:rFonts w:eastAsia="Helvetica"/>
        </w:rPr>
        <w:t>A teljes becsült építési id</w:t>
      </w:r>
      <w:r>
        <w:rPr>
          <w:rFonts w:eastAsia="UFQSLH+Arial" w:cs="UFQSLH+Arial"/>
        </w:rPr>
        <w:t>ő</w:t>
      </w:r>
      <w:r>
        <w:rPr>
          <w:rFonts w:eastAsia="Helvetica"/>
        </w:rPr>
        <w:t xml:space="preserve">tartam </w:t>
      </w:r>
      <w:r>
        <w:rPr>
          <w:rFonts w:eastAsia="Helvetica"/>
          <w:highlight w:val="white"/>
        </w:rPr>
        <w:t>24 hónap.</w:t>
      </w:r>
    </w:p>
    <w:p w14:paraId="1575BB2C" w14:textId="0F484CD5" w:rsidR="00A71566" w:rsidRDefault="00625236" w:rsidP="004D4F9B">
      <w:r>
        <w:rPr>
          <w:rFonts w:eastAsia="Helvetica"/>
        </w:rPr>
        <w:t>A telepítés során is els</w:t>
      </w:r>
      <w:r>
        <w:rPr>
          <w:rFonts w:eastAsia="UFQSLH+Arial" w:cs="UFQSLH+Arial"/>
        </w:rPr>
        <w:t>ő</w:t>
      </w:r>
      <w:r>
        <w:rPr>
          <w:rFonts w:eastAsia="Helvetica"/>
        </w:rPr>
        <w:t>sorban a szállítójárm</w:t>
      </w:r>
      <w:r>
        <w:rPr>
          <w:rFonts w:eastAsia="UFQSLH+Arial" w:cs="UFQSLH+Arial"/>
        </w:rPr>
        <w:t>ű</w:t>
      </w:r>
      <w:r>
        <w:rPr>
          <w:rFonts w:eastAsia="Helvetica"/>
        </w:rPr>
        <w:t>vek munkájával kell számolni, az építési és egyéb anyagok tárolása és raktározása a területen minimális id</w:t>
      </w:r>
      <w:r>
        <w:rPr>
          <w:rFonts w:eastAsia="UFQSLH+Arial" w:cs="UFQSLH+Arial"/>
        </w:rPr>
        <w:t>ő</w:t>
      </w:r>
      <w:r>
        <w:rPr>
          <w:rFonts w:eastAsia="Helvetica"/>
        </w:rPr>
        <w:t>tartamot vesz igénybe. A szállítójárm</w:t>
      </w:r>
      <w:r>
        <w:rPr>
          <w:rFonts w:eastAsia="UFQSLH+Arial" w:cs="UFQSLH+Arial"/>
        </w:rPr>
        <w:t>ű</w:t>
      </w:r>
      <w:r>
        <w:rPr>
          <w:rFonts w:eastAsia="Helvetica"/>
        </w:rPr>
        <w:t xml:space="preserve">vek és a munkagépek </w:t>
      </w:r>
      <w:r>
        <w:rPr>
          <w:rFonts w:eastAsia="Helvetica"/>
        </w:rPr>
        <w:lastRenderedPageBreak/>
        <w:t xml:space="preserve">felsorolása a </w:t>
      </w:r>
      <w:r>
        <w:rPr>
          <w:rFonts w:eastAsia="Helvetica"/>
        </w:rPr>
        <w:fldChar w:fldCharType="begin"/>
      </w:r>
      <w:r>
        <w:rPr>
          <w:rFonts w:eastAsia="Helvetica"/>
        </w:rPr>
        <w:instrText xml:space="preserve"> REF __RefNumPara__35815_2078954419 \w \h </w:instrText>
      </w:r>
      <w:r w:rsidR="004D4F9B">
        <w:rPr>
          <w:rFonts w:eastAsia="Helvetica"/>
        </w:rPr>
        <w:instrText xml:space="preserve"> \* MERGEFORMAT </w:instrText>
      </w:r>
      <w:r>
        <w:rPr>
          <w:rFonts w:eastAsia="Helvetica"/>
        </w:rPr>
      </w:r>
      <w:r>
        <w:rPr>
          <w:rFonts w:eastAsia="Helvetica"/>
        </w:rPr>
        <w:fldChar w:fldCharType="separate"/>
      </w:r>
      <w:r w:rsidR="004D746C">
        <w:rPr>
          <w:rFonts w:eastAsia="Helvetica"/>
        </w:rPr>
        <w:t xml:space="preserve">5.1.1. </w:t>
      </w:r>
      <w:r>
        <w:rPr>
          <w:rFonts w:eastAsia="Helvetica"/>
        </w:rPr>
        <w:fldChar w:fldCharType="end"/>
      </w:r>
      <w:r>
        <w:rPr>
          <w:rFonts w:eastAsia="Helvetica"/>
        </w:rPr>
        <w:t xml:space="preserve"> pontban kerül részletezésre.</w:t>
      </w:r>
    </w:p>
    <w:p w14:paraId="609A452C" w14:textId="77777777" w:rsidR="00A71566" w:rsidRDefault="00625236" w:rsidP="004D4F9B">
      <w:r>
        <w:t>A telepítés során nem kerül sor vízrendezésre.</w:t>
      </w:r>
    </w:p>
    <w:p w14:paraId="195CA00C" w14:textId="77777777" w:rsidR="00A71566" w:rsidRDefault="00625236" w:rsidP="00572CBC">
      <w:pPr>
        <w:pStyle w:val="Cmsor3"/>
      </w:pPr>
      <w:bookmarkStart w:id="96" w:name="_Toc384049524"/>
      <w:bookmarkStart w:id="97" w:name="_Toc536040830"/>
      <w:bookmarkEnd w:id="96"/>
      <w:r>
        <w:t>Megvalósítás</w:t>
      </w:r>
      <w:bookmarkEnd w:id="97"/>
    </w:p>
    <w:p w14:paraId="1174B7E4" w14:textId="77777777" w:rsidR="00A71566" w:rsidRDefault="00625236" w:rsidP="004D4F9B">
      <w:r>
        <w:rPr>
          <w:rFonts w:eastAsia="Helvetica"/>
        </w:rPr>
        <w:t>A tevékenység végzéséhez szükséges külső forrásból származó alapanyag, segédanyag beszállítása részben közúton (tankerek, kamionok), részben vasúton (tartálykocsik) történik. A közúti szállítás a rendelkezésre álló közúthálózaton, nehéz tehergépjárm</w:t>
      </w:r>
      <w:r>
        <w:rPr>
          <w:rFonts w:eastAsia="UFQSLH+Arial" w:cs="UFQSLH+Arial"/>
        </w:rPr>
        <w:t>ű</w:t>
      </w:r>
      <w:r>
        <w:rPr>
          <w:rFonts w:eastAsia="Helvetica"/>
        </w:rPr>
        <w:t>vekkel fog történni az előzetes terveknek megfelelően.</w:t>
      </w:r>
    </w:p>
    <w:p w14:paraId="45BF5CE7" w14:textId="77777777" w:rsidR="00A71566" w:rsidRDefault="00625236" w:rsidP="004D4F9B">
      <w:r>
        <w:rPr>
          <w:rFonts w:eastAsia="Helvetica"/>
        </w:rPr>
        <w:t>A szállítás – „a nehéz tehergépkocsik közlekedésének korlátozásáról” szóló 190/2008. (VII. 29.) Korm. rendelet szerinti el</w:t>
      </w:r>
      <w:r>
        <w:rPr>
          <w:rFonts w:eastAsia="UFQSLH+Arial" w:cs="UFQSLH+Arial"/>
        </w:rPr>
        <w:t>ő</w:t>
      </w:r>
      <w:r>
        <w:rPr>
          <w:rFonts w:eastAsia="Helvetica"/>
        </w:rPr>
        <w:t>írások (kamion stop) szerint – nyári és téli id</w:t>
      </w:r>
      <w:r>
        <w:rPr>
          <w:rFonts w:eastAsia="UFQSLH+Arial" w:cs="UFQSLH+Arial"/>
        </w:rPr>
        <w:t>ő</w:t>
      </w:r>
      <w:r>
        <w:rPr>
          <w:rFonts w:eastAsia="Helvetica"/>
        </w:rPr>
        <w:t>szakban különböz</w:t>
      </w:r>
      <w:r>
        <w:rPr>
          <w:rFonts w:eastAsia="UFQSLH+Arial" w:cs="UFQSLH+Arial"/>
        </w:rPr>
        <w:t xml:space="preserve">ő </w:t>
      </w:r>
      <w:r>
        <w:rPr>
          <w:rFonts w:eastAsia="Helvetica"/>
        </w:rPr>
        <w:t>módon korlátozott.</w:t>
      </w:r>
    </w:p>
    <w:p w14:paraId="595BD0CD" w14:textId="2F5A625A" w:rsidR="00A71566" w:rsidRDefault="00625236" w:rsidP="004D4F9B">
      <w:r>
        <w:rPr>
          <w:rFonts w:eastAsia="Helvetica"/>
        </w:rPr>
        <w:t xml:space="preserve">A beszállításra került alap- és segédanyagok tárolása a </w:t>
      </w:r>
      <w:r w:rsidR="00041377">
        <w:rPr>
          <w:rFonts w:eastAsia="Helvetica"/>
        </w:rPr>
        <w:fldChar w:fldCharType="begin"/>
      </w:r>
      <w:r w:rsidR="00041377">
        <w:rPr>
          <w:rFonts w:eastAsia="Helvetica"/>
        </w:rPr>
        <w:instrText xml:space="preserve"> REF _Ref521067015 \r \h </w:instrText>
      </w:r>
      <w:r w:rsidR="00041377">
        <w:rPr>
          <w:rFonts w:eastAsia="Helvetica"/>
        </w:rPr>
      </w:r>
      <w:r w:rsidR="00041377">
        <w:rPr>
          <w:rFonts w:eastAsia="Helvetica"/>
        </w:rPr>
        <w:fldChar w:fldCharType="separate"/>
      </w:r>
      <w:r w:rsidR="004D746C">
        <w:rPr>
          <w:rFonts w:eastAsia="Helvetica"/>
        </w:rPr>
        <w:t xml:space="preserve">3.5.11. </w:t>
      </w:r>
      <w:r w:rsidR="00041377">
        <w:rPr>
          <w:rFonts w:eastAsia="Helvetica"/>
        </w:rPr>
        <w:fldChar w:fldCharType="end"/>
      </w:r>
      <w:r>
        <w:rPr>
          <w:rFonts w:eastAsia="Helvetica"/>
        </w:rPr>
        <w:t>fejezetben</w:t>
      </w:r>
      <w:r>
        <w:t xml:space="preserve"> bemutatottaknak megfelelően történik. Az egyes anyagok az üzem északnyugati oldalán kialakítandó tartályparkban, illetve egyéb vegyianyag raktárban kerülnek különböző méretű tartályokban, hordókban tárolásra.</w:t>
      </w:r>
    </w:p>
    <w:p w14:paraId="32661BDE" w14:textId="77777777" w:rsidR="00A71566" w:rsidRDefault="00625236" w:rsidP="004D4F9B">
      <w:r>
        <w:t>Az üzem területére beérkező tankerek az üzem északi részében, a biztonsági előírásoknak megfelelően kiépített teherautó állomáson belül, a kétállásos közúti lefejtőn keresztül, szivattyú segítségével juttatják el az érintett anyagot a tartályparkban lévő, meghatározott tartályba.</w:t>
      </w:r>
    </w:p>
    <w:p w14:paraId="1247F3DC" w14:textId="2239A5EF" w:rsidR="00A71566" w:rsidRDefault="00625236" w:rsidP="004D4F9B">
      <w:r>
        <w:t>A vasúton érkező tartálykocsikból a beszállított anyagok lefejtése az üzem északnyugati oldalán lévő tartálypark közelében fog megvalósulni a kiépített vasúti lefejtőkön keresztül.</w:t>
      </w:r>
    </w:p>
    <w:p w14:paraId="6D62FB16" w14:textId="77777777" w:rsidR="00A71566" w:rsidRDefault="00625236" w:rsidP="00572CBC">
      <w:pPr>
        <w:pStyle w:val="Cmsor2"/>
      </w:pPr>
      <w:bookmarkStart w:id="98" w:name="_Toc384049525"/>
      <w:bookmarkStart w:id="99" w:name="_Toc536040831"/>
      <w:bookmarkEnd w:id="98"/>
      <w:r>
        <w:t>Hulladékkezelés</w:t>
      </w:r>
      <w:bookmarkEnd w:id="99"/>
    </w:p>
    <w:p w14:paraId="094775BA" w14:textId="77777777" w:rsidR="00A71566" w:rsidRDefault="00625236" w:rsidP="00572CBC">
      <w:pPr>
        <w:pStyle w:val="Cmsor3"/>
      </w:pPr>
      <w:bookmarkStart w:id="100" w:name="_Toc384049526"/>
      <w:bookmarkStart w:id="101" w:name="_Toc536040832"/>
      <w:bookmarkEnd w:id="100"/>
      <w:r>
        <w:t>Telepítés</w:t>
      </w:r>
      <w:bookmarkEnd w:id="101"/>
    </w:p>
    <w:p w14:paraId="157C286E" w14:textId="54A3A44C" w:rsidR="00A71566" w:rsidRDefault="00625236" w:rsidP="004D4F9B">
      <w:r>
        <w:t xml:space="preserve">A </w:t>
      </w:r>
      <w:r w:rsidR="00F77599">
        <w:t>P</w:t>
      </w:r>
      <w:r>
        <w:t>oliol eszközcsoport telepítése során elsősorban építési, illetve csomagolási hulladékok keletkeznek az építési-, szerelési-, és földmunkából, valamint a kivitelezéskor felhasznált vegyszerek, tömítőanyagok, festékek maradékaiból és csomagolóanyagaiból.</w:t>
      </w:r>
    </w:p>
    <w:p w14:paraId="5727BEDA" w14:textId="77777777" w:rsidR="00A71566" w:rsidRDefault="00625236" w:rsidP="004D4F9B">
      <w:r>
        <w:rPr>
          <w:rFonts w:eastAsia="NBFBAE+TimesNewRomanPSMT"/>
        </w:rPr>
        <w:t>Az üzem létesítési fázisában a hulladék gy</w:t>
      </w:r>
      <w:r>
        <w:rPr>
          <w:rFonts w:eastAsia="TimesNewRomanPSMT-Identity-H" w:cs="TimesNewRomanPSMT-Identity-H"/>
        </w:rPr>
        <w:t>ű</w:t>
      </w:r>
      <w:r>
        <w:rPr>
          <w:rFonts w:eastAsia="NBFBAE+TimesNewRomanPSMT"/>
        </w:rPr>
        <w:t>jtését és ideiglenes tárolását szelektíven végzik. A kommunális és a keletkező, minimális mennyiségű veszélyes hulladék gy</w:t>
      </w:r>
      <w:r>
        <w:rPr>
          <w:rFonts w:eastAsia="TimesNewRomanPSMT-Identity-H" w:cs="TimesNewRomanPSMT-Identity-H"/>
        </w:rPr>
        <w:t>ű</w:t>
      </w:r>
      <w:r>
        <w:rPr>
          <w:rFonts w:eastAsia="NBFBAE+TimesNewRomanPSMT"/>
        </w:rPr>
        <w:t xml:space="preserve">jtése speciálisan erre a célra kialakított ideiglenes tároló helyen elhelyezett konténerekben történik. </w:t>
      </w:r>
      <w:r>
        <w:rPr>
          <w:rFonts w:eastAsia="Helvetica" w:cs="Helvetica"/>
        </w:rPr>
        <w:t>A veszélyes hulladékokat a telephelyr</w:t>
      </w:r>
      <w:r>
        <w:rPr>
          <w:rFonts w:eastAsia="UFQSLH+Arial" w:cs="UFQSLH+Arial"/>
        </w:rPr>
        <w:t>ő</w:t>
      </w:r>
      <w:r>
        <w:rPr>
          <w:rFonts w:eastAsia="Helvetica" w:cs="Helvetica"/>
        </w:rPr>
        <w:t>l az adott hulladéktípus szállítására, előkezelésére, kezelésére engedéllyel rendelkez</w:t>
      </w:r>
      <w:r>
        <w:rPr>
          <w:rFonts w:eastAsia="UFQSLH+Arial" w:cs="UFQSLH+Arial"/>
        </w:rPr>
        <w:t xml:space="preserve">ő </w:t>
      </w:r>
      <w:r>
        <w:rPr>
          <w:rFonts w:eastAsia="Helvetica" w:cs="Helvetica"/>
        </w:rPr>
        <w:t>vállalkozó(k) szállítja(k) el.</w:t>
      </w:r>
    </w:p>
    <w:p w14:paraId="2AD1A88F" w14:textId="77777777" w:rsidR="00A71566" w:rsidRDefault="00625236" w:rsidP="004D4F9B">
      <w:r>
        <w:rPr>
          <w:rFonts w:eastAsia="TQDQGG+Helvetica"/>
        </w:rPr>
        <w:t>A várhatóan keletkező</w:t>
      </w:r>
      <w:r>
        <w:rPr>
          <w:rFonts w:eastAsia="HGTYRM+TT61t00" w:cs="HGTYRM+TT61t00"/>
        </w:rPr>
        <w:t xml:space="preserve"> </w:t>
      </w:r>
      <w:r>
        <w:rPr>
          <w:rFonts w:eastAsia="TQDQGG+Helvetica"/>
        </w:rPr>
        <w:t>nem veszélyes hulladékok a következ</w:t>
      </w:r>
      <w:r>
        <w:rPr>
          <w:rFonts w:eastAsia="HGTYRM+TT61t00" w:cs="HGTYRM+TT61t00"/>
        </w:rPr>
        <w:t>ő</w:t>
      </w:r>
      <w:r>
        <w:rPr>
          <w:rFonts w:eastAsia="TQDQGG+Helvetica"/>
        </w:rPr>
        <w:t>k:</w:t>
      </w:r>
    </w:p>
    <w:p w14:paraId="483C36FD" w14:textId="77777777" w:rsidR="00A71566" w:rsidRDefault="00625236" w:rsidP="002054BF">
      <w:pPr>
        <w:pStyle w:val="Listaszerbekezds"/>
        <w:numPr>
          <w:ilvl w:val="0"/>
          <w:numId w:val="32"/>
        </w:numPr>
      </w:pPr>
      <w:r w:rsidRPr="004D4F9B">
        <w:rPr>
          <w:rFonts w:eastAsia="TQDQGG+Helvetica"/>
        </w:rPr>
        <w:t>épít</w:t>
      </w:r>
      <w:r w:rsidRPr="004D4F9B">
        <w:rPr>
          <w:rFonts w:eastAsia="HGTYRM+TT61t00" w:cs="HGTYRM+TT61t00"/>
        </w:rPr>
        <w:t>ő</w:t>
      </w:r>
      <w:r w:rsidRPr="004D4F9B">
        <w:rPr>
          <w:rFonts w:eastAsia="TQDQGG+Helvetica"/>
        </w:rPr>
        <w:t>anyag törmelék (cement, beton, tégla, stb.) HAK 17 01 01, 17 01 02,17 01 07,</w:t>
      </w:r>
    </w:p>
    <w:p w14:paraId="491654DC" w14:textId="77777777" w:rsidR="00A71566" w:rsidRDefault="00625236" w:rsidP="002054BF">
      <w:pPr>
        <w:pStyle w:val="Listaszerbekezds"/>
        <w:numPr>
          <w:ilvl w:val="0"/>
          <w:numId w:val="32"/>
        </w:numPr>
      </w:pPr>
      <w:r>
        <w:t>föld és kövek, amelyek különböznek a HAK 17 05 03-tól - HAK 17 05 04,</w:t>
      </w:r>
    </w:p>
    <w:p w14:paraId="78C26AAA" w14:textId="77777777" w:rsidR="00A71566" w:rsidRDefault="00625236" w:rsidP="002054BF">
      <w:pPr>
        <w:pStyle w:val="Listaszerbekezds"/>
        <w:numPr>
          <w:ilvl w:val="0"/>
          <w:numId w:val="32"/>
        </w:numPr>
      </w:pPr>
      <w:r w:rsidRPr="004D4F9B">
        <w:rPr>
          <w:rFonts w:eastAsia="TQDQGG+Helvetica"/>
        </w:rPr>
        <w:t>tömít</w:t>
      </w:r>
      <w:r w:rsidRPr="004D4F9B">
        <w:rPr>
          <w:rFonts w:eastAsia="HGTYRM+TT61t00" w:cs="HGTYRM+TT61t00"/>
        </w:rPr>
        <w:t>ő</w:t>
      </w:r>
      <w:r w:rsidRPr="004D4F9B">
        <w:rPr>
          <w:rFonts w:eastAsia="TQDQGG+Helvetica"/>
        </w:rPr>
        <w:t>-, szigetel</w:t>
      </w:r>
      <w:r w:rsidRPr="004D4F9B">
        <w:rPr>
          <w:rFonts w:eastAsia="HGTYRM+TT61t00" w:cs="HGTYRM+TT61t00"/>
        </w:rPr>
        <w:t>ő</w:t>
      </w:r>
      <w:r w:rsidRPr="004D4F9B">
        <w:rPr>
          <w:rFonts w:eastAsia="TQDQGG+Helvetica"/>
        </w:rPr>
        <w:t>anyag hulladék HAK 17 06 04,</w:t>
      </w:r>
    </w:p>
    <w:p w14:paraId="5582E76E" w14:textId="77777777" w:rsidR="00A71566" w:rsidRDefault="00625236" w:rsidP="002054BF">
      <w:pPr>
        <w:pStyle w:val="Listaszerbekezds"/>
        <w:numPr>
          <w:ilvl w:val="0"/>
          <w:numId w:val="32"/>
        </w:numPr>
      </w:pPr>
      <w:r>
        <w:t>fémhulladék (vas, acél, színesfém), HAK 17 04 01, 17 04 02, 17 04 05, 17 04 07,</w:t>
      </w:r>
    </w:p>
    <w:p w14:paraId="19F5418D" w14:textId="77777777" w:rsidR="00A71566" w:rsidRDefault="00625236" w:rsidP="002054BF">
      <w:pPr>
        <w:pStyle w:val="Listaszerbekezds"/>
        <w:numPr>
          <w:ilvl w:val="0"/>
          <w:numId w:val="32"/>
        </w:numPr>
      </w:pPr>
      <w:r>
        <w:t>fa csomagolási hulladékok, HAK 15 01 03,</w:t>
      </w:r>
    </w:p>
    <w:p w14:paraId="70E088D9" w14:textId="77777777" w:rsidR="00A71566" w:rsidRDefault="00625236" w:rsidP="002054BF">
      <w:pPr>
        <w:pStyle w:val="Listaszerbekezds"/>
        <w:numPr>
          <w:ilvl w:val="0"/>
          <w:numId w:val="32"/>
        </w:numPr>
      </w:pPr>
      <w:r>
        <w:lastRenderedPageBreak/>
        <w:t>papír csomagolási hulladék, HAK 15 01 01,</w:t>
      </w:r>
    </w:p>
    <w:p w14:paraId="70EEE9BC" w14:textId="77777777" w:rsidR="00A71566" w:rsidRDefault="00625236" w:rsidP="002054BF">
      <w:pPr>
        <w:pStyle w:val="Listaszerbekezds"/>
        <w:numPr>
          <w:ilvl w:val="0"/>
          <w:numId w:val="32"/>
        </w:numPr>
      </w:pPr>
      <w:r w:rsidRPr="004D4F9B">
        <w:rPr>
          <w:rFonts w:eastAsia="TQDQGG+Helvetica"/>
        </w:rPr>
        <w:t>m</w:t>
      </w:r>
      <w:r w:rsidRPr="004D4F9B">
        <w:rPr>
          <w:rFonts w:eastAsia="HGTYRM+TT61t00" w:cs="HGTYRM+TT61t00"/>
        </w:rPr>
        <w:t>ű</w:t>
      </w:r>
      <w:r w:rsidRPr="004D4F9B">
        <w:rPr>
          <w:rFonts w:eastAsia="TQDQGG+Helvetica"/>
        </w:rPr>
        <w:t>anyag csomagolási hulladék, HAK 15 01 02,</w:t>
      </w:r>
    </w:p>
    <w:p w14:paraId="1889C9B6" w14:textId="77777777" w:rsidR="00A71566" w:rsidRDefault="00625236" w:rsidP="002054BF">
      <w:pPr>
        <w:pStyle w:val="Listaszerbekezds"/>
        <w:numPr>
          <w:ilvl w:val="0"/>
          <w:numId w:val="32"/>
        </w:numPr>
      </w:pPr>
      <w:r>
        <w:t>gumi hulladék, HAK 16 03 06,</w:t>
      </w:r>
    </w:p>
    <w:p w14:paraId="790BFAB2" w14:textId="77777777" w:rsidR="00A71566" w:rsidRDefault="00625236" w:rsidP="002054BF">
      <w:pPr>
        <w:pStyle w:val="Listaszerbekezds"/>
        <w:numPr>
          <w:ilvl w:val="0"/>
          <w:numId w:val="32"/>
        </w:numPr>
      </w:pPr>
      <w:r>
        <w:t>üveghulladék, HAK 15 01 07,</w:t>
      </w:r>
    </w:p>
    <w:p w14:paraId="5B9D659D" w14:textId="77777777" w:rsidR="00A71566" w:rsidRDefault="00625236" w:rsidP="002054BF">
      <w:pPr>
        <w:pStyle w:val="Listaszerbekezds"/>
        <w:numPr>
          <w:ilvl w:val="0"/>
          <w:numId w:val="32"/>
        </w:numPr>
      </w:pPr>
      <w:r w:rsidRPr="004D4F9B">
        <w:rPr>
          <w:rFonts w:eastAsia="TQDQGG+Helvetica"/>
        </w:rPr>
        <w:t>települési szilárd hulladék (az építkezésen dolgozók számától függ</w:t>
      </w:r>
      <w:r w:rsidRPr="004D4F9B">
        <w:rPr>
          <w:rFonts w:eastAsia="HGTYRM+TT61t00" w:cs="HGTYRM+TT61t00"/>
        </w:rPr>
        <w:t>ő</w:t>
      </w:r>
      <w:r w:rsidRPr="004D4F9B">
        <w:rPr>
          <w:rFonts w:eastAsia="TQDQGG+Helvetica"/>
        </w:rPr>
        <w:t>en), HAK 20 03 01,</w:t>
      </w:r>
    </w:p>
    <w:p w14:paraId="4050280E" w14:textId="77777777" w:rsidR="00A71566" w:rsidRDefault="00625236" w:rsidP="002054BF">
      <w:pPr>
        <w:pStyle w:val="Listaszerbekezds"/>
        <w:numPr>
          <w:ilvl w:val="0"/>
          <w:numId w:val="32"/>
        </w:numPr>
      </w:pPr>
      <w:r>
        <w:t>egyéb hulladékok.</w:t>
      </w:r>
    </w:p>
    <w:p w14:paraId="5E1D69C4" w14:textId="77777777" w:rsidR="00A71566" w:rsidRDefault="00625236" w:rsidP="004D4F9B">
      <w:r>
        <w:rPr>
          <w:rFonts w:eastAsia="TQDQGG+Helvetica"/>
        </w:rPr>
        <w:t>A várhatóan keletkező veszélyes hulladékok f</w:t>
      </w:r>
      <w:r>
        <w:rPr>
          <w:rFonts w:eastAsia="HGTYRM+TT61t00" w:cs="HGTYRM+TT61t00"/>
        </w:rPr>
        <w:t>ő</w:t>
      </w:r>
      <w:r>
        <w:rPr>
          <w:rFonts w:eastAsia="TQDQGG+Helvetica"/>
        </w:rPr>
        <w:t>bb csoportjai:</w:t>
      </w:r>
    </w:p>
    <w:p w14:paraId="296F6563" w14:textId="3063EE17" w:rsidR="00A71566" w:rsidRDefault="00625236" w:rsidP="002054BF">
      <w:pPr>
        <w:pStyle w:val="Listaszerbekezds"/>
        <w:numPr>
          <w:ilvl w:val="0"/>
          <w:numId w:val="33"/>
        </w:numPr>
      </w:pPr>
      <w:r>
        <w:t>bitumen hulladék; HAK 17 03 02*</w:t>
      </w:r>
      <w:r w:rsidR="00F77599">
        <w:t>,</w:t>
      </w:r>
    </w:p>
    <w:p w14:paraId="319150FF" w14:textId="3345A065" w:rsidR="00A71566" w:rsidRDefault="00625236" w:rsidP="002054BF">
      <w:pPr>
        <w:pStyle w:val="Listaszerbekezds"/>
        <w:numPr>
          <w:ilvl w:val="0"/>
          <w:numId w:val="33"/>
        </w:numPr>
      </w:pPr>
      <w:r w:rsidRPr="004D4F9B">
        <w:rPr>
          <w:rFonts w:eastAsia="TQDQGG+Helvetica"/>
        </w:rPr>
        <w:t>festékek, lakkok és egyéb bevonó, korrózióvédő</w:t>
      </w:r>
      <w:r w:rsidRPr="004D4F9B">
        <w:rPr>
          <w:rFonts w:eastAsia="HGTYRM+TT61t00" w:cs="HGTYRM+TT61t00"/>
        </w:rPr>
        <w:t xml:space="preserve"> </w:t>
      </w:r>
      <w:r w:rsidRPr="004D4F9B">
        <w:rPr>
          <w:rFonts w:eastAsia="TQDQGG+Helvetica"/>
        </w:rPr>
        <w:t>anyagok hulladékai</w:t>
      </w:r>
      <w:r w:rsidR="00F77599">
        <w:rPr>
          <w:rFonts w:eastAsia="TQDQGG+Helvetica"/>
        </w:rPr>
        <w:t xml:space="preserve"> </w:t>
      </w:r>
      <w:r w:rsidRPr="004D4F9B">
        <w:rPr>
          <w:rFonts w:eastAsia="TQDQGG+Helvetica"/>
        </w:rPr>
        <w:t>– HAK 08 01 11*, 08 01 12,</w:t>
      </w:r>
    </w:p>
    <w:p w14:paraId="2EDD0BCC" w14:textId="6DB36174" w:rsidR="00A71566" w:rsidRDefault="00625236" w:rsidP="002054BF">
      <w:pPr>
        <w:pStyle w:val="Listaszerbekezds"/>
        <w:numPr>
          <w:ilvl w:val="0"/>
          <w:numId w:val="33"/>
        </w:numPr>
      </w:pPr>
      <w:r>
        <w:t>hígító- és oldószerek</w:t>
      </w:r>
      <w:r w:rsidR="00F77599">
        <w:t xml:space="preserve"> </w:t>
      </w:r>
      <w:r>
        <w:t>– HAK 08 01 21*,</w:t>
      </w:r>
    </w:p>
    <w:p w14:paraId="711A5DAF" w14:textId="77777777" w:rsidR="00A71566" w:rsidRDefault="00625236" w:rsidP="002054BF">
      <w:pPr>
        <w:pStyle w:val="Listaszerbekezds"/>
        <w:numPr>
          <w:ilvl w:val="0"/>
          <w:numId w:val="33"/>
        </w:numPr>
      </w:pPr>
      <w:r>
        <w:t>fáradt olaj és olajos hulladékok. – HAK 13 02 05*, 15 02 02*,</w:t>
      </w:r>
    </w:p>
    <w:p w14:paraId="1B88F4D8" w14:textId="11272227" w:rsidR="00A71566" w:rsidRDefault="00625236" w:rsidP="002054BF">
      <w:pPr>
        <w:pStyle w:val="Listaszerbekezds"/>
        <w:numPr>
          <w:ilvl w:val="0"/>
          <w:numId w:val="33"/>
        </w:numPr>
      </w:pPr>
      <w:r>
        <w:t>veszélyes anyagokat tartalmazó föld és kövek – HAK 17 05 03*.</w:t>
      </w:r>
    </w:p>
    <w:p w14:paraId="7025B617" w14:textId="77777777" w:rsidR="00A71566" w:rsidRDefault="00625236" w:rsidP="004D4F9B">
      <w:r>
        <w:rPr>
          <w:rFonts w:eastAsia="TQDQGG+Helvetica"/>
        </w:rPr>
        <w:t>A hulladékok keletkezése a létesítmények kialakításától az alkalmazandó kivitelezési technológiáktól függ</w:t>
      </w:r>
      <w:r>
        <w:rPr>
          <w:rFonts w:eastAsia="HGTYRM+TT61t00" w:cs="HGTYRM+TT61t00"/>
        </w:rPr>
        <w:t>ő</w:t>
      </w:r>
      <w:r>
        <w:rPr>
          <w:rFonts w:eastAsia="TQDQGG+Helvetica"/>
        </w:rPr>
        <w:t>en a teljes beruházási id</w:t>
      </w:r>
      <w:r>
        <w:rPr>
          <w:rFonts w:eastAsia="HGTYRM+TT61t00" w:cs="HGTYRM+TT61t00"/>
        </w:rPr>
        <w:t>ő</w:t>
      </w:r>
      <w:r>
        <w:rPr>
          <w:rFonts w:eastAsia="TQDQGG+Helvetica"/>
        </w:rPr>
        <w:t>szakban, a munkák ütemezésének megfelel</w:t>
      </w:r>
      <w:r>
        <w:rPr>
          <w:rFonts w:eastAsia="HGTYRM+TT61t00" w:cs="HGTYRM+TT61t00"/>
        </w:rPr>
        <w:t>ő</w:t>
      </w:r>
      <w:r>
        <w:rPr>
          <w:rFonts w:eastAsia="TQDQGG+Helvetica"/>
        </w:rPr>
        <w:t>en várható, mennyiségük a tervezés jelenlegi fázisában nem becsülhet</w:t>
      </w:r>
      <w:r>
        <w:rPr>
          <w:rFonts w:eastAsia="HGTYRM+TT61t00" w:cs="HGTYRM+TT61t00"/>
        </w:rPr>
        <w:t>ő</w:t>
      </w:r>
      <w:r>
        <w:rPr>
          <w:rFonts w:eastAsia="TQDQGG+Helvetica"/>
        </w:rPr>
        <w:t>.</w:t>
      </w:r>
    </w:p>
    <w:p w14:paraId="71C79653" w14:textId="77777777" w:rsidR="00A71566" w:rsidRDefault="00625236" w:rsidP="004D4F9B">
      <w:r>
        <w:rPr>
          <w:rFonts w:eastAsia="TQDQGG+Helvetica"/>
        </w:rPr>
        <w:t xml:space="preserve">Az </w:t>
      </w:r>
      <w:r>
        <w:t>építkezés</w:t>
      </w:r>
      <w:r>
        <w:rPr>
          <w:rFonts w:eastAsia="TQDQGG+Helvetica"/>
        </w:rPr>
        <w:t xml:space="preserve"> id</w:t>
      </w:r>
      <w:r>
        <w:rPr>
          <w:rFonts w:eastAsia="HGTYRM+TT61t00" w:cs="HGTYRM+TT61t00"/>
        </w:rPr>
        <w:t>ő</w:t>
      </w:r>
      <w:r>
        <w:rPr>
          <w:rFonts w:eastAsia="TQDQGG+Helvetica"/>
        </w:rPr>
        <w:t>tartamában a dolgozók létszámától függő</w:t>
      </w:r>
      <w:r>
        <w:rPr>
          <w:rFonts w:eastAsia="HGTYRM+TT61t00" w:cs="HGTYRM+TT61t00"/>
        </w:rPr>
        <w:t xml:space="preserve"> </w:t>
      </w:r>
      <w:r>
        <w:rPr>
          <w:rFonts w:eastAsia="TQDQGG+Helvetica"/>
        </w:rPr>
        <w:t>mennyiségű</w:t>
      </w:r>
      <w:r>
        <w:rPr>
          <w:rFonts w:eastAsia="HGTYRM+TT61t00" w:cs="HGTYRM+TT61t00"/>
        </w:rPr>
        <w:t xml:space="preserve"> </w:t>
      </w:r>
      <w:r>
        <w:rPr>
          <w:rFonts w:eastAsia="TQDQGG+Helvetica"/>
        </w:rPr>
        <w:t>települési hulladék, valamint a beépítésre kerülő</w:t>
      </w:r>
      <w:r>
        <w:rPr>
          <w:rFonts w:eastAsia="HGTYRM+TT61t00" w:cs="HGTYRM+TT61t00"/>
        </w:rPr>
        <w:t xml:space="preserve"> </w:t>
      </w:r>
      <w:r>
        <w:rPr>
          <w:rFonts w:eastAsia="TQDQGG+Helvetica"/>
        </w:rPr>
        <w:t>egységek göngyölegeinek, csomagoló anyagainak elszállításáról a 442/2012. (XII. 29.) Kormány rendelet szerint szükséges gondoskodni. A tervezett építkezések során keletkező</w:t>
      </w:r>
      <w:r>
        <w:rPr>
          <w:rFonts w:eastAsia="HGTYRM+TT61t00" w:cs="HGTYRM+TT61t00"/>
        </w:rPr>
        <w:t xml:space="preserve"> </w:t>
      </w:r>
      <w:r>
        <w:rPr>
          <w:rFonts w:eastAsia="TQDQGG+Helvetica"/>
        </w:rPr>
        <w:t>hulladékok környezetvédelmi szempontból megfelelő</w:t>
      </w:r>
      <w:r>
        <w:rPr>
          <w:rFonts w:eastAsia="HGTYRM+TT61t00" w:cs="HGTYRM+TT61t00"/>
        </w:rPr>
        <w:t xml:space="preserve"> szelektív </w:t>
      </w:r>
      <w:r>
        <w:rPr>
          <w:rFonts w:eastAsia="TQDQGG+Helvetica"/>
        </w:rPr>
        <w:t>gy</w:t>
      </w:r>
      <w:r>
        <w:rPr>
          <w:rFonts w:eastAsia="HGTYRM+TT61t00" w:cs="HGTYRM+TT61t00"/>
        </w:rPr>
        <w:t>ű</w:t>
      </w:r>
      <w:r>
        <w:rPr>
          <w:rFonts w:eastAsia="TQDQGG+Helvetica"/>
        </w:rPr>
        <w:t>jtésér</w:t>
      </w:r>
      <w:r>
        <w:rPr>
          <w:rFonts w:eastAsia="HGTYRM+TT61t00" w:cs="HGTYRM+TT61t00"/>
        </w:rPr>
        <w:t>ő</w:t>
      </w:r>
      <w:r>
        <w:rPr>
          <w:rFonts w:eastAsia="TQDQGG+Helvetica"/>
        </w:rPr>
        <w:t>l és elszállításáról gondoskodni kell. Ellenkező</w:t>
      </w:r>
      <w:r>
        <w:rPr>
          <w:rFonts w:eastAsia="HGTYRM+TT61t00" w:cs="HGTYRM+TT61t00"/>
        </w:rPr>
        <w:t xml:space="preserve"> </w:t>
      </w:r>
      <w:r>
        <w:rPr>
          <w:rFonts w:eastAsia="TQDQGG+Helvetica"/>
        </w:rPr>
        <w:t>esetben a hulladékok a környezetet szennyezhetik, pl. szabálytalan gy</w:t>
      </w:r>
      <w:r>
        <w:rPr>
          <w:rFonts w:eastAsia="HGTYRM+TT61t00" w:cs="HGTYRM+TT61t00"/>
        </w:rPr>
        <w:t>ű</w:t>
      </w:r>
      <w:r>
        <w:rPr>
          <w:rFonts w:eastAsia="TQDQGG+Helvetica"/>
        </w:rPr>
        <w:t>jtéssel, rakodással a por, m</w:t>
      </w:r>
      <w:r>
        <w:rPr>
          <w:rFonts w:eastAsia="HGTYRM+TT61t00" w:cs="HGTYRM+TT61t00"/>
        </w:rPr>
        <w:t>ű</w:t>
      </w:r>
      <w:r>
        <w:rPr>
          <w:rFonts w:eastAsia="TQDQGG+Helvetica"/>
        </w:rPr>
        <w:t>anyag (fólia) és papírhulladékok szél általi elhordásával.</w:t>
      </w:r>
    </w:p>
    <w:p w14:paraId="10DEE5AB" w14:textId="77777777" w:rsidR="00A71566" w:rsidRDefault="00625236" w:rsidP="004D4F9B">
      <w:r>
        <w:rPr>
          <w:rFonts w:eastAsia="TQDQGG+Helvetica"/>
        </w:rPr>
        <w:t>A nem veszélyes hulladékok közül az értékesíthet</w:t>
      </w:r>
      <w:r>
        <w:rPr>
          <w:rFonts w:eastAsia="HGTYRM+TT61t00" w:cs="HGTYRM+TT61t00"/>
        </w:rPr>
        <w:t>ő</w:t>
      </w:r>
      <w:r>
        <w:rPr>
          <w:rFonts w:eastAsia="TQDQGG+Helvetica"/>
        </w:rPr>
        <w:t>ket, hasznosíthatókat</w:t>
      </w:r>
      <w:r>
        <w:rPr>
          <w:rFonts w:eastAsia="HGTYRM+TT61t00" w:cs="HGTYRM+TT61t00"/>
        </w:rPr>
        <w:t xml:space="preserve"> </w:t>
      </w:r>
      <w:r>
        <w:rPr>
          <w:rFonts w:eastAsia="TQDQGG+Helvetica"/>
        </w:rPr>
        <w:t>elkülönített gyűjtést követően értékesíteni, hasznosítani kell.</w:t>
      </w:r>
    </w:p>
    <w:p w14:paraId="521D79CE" w14:textId="77777777" w:rsidR="00A71566" w:rsidRDefault="00625236" w:rsidP="004D4F9B">
      <w:r>
        <w:rPr>
          <w:rFonts w:eastAsia="TQDQGG+Helvetica"/>
        </w:rPr>
        <w:t>A munkálatok során keletkező, veszélyes hulladékokról szóló 225/2015. (VIII. 7.) Korm. rendelet és a 72/2013. (VIII. 27.) VM rendelet hatálya alá tartozó veszélyesnek min</w:t>
      </w:r>
      <w:r>
        <w:rPr>
          <w:rFonts w:eastAsia="HGTYRM+TT61t00" w:cs="HGTYRM+TT61t00"/>
        </w:rPr>
        <w:t>ő</w:t>
      </w:r>
      <w:r>
        <w:rPr>
          <w:rFonts w:eastAsia="TQDQGG+Helvetica"/>
        </w:rPr>
        <w:t>sülő</w:t>
      </w:r>
      <w:r>
        <w:rPr>
          <w:rFonts w:eastAsia="HGTYRM+TT61t00" w:cs="HGTYRM+TT61t00"/>
        </w:rPr>
        <w:t xml:space="preserve"> </w:t>
      </w:r>
      <w:r>
        <w:rPr>
          <w:rFonts w:eastAsia="TQDQGG+Helvetica"/>
        </w:rPr>
        <w:t>hulladékokkal való tevékenységet a hatályos rendeletben el</w:t>
      </w:r>
      <w:r>
        <w:rPr>
          <w:rFonts w:eastAsia="HGTYRM+TT61t00" w:cs="HGTYRM+TT61t00"/>
        </w:rPr>
        <w:t>ő</w:t>
      </w:r>
      <w:r>
        <w:rPr>
          <w:rFonts w:eastAsia="TQDQGG+Helvetica"/>
        </w:rPr>
        <w:t>írtaknak megfelel</w:t>
      </w:r>
      <w:r>
        <w:rPr>
          <w:rFonts w:eastAsia="HGTYRM+TT61t00" w:cs="HGTYRM+TT61t00"/>
        </w:rPr>
        <w:t>ő</w:t>
      </w:r>
      <w:r>
        <w:rPr>
          <w:rFonts w:eastAsia="TQDQGG+Helvetica"/>
        </w:rPr>
        <w:t>en kell végezni, vagyis gy</w:t>
      </w:r>
      <w:r>
        <w:rPr>
          <w:rFonts w:eastAsia="HGTYRM+TT61t00" w:cs="HGTYRM+TT61t00"/>
        </w:rPr>
        <w:t>ű</w:t>
      </w:r>
      <w:r>
        <w:rPr>
          <w:rFonts w:eastAsia="TQDQGG+Helvetica"/>
        </w:rPr>
        <w:t>jtésük, szállításuk során a környezetet nem veszélyeztethetik, szennyezhetik. A veszélyes hulladékok előkezelésre, ártalmatlanításra történő átadása arra engedéllyel rendelkező</w:t>
      </w:r>
      <w:r>
        <w:rPr>
          <w:rFonts w:eastAsia="HGTYRM+TT61t00" w:cs="HGTYRM+TT61t00"/>
        </w:rPr>
        <w:t xml:space="preserve"> </w:t>
      </w:r>
      <w:r>
        <w:rPr>
          <w:rFonts w:eastAsia="TQDQGG+Helvetica"/>
        </w:rPr>
        <w:t>személyek, szervezetek számára történhet csak meg.</w:t>
      </w:r>
    </w:p>
    <w:p w14:paraId="4FD6C5E0" w14:textId="77777777" w:rsidR="00A71566" w:rsidRDefault="00625236" w:rsidP="004D4F9B">
      <w:r>
        <w:t>A környezeti veszélyek elkerülése érdekében a legfontosabb javasolt intézkedések az alábbiak:</w:t>
      </w:r>
    </w:p>
    <w:p w14:paraId="7D720DBE" w14:textId="77777777" w:rsidR="00A71566" w:rsidRDefault="00625236" w:rsidP="002054BF">
      <w:pPr>
        <w:pStyle w:val="Listaszerbekezds"/>
        <w:numPr>
          <w:ilvl w:val="0"/>
          <w:numId w:val="34"/>
        </w:numPr>
      </w:pPr>
      <w:r w:rsidRPr="004D4F9B">
        <w:rPr>
          <w:rFonts w:eastAsia="TQDQGG+Helvetica"/>
        </w:rPr>
        <w:t>a kiviteli tervezés keretében felkészülés az építés, szerelés, berendezés során keletkező</w:t>
      </w:r>
      <w:r w:rsidRPr="004D4F9B">
        <w:rPr>
          <w:rFonts w:eastAsia="HGTYRM+TT61t00" w:cs="HGTYRM+TT61t00"/>
        </w:rPr>
        <w:t xml:space="preserve"> </w:t>
      </w:r>
      <w:r w:rsidRPr="004D4F9B">
        <w:rPr>
          <w:rFonts w:eastAsia="TQDQGG+Helvetica"/>
        </w:rPr>
        <w:t>hulladékok gy</w:t>
      </w:r>
      <w:r w:rsidRPr="004D4F9B">
        <w:rPr>
          <w:rFonts w:eastAsia="HGTYRM+TT61t00" w:cs="HGTYRM+TT61t00"/>
        </w:rPr>
        <w:t>ű</w:t>
      </w:r>
      <w:r w:rsidRPr="004D4F9B">
        <w:rPr>
          <w:rFonts w:eastAsia="TQDQGG+Helvetica"/>
        </w:rPr>
        <w:t>jtésére és elszállítására (elhelyezésére),</w:t>
      </w:r>
    </w:p>
    <w:p w14:paraId="1B863D65" w14:textId="77777777" w:rsidR="00A71566" w:rsidRDefault="00625236" w:rsidP="002054BF">
      <w:pPr>
        <w:pStyle w:val="Listaszerbekezds"/>
        <w:numPr>
          <w:ilvl w:val="0"/>
          <w:numId w:val="34"/>
        </w:numPr>
      </w:pPr>
      <w:r w:rsidRPr="004D4F9B">
        <w:rPr>
          <w:rFonts w:eastAsia="TQDQGG+Helvetica"/>
        </w:rPr>
        <w:t>a környezet veszélyeztetését, szennyezését kizáró, a hatályos előírásoknak megfelelő módon biztosítani kell az építkezés során keletkező</w:t>
      </w:r>
      <w:r w:rsidRPr="004D4F9B">
        <w:rPr>
          <w:rFonts w:eastAsia="HGTYRM+TT61t00" w:cs="HGTYRM+TT61t00"/>
        </w:rPr>
        <w:t xml:space="preserve"> </w:t>
      </w:r>
      <w:r w:rsidRPr="004D4F9B">
        <w:rPr>
          <w:rFonts w:eastAsia="TQDQGG+Helvetica"/>
        </w:rPr>
        <w:t>minden fajta hulladék gy</w:t>
      </w:r>
      <w:r w:rsidRPr="004D4F9B">
        <w:rPr>
          <w:rFonts w:eastAsia="HGTYRM+TT61t00" w:cs="HGTYRM+TT61t00"/>
        </w:rPr>
        <w:t>ű</w:t>
      </w:r>
      <w:r w:rsidRPr="004D4F9B">
        <w:rPr>
          <w:rFonts w:eastAsia="TQDQGG+Helvetica"/>
        </w:rPr>
        <w:t xml:space="preserve">jtését, elszállítását és további </w:t>
      </w:r>
      <w:r w:rsidRPr="004D4F9B">
        <w:rPr>
          <w:rFonts w:eastAsia="TQDQGG+Helvetica"/>
        </w:rPr>
        <w:lastRenderedPageBreak/>
        <w:t>kezelési feltételeit, beleértve a kommunális hulladékok gy</w:t>
      </w:r>
      <w:r w:rsidRPr="004D4F9B">
        <w:rPr>
          <w:rFonts w:eastAsia="HGTYRM+TT61t00" w:cs="HGTYRM+TT61t00"/>
        </w:rPr>
        <w:t>ű</w:t>
      </w:r>
      <w:r w:rsidRPr="004D4F9B">
        <w:rPr>
          <w:rFonts w:eastAsia="TQDQGG+Helvetica"/>
        </w:rPr>
        <w:t>jtését és rendszeres elszállítását,</w:t>
      </w:r>
    </w:p>
    <w:p w14:paraId="07EDF97A" w14:textId="77777777" w:rsidR="00A71566" w:rsidRDefault="00625236" w:rsidP="002054BF">
      <w:pPr>
        <w:pStyle w:val="Listaszerbekezds"/>
        <w:numPr>
          <w:ilvl w:val="0"/>
          <w:numId w:val="34"/>
        </w:numPr>
      </w:pPr>
      <w:r w:rsidRPr="004D4F9B">
        <w:rPr>
          <w:rFonts w:eastAsia="TQDQGG+Helvetica"/>
        </w:rPr>
        <w:t>a veszélyes hulladékokra vonatkozó a 225/2015. (VIII. 7.) Korm. rendelet el</w:t>
      </w:r>
      <w:r w:rsidRPr="004D4F9B">
        <w:rPr>
          <w:rFonts w:eastAsia="HGTYRM+TT61t00" w:cs="HGTYRM+TT61t00"/>
        </w:rPr>
        <w:t>ő</w:t>
      </w:r>
      <w:r w:rsidRPr="004D4F9B">
        <w:rPr>
          <w:rFonts w:eastAsia="TQDQGG+Helvetica"/>
        </w:rPr>
        <w:t>írásainak betartása.</w:t>
      </w:r>
    </w:p>
    <w:p w14:paraId="4F88701F" w14:textId="77777777" w:rsidR="00A71566" w:rsidRDefault="00625236" w:rsidP="004D4F9B">
      <w:r>
        <w:t>Mindezekhez biztosítani kell a</w:t>
      </w:r>
    </w:p>
    <w:p w14:paraId="404234F2" w14:textId="77777777" w:rsidR="00A71566" w:rsidRDefault="00625236" w:rsidP="002054BF">
      <w:pPr>
        <w:pStyle w:val="Listaszerbekezds"/>
        <w:numPr>
          <w:ilvl w:val="0"/>
          <w:numId w:val="35"/>
        </w:numPr>
      </w:pPr>
      <w:r w:rsidRPr="004D4F9B">
        <w:rPr>
          <w:rFonts w:eastAsia="TQDQGG+Helvetica"/>
        </w:rPr>
        <w:t>m</w:t>
      </w:r>
      <w:r w:rsidRPr="004D4F9B">
        <w:rPr>
          <w:rFonts w:eastAsia="HGTYRM+TT61t00" w:cs="HGTYRM+TT61t00"/>
        </w:rPr>
        <w:t>ű</w:t>
      </w:r>
      <w:r w:rsidRPr="004D4F9B">
        <w:rPr>
          <w:rFonts w:eastAsia="TQDQGG+Helvetica"/>
        </w:rPr>
        <w:t>szaki,</w:t>
      </w:r>
    </w:p>
    <w:p w14:paraId="46F60008" w14:textId="77777777" w:rsidR="00A71566" w:rsidRDefault="00625236" w:rsidP="002054BF">
      <w:pPr>
        <w:pStyle w:val="Listaszerbekezds"/>
        <w:numPr>
          <w:ilvl w:val="0"/>
          <w:numId w:val="35"/>
        </w:numPr>
      </w:pPr>
      <w:r>
        <w:t>gazdasági,</w:t>
      </w:r>
    </w:p>
    <w:p w14:paraId="666BFDC2" w14:textId="77777777" w:rsidR="00A71566" w:rsidRDefault="00625236" w:rsidP="002054BF">
      <w:pPr>
        <w:pStyle w:val="Listaszerbekezds"/>
        <w:numPr>
          <w:ilvl w:val="0"/>
          <w:numId w:val="35"/>
        </w:numPr>
      </w:pPr>
      <w:r>
        <w:t>szervezési,</w:t>
      </w:r>
    </w:p>
    <w:p w14:paraId="57F2E6EC" w14:textId="77777777" w:rsidR="00A71566" w:rsidRDefault="00625236" w:rsidP="002054BF">
      <w:pPr>
        <w:pStyle w:val="Listaszerbekezds"/>
        <w:numPr>
          <w:ilvl w:val="0"/>
          <w:numId w:val="35"/>
        </w:numPr>
      </w:pPr>
      <w:r>
        <w:t>személyi,</w:t>
      </w:r>
    </w:p>
    <w:p w14:paraId="1C91D7B5" w14:textId="77777777" w:rsidR="00A71566" w:rsidRDefault="00625236" w:rsidP="002054BF">
      <w:pPr>
        <w:pStyle w:val="Listaszerbekezds"/>
        <w:numPr>
          <w:ilvl w:val="0"/>
          <w:numId w:val="35"/>
        </w:numPr>
      </w:pPr>
      <w:r>
        <w:t>adminisztrációs,</w:t>
      </w:r>
    </w:p>
    <w:p w14:paraId="220D0AC8" w14:textId="77777777" w:rsidR="00A71566" w:rsidRDefault="00625236" w:rsidP="002054BF">
      <w:pPr>
        <w:pStyle w:val="Listaszerbekezds"/>
        <w:numPr>
          <w:ilvl w:val="0"/>
          <w:numId w:val="35"/>
        </w:numPr>
      </w:pPr>
      <w:r w:rsidRPr="004D4F9B">
        <w:rPr>
          <w:rFonts w:eastAsia="TQDQGG+Helvetica"/>
        </w:rPr>
        <w:t>környezetvédelmi m</w:t>
      </w:r>
      <w:r w:rsidRPr="004D4F9B">
        <w:rPr>
          <w:rFonts w:eastAsia="HGTYRM+TT61t00" w:cs="HGTYRM+TT61t00"/>
        </w:rPr>
        <w:t>ű</w:t>
      </w:r>
      <w:r w:rsidRPr="004D4F9B">
        <w:rPr>
          <w:rFonts w:eastAsia="TQDQGG+Helvetica"/>
        </w:rPr>
        <w:t>szaki ellen</w:t>
      </w:r>
      <w:r w:rsidRPr="004D4F9B">
        <w:rPr>
          <w:rFonts w:eastAsia="HGTYRM+TT61t00" w:cs="HGTYRM+TT61t00"/>
        </w:rPr>
        <w:t>ő</w:t>
      </w:r>
      <w:r w:rsidRPr="004D4F9B">
        <w:rPr>
          <w:rFonts w:eastAsia="TQDQGG+Helvetica"/>
        </w:rPr>
        <w:t>rzésben a feltételeket.</w:t>
      </w:r>
    </w:p>
    <w:p w14:paraId="69634DD4" w14:textId="77777777" w:rsidR="00A71566" w:rsidRDefault="00625236" w:rsidP="004D4F9B">
      <w:r>
        <w:rPr>
          <w:rFonts w:eastAsia="TQDQGG+Helvetica"/>
        </w:rPr>
        <w:t>Az építési hulladékok elkülönített gy</w:t>
      </w:r>
      <w:r>
        <w:rPr>
          <w:rFonts w:eastAsia="HGTYRM+TT61t00"/>
        </w:rPr>
        <w:t>ű</w:t>
      </w:r>
      <w:r>
        <w:rPr>
          <w:rFonts w:eastAsia="TQDQGG+Helvetica"/>
        </w:rPr>
        <w:t>jtésér</w:t>
      </w:r>
      <w:r>
        <w:rPr>
          <w:rFonts w:eastAsia="HGTYRM+TT61t00"/>
        </w:rPr>
        <w:t>ő</w:t>
      </w:r>
      <w:r>
        <w:rPr>
          <w:rFonts w:eastAsia="TQDQGG+Helvetica"/>
        </w:rPr>
        <w:t>l, valamint megfelelő</w:t>
      </w:r>
      <w:r>
        <w:rPr>
          <w:rFonts w:eastAsia="HGTYRM+TT61t00"/>
        </w:rPr>
        <w:t xml:space="preserve"> </w:t>
      </w:r>
      <w:r>
        <w:rPr>
          <w:rFonts w:eastAsia="TQDQGG+Helvetica"/>
        </w:rPr>
        <w:t>ártalmatlanításáról az építési és bontási hulladék kezelésének részletes szabályairól szóló 45/2004. (VII.26.) BM - KvVM együttes rendelet szerint kell gondoskodni, melynek betartását az Engedélyes a kivitelez</w:t>
      </w:r>
      <w:r>
        <w:rPr>
          <w:rFonts w:eastAsia="HGTYRM+TT61t00"/>
        </w:rPr>
        <w:t>ő</w:t>
      </w:r>
      <w:r>
        <w:rPr>
          <w:rFonts w:eastAsia="TQDQGG+Helvetica"/>
        </w:rPr>
        <w:t>vel szemben a végrehajtandó munkálatokra kötendő</w:t>
      </w:r>
      <w:r>
        <w:rPr>
          <w:rFonts w:eastAsia="HGTYRM+TT61t00"/>
        </w:rPr>
        <w:t xml:space="preserve"> </w:t>
      </w:r>
      <w:r>
        <w:rPr>
          <w:rFonts w:eastAsia="TQDQGG+Helvetica"/>
        </w:rPr>
        <w:t>szerz</w:t>
      </w:r>
      <w:r>
        <w:rPr>
          <w:rFonts w:eastAsia="HGTYRM+TT61t00"/>
        </w:rPr>
        <w:t>ő</w:t>
      </w:r>
      <w:r>
        <w:rPr>
          <w:rFonts w:eastAsia="TQDQGG+Helvetica"/>
        </w:rPr>
        <w:t>désben rögzíteni fogja. A szerz</w:t>
      </w:r>
      <w:r>
        <w:rPr>
          <w:rFonts w:eastAsia="HGTYRM+TT61t00"/>
        </w:rPr>
        <w:t>ő</w:t>
      </w:r>
      <w:r>
        <w:rPr>
          <w:rFonts w:eastAsia="TQDQGG+Helvetica"/>
        </w:rPr>
        <w:t xml:space="preserve">dés révén kötelezik </w:t>
      </w:r>
      <w:r>
        <w:rPr>
          <w:rFonts w:eastAsia="HGTYRM+TT61t00"/>
        </w:rPr>
        <w:t>ő</w:t>
      </w:r>
      <w:r>
        <w:rPr>
          <w:rFonts w:eastAsia="TQDQGG+Helvetica"/>
        </w:rPr>
        <w:t>ket a tevékenységük során keletkező</w:t>
      </w:r>
      <w:r>
        <w:rPr>
          <w:rFonts w:eastAsia="HGTYRM+TT61t00"/>
        </w:rPr>
        <w:t xml:space="preserve"> </w:t>
      </w:r>
      <w:r>
        <w:rPr>
          <w:rFonts w:eastAsia="TQDQGG+Helvetica"/>
        </w:rPr>
        <w:t>veszélyes és veszélyesnek nem min</w:t>
      </w:r>
      <w:r>
        <w:rPr>
          <w:rFonts w:eastAsia="HGTYRM+TT61t00"/>
        </w:rPr>
        <w:t>ő</w:t>
      </w:r>
      <w:r>
        <w:rPr>
          <w:rFonts w:eastAsia="TQDQGG+Helvetica"/>
        </w:rPr>
        <w:t>sülő</w:t>
      </w:r>
      <w:r>
        <w:rPr>
          <w:rFonts w:eastAsia="HGTYRM+TT61t00"/>
        </w:rPr>
        <w:t xml:space="preserve"> </w:t>
      </w:r>
      <w:r>
        <w:rPr>
          <w:rFonts w:eastAsia="TQDQGG+Helvetica"/>
        </w:rPr>
        <w:t>hulladékok szabályszerű</w:t>
      </w:r>
      <w:r>
        <w:rPr>
          <w:rFonts w:eastAsia="HGTYRM+TT61t00"/>
        </w:rPr>
        <w:t xml:space="preserve"> </w:t>
      </w:r>
      <w:r>
        <w:rPr>
          <w:rFonts w:eastAsia="TQDQGG+Helvetica"/>
        </w:rPr>
        <w:t>gy</w:t>
      </w:r>
      <w:r>
        <w:rPr>
          <w:rFonts w:eastAsia="HGTYRM+TT61t00"/>
        </w:rPr>
        <w:t>ű</w:t>
      </w:r>
      <w:r>
        <w:rPr>
          <w:rFonts w:eastAsia="TQDQGG+Helvetica"/>
        </w:rPr>
        <w:t>jtésére és elszállítására, illetve a saját hulladékaikhoz szükséges megfelelő</w:t>
      </w:r>
      <w:r>
        <w:rPr>
          <w:rFonts w:eastAsia="HGTYRM+TT61t00"/>
        </w:rPr>
        <w:t xml:space="preserve"> </w:t>
      </w:r>
      <w:r>
        <w:rPr>
          <w:rFonts w:eastAsia="TQDQGG+Helvetica"/>
        </w:rPr>
        <w:t>számú és méretű</w:t>
      </w:r>
      <w:r>
        <w:rPr>
          <w:rFonts w:eastAsia="HGTYRM+TT61t00"/>
        </w:rPr>
        <w:t xml:space="preserve"> </w:t>
      </w:r>
      <w:r>
        <w:rPr>
          <w:rFonts w:eastAsia="TQDQGG+Helvetica"/>
        </w:rPr>
        <w:t>edényzet és gy</w:t>
      </w:r>
      <w:r>
        <w:rPr>
          <w:rFonts w:eastAsia="HGTYRM+TT61t00"/>
        </w:rPr>
        <w:t>ű</w:t>
      </w:r>
      <w:r>
        <w:rPr>
          <w:rFonts w:eastAsia="TQDQGG+Helvetica"/>
        </w:rPr>
        <w:t>jt</w:t>
      </w:r>
      <w:r>
        <w:rPr>
          <w:rFonts w:eastAsia="HGTYRM+TT61t00"/>
        </w:rPr>
        <w:t>ő</w:t>
      </w:r>
      <w:r>
        <w:rPr>
          <w:rFonts w:eastAsia="TQDQGG+Helvetica"/>
        </w:rPr>
        <w:t xml:space="preserve">hely biztosítására. </w:t>
      </w:r>
    </w:p>
    <w:p w14:paraId="21ADC08B" w14:textId="77777777" w:rsidR="00A71566" w:rsidRDefault="00625236" w:rsidP="004D4F9B">
      <w:r>
        <w:rPr>
          <w:rFonts w:eastAsia="TQDQGG+Helvetica"/>
        </w:rPr>
        <w:t>Engedélyes biztosítani fogja, hogy az építési munkálatok során a lehetséges felvonulási területként kijelölt területen hulladékok lerakása ne történjen, illetve a felvonulási terület felszámolását követ</w:t>
      </w:r>
      <w:r>
        <w:rPr>
          <w:rFonts w:eastAsia="HGTYRM+TT61t00" w:cs="HGTYRM+TT61t00"/>
        </w:rPr>
        <w:t>ő</w:t>
      </w:r>
      <w:r>
        <w:rPr>
          <w:rFonts w:eastAsia="TQDQGG+Helvetica"/>
        </w:rPr>
        <w:t>en a hulladékok hátrahagyását kizárják.</w:t>
      </w:r>
    </w:p>
    <w:p w14:paraId="21C05802" w14:textId="77777777" w:rsidR="00A71566" w:rsidRDefault="00625236" w:rsidP="004D4F9B">
      <w:r>
        <w:rPr>
          <w:rFonts w:eastAsia="TQDQGG+Helvetica"/>
        </w:rPr>
        <w:t>Az el</w:t>
      </w:r>
      <w:r>
        <w:rPr>
          <w:rFonts w:eastAsia="HGTYRM+TT61t00" w:cs="HGTYRM+TT61t00"/>
        </w:rPr>
        <w:t>ő</w:t>
      </w:r>
      <w:r>
        <w:rPr>
          <w:rFonts w:eastAsia="TQDQGG+Helvetica"/>
        </w:rPr>
        <w:t>írások betartását rendszeres ellen</w:t>
      </w:r>
      <w:r>
        <w:rPr>
          <w:rFonts w:eastAsia="HGTYRM+TT61t00" w:cs="HGTYRM+TT61t00"/>
        </w:rPr>
        <w:t>ő</w:t>
      </w:r>
      <w:r>
        <w:rPr>
          <w:rFonts w:eastAsia="TQDQGG+Helvetica"/>
        </w:rPr>
        <w:t xml:space="preserve">rzések során lehet kontrollálni és megkövetelni. </w:t>
      </w:r>
    </w:p>
    <w:p w14:paraId="6AFD1173" w14:textId="77777777" w:rsidR="00A71566" w:rsidRDefault="00625236" w:rsidP="004D4F9B">
      <w:r>
        <w:rPr>
          <w:rFonts w:eastAsia="TQDQGG+Helvetica"/>
        </w:rPr>
        <w:t>Összességében elmondható, hogy a telepítés id</w:t>
      </w:r>
      <w:r>
        <w:rPr>
          <w:rFonts w:eastAsia="HGTYRM+TT61t00" w:cs="HGTYRM+TT61t00"/>
        </w:rPr>
        <w:t>ő</w:t>
      </w:r>
      <w:r>
        <w:rPr>
          <w:rFonts w:eastAsia="TQDQGG+Helvetica"/>
        </w:rPr>
        <w:t>szakában az el</w:t>
      </w:r>
      <w:r>
        <w:rPr>
          <w:rFonts w:eastAsia="HGTYRM+TT61t00" w:cs="HGTYRM+TT61t00"/>
        </w:rPr>
        <w:t>ő</w:t>
      </w:r>
      <w:r>
        <w:rPr>
          <w:rFonts w:eastAsia="TQDQGG+Helvetica"/>
        </w:rPr>
        <w:t>írások betartása esetén a környezet hulladék általi veszélyeztetése, szennyezése nem várható.</w:t>
      </w:r>
    </w:p>
    <w:p w14:paraId="099368FC" w14:textId="58AFE99D" w:rsidR="00A71566" w:rsidRDefault="00625236" w:rsidP="00572CBC">
      <w:pPr>
        <w:pStyle w:val="Cmsor3"/>
      </w:pPr>
      <w:bookmarkStart w:id="102" w:name="_Toc384049527"/>
      <w:bookmarkStart w:id="103" w:name="_Toc536040833"/>
      <w:bookmarkEnd w:id="102"/>
      <w:r>
        <w:t>Üzemeltetés</w:t>
      </w:r>
      <w:bookmarkEnd w:id="103"/>
    </w:p>
    <w:p w14:paraId="772F36ED" w14:textId="0BC6127C" w:rsidR="00A71566" w:rsidRDefault="00625236" w:rsidP="004D4F9B">
      <w:r>
        <w:t>Az eszközcsoport működése során keletkező szilárd hulladékok alapvetően az egyes üzemegységekben felhasznált anyagok</w:t>
      </w:r>
      <w:r w:rsidR="000B3BC9">
        <w:t>ból kikerülő hulladékok</w:t>
      </w:r>
      <w:r>
        <w:t>, ipari hulladékok és egyéb, kommunális hulladékok.</w:t>
      </w:r>
    </w:p>
    <w:p w14:paraId="69F571A4" w14:textId="5EC8377B" w:rsidR="00A60B4A" w:rsidRDefault="00625236" w:rsidP="004D4F9B">
      <w:r>
        <w:t xml:space="preserve">Az üzemeltetés során keletkező, mellékterméknek nem minősülő hulladékok hulladéktípusonként, arra jogosultsággal rendelkező szervezet részére kerülnek átadásra elszállítás céljából. A területről a hulladék </w:t>
      </w:r>
      <w:r w:rsidR="004A0180">
        <w:t>el</w:t>
      </w:r>
      <w:r>
        <w:t>szállítása vasúton, illetve közúton fog megtörténni</w:t>
      </w:r>
      <w:r w:rsidR="004A0180">
        <w:t xml:space="preserve"> közvetlenül a keletkezés helyéről</w:t>
      </w:r>
      <w:r>
        <w:t>.</w:t>
      </w:r>
      <w:r w:rsidR="00A60B4A">
        <w:t xml:space="preserve"> A propilén-oxid üzem szennyvíz bepárló egységében keletkező folyékony </w:t>
      </w:r>
      <w:r w:rsidR="00434B24">
        <w:t xml:space="preserve">termelési maradék anyagok </w:t>
      </w:r>
      <w:r w:rsidR="00A60B4A">
        <w:t xml:space="preserve">az eszközcsoport </w:t>
      </w:r>
      <w:r w:rsidR="00F43C90">
        <w:t>maradékanyagégető</w:t>
      </w:r>
      <w:r w:rsidR="00BF5192">
        <w:t xml:space="preserve">jében </w:t>
      </w:r>
      <w:r w:rsidR="00A60B4A">
        <w:t xml:space="preserve">kerülnek kezelésre, melynek technológiai leírása a </w:t>
      </w:r>
      <w:r w:rsidR="00A60B4A">
        <w:fldChar w:fldCharType="begin"/>
      </w:r>
      <w:r w:rsidR="00A60B4A">
        <w:instrText xml:space="preserve"> REF _Ref520877198 \r \h </w:instrText>
      </w:r>
      <w:r w:rsidR="00A60B4A">
        <w:fldChar w:fldCharType="separate"/>
      </w:r>
      <w:r w:rsidR="004D746C">
        <w:t xml:space="preserve">3.5.1. </w:t>
      </w:r>
      <w:r w:rsidR="00A60B4A">
        <w:fldChar w:fldCharType="end"/>
      </w:r>
      <w:r w:rsidR="00A60B4A">
        <w:t>fejez</w:t>
      </w:r>
      <w:r w:rsidR="0039251B">
        <w:t>e</w:t>
      </w:r>
      <w:r w:rsidR="00A60B4A">
        <w:t>tben olvasható.</w:t>
      </w:r>
    </w:p>
    <w:p w14:paraId="695B28D1" w14:textId="06426BA6" w:rsidR="00A71566" w:rsidRDefault="00625236" w:rsidP="004D4F9B">
      <w:r>
        <w:t>A továbbiakban részletezzük az eszközcsoport területén keletkező hulladékokat üzemegységenkénti bontásban.</w:t>
      </w:r>
    </w:p>
    <w:p w14:paraId="6939CA8A" w14:textId="77777777" w:rsidR="00A71566" w:rsidRDefault="00625236" w:rsidP="00572CBC">
      <w:pPr>
        <w:pStyle w:val="Cmsor4"/>
      </w:pPr>
      <w:r>
        <w:lastRenderedPageBreak/>
        <w:t>Hidrogén-peroxid üzem</w:t>
      </w:r>
    </w:p>
    <w:p w14:paraId="691C108F" w14:textId="52BB37FE" w:rsidR="00A71566" w:rsidRDefault="00625236" w:rsidP="004D4F9B">
      <w:r>
        <w:t xml:space="preserve">A hidrogén-peroxid üzem működése során az alábbiakban részletezett folyamatok járnak szilárd hulladék kibocsátással, mely összefoglalva a </w:t>
      </w:r>
      <w:r w:rsidR="00345722">
        <w:fldChar w:fldCharType="begin"/>
      </w:r>
      <w:r w:rsidR="00345722">
        <w:instrText xml:space="preserve"> REF _Ref517682969 \h </w:instrText>
      </w:r>
      <w:r w:rsidR="00345722">
        <w:fldChar w:fldCharType="separate"/>
      </w:r>
      <w:r w:rsidR="004D746C">
        <w:rPr>
          <w:noProof/>
        </w:rPr>
        <w:t>11</w:t>
      </w:r>
      <w:r w:rsidR="004D746C">
        <w:t>. táblázat</w:t>
      </w:r>
      <w:r w:rsidR="00345722">
        <w:fldChar w:fldCharType="end"/>
      </w:r>
      <w:r w:rsidR="00345722">
        <w:t xml:space="preserve">ban </w:t>
      </w:r>
      <w:r>
        <w:t>látható.</w:t>
      </w:r>
    </w:p>
    <w:p w14:paraId="74B42486" w14:textId="520DADF0" w:rsidR="00A71566" w:rsidRDefault="00625236" w:rsidP="004D4F9B">
      <w:r>
        <w:t>A hidrogén-peroxid üzemből távozó gázok kilépésüket megelőzően aktív szén szűrőn haladnak át, melynek cseréje évente történik.</w:t>
      </w:r>
    </w:p>
    <w:p w14:paraId="3DEA1C12" w14:textId="06F64BBA" w:rsidR="00A71566" w:rsidRDefault="00625236" w:rsidP="004D4F9B">
      <w:r>
        <w:t>A reakcióközeg regenerálása során a</w:t>
      </w:r>
      <w:r w:rsidR="00134B5E">
        <w:t>z</w:t>
      </w:r>
      <w:r>
        <w:t xml:space="preserve"> </w:t>
      </w:r>
      <w:r w:rsidR="007578E1">
        <w:t>adszorbenst</w:t>
      </w:r>
      <w:r>
        <w:t xml:space="preserve"> (alumínium-oxid) periodikusan cserélni kell. Eltávolítás előtt átöblítik, majd annak minősítése után</w:t>
      </w:r>
      <w:r w:rsidR="00EB5029">
        <w:t xml:space="preserve"> az arra jogosult vállalkozó részére átadásra kerül.</w:t>
      </w:r>
      <w:r>
        <w:t xml:space="preserve"> A keletkező anyag nem gyúlékony, korrozív vagy reaktív, nem veszélyes hulladék. Évente kb. 2 150 t AlOx hulladékot generál a rendszer.</w:t>
      </w:r>
    </w:p>
    <w:p w14:paraId="5943ADE3" w14:textId="77777777" w:rsidR="00A71566" w:rsidRDefault="00625236" w:rsidP="004D4F9B">
      <w:r>
        <w:t>Az üzem működése során 5 t/év egyéb hulladék keletkezik, mely tartalmazza a csomagolóanyagokat, szűrőelemeket, stb. A szűrők általában zsákszűrők vagy polimer anyagok.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074"/>
        <w:gridCol w:w="1358"/>
        <w:gridCol w:w="1136"/>
        <w:gridCol w:w="790"/>
        <w:gridCol w:w="805"/>
        <w:gridCol w:w="963"/>
        <w:gridCol w:w="963"/>
        <w:gridCol w:w="2495"/>
      </w:tblGrid>
      <w:tr w:rsidR="00A71566" w14:paraId="304AC43F" w14:textId="77777777" w:rsidTr="00E833B1">
        <w:trPr>
          <w:jc w:val="center"/>
        </w:trPr>
        <w:tc>
          <w:tcPr>
            <w:tcW w:w="2432" w:type="dxa"/>
            <w:gridSpan w:val="2"/>
            <w:shd w:val="clear" w:color="auto" w:fill="BFBFBF" w:themeFill="background1" w:themeFillShade="BF"/>
            <w:vAlign w:val="center"/>
          </w:tcPr>
          <w:p w14:paraId="1472C505" w14:textId="77777777" w:rsidR="00A71566" w:rsidRPr="0007610D" w:rsidRDefault="00625236" w:rsidP="00625B91">
            <w:pPr>
              <w:pStyle w:val="Tblzattartalom"/>
              <w:rPr>
                <w:b/>
              </w:rPr>
            </w:pPr>
            <w:r w:rsidRPr="0007610D">
              <w:rPr>
                <w:b/>
              </w:rPr>
              <w:t>Hulladék keletkezési helye</w:t>
            </w:r>
          </w:p>
        </w:tc>
        <w:tc>
          <w:tcPr>
            <w:tcW w:w="1136" w:type="dxa"/>
            <w:vMerge w:val="restart"/>
            <w:shd w:val="clear" w:color="auto" w:fill="BFBFBF" w:themeFill="background1" w:themeFillShade="BF"/>
            <w:vAlign w:val="center"/>
          </w:tcPr>
          <w:p w14:paraId="11FD0558" w14:textId="77777777" w:rsidR="00A71566" w:rsidRPr="0007610D" w:rsidRDefault="00625236" w:rsidP="00625B91">
            <w:pPr>
              <w:pStyle w:val="Tblzattartalom"/>
              <w:rPr>
                <w:b/>
              </w:rPr>
            </w:pPr>
            <w:r w:rsidRPr="0007610D">
              <w:rPr>
                <w:b/>
              </w:rPr>
              <w:t>Gyakoriság</w:t>
            </w:r>
          </w:p>
        </w:tc>
        <w:tc>
          <w:tcPr>
            <w:tcW w:w="1595" w:type="dxa"/>
            <w:gridSpan w:val="2"/>
            <w:shd w:val="clear" w:color="auto" w:fill="BFBFBF" w:themeFill="background1" w:themeFillShade="BF"/>
            <w:vAlign w:val="center"/>
          </w:tcPr>
          <w:p w14:paraId="32C2C11C" w14:textId="77777777" w:rsidR="00A71566" w:rsidRPr="0007610D" w:rsidRDefault="00625236" w:rsidP="00625B91">
            <w:pPr>
              <w:pStyle w:val="Tblzattartalom"/>
              <w:rPr>
                <w:b/>
              </w:rPr>
            </w:pPr>
            <w:r w:rsidRPr="0007610D">
              <w:rPr>
                <w:b/>
              </w:rPr>
              <w:t>Mennyiség</w:t>
            </w:r>
          </w:p>
        </w:tc>
        <w:tc>
          <w:tcPr>
            <w:tcW w:w="963" w:type="dxa"/>
            <w:vMerge w:val="restart"/>
            <w:shd w:val="clear" w:color="auto" w:fill="BFBFBF" w:themeFill="background1" w:themeFillShade="BF"/>
            <w:vAlign w:val="center"/>
          </w:tcPr>
          <w:p w14:paraId="7477153A" w14:textId="77777777" w:rsidR="00A71566" w:rsidRPr="0007610D" w:rsidRDefault="00625236" w:rsidP="00625B91">
            <w:pPr>
              <w:pStyle w:val="Tblzattartalom"/>
              <w:rPr>
                <w:b/>
              </w:rPr>
            </w:pPr>
            <w:r w:rsidRPr="0007610D">
              <w:rPr>
                <w:b/>
              </w:rPr>
              <w:t>Kezelés</w:t>
            </w:r>
          </w:p>
        </w:tc>
        <w:tc>
          <w:tcPr>
            <w:tcW w:w="3458" w:type="dxa"/>
            <w:gridSpan w:val="2"/>
            <w:vMerge w:val="restart"/>
            <w:shd w:val="clear" w:color="auto" w:fill="BFBFBF" w:themeFill="background1" w:themeFillShade="BF"/>
            <w:vAlign w:val="center"/>
          </w:tcPr>
          <w:p w14:paraId="17764BE8" w14:textId="77777777" w:rsidR="00A71566" w:rsidRPr="0007610D" w:rsidRDefault="00625236" w:rsidP="00625B91">
            <w:pPr>
              <w:pStyle w:val="Tblzattartalom"/>
              <w:rPr>
                <w:b/>
              </w:rPr>
            </w:pPr>
            <w:r w:rsidRPr="0007610D">
              <w:rPr>
                <w:b/>
              </w:rPr>
              <w:t>HAK</w:t>
            </w:r>
          </w:p>
        </w:tc>
      </w:tr>
      <w:tr w:rsidR="00A71566" w14:paraId="7FFEF80A" w14:textId="77777777" w:rsidTr="00E833B1">
        <w:trPr>
          <w:jc w:val="center"/>
        </w:trPr>
        <w:tc>
          <w:tcPr>
            <w:tcW w:w="1074" w:type="dxa"/>
            <w:shd w:val="clear" w:color="auto" w:fill="BFBFBF" w:themeFill="background1" w:themeFillShade="BF"/>
            <w:vAlign w:val="center"/>
          </w:tcPr>
          <w:p w14:paraId="3F576ADF" w14:textId="77777777" w:rsidR="00A71566" w:rsidRPr="0007610D" w:rsidRDefault="00625236" w:rsidP="00572CBC">
            <w:pPr>
              <w:pStyle w:val="Tblzattartalom"/>
              <w:rPr>
                <w:b/>
              </w:rPr>
            </w:pPr>
            <w:r w:rsidRPr="0007610D">
              <w:rPr>
                <w:b/>
              </w:rPr>
              <w:t>Egység</w:t>
            </w:r>
          </w:p>
        </w:tc>
        <w:tc>
          <w:tcPr>
            <w:tcW w:w="1358" w:type="dxa"/>
            <w:shd w:val="clear" w:color="auto" w:fill="BFBFBF" w:themeFill="background1" w:themeFillShade="BF"/>
            <w:vAlign w:val="center"/>
          </w:tcPr>
          <w:p w14:paraId="17ABB984" w14:textId="77777777" w:rsidR="00A71566" w:rsidRPr="0007610D" w:rsidRDefault="00625236" w:rsidP="00625B91">
            <w:pPr>
              <w:pStyle w:val="Tblzattartalom"/>
              <w:rPr>
                <w:b/>
              </w:rPr>
            </w:pPr>
            <w:r w:rsidRPr="0007610D">
              <w:rPr>
                <w:b/>
              </w:rPr>
              <w:t>Hulladék</w:t>
            </w:r>
          </w:p>
        </w:tc>
        <w:tc>
          <w:tcPr>
            <w:tcW w:w="1136" w:type="dxa"/>
            <w:vMerge/>
            <w:shd w:val="clear" w:color="auto" w:fill="BFBFBF" w:themeFill="background1" w:themeFillShade="BF"/>
            <w:vAlign w:val="center"/>
          </w:tcPr>
          <w:p w14:paraId="31F8C1E3" w14:textId="77777777" w:rsidR="00A71566" w:rsidRPr="0007610D" w:rsidRDefault="00A71566" w:rsidP="00625B91">
            <w:pPr>
              <w:spacing w:after="0" w:line="240" w:lineRule="auto"/>
              <w:rPr>
                <w:b/>
              </w:rPr>
            </w:pPr>
          </w:p>
        </w:tc>
        <w:tc>
          <w:tcPr>
            <w:tcW w:w="790" w:type="dxa"/>
            <w:shd w:val="clear" w:color="auto" w:fill="BFBFBF" w:themeFill="background1" w:themeFillShade="BF"/>
            <w:vAlign w:val="center"/>
          </w:tcPr>
          <w:p w14:paraId="2F32FF80" w14:textId="77777777" w:rsidR="00A71566" w:rsidRPr="0007610D" w:rsidRDefault="00625236" w:rsidP="00625B91">
            <w:pPr>
              <w:pStyle w:val="Tblzattartalom"/>
              <w:rPr>
                <w:b/>
              </w:rPr>
            </w:pPr>
            <w:r w:rsidRPr="0007610D">
              <w:rPr>
                <w:b/>
              </w:rPr>
              <w:t>Norm.</w:t>
            </w:r>
          </w:p>
        </w:tc>
        <w:tc>
          <w:tcPr>
            <w:tcW w:w="805" w:type="dxa"/>
            <w:shd w:val="clear" w:color="auto" w:fill="BFBFBF" w:themeFill="background1" w:themeFillShade="BF"/>
            <w:vAlign w:val="center"/>
          </w:tcPr>
          <w:p w14:paraId="5280A9C4" w14:textId="77777777" w:rsidR="00A71566" w:rsidRPr="0007610D" w:rsidRDefault="00625236" w:rsidP="00625B91">
            <w:pPr>
              <w:pStyle w:val="Tblzattartalom"/>
              <w:rPr>
                <w:b/>
              </w:rPr>
            </w:pPr>
            <w:r w:rsidRPr="0007610D">
              <w:rPr>
                <w:b/>
              </w:rPr>
              <w:t>Max.</w:t>
            </w:r>
          </w:p>
        </w:tc>
        <w:tc>
          <w:tcPr>
            <w:tcW w:w="963" w:type="dxa"/>
            <w:vMerge/>
            <w:shd w:val="clear" w:color="auto" w:fill="BFBFBF" w:themeFill="background1" w:themeFillShade="BF"/>
            <w:vAlign w:val="center"/>
          </w:tcPr>
          <w:p w14:paraId="2CFD9CFF" w14:textId="77777777" w:rsidR="00A71566" w:rsidRDefault="00A71566" w:rsidP="00625B91">
            <w:pPr>
              <w:spacing w:after="0" w:line="240" w:lineRule="auto"/>
            </w:pPr>
          </w:p>
        </w:tc>
        <w:tc>
          <w:tcPr>
            <w:tcW w:w="3458" w:type="dxa"/>
            <w:gridSpan w:val="2"/>
            <w:vMerge/>
            <w:shd w:val="clear" w:color="auto" w:fill="BFBFBF" w:themeFill="background1" w:themeFillShade="BF"/>
            <w:vAlign w:val="center"/>
          </w:tcPr>
          <w:p w14:paraId="187C9F7B" w14:textId="77777777" w:rsidR="00A71566" w:rsidRDefault="00A71566" w:rsidP="00625B91">
            <w:pPr>
              <w:spacing w:after="0" w:line="240" w:lineRule="auto"/>
            </w:pPr>
          </w:p>
        </w:tc>
      </w:tr>
      <w:tr w:rsidR="00A71566" w14:paraId="3BB8F380" w14:textId="77777777" w:rsidTr="004D4F9B">
        <w:trPr>
          <w:jc w:val="center"/>
        </w:trPr>
        <w:tc>
          <w:tcPr>
            <w:tcW w:w="1074" w:type="dxa"/>
            <w:shd w:val="clear" w:color="auto" w:fill="auto"/>
            <w:vAlign w:val="center"/>
          </w:tcPr>
          <w:p w14:paraId="737E86F9" w14:textId="77777777" w:rsidR="00A71566" w:rsidRDefault="00625236" w:rsidP="00572CBC">
            <w:pPr>
              <w:pStyle w:val="Tblzattartalom"/>
            </w:pPr>
            <w:r>
              <w:t>Oxidáló</w:t>
            </w:r>
          </w:p>
        </w:tc>
        <w:tc>
          <w:tcPr>
            <w:tcW w:w="1358" w:type="dxa"/>
            <w:shd w:val="clear" w:color="auto" w:fill="auto"/>
            <w:vAlign w:val="center"/>
          </w:tcPr>
          <w:p w14:paraId="580CFBA9" w14:textId="77777777" w:rsidR="00A71566" w:rsidRDefault="00625236" w:rsidP="00625B91">
            <w:pPr>
              <w:pStyle w:val="Tblzattartalom"/>
            </w:pPr>
            <w:r>
              <w:t>Aktív szén adszorber</w:t>
            </w:r>
          </w:p>
        </w:tc>
        <w:tc>
          <w:tcPr>
            <w:tcW w:w="1136" w:type="dxa"/>
            <w:shd w:val="clear" w:color="auto" w:fill="auto"/>
            <w:vAlign w:val="center"/>
          </w:tcPr>
          <w:p w14:paraId="051F7051" w14:textId="1240BB74" w:rsidR="00A71566" w:rsidRDefault="0082738F" w:rsidP="00625B91">
            <w:pPr>
              <w:pStyle w:val="Tblzattartalom"/>
            </w:pPr>
            <w:r>
              <w:t>Minden év</w:t>
            </w:r>
          </w:p>
        </w:tc>
        <w:tc>
          <w:tcPr>
            <w:tcW w:w="790" w:type="dxa"/>
            <w:shd w:val="clear" w:color="auto" w:fill="auto"/>
            <w:vAlign w:val="center"/>
          </w:tcPr>
          <w:p w14:paraId="222498D0" w14:textId="77777777" w:rsidR="00A71566" w:rsidRDefault="00A71566" w:rsidP="00625B91">
            <w:pPr>
              <w:pStyle w:val="Tblzattartalom"/>
            </w:pPr>
          </w:p>
        </w:tc>
        <w:tc>
          <w:tcPr>
            <w:tcW w:w="805" w:type="dxa"/>
            <w:shd w:val="clear" w:color="auto" w:fill="auto"/>
            <w:vAlign w:val="center"/>
          </w:tcPr>
          <w:p w14:paraId="71071EAE" w14:textId="62105BBD" w:rsidR="00A71566" w:rsidRDefault="00625236" w:rsidP="00625B91">
            <w:pPr>
              <w:pStyle w:val="Tblzattartalom"/>
            </w:pPr>
            <w:r>
              <w:t>5</w:t>
            </w:r>
            <w:r w:rsidR="0082738F">
              <w:t>00 kg</w:t>
            </w:r>
          </w:p>
        </w:tc>
        <w:tc>
          <w:tcPr>
            <w:tcW w:w="963" w:type="dxa"/>
            <w:shd w:val="clear" w:color="auto" w:fill="auto"/>
            <w:vAlign w:val="center"/>
          </w:tcPr>
          <w:p w14:paraId="3930DF1D" w14:textId="77777777" w:rsidR="00A71566" w:rsidRDefault="00625236" w:rsidP="00625B91">
            <w:pPr>
              <w:pStyle w:val="Tblzattartalom"/>
            </w:pPr>
            <w:r>
              <w:t>Elszállítás</w:t>
            </w:r>
          </w:p>
        </w:tc>
        <w:tc>
          <w:tcPr>
            <w:tcW w:w="963" w:type="dxa"/>
            <w:shd w:val="clear" w:color="auto" w:fill="auto"/>
            <w:vAlign w:val="center"/>
          </w:tcPr>
          <w:p w14:paraId="22EC3693" w14:textId="77777777" w:rsidR="00A71566" w:rsidRDefault="00625236" w:rsidP="00625B91">
            <w:pPr>
              <w:pStyle w:val="Tblzattartalom"/>
            </w:pPr>
            <w:r>
              <w:t>06 13 02*</w:t>
            </w:r>
          </w:p>
        </w:tc>
        <w:tc>
          <w:tcPr>
            <w:tcW w:w="2495" w:type="dxa"/>
            <w:shd w:val="clear" w:color="auto" w:fill="auto"/>
            <w:vAlign w:val="center"/>
          </w:tcPr>
          <w:p w14:paraId="5AF6737A" w14:textId="77777777" w:rsidR="00A71566" w:rsidRDefault="00625236" w:rsidP="00625B91">
            <w:pPr>
              <w:pStyle w:val="Tblzattartalom"/>
            </w:pPr>
            <w:r>
              <w:t xml:space="preserve">kimerült aktív szén </w:t>
            </w:r>
          </w:p>
        </w:tc>
      </w:tr>
      <w:tr w:rsidR="00A71566" w14:paraId="123CE599" w14:textId="77777777" w:rsidTr="004D4F9B">
        <w:trPr>
          <w:jc w:val="center"/>
        </w:trPr>
        <w:tc>
          <w:tcPr>
            <w:tcW w:w="1074" w:type="dxa"/>
            <w:shd w:val="clear" w:color="auto" w:fill="auto"/>
            <w:vAlign w:val="center"/>
          </w:tcPr>
          <w:p w14:paraId="416249B8" w14:textId="77777777" w:rsidR="00A71566" w:rsidRDefault="00625236" w:rsidP="00572CBC">
            <w:pPr>
              <w:pStyle w:val="Tblzattartalom"/>
            </w:pPr>
            <w:r>
              <w:t>Regeneráló</w:t>
            </w:r>
          </w:p>
        </w:tc>
        <w:tc>
          <w:tcPr>
            <w:tcW w:w="1358" w:type="dxa"/>
            <w:shd w:val="clear" w:color="auto" w:fill="auto"/>
            <w:vAlign w:val="center"/>
          </w:tcPr>
          <w:p w14:paraId="72B2F7F9" w14:textId="77777777" w:rsidR="00A71566" w:rsidRDefault="00625236" w:rsidP="00625B91">
            <w:pPr>
              <w:pStyle w:val="Tblzattartalom"/>
            </w:pPr>
            <w:r>
              <w:t>AlOx</w:t>
            </w:r>
          </w:p>
        </w:tc>
        <w:tc>
          <w:tcPr>
            <w:tcW w:w="1136" w:type="dxa"/>
            <w:shd w:val="clear" w:color="auto" w:fill="auto"/>
            <w:vAlign w:val="center"/>
          </w:tcPr>
          <w:p w14:paraId="56E00D62" w14:textId="77777777" w:rsidR="00A71566" w:rsidRDefault="00625236" w:rsidP="00625B91">
            <w:pPr>
              <w:pStyle w:val="Tblzattartalom"/>
            </w:pPr>
            <w:r>
              <w:t>Minden 10 nap</w:t>
            </w:r>
          </w:p>
        </w:tc>
        <w:tc>
          <w:tcPr>
            <w:tcW w:w="790" w:type="dxa"/>
            <w:shd w:val="clear" w:color="auto" w:fill="auto"/>
            <w:vAlign w:val="center"/>
          </w:tcPr>
          <w:p w14:paraId="6C6E413D" w14:textId="77777777" w:rsidR="00A71566" w:rsidRDefault="00625236" w:rsidP="00625B91">
            <w:pPr>
              <w:pStyle w:val="Tblzattartalom"/>
            </w:pPr>
            <w:r>
              <w:t>50 t</w:t>
            </w:r>
          </w:p>
        </w:tc>
        <w:tc>
          <w:tcPr>
            <w:tcW w:w="805" w:type="dxa"/>
            <w:shd w:val="clear" w:color="auto" w:fill="auto"/>
            <w:vAlign w:val="center"/>
          </w:tcPr>
          <w:p w14:paraId="5CC9BCCA" w14:textId="77777777" w:rsidR="00A71566" w:rsidRDefault="00625236" w:rsidP="00625B91">
            <w:pPr>
              <w:pStyle w:val="Tblzattartalom"/>
            </w:pPr>
            <w:r>
              <w:t>80 t</w:t>
            </w:r>
          </w:p>
        </w:tc>
        <w:tc>
          <w:tcPr>
            <w:tcW w:w="963" w:type="dxa"/>
            <w:shd w:val="clear" w:color="auto" w:fill="auto"/>
            <w:vAlign w:val="center"/>
          </w:tcPr>
          <w:p w14:paraId="425C867F" w14:textId="77777777" w:rsidR="00A71566" w:rsidRDefault="00625236" w:rsidP="00625B91">
            <w:pPr>
              <w:pStyle w:val="Tblzattartalom"/>
            </w:pPr>
            <w:r>
              <w:t>Elszállítás</w:t>
            </w:r>
          </w:p>
        </w:tc>
        <w:tc>
          <w:tcPr>
            <w:tcW w:w="963" w:type="dxa"/>
            <w:shd w:val="clear" w:color="auto" w:fill="auto"/>
            <w:vAlign w:val="center"/>
          </w:tcPr>
          <w:p w14:paraId="72A08C4D" w14:textId="77777777" w:rsidR="00A71566" w:rsidRDefault="00625236" w:rsidP="00625B91">
            <w:pPr>
              <w:pStyle w:val="Tblzattartalom"/>
            </w:pPr>
            <w:r>
              <w:t>06 03 16</w:t>
            </w:r>
          </w:p>
        </w:tc>
        <w:tc>
          <w:tcPr>
            <w:tcW w:w="2495" w:type="dxa"/>
            <w:shd w:val="clear" w:color="auto" w:fill="auto"/>
            <w:vAlign w:val="center"/>
          </w:tcPr>
          <w:p w14:paraId="143361D5" w14:textId="79D0D3A0" w:rsidR="00A71566" w:rsidRDefault="00625236" w:rsidP="00625B91">
            <w:pPr>
              <w:pStyle w:val="Tblzattartalom"/>
            </w:pPr>
            <w:r>
              <w:t>fémoxidok, amelyek különböznek a 06 03 15</w:t>
            </w:r>
            <w:r w:rsidR="007D5B92">
              <w:t>*</w:t>
            </w:r>
            <w:r>
              <w:t>-től (06 03 15*: nehézfémeket tartalmazó fémoxid)</w:t>
            </w:r>
          </w:p>
        </w:tc>
      </w:tr>
      <w:tr w:rsidR="00A71566" w14:paraId="7A20CAE3" w14:textId="77777777" w:rsidTr="004D4F9B">
        <w:trPr>
          <w:jc w:val="center"/>
        </w:trPr>
        <w:tc>
          <w:tcPr>
            <w:tcW w:w="1074" w:type="dxa"/>
            <w:shd w:val="clear" w:color="auto" w:fill="auto"/>
            <w:vAlign w:val="center"/>
          </w:tcPr>
          <w:p w14:paraId="4540E16B" w14:textId="77777777" w:rsidR="00A71566" w:rsidRDefault="00625236" w:rsidP="00572CBC">
            <w:pPr>
              <w:pStyle w:val="Tblzattartalom"/>
            </w:pPr>
            <w:r>
              <w:t>-</w:t>
            </w:r>
          </w:p>
        </w:tc>
        <w:tc>
          <w:tcPr>
            <w:tcW w:w="1358" w:type="dxa"/>
            <w:shd w:val="clear" w:color="auto" w:fill="auto"/>
            <w:vAlign w:val="center"/>
          </w:tcPr>
          <w:p w14:paraId="6514A09B" w14:textId="77777777" w:rsidR="00A71566" w:rsidRDefault="00625236" w:rsidP="00625B91">
            <w:pPr>
              <w:pStyle w:val="Tblzattartalom"/>
            </w:pPr>
            <w:r>
              <w:t>Egyéb használt szűrők, csomagoló anyagok</w:t>
            </w:r>
          </w:p>
        </w:tc>
        <w:tc>
          <w:tcPr>
            <w:tcW w:w="1136" w:type="dxa"/>
            <w:shd w:val="clear" w:color="auto" w:fill="auto"/>
            <w:vAlign w:val="center"/>
          </w:tcPr>
          <w:p w14:paraId="6362593C" w14:textId="1C70CEA9" w:rsidR="00A71566" w:rsidRDefault="000B3BC9" w:rsidP="00625B91">
            <w:pPr>
              <w:pStyle w:val="Tblzattartalom"/>
            </w:pPr>
            <w:r>
              <w:t>Évente</w:t>
            </w:r>
          </w:p>
        </w:tc>
        <w:tc>
          <w:tcPr>
            <w:tcW w:w="790" w:type="dxa"/>
            <w:shd w:val="clear" w:color="auto" w:fill="auto"/>
            <w:vAlign w:val="center"/>
          </w:tcPr>
          <w:p w14:paraId="4F064776" w14:textId="77777777" w:rsidR="00A71566" w:rsidRDefault="00A71566" w:rsidP="00625B91">
            <w:pPr>
              <w:pStyle w:val="Tblzattartalom"/>
            </w:pPr>
          </w:p>
        </w:tc>
        <w:tc>
          <w:tcPr>
            <w:tcW w:w="805" w:type="dxa"/>
            <w:shd w:val="clear" w:color="auto" w:fill="auto"/>
            <w:vAlign w:val="center"/>
          </w:tcPr>
          <w:p w14:paraId="3EF04C97" w14:textId="77777777" w:rsidR="00A71566" w:rsidRDefault="00625236" w:rsidP="00625B91">
            <w:pPr>
              <w:pStyle w:val="Tblzattartalom"/>
            </w:pPr>
            <w:r>
              <w:t>5 t</w:t>
            </w:r>
          </w:p>
        </w:tc>
        <w:tc>
          <w:tcPr>
            <w:tcW w:w="963" w:type="dxa"/>
            <w:shd w:val="clear" w:color="auto" w:fill="auto"/>
            <w:vAlign w:val="center"/>
          </w:tcPr>
          <w:p w14:paraId="23B704B7" w14:textId="77777777" w:rsidR="00A71566" w:rsidRDefault="00625236" w:rsidP="00625B91">
            <w:pPr>
              <w:pStyle w:val="Tblzattartalom"/>
            </w:pPr>
            <w:r>
              <w:t>Elszállítás</w:t>
            </w:r>
          </w:p>
        </w:tc>
        <w:tc>
          <w:tcPr>
            <w:tcW w:w="963" w:type="dxa"/>
            <w:shd w:val="clear" w:color="auto" w:fill="auto"/>
            <w:vAlign w:val="center"/>
          </w:tcPr>
          <w:p w14:paraId="3F3C9B60" w14:textId="77777777" w:rsidR="00A71566" w:rsidRDefault="00625236" w:rsidP="00625B91">
            <w:pPr>
              <w:pStyle w:val="Tblzattartalom"/>
            </w:pPr>
            <w:r>
              <w:t>15 02 02*</w:t>
            </w:r>
          </w:p>
          <w:p w14:paraId="132182E0" w14:textId="77777777" w:rsidR="00A71566" w:rsidRDefault="00A71566" w:rsidP="00625B91">
            <w:pPr>
              <w:pStyle w:val="Tblzattartalom"/>
            </w:pPr>
          </w:p>
          <w:p w14:paraId="07A68C6B" w14:textId="77777777" w:rsidR="00A71566" w:rsidRDefault="00A71566" w:rsidP="00625B91">
            <w:pPr>
              <w:pStyle w:val="Tblzattartalom"/>
            </w:pPr>
          </w:p>
          <w:p w14:paraId="1B658B76" w14:textId="77777777" w:rsidR="00A71566" w:rsidRDefault="00A71566" w:rsidP="00625B91">
            <w:pPr>
              <w:pStyle w:val="Tblzattartalom"/>
            </w:pPr>
          </w:p>
          <w:p w14:paraId="21A3F640" w14:textId="77777777" w:rsidR="00A71566" w:rsidRDefault="00625236" w:rsidP="00625B91">
            <w:pPr>
              <w:pStyle w:val="Tblzattartalom"/>
            </w:pPr>
            <w:r>
              <w:t>15 01 10*</w:t>
            </w:r>
          </w:p>
        </w:tc>
        <w:tc>
          <w:tcPr>
            <w:tcW w:w="2495" w:type="dxa"/>
            <w:shd w:val="clear" w:color="auto" w:fill="auto"/>
            <w:vAlign w:val="center"/>
          </w:tcPr>
          <w:p w14:paraId="2A2ABA8F" w14:textId="77777777" w:rsidR="00A71566" w:rsidRDefault="00625236" w:rsidP="00625B91">
            <w:pPr>
              <w:pStyle w:val="Tblzattartalom"/>
            </w:pPr>
            <w:r>
              <w:t>veszélyes anyagokkal szennyezett abszorbensek, szűrőanyagok (ideértve a közelebbről meg nem határozott olajszűrőket), törlőkendők, védőruházat</w:t>
            </w:r>
          </w:p>
          <w:p w14:paraId="4443DA76" w14:textId="77777777" w:rsidR="00A71566" w:rsidRDefault="00625236" w:rsidP="00625B91">
            <w:pPr>
              <w:pStyle w:val="Tblzattartalom"/>
              <w:keepNext/>
            </w:pPr>
            <w:r>
              <w:t xml:space="preserve">veszélyes anyagokat maradékként tartalmazó vagy azokkal szennyezett csomagolási hulladék </w:t>
            </w:r>
          </w:p>
        </w:tc>
      </w:tr>
    </w:tbl>
    <w:bookmarkStart w:id="104" w:name="_Ref517682969"/>
    <w:p w14:paraId="30C82DE0" w14:textId="31A73525" w:rsidR="00345722" w:rsidRDefault="00FD63E6">
      <w:pPr>
        <w:pStyle w:val="Kpalrs"/>
      </w:pPr>
      <w:r>
        <w:fldChar w:fldCharType="begin"/>
      </w:r>
      <w:r>
        <w:instrText xml:space="preserve"> SEQ táblázat \* ARABIC </w:instrText>
      </w:r>
      <w:r>
        <w:fldChar w:fldCharType="separate"/>
      </w:r>
      <w:r w:rsidR="004D746C">
        <w:rPr>
          <w:noProof/>
        </w:rPr>
        <w:t>11</w:t>
      </w:r>
      <w:r>
        <w:fldChar w:fldCharType="end"/>
      </w:r>
      <w:r w:rsidR="00345722">
        <w:t>. táblázat</w:t>
      </w:r>
      <w:bookmarkEnd w:id="104"/>
      <w:r w:rsidR="00345722">
        <w:t>: A hidrogén-peroxid üzem hulladékai</w:t>
      </w:r>
    </w:p>
    <w:p w14:paraId="44D31E85" w14:textId="77777777" w:rsidR="00A71566" w:rsidRDefault="00625236" w:rsidP="00572CBC">
      <w:pPr>
        <w:pStyle w:val="Cmsor4"/>
      </w:pPr>
      <w:bookmarkStart w:id="105" w:name="_Ref520987319"/>
      <w:r>
        <w:t>Propilén-oxid üzem</w:t>
      </w:r>
      <w:bookmarkEnd w:id="105"/>
    </w:p>
    <w:p w14:paraId="7246B4AC" w14:textId="42B8D539" w:rsidR="00A71566" w:rsidRDefault="00625236" w:rsidP="004D4F9B">
      <w:r>
        <w:t xml:space="preserve">A HPPO technológia előnye, hogy a működés alatt </w:t>
      </w:r>
      <w:r w:rsidR="004F2002">
        <w:t xml:space="preserve">kísérőtermékként </w:t>
      </w:r>
      <w:r>
        <w:t xml:space="preserve">csak víz keletkezik. Természetesen a mellékreakciók, valamint az üzemegység fenntartása közben keletkeznek egyéb melléktermékek is, melyek mennyisége megfelelő üzemi körülmények biztosításával minimalizálható. A keletkező szilárd és folyékony hulladékok összefoglalva a </w:t>
      </w:r>
      <w:r w:rsidR="00F77599">
        <w:fldChar w:fldCharType="begin"/>
      </w:r>
      <w:r w:rsidR="00F77599">
        <w:instrText xml:space="preserve"> REF _Ref517683065 \h </w:instrText>
      </w:r>
      <w:r w:rsidR="00F77599">
        <w:fldChar w:fldCharType="separate"/>
      </w:r>
      <w:r w:rsidR="004D746C">
        <w:rPr>
          <w:noProof/>
        </w:rPr>
        <w:t>12</w:t>
      </w:r>
      <w:r w:rsidR="004D746C">
        <w:t>. táblázat</w:t>
      </w:r>
      <w:r w:rsidR="00F77599">
        <w:fldChar w:fldCharType="end"/>
      </w:r>
      <w:r w:rsidR="00625B91">
        <w:t>ban</w:t>
      </w:r>
      <w:r w:rsidR="00182F88">
        <w:t>, míg a keletkező termelési maradékanyagok a</w:t>
      </w:r>
      <w:r w:rsidR="00345722">
        <w:t xml:space="preserve"> </w:t>
      </w:r>
      <w:r w:rsidR="00345722">
        <w:fldChar w:fldCharType="begin"/>
      </w:r>
      <w:r w:rsidR="00345722">
        <w:instrText xml:space="preserve"> REF _Ref517683071 \h </w:instrText>
      </w:r>
      <w:r w:rsidR="00345722">
        <w:fldChar w:fldCharType="separate"/>
      </w:r>
      <w:r w:rsidR="004D746C">
        <w:rPr>
          <w:noProof/>
        </w:rPr>
        <w:t>13</w:t>
      </w:r>
      <w:r w:rsidR="004D746C">
        <w:t>. táblázat</w:t>
      </w:r>
      <w:r w:rsidR="00345722">
        <w:fldChar w:fldCharType="end"/>
      </w:r>
      <w:r w:rsidR="00345722">
        <w:t xml:space="preserve">ban </w:t>
      </w:r>
      <w:r>
        <w:t xml:space="preserve">láthatók. Az üzemegység folyékony halmazállapotú </w:t>
      </w:r>
      <w:r w:rsidR="005B5C2F">
        <w:t xml:space="preserve">termelési maradék anyagainak </w:t>
      </w:r>
      <w:r>
        <w:t>kezelése az eszközcsoporton belül történik, a táblázatban látható hulladék azonosító kódok a kezelés végtermékeként előálló hulladékokat jelölik.</w:t>
      </w:r>
    </w:p>
    <w:p w14:paraId="6D92BC3F" w14:textId="486B0F90" w:rsidR="000842C7" w:rsidRDefault="000842C7" w:rsidP="004D4F9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853"/>
        <w:gridCol w:w="1531"/>
        <w:gridCol w:w="1532"/>
        <w:gridCol w:w="1184"/>
        <w:gridCol w:w="960"/>
        <w:gridCol w:w="966"/>
        <w:gridCol w:w="2558"/>
      </w:tblGrid>
      <w:tr w:rsidR="00A71566" w14:paraId="77B0AEF5" w14:textId="77777777" w:rsidTr="00E833B1">
        <w:trPr>
          <w:tblHeader/>
          <w:jc w:val="center"/>
        </w:trPr>
        <w:tc>
          <w:tcPr>
            <w:tcW w:w="2384" w:type="dxa"/>
            <w:gridSpan w:val="2"/>
            <w:shd w:val="clear" w:color="auto" w:fill="BFBFBF" w:themeFill="background1" w:themeFillShade="BF"/>
            <w:vAlign w:val="center"/>
          </w:tcPr>
          <w:p w14:paraId="1D8E1AF4" w14:textId="77777777" w:rsidR="00A71566" w:rsidRPr="0007610D" w:rsidRDefault="00625236" w:rsidP="00024C0B">
            <w:pPr>
              <w:pStyle w:val="Tblzattartalom"/>
              <w:rPr>
                <w:b/>
              </w:rPr>
            </w:pPr>
            <w:r w:rsidRPr="0007610D">
              <w:rPr>
                <w:b/>
              </w:rPr>
              <w:lastRenderedPageBreak/>
              <w:t>Hulladék keletkezési helye</w:t>
            </w:r>
          </w:p>
        </w:tc>
        <w:tc>
          <w:tcPr>
            <w:tcW w:w="1532" w:type="dxa"/>
            <w:vMerge w:val="restart"/>
            <w:shd w:val="clear" w:color="auto" w:fill="BFBFBF" w:themeFill="background1" w:themeFillShade="BF"/>
            <w:vAlign w:val="center"/>
          </w:tcPr>
          <w:p w14:paraId="6FACCED7" w14:textId="77777777" w:rsidR="00A71566" w:rsidRPr="0007610D" w:rsidRDefault="00625236" w:rsidP="00024C0B">
            <w:pPr>
              <w:pStyle w:val="Tblzattartalom"/>
              <w:rPr>
                <w:b/>
              </w:rPr>
            </w:pPr>
            <w:r w:rsidRPr="0007610D">
              <w:rPr>
                <w:b/>
              </w:rPr>
              <w:t>Gyakoriság</w:t>
            </w:r>
          </w:p>
        </w:tc>
        <w:tc>
          <w:tcPr>
            <w:tcW w:w="1184" w:type="dxa"/>
            <w:vMerge w:val="restart"/>
            <w:shd w:val="clear" w:color="auto" w:fill="BFBFBF" w:themeFill="background1" w:themeFillShade="BF"/>
            <w:vAlign w:val="center"/>
          </w:tcPr>
          <w:p w14:paraId="538803E4" w14:textId="1CE9CF59" w:rsidR="00A71566" w:rsidRPr="0007610D" w:rsidRDefault="00625236" w:rsidP="00024C0B">
            <w:pPr>
              <w:pStyle w:val="Tblzattartalom"/>
              <w:rPr>
                <w:b/>
              </w:rPr>
            </w:pPr>
            <w:r w:rsidRPr="0007610D">
              <w:rPr>
                <w:b/>
              </w:rPr>
              <w:t>Mennyiség</w:t>
            </w:r>
          </w:p>
        </w:tc>
        <w:tc>
          <w:tcPr>
            <w:tcW w:w="960" w:type="dxa"/>
            <w:vMerge w:val="restart"/>
            <w:shd w:val="clear" w:color="auto" w:fill="BFBFBF" w:themeFill="background1" w:themeFillShade="BF"/>
            <w:vAlign w:val="center"/>
          </w:tcPr>
          <w:p w14:paraId="240A3059" w14:textId="77777777" w:rsidR="00A71566" w:rsidRPr="0007610D" w:rsidRDefault="00625236" w:rsidP="00024C0B">
            <w:pPr>
              <w:pStyle w:val="Tblzattartalom"/>
              <w:rPr>
                <w:b/>
              </w:rPr>
            </w:pPr>
            <w:r w:rsidRPr="0007610D">
              <w:rPr>
                <w:b/>
              </w:rPr>
              <w:t>Kezelés</w:t>
            </w:r>
          </w:p>
        </w:tc>
        <w:tc>
          <w:tcPr>
            <w:tcW w:w="3524" w:type="dxa"/>
            <w:gridSpan w:val="2"/>
            <w:vMerge w:val="restart"/>
            <w:shd w:val="clear" w:color="auto" w:fill="BFBFBF" w:themeFill="background1" w:themeFillShade="BF"/>
            <w:vAlign w:val="center"/>
          </w:tcPr>
          <w:p w14:paraId="35ED9D1A" w14:textId="77777777" w:rsidR="00A71566" w:rsidRPr="0007610D" w:rsidRDefault="00625236" w:rsidP="00024C0B">
            <w:pPr>
              <w:pStyle w:val="Tblzattartalom"/>
              <w:rPr>
                <w:b/>
              </w:rPr>
            </w:pPr>
            <w:r w:rsidRPr="0007610D">
              <w:rPr>
                <w:b/>
              </w:rPr>
              <w:t>HAK</w:t>
            </w:r>
          </w:p>
        </w:tc>
      </w:tr>
      <w:tr w:rsidR="00A71566" w14:paraId="62533C46" w14:textId="77777777" w:rsidTr="00E833B1">
        <w:trPr>
          <w:jc w:val="center"/>
        </w:trPr>
        <w:tc>
          <w:tcPr>
            <w:tcW w:w="853" w:type="dxa"/>
            <w:shd w:val="clear" w:color="auto" w:fill="BFBFBF" w:themeFill="background1" w:themeFillShade="BF"/>
            <w:vAlign w:val="center"/>
          </w:tcPr>
          <w:p w14:paraId="5034D5E7" w14:textId="77777777" w:rsidR="00A71566" w:rsidRPr="0007610D" w:rsidRDefault="00625236" w:rsidP="00572CBC">
            <w:pPr>
              <w:pStyle w:val="Tblzattartalom"/>
              <w:rPr>
                <w:b/>
              </w:rPr>
            </w:pPr>
            <w:r w:rsidRPr="0007610D">
              <w:rPr>
                <w:b/>
              </w:rPr>
              <w:t>Egység</w:t>
            </w:r>
          </w:p>
        </w:tc>
        <w:tc>
          <w:tcPr>
            <w:tcW w:w="1531" w:type="dxa"/>
            <w:shd w:val="clear" w:color="auto" w:fill="BFBFBF" w:themeFill="background1" w:themeFillShade="BF"/>
            <w:vAlign w:val="center"/>
          </w:tcPr>
          <w:p w14:paraId="15FEE426" w14:textId="77777777" w:rsidR="00A71566" w:rsidRPr="0007610D" w:rsidRDefault="00625236" w:rsidP="00024C0B">
            <w:pPr>
              <w:pStyle w:val="Tblzattartalom"/>
              <w:rPr>
                <w:b/>
              </w:rPr>
            </w:pPr>
            <w:r w:rsidRPr="0007610D">
              <w:rPr>
                <w:b/>
              </w:rPr>
              <w:t>Hulladék</w:t>
            </w:r>
          </w:p>
        </w:tc>
        <w:tc>
          <w:tcPr>
            <w:tcW w:w="1532" w:type="dxa"/>
            <w:vMerge/>
            <w:shd w:val="clear" w:color="auto" w:fill="BFBFBF" w:themeFill="background1" w:themeFillShade="BF"/>
            <w:vAlign w:val="center"/>
          </w:tcPr>
          <w:p w14:paraId="6E83487D" w14:textId="77777777" w:rsidR="00A71566" w:rsidRDefault="00A71566" w:rsidP="00024C0B">
            <w:pPr>
              <w:spacing w:after="0" w:line="240" w:lineRule="auto"/>
            </w:pPr>
          </w:p>
        </w:tc>
        <w:tc>
          <w:tcPr>
            <w:tcW w:w="1184" w:type="dxa"/>
            <w:vMerge/>
            <w:shd w:val="clear" w:color="auto" w:fill="BFBFBF" w:themeFill="background1" w:themeFillShade="BF"/>
            <w:vAlign w:val="center"/>
          </w:tcPr>
          <w:p w14:paraId="3D80D693" w14:textId="77777777" w:rsidR="00A71566" w:rsidRDefault="00A71566" w:rsidP="00024C0B">
            <w:pPr>
              <w:spacing w:after="0" w:line="240" w:lineRule="auto"/>
            </w:pPr>
          </w:p>
        </w:tc>
        <w:tc>
          <w:tcPr>
            <w:tcW w:w="960" w:type="dxa"/>
            <w:vMerge/>
            <w:shd w:val="clear" w:color="auto" w:fill="BFBFBF" w:themeFill="background1" w:themeFillShade="BF"/>
            <w:vAlign w:val="center"/>
          </w:tcPr>
          <w:p w14:paraId="12B4A64A" w14:textId="77777777" w:rsidR="00A71566" w:rsidRDefault="00A71566" w:rsidP="00024C0B">
            <w:pPr>
              <w:spacing w:after="0" w:line="240" w:lineRule="auto"/>
            </w:pPr>
          </w:p>
        </w:tc>
        <w:tc>
          <w:tcPr>
            <w:tcW w:w="3524" w:type="dxa"/>
            <w:gridSpan w:val="2"/>
            <w:vMerge/>
            <w:shd w:val="clear" w:color="auto" w:fill="BFBFBF" w:themeFill="background1" w:themeFillShade="BF"/>
            <w:vAlign w:val="center"/>
          </w:tcPr>
          <w:p w14:paraId="375C130A" w14:textId="77777777" w:rsidR="00A71566" w:rsidRDefault="00A71566" w:rsidP="00024C0B">
            <w:pPr>
              <w:spacing w:after="0" w:line="240" w:lineRule="auto"/>
            </w:pPr>
          </w:p>
        </w:tc>
      </w:tr>
      <w:tr w:rsidR="00545D1B" w14:paraId="3F8B23D8" w14:textId="77777777" w:rsidTr="008E000E">
        <w:trPr>
          <w:cantSplit/>
          <w:trHeight w:val="1134"/>
          <w:jc w:val="center"/>
        </w:trPr>
        <w:tc>
          <w:tcPr>
            <w:tcW w:w="853" w:type="dxa"/>
            <w:shd w:val="clear" w:color="auto" w:fill="auto"/>
            <w:textDirection w:val="btLr"/>
            <w:vAlign w:val="center"/>
          </w:tcPr>
          <w:p w14:paraId="2E3C3ADF" w14:textId="77777777" w:rsidR="00545D1B" w:rsidRDefault="00545D1B" w:rsidP="00594370">
            <w:pPr>
              <w:pStyle w:val="Tblzattartalom"/>
              <w:ind w:left="113" w:right="113"/>
            </w:pPr>
            <w:r>
              <w:t>PO reaktor</w:t>
            </w:r>
          </w:p>
        </w:tc>
        <w:tc>
          <w:tcPr>
            <w:tcW w:w="3063" w:type="dxa"/>
            <w:gridSpan w:val="2"/>
            <w:shd w:val="clear" w:color="auto" w:fill="auto"/>
            <w:vAlign w:val="center"/>
          </w:tcPr>
          <w:p w14:paraId="5E283AF7" w14:textId="33A43C00" w:rsidR="00545D1B" w:rsidRDefault="00545D1B" w:rsidP="00545D1B">
            <w:r w:rsidRPr="009476F4">
              <w:rPr>
                <w:b/>
                <w:i/>
                <w:highlight w:val="lightGray"/>
              </w:rPr>
              <w:t>[</w:t>
            </w:r>
            <w:r>
              <w:rPr>
                <w:b/>
                <w:i/>
                <w:highlight w:val="lightGray"/>
              </w:rPr>
              <w:t>14</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63357A9B" w14:textId="79D6354A" w:rsidR="00545D1B" w:rsidRDefault="00545D1B" w:rsidP="00024C0B">
            <w:pPr>
              <w:pStyle w:val="Tblzattartalom"/>
            </w:pPr>
          </w:p>
        </w:tc>
        <w:tc>
          <w:tcPr>
            <w:tcW w:w="1184" w:type="dxa"/>
            <w:shd w:val="clear" w:color="auto" w:fill="auto"/>
            <w:vAlign w:val="center"/>
          </w:tcPr>
          <w:p w14:paraId="15AD83D2" w14:textId="77777777" w:rsidR="00545D1B" w:rsidRDefault="00545D1B" w:rsidP="00024C0B">
            <w:pPr>
              <w:pStyle w:val="Tblzattartalom"/>
            </w:pPr>
            <w:r>
              <w:t>~159 700 kg</w:t>
            </w:r>
          </w:p>
        </w:tc>
        <w:tc>
          <w:tcPr>
            <w:tcW w:w="960" w:type="dxa"/>
            <w:shd w:val="clear" w:color="auto" w:fill="auto"/>
            <w:vAlign w:val="center"/>
          </w:tcPr>
          <w:p w14:paraId="3CA6DE44" w14:textId="77777777" w:rsidR="00545D1B" w:rsidRDefault="00545D1B" w:rsidP="00024C0B">
            <w:pPr>
              <w:pStyle w:val="Tblzattartalom"/>
            </w:pPr>
            <w:r>
              <w:t>Elszállítás</w:t>
            </w:r>
          </w:p>
        </w:tc>
        <w:tc>
          <w:tcPr>
            <w:tcW w:w="966" w:type="dxa"/>
            <w:shd w:val="clear" w:color="auto" w:fill="auto"/>
            <w:vAlign w:val="center"/>
          </w:tcPr>
          <w:p w14:paraId="68A99B69" w14:textId="77777777" w:rsidR="00545D1B" w:rsidRDefault="00545D1B" w:rsidP="00024C0B">
            <w:pPr>
              <w:pStyle w:val="Tblzattartalom"/>
            </w:pPr>
            <w:r>
              <w:t>16 08 03</w:t>
            </w:r>
          </w:p>
        </w:tc>
        <w:tc>
          <w:tcPr>
            <w:tcW w:w="2558" w:type="dxa"/>
            <w:shd w:val="clear" w:color="auto" w:fill="auto"/>
            <w:vAlign w:val="center"/>
          </w:tcPr>
          <w:p w14:paraId="4DBBFAA3" w14:textId="77777777" w:rsidR="00545D1B" w:rsidRDefault="00545D1B" w:rsidP="00024C0B">
            <w:pPr>
              <w:pStyle w:val="Tblzattartalom"/>
            </w:pPr>
            <w:r>
              <w:t xml:space="preserve">egyéb átmeneti fémeket vagy átmeneti fémek vegyületeit tartalmazó elhasznált katalizátorok, amelyek különböznek a 16 08 02-től </w:t>
            </w:r>
          </w:p>
        </w:tc>
      </w:tr>
      <w:tr w:rsidR="00A71566" w14:paraId="5DC8991D" w14:textId="77777777" w:rsidTr="00AC306D">
        <w:trPr>
          <w:cantSplit/>
          <w:trHeight w:val="1375"/>
          <w:jc w:val="center"/>
        </w:trPr>
        <w:tc>
          <w:tcPr>
            <w:tcW w:w="853" w:type="dxa"/>
            <w:shd w:val="clear" w:color="auto" w:fill="auto"/>
            <w:textDirection w:val="btLr"/>
            <w:vAlign w:val="center"/>
          </w:tcPr>
          <w:p w14:paraId="57EAED22" w14:textId="2D5AF5F0" w:rsidR="00A71566" w:rsidRDefault="00625236" w:rsidP="00777E6D">
            <w:pPr>
              <w:pStyle w:val="Tblzattartalom"/>
              <w:ind w:left="113" w:right="113"/>
            </w:pPr>
            <w:r>
              <w:t>Hidrogén</w:t>
            </w:r>
            <w:r w:rsidR="00777E6D">
              <w:t>e</w:t>
            </w:r>
            <w:r>
              <w:t>ző</w:t>
            </w:r>
          </w:p>
        </w:tc>
        <w:tc>
          <w:tcPr>
            <w:tcW w:w="1531" w:type="dxa"/>
            <w:shd w:val="clear" w:color="auto" w:fill="auto"/>
            <w:vAlign w:val="center"/>
          </w:tcPr>
          <w:p w14:paraId="6A981F1F" w14:textId="77777777" w:rsidR="00A71566" w:rsidRDefault="00625236" w:rsidP="00024C0B">
            <w:pPr>
              <w:pStyle w:val="Tblzattartalom"/>
            </w:pPr>
            <w:r>
              <w:t>Kimerült hidrogénező Ni katalizátor</w:t>
            </w:r>
          </w:p>
        </w:tc>
        <w:tc>
          <w:tcPr>
            <w:tcW w:w="1532" w:type="dxa"/>
            <w:shd w:val="clear" w:color="auto" w:fill="auto"/>
            <w:vAlign w:val="center"/>
          </w:tcPr>
          <w:p w14:paraId="68EEC612" w14:textId="77777777" w:rsidR="00A71566" w:rsidRDefault="00625236" w:rsidP="00024C0B">
            <w:pPr>
              <w:pStyle w:val="Tblzattartalom"/>
            </w:pPr>
            <w:r>
              <w:t>16 000 működési óránként</w:t>
            </w:r>
          </w:p>
        </w:tc>
        <w:tc>
          <w:tcPr>
            <w:tcW w:w="1184" w:type="dxa"/>
            <w:shd w:val="clear" w:color="auto" w:fill="auto"/>
            <w:vAlign w:val="center"/>
          </w:tcPr>
          <w:p w14:paraId="2B318A44" w14:textId="00DA5435" w:rsidR="00A71566" w:rsidRDefault="00625236" w:rsidP="00024C0B">
            <w:pPr>
              <w:pStyle w:val="Tblzattartalom"/>
            </w:pPr>
            <w:r>
              <w:t>~</w:t>
            </w:r>
            <w:r w:rsidR="004B1288">
              <w:t>20 700</w:t>
            </w:r>
            <w:r>
              <w:t> kg</w:t>
            </w:r>
          </w:p>
        </w:tc>
        <w:tc>
          <w:tcPr>
            <w:tcW w:w="960" w:type="dxa"/>
            <w:shd w:val="clear" w:color="auto" w:fill="auto"/>
            <w:vAlign w:val="center"/>
          </w:tcPr>
          <w:p w14:paraId="2692117F" w14:textId="77777777" w:rsidR="00A71566" w:rsidRDefault="00625236" w:rsidP="00024C0B">
            <w:pPr>
              <w:pStyle w:val="Tblzattartalom"/>
            </w:pPr>
            <w:r>
              <w:t>Elszállítás</w:t>
            </w:r>
          </w:p>
        </w:tc>
        <w:tc>
          <w:tcPr>
            <w:tcW w:w="966" w:type="dxa"/>
            <w:shd w:val="clear" w:color="auto" w:fill="auto"/>
            <w:vAlign w:val="center"/>
          </w:tcPr>
          <w:p w14:paraId="4CB5F0DB" w14:textId="77777777" w:rsidR="00A71566" w:rsidRDefault="00625236" w:rsidP="00024C0B">
            <w:pPr>
              <w:pStyle w:val="Tblzattartalom"/>
            </w:pPr>
            <w:r>
              <w:t>16 08 02*</w:t>
            </w:r>
          </w:p>
        </w:tc>
        <w:tc>
          <w:tcPr>
            <w:tcW w:w="2558" w:type="dxa"/>
            <w:shd w:val="clear" w:color="auto" w:fill="auto"/>
            <w:vAlign w:val="center"/>
          </w:tcPr>
          <w:p w14:paraId="7AE5D27A" w14:textId="77777777" w:rsidR="00A71566" w:rsidRDefault="00625236" w:rsidP="00024C0B">
            <w:pPr>
              <w:pStyle w:val="Tblzattartalom"/>
            </w:pPr>
            <w:r>
              <w:t xml:space="preserve">veszélyes átmeneti fémeket vagy veszélyes átmeneti fémek vegyületeit tartalmazó elhasznált katalizátorok </w:t>
            </w:r>
          </w:p>
        </w:tc>
      </w:tr>
      <w:tr w:rsidR="00A71566" w14:paraId="11C9CC0D" w14:textId="77777777" w:rsidTr="00594370">
        <w:trPr>
          <w:cantSplit/>
          <w:trHeight w:val="1134"/>
          <w:jc w:val="center"/>
        </w:trPr>
        <w:tc>
          <w:tcPr>
            <w:tcW w:w="853" w:type="dxa"/>
            <w:shd w:val="clear" w:color="auto" w:fill="auto"/>
            <w:textDirection w:val="btLr"/>
            <w:vAlign w:val="center"/>
          </w:tcPr>
          <w:p w14:paraId="73A6E50B" w14:textId="77777777" w:rsidR="00A71566" w:rsidRDefault="00625236" w:rsidP="00594370">
            <w:pPr>
              <w:pStyle w:val="Tblzattartalom"/>
              <w:ind w:left="113" w:right="113"/>
            </w:pPr>
            <w:r>
              <w:t>Metanol-víz szeparáló</w:t>
            </w:r>
          </w:p>
        </w:tc>
        <w:tc>
          <w:tcPr>
            <w:tcW w:w="1531" w:type="dxa"/>
            <w:shd w:val="clear" w:color="auto" w:fill="auto"/>
            <w:vAlign w:val="center"/>
          </w:tcPr>
          <w:p w14:paraId="64ADCC55" w14:textId="77777777" w:rsidR="00A71566" w:rsidRDefault="00625236" w:rsidP="00024C0B">
            <w:pPr>
              <w:pStyle w:val="Tblzattartalom"/>
            </w:pPr>
            <w:r>
              <w:t>Kimerült műgyanta</w:t>
            </w:r>
            <w:r>
              <w:br/>
              <w:t>(erős savgyanta)</w:t>
            </w:r>
          </w:p>
        </w:tc>
        <w:tc>
          <w:tcPr>
            <w:tcW w:w="1532" w:type="dxa"/>
            <w:shd w:val="clear" w:color="auto" w:fill="auto"/>
            <w:vAlign w:val="center"/>
          </w:tcPr>
          <w:p w14:paraId="7A84C419" w14:textId="77777777" w:rsidR="00A71566" w:rsidRDefault="00625236" w:rsidP="00024C0B">
            <w:pPr>
              <w:pStyle w:val="Tblzattartalom"/>
            </w:pPr>
            <w:r>
              <w:t>8 000 működési óránként</w:t>
            </w:r>
          </w:p>
        </w:tc>
        <w:tc>
          <w:tcPr>
            <w:tcW w:w="1184" w:type="dxa"/>
            <w:shd w:val="clear" w:color="auto" w:fill="auto"/>
            <w:vAlign w:val="center"/>
          </w:tcPr>
          <w:p w14:paraId="5263F083" w14:textId="77777777" w:rsidR="00A71566" w:rsidRDefault="00625236" w:rsidP="00024C0B">
            <w:pPr>
              <w:pStyle w:val="Tblzattartalom"/>
            </w:pPr>
            <w:r>
              <w:t>~27 440 kg</w:t>
            </w:r>
          </w:p>
        </w:tc>
        <w:tc>
          <w:tcPr>
            <w:tcW w:w="960" w:type="dxa"/>
            <w:shd w:val="clear" w:color="auto" w:fill="auto"/>
            <w:vAlign w:val="center"/>
          </w:tcPr>
          <w:p w14:paraId="5F0EAE20" w14:textId="77777777" w:rsidR="00A71566" w:rsidRDefault="00625236" w:rsidP="00024C0B">
            <w:pPr>
              <w:pStyle w:val="Tblzattartalom"/>
            </w:pPr>
            <w:r>
              <w:t>Elszállítás</w:t>
            </w:r>
          </w:p>
        </w:tc>
        <w:tc>
          <w:tcPr>
            <w:tcW w:w="966" w:type="dxa"/>
            <w:shd w:val="clear" w:color="auto" w:fill="auto"/>
            <w:vAlign w:val="center"/>
          </w:tcPr>
          <w:p w14:paraId="513AE7FA" w14:textId="0E7EBFAA" w:rsidR="00A71566" w:rsidRDefault="00234FCD" w:rsidP="00024C0B">
            <w:pPr>
              <w:pStyle w:val="Tblzattartalom"/>
            </w:pPr>
            <w:r>
              <w:t>19 08 06*</w:t>
            </w:r>
          </w:p>
        </w:tc>
        <w:tc>
          <w:tcPr>
            <w:tcW w:w="2558" w:type="dxa"/>
            <w:shd w:val="clear" w:color="auto" w:fill="auto"/>
            <w:vAlign w:val="center"/>
          </w:tcPr>
          <w:p w14:paraId="5BE2404E" w14:textId="02A3273B" w:rsidR="00A71566" w:rsidRDefault="00F02119" w:rsidP="00024C0B">
            <w:pPr>
              <w:pStyle w:val="Tblzattartalom"/>
            </w:pPr>
            <w:r>
              <w:rPr>
                <w:szCs w:val="20"/>
              </w:rPr>
              <w:t>t</w:t>
            </w:r>
            <w:r w:rsidR="00234FCD">
              <w:rPr>
                <w:szCs w:val="20"/>
              </w:rPr>
              <w:t>elített vagy kimerült ioncserélő gyanták</w:t>
            </w:r>
          </w:p>
        </w:tc>
      </w:tr>
      <w:tr w:rsidR="00A71566" w14:paraId="7E461369" w14:textId="77777777" w:rsidTr="00594370">
        <w:trPr>
          <w:cantSplit/>
          <w:trHeight w:val="1134"/>
          <w:jc w:val="center"/>
        </w:trPr>
        <w:tc>
          <w:tcPr>
            <w:tcW w:w="853" w:type="dxa"/>
            <w:shd w:val="clear" w:color="auto" w:fill="auto"/>
            <w:textDirection w:val="btLr"/>
            <w:vAlign w:val="center"/>
          </w:tcPr>
          <w:p w14:paraId="05A5CECA" w14:textId="77777777" w:rsidR="00A71566" w:rsidRDefault="00625236" w:rsidP="00594370">
            <w:pPr>
              <w:pStyle w:val="Tblzattartalom"/>
              <w:ind w:left="113" w:right="113"/>
            </w:pPr>
            <w:r>
              <w:t>-</w:t>
            </w:r>
          </w:p>
        </w:tc>
        <w:tc>
          <w:tcPr>
            <w:tcW w:w="1531" w:type="dxa"/>
            <w:shd w:val="clear" w:color="auto" w:fill="auto"/>
            <w:vAlign w:val="center"/>
          </w:tcPr>
          <w:p w14:paraId="44FADA79" w14:textId="77777777" w:rsidR="00A71566" w:rsidRDefault="00625236" w:rsidP="00024C0B">
            <w:pPr>
              <w:pStyle w:val="Tblzattartalom"/>
            </w:pPr>
            <w:r>
              <w:t>Ipari hulladék</w:t>
            </w:r>
            <w:r>
              <w:br/>
              <w:t>(pl. használt szűrők)</w:t>
            </w:r>
          </w:p>
        </w:tc>
        <w:tc>
          <w:tcPr>
            <w:tcW w:w="1532" w:type="dxa"/>
            <w:shd w:val="clear" w:color="auto" w:fill="auto"/>
            <w:vAlign w:val="center"/>
          </w:tcPr>
          <w:p w14:paraId="669C2B8C" w14:textId="77777777" w:rsidR="00A71566" w:rsidRDefault="00625236" w:rsidP="00024C0B">
            <w:pPr>
              <w:pStyle w:val="Tblzattartalom"/>
            </w:pPr>
            <w:r>
              <w:t>évente</w:t>
            </w:r>
          </w:p>
        </w:tc>
        <w:tc>
          <w:tcPr>
            <w:tcW w:w="1184" w:type="dxa"/>
            <w:shd w:val="clear" w:color="auto" w:fill="auto"/>
            <w:vAlign w:val="center"/>
          </w:tcPr>
          <w:p w14:paraId="103F80AA" w14:textId="77777777" w:rsidR="00A71566" w:rsidRDefault="00625236" w:rsidP="00024C0B">
            <w:pPr>
              <w:pStyle w:val="Tblzattartalom"/>
            </w:pPr>
            <w:r>
              <w:t>~1 500 kg</w:t>
            </w:r>
          </w:p>
        </w:tc>
        <w:tc>
          <w:tcPr>
            <w:tcW w:w="960" w:type="dxa"/>
            <w:shd w:val="clear" w:color="auto" w:fill="auto"/>
            <w:vAlign w:val="center"/>
          </w:tcPr>
          <w:p w14:paraId="6F37B553" w14:textId="77777777" w:rsidR="00A71566" w:rsidRDefault="00625236" w:rsidP="00024C0B">
            <w:pPr>
              <w:pStyle w:val="Tblzattartalom"/>
            </w:pPr>
            <w:r>
              <w:t>Elszállítás</w:t>
            </w:r>
          </w:p>
        </w:tc>
        <w:tc>
          <w:tcPr>
            <w:tcW w:w="966" w:type="dxa"/>
            <w:shd w:val="clear" w:color="auto" w:fill="auto"/>
            <w:vAlign w:val="center"/>
          </w:tcPr>
          <w:p w14:paraId="47341A80" w14:textId="77777777" w:rsidR="00A71566" w:rsidRDefault="00625236" w:rsidP="00024C0B">
            <w:pPr>
              <w:pStyle w:val="Tblzattartalom"/>
            </w:pPr>
            <w:r>
              <w:t>15 02 02*</w:t>
            </w:r>
          </w:p>
        </w:tc>
        <w:tc>
          <w:tcPr>
            <w:tcW w:w="2558" w:type="dxa"/>
            <w:shd w:val="clear" w:color="auto" w:fill="auto"/>
            <w:vAlign w:val="center"/>
          </w:tcPr>
          <w:p w14:paraId="34E98953" w14:textId="77777777" w:rsidR="00A71566" w:rsidRDefault="00625236" w:rsidP="00024C0B">
            <w:pPr>
              <w:pStyle w:val="Tblzattartalom"/>
            </w:pPr>
            <w:r>
              <w:t xml:space="preserve">veszélyes anyagokkal szennyezett abszorbensek, szűrőanyagok (ideértve a közelebbről meg nem határozott olajszűrőket), törlőkendők, védőruházat </w:t>
            </w:r>
          </w:p>
        </w:tc>
      </w:tr>
      <w:tr w:rsidR="00A71566" w14:paraId="058C3866" w14:textId="77777777" w:rsidTr="00594370">
        <w:trPr>
          <w:cantSplit/>
          <w:trHeight w:val="1134"/>
          <w:jc w:val="center"/>
        </w:trPr>
        <w:tc>
          <w:tcPr>
            <w:tcW w:w="853" w:type="dxa"/>
            <w:shd w:val="clear" w:color="auto" w:fill="auto"/>
            <w:textDirection w:val="btLr"/>
            <w:vAlign w:val="center"/>
          </w:tcPr>
          <w:p w14:paraId="61639050" w14:textId="77777777" w:rsidR="00A71566" w:rsidRDefault="00625236" w:rsidP="00594370">
            <w:pPr>
              <w:pStyle w:val="Tblzattartalom"/>
              <w:ind w:left="113" w:right="113"/>
            </w:pPr>
            <w:r>
              <w:t>-</w:t>
            </w:r>
          </w:p>
        </w:tc>
        <w:tc>
          <w:tcPr>
            <w:tcW w:w="1531" w:type="dxa"/>
            <w:shd w:val="clear" w:color="auto" w:fill="auto"/>
            <w:vAlign w:val="center"/>
          </w:tcPr>
          <w:p w14:paraId="43A43FED" w14:textId="77777777" w:rsidR="00A71566" w:rsidRDefault="00625236" w:rsidP="00024C0B">
            <w:pPr>
              <w:pStyle w:val="Tblzattartalom"/>
            </w:pPr>
            <w:r>
              <w:t>Inert anyagok</w:t>
            </w:r>
            <w:r>
              <w:br/>
              <w:t>(pl. használt üveggyöngyök)</w:t>
            </w:r>
          </w:p>
        </w:tc>
        <w:tc>
          <w:tcPr>
            <w:tcW w:w="1532" w:type="dxa"/>
            <w:shd w:val="clear" w:color="auto" w:fill="auto"/>
            <w:vAlign w:val="center"/>
          </w:tcPr>
          <w:p w14:paraId="0F355266" w14:textId="77777777" w:rsidR="00A71566" w:rsidRDefault="00625236" w:rsidP="00024C0B">
            <w:pPr>
              <w:pStyle w:val="Tblzattartalom"/>
            </w:pPr>
            <w:r>
              <w:t>évente</w:t>
            </w:r>
          </w:p>
        </w:tc>
        <w:tc>
          <w:tcPr>
            <w:tcW w:w="1184" w:type="dxa"/>
            <w:shd w:val="clear" w:color="auto" w:fill="auto"/>
            <w:vAlign w:val="center"/>
          </w:tcPr>
          <w:p w14:paraId="0BA6CABB" w14:textId="485A6933" w:rsidR="00A71566" w:rsidRDefault="00625236" w:rsidP="00024C0B">
            <w:pPr>
              <w:pStyle w:val="Tblzattartalom"/>
            </w:pPr>
            <w:r>
              <w:t>~1 </w:t>
            </w:r>
            <w:r w:rsidR="00157805">
              <w:t>3</w:t>
            </w:r>
            <w:r>
              <w:t>00 kg</w:t>
            </w:r>
          </w:p>
        </w:tc>
        <w:tc>
          <w:tcPr>
            <w:tcW w:w="960" w:type="dxa"/>
            <w:shd w:val="clear" w:color="auto" w:fill="auto"/>
            <w:vAlign w:val="center"/>
          </w:tcPr>
          <w:p w14:paraId="18BC19D7" w14:textId="77777777" w:rsidR="00A71566" w:rsidRDefault="00625236" w:rsidP="00024C0B">
            <w:pPr>
              <w:pStyle w:val="Tblzattartalom"/>
            </w:pPr>
            <w:r>
              <w:t>Elszállítás</w:t>
            </w:r>
          </w:p>
        </w:tc>
        <w:tc>
          <w:tcPr>
            <w:tcW w:w="966" w:type="dxa"/>
            <w:shd w:val="clear" w:color="auto" w:fill="auto"/>
            <w:vAlign w:val="center"/>
          </w:tcPr>
          <w:p w14:paraId="0337FF89" w14:textId="77777777" w:rsidR="00A71566" w:rsidRDefault="00625236" w:rsidP="00024C0B">
            <w:pPr>
              <w:pStyle w:val="Tblzattartalom"/>
            </w:pPr>
            <w:r>
              <w:t>15 02 03</w:t>
            </w:r>
          </w:p>
        </w:tc>
        <w:tc>
          <w:tcPr>
            <w:tcW w:w="2558" w:type="dxa"/>
            <w:shd w:val="clear" w:color="auto" w:fill="auto"/>
            <w:vAlign w:val="center"/>
          </w:tcPr>
          <w:p w14:paraId="1652E79D" w14:textId="77777777" w:rsidR="00A71566" w:rsidRDefault="00625236" w:rsidP="00024C0B">
            <w:pPr>
              <w:pStyle w:val="Tblzattartalom"/>
            </w:pPr>
            <w:r>
              <w:rPr>
                <w:szCs w:val="20"/>
              </w:rPr>
              <w:t xml:space="preserve">abszorbensek, szűrőanyagok, törlőkendők, védőruházat, amely különbözik a 15 02 02-től (15 02 02*: </w:t>
            </w:r>
            <w:r>
              <w:t>veszélyes anyagokkal szennyezett abszorbensek, szűrőanyagok (ideértve a közelebbről meg nem határozott olajszűrőket), törlőkendők, védőruházat )</w:t>
            </w:r>
          </w:p>
        </w:tc>
      </w:tr>
      <w:tr w:rsidR="00A71566" w14:paraId="183718BD" w14:textId="77777777" w:rsidTr="00594370">
        <w:trPr>
          <w:cantSplit/>
          <w:trHeight w:val="1134"/>
          <w:jc w:val="center"/>
        </w:trPr>
        <w:tc>
          <w:tcPr>
            <w:tcW w:w="853" w:type="dxa"/>
            <w:shd w:val="clear" w:color="auto" w:fill="auto"/>
            <w:textDirection w:val="btLr"/>
            <w:vAlign w:val="center"/>
          </w:tcPr>
          <w:p w14:paraId="6F5C5AAC" w14:textId="1E1948BE" w:rsidR="00A71566" w:rsidRDefault="00832FFC" w:rsidP="00594370">
            <w:pPr>
              <w:pStyle w:val="Tblzattartalom"/>
              <w:ind w:left="113" w:right="113"/>
            </w:pPr>
            <w:r>
              <w:t>PO slop tartály</w:t>
            </w:r>
          </w:p>
        </w:tc>
        <w:tc>
          <w:tcPr>
            <w:tcW w:w="1531" w:type="dxa"/>
            <w:shd w:val="clear" w:color="auto" w:fill="auto"/>
            <w:vAlign w:val="center"/>
          </w:tcPr>
          <w:p w14:paraId="450F6C79" w14:textId="020E8B45" w:rsidR="00A71566" w:rsidRDefault="00625B91" w:rsidP="00024C0B">
            <w:pPr>
              <w:pStyle w:val="Tblzattartalom"/>
            </w:pPr>
            <w:r>
              <w:t>Termék slop</w:t>
            </w:r>
          </w:p>
        </w:tc>
        <w:tc>
          <w:tcPr>
            <w:tcW w:w="1532" w:type="dxa"/>
            <w:shd w:val="clear" w:color="auto" w:fill="auto"/>
            <w:vAlign w:val="center"/>
          </w:tcPr>
          <w:p w14:paraId="7BC13EB0" w14:textId="205926B7" w:rsidR="00A71566" w:rsidRDefault="002B1F53" w:rsidP="00024C0B">
            <w:pPr>
              <w:pStyle w:val="Tblzattartalom"/>
            </w:pPr>
            <w:r>
              <w:t>Időszakos</w:t>
            </w:r>
          </w:p>
        </w:tc>
        <w:tc>
          <w:tcPr>
            <w:tcW w:w="1184" w:type="dxa"/>
            <w:shd w:val="clear" w:color="auto" w:fill="auto"/>
            <w:vAlign w:val="center"/>
          </w:tcPr>
          <w:p w14:paraId="3F8ED2E2" w14:textId="77777777" w:rsidR="00A71566" w:rsidRDefault="00625236" w:rsidP="00024C0B">
            <w:pPr>
              <w:pStyle w:val="Tblzattartalom"/>
            </w:pPr>
            <w:r>
              <w:t>20 000 kg/h</w:t>
            </w:r>
          </w:p>
        </w:tc>
        <w:tc>
          <w:tcPr>
            <w:tcW w:w="960" w:type="dxa"/>
            <w:shd w:val="clear" w:color="auto" w:fill="auto"/>
            <w:vAlign w:val="center"/>
          </w:tcPr>
          <w:p w14:paraId="653D0622" w14:textId="77777777" w:rsidR="00A71566" w:rsidRDefault="00625236" w:rsidP="00024C0B">
            <w:pPr>
              <w:pStyle w:val="Tblzattartalom"/>
            </w:pPr>
            <w:r>
              <w:t>Elszállítás</w:t>
            </w:r>
          </w:p>
        </w:tc>
        <w:tc>
          <w:tcPr>
            <w:tcW w:w="966" w:type="dxa"/>
            <w:shd w:val="clear" w:color="auto" w:fill="auto"/>
            <w:vAlign w:val="center"/>
          </w:tcPr>
          <w:p w14:paraId="712144FA" w14:textId="77777777" w:rsidR="00A71566" w:rsidRDefault="00625236" w:rsidP="00024C0B">
            <w:pPr>
              <w:pStyle w:val="Tblzattartalom"/>
            </w:pPr>
            <w:r>
              <w:t>07 01 04*</w:t>
            </w:r>
          </w:p>
        </w:tc>
        <w:tc>
          <w:tcPr>
            <w:tcW w:w="2558" w:type="dxa"/>
            <w:shd w:val="clear" w:color="auto" w:fill="auto"/>
            <w:vAlign w:val="center"/>
          </w:tcPr>
          <w:p w14:paraId="246029FA" w14:textId="77777777" w:rsidR="00A71566" w:rsidRDefault="00625236" w:rsidP="00024C0B">
            <w:pPr>
              <w:pStyle w:val="Tblzattartalom"/>
              <w:keepNext/>
            </w:pPr>
            <w:r>
              <w:t xml:space="preserve">egyéb szerves oldószer, mosófolyadék és anyalúg </w:t>
            </w:r>
          </w:p>
        </w:tc>
      </w:tr>
    </w:tbl>
    <w:bookmarkStart w:id="106" w:name="_Ref517683065"/>
    <w:p w14:paraId="0F3163FC" w14:textId="6E6F5977" w:rsidR="00345722" w:rsidRDefault="00FD63E6">
      <w:pPr>
        <w:pStyle w:val="Kpalrs"/>
      </w:pPr>
      <w:r>
        <w:fldChar w:fldCharType="begin"/>
      </w:r>
      <w:r>
        <w:instrText xml:space="preserve"> SEQ táblázat \* ARABIC </w:instrText>
      </w:r>
      <w:r>
        <w:fldChar w:fldCharType="separate"/>
      </w:r>
      <w:r w:rsidR="004D746C">
        <w:rPr>
          <w:noProof/>
        </w:rPr>
        <w:t>12</w:t>
      </w:r>
      <w:r>
        <w:fldChar w:fldCharType="end"/>
      </w:r>
      <w:r w:rsidR="00345722">
        <w:t>. táblázat</w:t>
      </w:r>
      <w:bookmarkEnd w:id="106"/>
      <w:r w:rsidR="00345722">
        <w:t xml:space="preserve">: A propilén-oxid üzem </w:t>
      </w:r>
      <w:r w:rsidR="000946F0">
        <w:t xml:space="preserve">elszállítandó </w:t>
      </w:r>
      <w:r w:rsidR="00345722">
        <w:t>hulladékai</w:t>
      </w:r>
    </w:p>
    <w:p w14:paraId="37484D54" w14:textId="7FF249FB" w:rsidR="0010781F" w:rsidRDefault="0010781F" w:rsidP="0010781F">
      <w:r>
        <w:t xml:space="preserve">Az alábbi </w:t>
      </w:r>
      <w:r w:rsidR="00345722">
        <w:fldChar w:fldCharType="begin"/>
      </w:r>
      <w:r w:rsidR="00345722">
        <w:instrText xml:space="preserve"> REF _Ref517683071 \h </w:instrText>
      </w:r>
      <w:r w:rsidR="00345722">
        <w:fldChar w:fldCharType="separate"/>
      </w:r>
      <w:r w:rsidR="004D746C">
        <w:rPr>
          <w:noProof/>
        </w:rPr>
        <w:t>13</w:t>
      </w:r>
      <w:r w:rsidR="004D746C">
        <w:t>. táblázat</w:t>
      </w:r>
      <w:r w:rsidR="00345722">
        <w:fldChar w:fldCharType="end"/>
      </w:r>
      <w:r>
        <w:t xml:space="preserve">ban látható </w:t>
      </w:r>
      <w:r w:rsidR="006E24C1">
        <w:t xml:space="preserve">termelési maradékanyagok </w:t>
      </w:r>
      <w:r>
        <w:t xml:space="preserve">az eszközcsoport területén belül kerülnek kezelésre a véggáz- és </w:t>
      </w:r>
      <w:r w:rsidR="00F43C90">
        <w:t>maradékanyagégető</w:t>
      </w:r>
      <w:r>
        <w:t xml:space="preserve"> által, így azok</w:t>
      </w:r>
      <w:r w:rsidR="006E24C1">
        <w:t xml:space="preserve"> a vonatkozó, hatályos jogszabályoknak megfelelően nem minősülnek hulladéknak</w:t>
      </w:r>
      <w:r w:rsidR="003027C3">
        <w:t xml:space="preserve">, így </w:t>
      </w:r>
      <w:r>
        <w:t>nem láttuk el hulladék azonosító kóddal</w:t>
      </w:r>
      <w:r w:rsidR="003027C3">
        <w:t xml:space="preserve"> azokat</w:t>
      </w:r>
      <w:r>
        <w:t>.</w:t>
      </w:r>
    </w:p>
    <w:p w14:paraId="6046E8E5" w14:textId="64A0D98E" w:rsidR="000842C7" w:rsidRDefault="000842C7" w:rsidP="0010781F">
      <w:r w:rsidRPr="009476F4">
        <w:rPr>
          <w:b/>
          <w:i/>
          <w:highlight w:val="lightGray"/>
        </w:rPr>
        <w:t>[</w:t>
      </w:r>
      <w:r w:rsidR="00DC1432">
        <w:rPr>
          <w:b/>
          <w:i/>
          <w:highlight w:val="lightGray"/>
        </w:rPr>
        <w:t>15</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bookmarkStart w:id="107" w:name="_Ref517683071"/>
    <w:p w14:paraId="0B0A40E1" w14:textId="72D39977" w:rsidR="00925A6C" w:rsidRPr="00925A6C" w:rsidRDefault="00FD63E6" w:rsidP="00925A6C">
      <w:pPr>
        <w:pStyle w:val="Kpalrs"/>
      </w:pPr>
      <w:r>
        <w:lastRenderedPageBreak/>
        <w:fldChar w:fldCharType="begin"/>
      </w:r>
      <w:r>
        <w:instrText xml:space="preserve"> SEQ táblázat \* ARABIC </w:instrText>
      </w:r>
      <w:r>
        <w:fldChar w:fldCharType="separate"/>
      </w:r>
      <w:r w:rsidR="004D746C">
        <w:rPr>
          <w:noProof/>
        </w:rPr>
        <w:t>13</w:t>
      </w:r>
      <w:r>
        <w:fldChar w:fldCharType="end"/>
      </w:r>
      <w:r w:rsidR="00345722">
        <w:t>. táblázat</w:t>
      </w:r>
      <w:bookmarkEnd w:id="107"/>
      <w:r w:rsidR="00345722">
        <w:t>: A propilén-oxid üzem folyékony, egyéb kezelést igénylő anyagai</w:t>
      </w:r>
      <w:r w:rsidR="00925A6C">
        <w:br/>
        <w:t xml:space="preserve">* a folyékony </w:t>
      </w:r>
      <w:r w:rsidR="00850468">
        <w:t>termelési maradékanyagok</w:t>
      </w:r>
      <w:r w:rsidR="00925A6C">
        <w:t xml:space="preserve"> képződése helyén történő kezeléséből származó iszap</w:t>
      </w:r>
    </w:p>
    <w:p w14:paraId="5FE9BD8A" w14:textId="77777777" w:rsidR="00A71566" w:rsidRDefault="00625236" w:rsidP="00572CBC">
      <w:pPr>
        <w:pStyle w:val="Cmsor4"/>
      </w:pPr>
      <w:r>
        <w:t xml:space="preserve">Poliéter-poliol és propilén-glikol üzemek </w:t>
      </w:r>
    </w:p>
    <w:p w14:paraId="25193FE2" w14:textId="1D852443" w:rsidR="00A71566" w:rsidRDefault="00625236" w:rsidP="001272F1">
      <w:pPr>
        <w:rPr>
          <w:szCs w:val="22"/>
        </w:rPr>
      </w:pPr>
      <w:r>
        <w:t>A poliéter-poliol és propilén-glikol üzemek szilárd hulladékai a 61-64. gyártósorok tekintetében 450 kg, míg a 66. gyártósor tekintetében 5 kg tömegű tételenként kerülnek elszállításra (</w:t>
      </w:r>
      <w:r w:rsidRPr="00661EE6">
        <w:t xml:space="preserve">HAK </w:t>
      </w:r>
      <w:r w:rsidRPr="00661EE6">
        <w:rPr>
          <w:szCs w:val="22"/>
        </w:rPr>
        <w:t xml:space="preserve">07 01 </w:t>
      </w:r>
      <w:r w:rsidR="00661EE6">
        <w:rPr>
          <w:szCs w:val="22"/>
        </w:rPr>
        <w:t>10*</w:t>
      </w:r>
      <w:r w:rsidRPr="00661EE6">
        <w:rPr>
          <w:szCs w:val="22"/>
        </w:rPr>
        <w:t xml:space="preserve">: </w:t>
      </w:r>
      <w:r w:rsidR="00661EE6" w:rsidRPr="00661EE6">
        <w:rPr>
          <w:szCs w:val="22"/>
        </w:rPr>
        <w:t>egyéb szűrőpogácsák, kimerült felitató anyagok (abszorbensek)</w:t>
      </w:r>
      <w:r>
        <w:rPr>
          <w:szCs w:val="22"/>
        </w:rPr>
        <w:t>).</w:t>
      </w:r>
    </w:p>
    <w:p w14:paraId="17CCEBAB" w14:textId="3418E08B" w:rsidR="00075974" w:rsidRPr="00075974" w:rsidRDefault="00075974" w:rsidP="001272F1">
      <w:r w:rsidRPr="009476F4">
        <w:rPr>
          <w:b/>
          <w:i/>
          <w:highlight w:val="lightGray"/>
        </w:rPr>
        <w:t>[</w:t>
      </w:r>
      <w:r>
        <w:rPr>
          <w:b/>
          <w:i/>
          <w:highlight w:val="lightGray"/>
        </w:rPr>
        <w:t>16</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54B49864" w14:textId="77777777" w:rsidR="00A71566" w:rsidRDefault="00625236" w:rsidP="00572CBC">
      <w:pPr>
        <w:pStyle w:val="Cmsor4"/>
      </w:pPr>
      <w:r>
        <w:t>Kiszolgáló egységek</w:t>
      </w:r>
    </w:p>
    <w:p w14:paraId="577B10D0" w14:textId="0B283C45" w:rsidR="00A71566" w:rsidRDefault="00625236" w:rsidP="00345722">
      <w:r>
        <w:t>Az eszközcsoport kiszolgáló egységei tekintetében a katalizátorok cseréjekor, valamint a szennyvíz és csapadékvíz kezelése során keletkezik szilárd halmazállapotú hulladék (</w:t>
      </w:r>
      <w:r w:rsidR="00345722">
        <w:fldChar w:fldCharType="begin"/>
      </w:r>
      <w:r w:rsidR="00345722">
        <w:instrText xml:space="preserve"> REF _Ref517683211 \h </w:instrText>
      </w:r>
      <w:r w:rsidR="00345722">
        <w:fldChar w:fldCharType="separate"/>
      </w:r>
      <w:r w:rsidR="004D746C">
        <w:rPr>
          <w:noProof/>
        </w:rPr>
        <w:t>14</w:t>
      </w:r>
      <w:r w:rsidR="004D746C">
        <w:t>. táblázat</w:t>
      </w:r>
      <w:r w:rsidR="00345722">
        <w:fldChar w:fldCharType="end"/>
      </w:r>
      <w:r>
        <w:t>).</w:t>
      </w:r>
    </w:p>
    <w:p w14:paraId="5DD94B9D" w14:textId="3CB4EE26" w:rsidR="000842C7" w:rsidRDefault="000842C7" w:rsidP="00345722"/>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5" w:type="dxa"/>
          <w:left w:w="55" w:type="dxa"/>
          <w:bottom w:w="55" w:type="dxa"/>
          <w:right w:w="55" w:type="dxa"/>
        </w:tblCellMar>
        <w:tblLook w:val="0000" w:firstRow="0" w:lastRow="0" w:firstColumn="0" w:lastColumn="0" w:noHBand="0" w:noVBand="0"/>
      </w:tblPr>
      <w:tblGrid>
        <w:gridCol w:w="745"/>
        <w:gridCol w:w="1825"/>
        <w:gridCol w:w="967"/>
        <w:gridCol w:w="1157"/>
        <w:gridCol w:w="1115"/>
        <w:gridCol w:w="1028"/>
        <w:gridCol w:w="967"/>
        <w:gridCol w:w="1824"/>
      </w:tblGrid>
      <w:tr w:rsidR="00A71566" w14:paraId="0936EC31" w14:textId="77777777" w:rsidTr="00E833B1">
        <w:trPr>
          <w:tblHeader/>
          <w:jc w:val="center"/>
        </w:trPr>
        <w:tc>
          <w:tcPr>
            <w:tcW w:w="1335" w:type="pct"/>
            <w:gridSpan w:val="2"/>
            <w:shd w:val="clear" w:color="auto" w:fill="BFBFBF" w:themeFill="background1" w:themeFillShade="BF"/>
            <w:vAlign w:val="center"/>
          </w:tcPr>
          <w:p w14:paraId="2740E36A" w14:textId="77777777" w:rsidR="00A71566" w:rsidRPr="0007610D" w:rsidRDefault="00625236" w:rsidP="00024C0B">
            <w:pPr>
              <w:spacing w:after="0" w:line="240" w:lineRule="auto"/>
              <w:jc w:val="center"/>
              <w:rPr>
                <w:b/>
                <w:sz w:val="20"/>
                <w:szCs w:val="20"/>
              </w:rPr>
            </w:pPr>
            <w:r w:rsidRPr="0007610D">
              <w:rPr>
                <w:b/>
                <w:sz w:val="20"/>
                <w:szCs w:val="20"/>
              </w:rPr>
              <w:t>Hulladék keletkezési helye</w:t>
            </w:r>
          </w:p>
        </w:tc>
        <w:tc>
          <w:tcPr>
            <w:tcW w:w="502" w:type="pct"/>
            <w:vMerge w:val="restart"/>
            <w:shd w:val="clear" w:color="auto" w:fill="BFBFBF" w:themeFill="background1" w:themeFillShade="BF"/>
            <w:vAlign w:val="center"/>
          </w:tcPr>
          <w:p w14:paraId="7F6129E7" w14:textId="77777777" w:rsidR="00A71566" w:rsidRPr="0007610D" w:rsidRDefault="00625236" w:rsidP="00024C0B">
            <w:pPr>
              <w:spacing w:after="0" w:line="240" w:lineRule="auto"/>
              <w:jc w:val="center"/>
              <w:rPr>
                <w:b/>
                <w:sz w:val="20"/>
                <w:szCs w:val="20"/>
              </w:rPr>
            </w:pPr>
            <w:r w:rsidRPr="0007610D">
              <w:rPr>
                <w:b/>
                <w:sz w:val="20"/>
                <w:szCs w:val="20"/>
              </w:rPr>
              <w:t>Működés módja</w:t>
            </w:r>
          </w:p>
        </w:tc>
        <w:tc>
          <w:tcPr>
            <w:tcW w:w="601" w:type="pct"/>
            <w:vMerge w:val="restart"/>
            <w:shd w:val="clear" w:color="auto" w:fill="BFBFBF" w:themeFill="background1" w:themeFillShade="BF"/>
            <w:vAlign w:val="center"/>
          </w:tcPr>
          <w:p w14:paraId="4D917F4C" w14:textId="77777777" w:rsidR="00A71566" w:rsidRPr="0007610D" w:rsidRDefault="00625236" w:rsidP="00024C0B">
            <w:pPr>
              <w:spacing w:after="0" w:line="240" w:lineRule="auto"/>
              <w:jc w:val="center"/>
              <w:rPr>
                <w:b/>
                <w:sz w:val="20"/>
                <w:szCs w:val="20"/>
              </w:rPr>
            </w:pPr>
            <w:r w:rsidRPr="0007610D">
              <w:rPr>
                <w:b/>
                <w:sz w:val="20"/>
                <w:szCs w:val="20"/>
              </w:rPr>
              <w:t>Gyakoriság</w:t>
            </w:r>
          </w:p>
        </w:tc>
        <w:tc>
          <w:tcPr>
            <w:tcW w:w="579" w:type="pct"/>
            <w:vMerge w:val="restart"/>
            <w:shd w:val="clear" w:color="auto" w:fill="BFBFBF" w:themeFill="background1" w:themeFillShade="BF"/>
            <w:vAlign w:val="center"/>
          </w:tcPr>
          <w:p w14:paraId="61CD7487" w14:textId="67FCAE74" w:rsidR="00A71566" w:rsidRPr="0007610D" w:rsidRDefault="00625236" w:rsidP="00024C0B">
            <w:pPr>
              <w:spacing w:after="0" w:line="240" w:lineRule="auto"/>
              <w:jc w:val="center"/>
              <w:rPr>
                <w:b/>
                <w:sz w:val="20"/>
                <w:szCs w:val="20"/>
              </w:rPr>
            </w:pPr>
            <w:r w:rsidRPr="0007610D">
              <w:rPr>
                <w:b/>
                <w:sz w:val="20"/>
                <w:szCs w:val="20"/>
              </w:rPr>
              <w:t>Mennyiség</w:t>
            </w:r>
          </w:p>
        </w:tc>
        <w:tc>
          <w:tcPr>
            <w:tcW w:w="534" w:type="pct"/>
            <w:vMerge w:val="restart"/>
            <w:shd w:val="clear" w:color="auto" w:fill="BFBFBF" w:themeFill="background1" w:themeFillShade="BF"/>
            <w:vAlign w:val="center"/>
          </w:tcPr>
          <w:p w14:paraId="21FC4ACB" w14:textId="77777777" w:rsidR="00A71566" w:rsidRPr="0007610D" w:rsidRDefault="00625236" w:rsidP="00024C0B">
            <w:pPr>
              <w:spacing w:after="0" w:line="240" w:lineRule="auto"/>
              <w:jc w:val="center"/>
              <w:rPr>
                <w:b/>
                <w:sz w:val="20"/>
                <w:szCs w:val="20"/>
              </w:rPr>
            </w:pPr>
            <w:r w:rsidRPr="0007610D">
              <w:rPr>
                <w:b/>
                <w:sz w:val="20"/>
                <w:szCs w:val="20"/>
              </w:rPr>
              <w:t>Kezelés</w:t>
            </w:r>
          </w:p>
        </w:tc>
        <w:tc>
          <w:tcPr>
            <w:tcW w:w="1449" w:type="pct"/>
            <w:gridSpan w:val="2"/>
            <w:vMerge w:val="restart"/>
            <w:shd w:val="clear" w:color="auto" w:fill="BFBFBF" w:themeFill="background1" w:themeFillShade="BF"/>
            <w:vAlign w:val="center"/>
          </w:tcPr>
          <w:p w14:paraId="66CE08DD" w14:textId="77777777" w:rsidR="00A71566" w:rsidRPr="0007610D" w:rsidRDefault="00625236" w:rsidP="00024C0B">
            <w:pPr>
              <w:spacing w:after="0" w:line="240" w:lineRule="auto"/>
              <w:jc w:val="center"/>
              <w:rPr>
                <w:b/>
                <w:sz w:val="20"/>
                <w:szCs w:val="20"/>
              </w:rPr>
            </w:pPr>
            <w:r w:rsidRPr="0007610D">
              <w:rPr>
                <w:b/>
                <w:sz w:val="20"/>
                <w:szCs w:val="20"/>
              </w:rPr>
              <w:t>HAK</w:t>
            </w:r>
          </w:p>
        </w:tc>
      </w:tr>
      <w:tr w:rsidR="00A71566" w14:paraId="127BA7E5" w14:textId="77777777" w:rsidTr="00E833B1">
        <w:trPr>
          <w:tblHeader/>
          <w:jc w:val="center"/>
        </w:trPr>
        <w:tc>
          <w:tcPr>
            <w:tcW w:w="387" w:type="pct"/>
            <w:shd w:val="clear" w:color="auto" w:fill="BFBFBF" w:themeFill="background1" w:themeFillShade="BF"/>
            <w:vAlign w:val="center"/>
          </w:tcPr>
          <w:p w14:paraId="1B0FC87A" w14:textId="77777777" w:rsidR="00A71566" w:rsidRPr="0007610D" w:rsidRDefault="00625236" w:rsidP="00572CBC">
            <w:pPr>
              <w:pStyle w:val="Tblzattartalom"/>
              <w:rPr>
                <w:b/>
                <w:szCs w:val="20"/>
              </w:rPr>
            </w:pPr>
            <w:r w:rsidRPr="0007610D">
              <w:rPr>
                <w:b/>
                <w:szCs w:val="20"/>
              </w:rPr>
              <w:t>Egység</w:t>
            </w:r>
          </w:p>
        </w:tc>
        <w:tc>
          <w:tcPr>
            <w:tcW w:w="948" w:type="pct"/>
            <w:shd w:val="clear" w:color="auto" w:fill="BFBFBF" w:themeFill="background1" w:themeFillShade="BF"/>
            <w:vAlign w:val="center"/>
          </w:tcPr>
          <w:p w14:paraId="478ABE65" w14:textId="77777777" w:rsidR="00A71566" w:rsidRPr="0007610D" w:rsidRDefault="00625236" w:rsidP="00024C0B">
            <w:pPr>
              <w:pStyle w:val="Tblzattartalom"/>
              <w:rPr>
                <w:b/>
                <w:szCs w:val="20"/>
              </w:rPr>
            </w:pPr>
            <w:r w:rsidRPr="0007610D">
              <w:rPr>
                <w:b/>
                <w:szCs w:val="20"/>
              </w:rPr>
              <w:t>Hulladék</w:t>
            </w:r>
          </w:p>
        </w:tc>
        <w:tc>
          <w:tcPr>
            <w:tcW w:w="502" w:type="pct"/>
            <w:vMerge/>
            <w:shd w:val="clear" w:color="auto" w:fill="BFBFBF" w:themeFill="background1" w:themeFillShade="BF"/>
            <w:vAlign w:val="center"/>
          </w:tcPr>
          <w:p w14:paraId="30B70CDF" w14:textId="77777777" w:rsidR="00A71566" w:rsidRPr="0007610D" w:rsidRDefault="00A71566" w:rsidP="00024C0B">
            <w:pPr>
              <w:spacing w:after="0" w:line="240" w:lineRule="auto"/>
              <w:rPr>
                <w:sz w:val="20"/>
                <w:szCs w:val="20"/>
              </w:rPr>
            </w:pPr>
          </w:p>
        </w:tc>
        <w:tc>
          <w:tcPr>
            <w:tcW w:w="601" w:type="pct"/>
            <w:vMerge/>
            <w:shd w:val="clear" w:color="auto" w:fill="BFBFBF" w:themeFill="background1" w:themeFillShade="BF"/>
            <w:vAlign w:val="center"/>
          </w:tcPr>
          <w:p w14:paraId="79759B3A" w14:textId="77777777" w:rsidR="00A71566" w:rsidRPr="0007610D" w:rsidRDefault="00A71566" w:rsidP="00024C0B">
            <w:pPr>
              <w:spacing w:after="0" w:line="240" w:lineRule="auto"/>
              <w:rPr>
                <w:sz w:val="20"/>
                <w:szCs w:val="20"/>
              </w:rPr>
            </w:pPr>
          </w:p>
        </w:tc>
        <w:tc>
          <w:tcPr>
            <w:tcW w:w="579" w:type="pct"/>
            <w:vMerge/>
            <w:shd w:val="clear" w:color="auto" w:fill="BFBFBF" w:themeFill="background1" w:themeFillShade="BF"/>
            <w:vAlign w:val="center"/>
          </w:tcPr>
          <w:p w14:paraId="2FD10691" w14:textId="77777777" w:rsidR="00A71566" w:rsidRPr="0007610D" w:rsidRDefault="00A71566" w:rsidP="00024C0B">
            <w:pPr>
              <w:spacing w:after="0" w:line="240" w:lineRule="auto"/>
              <w:rPr>
                <w:sz w:val="20"/>
                <w:szCs w:val="20"/>
              </w:rPr>
            </w:pPr>
          </w:p>
        </w:tc>
        <w:tc>
          <w:tcPr>
            <w:tcW w:w="534" w:type="pct"/>
            <w:vMerge/>
            <w:shd w:val="clear" w:color="auto" w:fill="BFBFBF" w:themeFill="background1" w:themeFillShade="BF"/>
            <w:vAlign w:val="center"/>
          </w:tcPr>
          <w:p w14:paraId="00F5C451" w14:textId="77777777" w:rsidR="00A71566" w:rsidRPr="0007610D" w:rsidRDefault="00A71566" w:rsidP="00024C0B">
            <w:pPr>
              <w:spacing w:after="0" w:line="240" w:lineRule="auto"/>
              <w:rPr>
                <w:sz w:val="20"/>
                <w:szCs w:val="20"/>
              </w:rPr>
            </w:pPr>
          </w:p>
        </w:tc>
        <w:tc>
          <w:tcPr>
            <w:tcW w:w="1449" w:type="pct"/>
            <w:gridSpan w:val="2"/>
            <w:vMerge/>
            <w:shd w:val="clear" w:color="auto" w:fill="BFBFBF" w:themeFill="background1" w:themeFillShade="BF"/>
            <w:vAlign w:val="center"/>
          </w:tcPr>
          <w:p w14:paraId="6F791085" w14:textId="77777777" w:rsidR="00A71566" w:rsidRPr="0007610D" w:rsidRDefault="00A71566" w:rsidP="00024C0B">
            <w:pPr>
              <w:spacing w:after="0" w:line="240" w:lineRule="auto"/>
              <w:rPr>
                <w:sz w:val="20"/>
                <w:szCs w:val="20"/>
              </w:rPr>
            </w:pPr>
          </w:p>
        </w:tc>
      </w:tr>
      <w:tr w:rsidR="00A71566" w14:paraId="51143EB5" w14:textId="77777777" w:rsidTr="00BE6399">
        <w:trPr>
          <w:jc w:val="center"/>
        </w:trPr>
        <w:tc>
          <w:tcPr>
            <w:tcW w:w="387" w:type="pct"/>
            <w:shd w:val="clear" w:color="auto" w:fill="auto"/>
            <w:textDirection w:val="btLr"/>
            <w:vAlign w:val="center"/>
          </w:tcPr>
          <w:p w14:paraId="2CE4B8A9" w14:textId="77777777" w:rsidR="00A71566" w:rsidRPr="0007610D" w:rsidRDefault="00625236" w:rsidP="00FE2AA5">
            <w:pPr>
              <w:pStyle w:val="Tblzattartalom"/>
              <w:rPr>
                <w:szCs w:val="20"/>
              </w:rPr>
            </w:pPr>
            <w:r w:rsidRPr="0007610D">
              <w:rPr>
                <w:szCs w:val="20"/>
              </w:rPr>
              <w:t>Hidrogén előállító</w:t>
            </w:r>
          </w:p>
        </w:tc>
        <w:tc>
          <w:tcPr>
            <w:tcW w:w="948" w:type="pct"/>
            <w:shd w:val="clear" w:color="auto" w:fill="auto"/>
            <w:vAlign w:val="center"/>
          </w:tcPr>
          <w:p w14:paraId="5D8CF546" w14:textId="77777777" w:rsidR="00A71566" w:rsidRPr="0007610D" w:rsidRDefault="00625236" w:rsidP="00FE2AA5">
            <w:pPr>
              <w:pStyle w:val="Tblzattartalom"/>
              <w:rPr>
                <w:szCs w:val="20"/>
              </w:rPr>
            </w:pPr>
            <w:r w:rsidRPr="0007610D">
              <w:rPr>
                <w:szCs w:val="20"/>
              </w:rPr>
              <w:t>Kéntelenítő reaktor ZnO katalizátor</w:t>
            </w:r>
            <w:r w:rsidRPr="0007610D">
              <w:rPr>
                <w:szCs w:val="20"/>
              </w:rPr>
              <w:br/>
              <w:t>Gőzreformáló Ni katalizátor</w:t>
            </w:r>
            <w:r w:rsidRPr="0007610D">
              <w:rPr>
                <w:szCs w:val="20"/>
              </w:rPr>
              <w:br/>
              <w:t>CO átalakító Fe-Cr katalizátor</w:t>
            </w:r>
          </w:p>
        </w:tc>
        <w:tc>
          <w:tcPr>
            <w:tcW w:w="502" w:type="pct"/>
            <w:shd w:val="clear" w:color="auto" w:fill="auto"/>
            <w:vAlign w:val="center"/>
          </w:tcPr>
          <w:p w14:paraId="03AA5C05" w14:textId="77777777" w:rsidR="00A71566" w:rsidRPr="0007610D" w:rsidRDefault="00625236" w:rsidP="00FE2AA5">
            <w:pPr>
              <w:spacing w:after="0" w:line="240" w:lineRule="auto"/>
              <w:jc w:val="center"/>
              <w:rPr>
                <w:sz w:val="20"/>
                <w:szCs w:val="20"/>
              </w:rPr>
            </w:pPr>
            <w:r w:rsidRPr="0007610D">
              <w:rPr>
                <w:sz w:val="20"/>
                <w:szCs w:val="20"/>
              </w:rPr>
              <w:t>Normál</w:t>
            </w:r>
          </w:p>
        </w:tc>
        <w:tc>
          <w:tcPr>
            <w:tcW w:w="601" w:type="pct"/>
            <w:shd w:val="clear" w:color="auto" w:fill="auto"/>
            <w:vAlign w:val="center"/>
          </w:tcPr>
          <w:p w14:paraId="3998DA46" w14:textId="77777777" w:rsidR="00A71566" w:rsidRPr="0007610D" w:rsidRDefault="00625236" w:rsidP="00FE2AA5">
            <w:pPr>
              <w:spacing w:after="0" w:line="240" w:lineRule="auto"/>
              <w:jc w:val="center"/>
              <w:rPr>
                <w:sz w:val="20"/>
                <w:szCs w:val="20"/>
              </w:rPr>
            </w:pPr>
            <w:r w:rsidRPr="0007610D">
              <w:rPr>
                <w:sz w:val="20"/>
                <w:szCs w:val="20"/>
              </w:rPr>
              <w:t>1 év</w:t>
            </w:r>
            <w:r w:rsidRPr="0007610D">
              <w:rPr>
                <w:sz w:val="20"/>
                <w:szCs w:val="20"/>
              </w:rPr>
              <w:br/>
            </w:r>
            <w:r w:rsidRPr="0007610D">
              <w:rPr>
                <w:sz w:val="20"/>
                <w:szCs w:val="20"/>
              </w:rPr>
              <w:br/>
              <w:t>5 év</w:t>
            </w:r>
            <w:r w:rsidRPr="0007610D">
              <w:rPr>
                <w:sz w:val="20"/>
                <w:szCs w:val="20"/>
              </w:rPr>
              <w:br/>
            </w:r>
            <w:r w:rsidRPr="0007610D">
              <w:rPr>
                <w:sz w:val="20"/>
                <w:szCs w:val="20"/>
              </w:rPr>
              <w:br/>
              <w:t>5 év</w:t>
            </w:r>
          </w:p>
        </w:tc>
        <w:tc>
          <w:tcPr>
            <w:tcW w:w="579" w:type="pct"/>
            <w:shd w:val="clear" w:color="auto" w:fill="auto"/>
            <w:vAlign w:val="center"/>
          </w:tcPr>
          <w:p w14:paraId="37FA7A95" w14:textId="77777777" w:rsidR="00A71566" w:rsidRPr="0007610D" w:rsidRDefault="00625236" w:rsidP="00FE2AA5">
            <w:pPr>
              <w:spacing w:after="0" w:line="240" w:lineRule="auto"/>
              <w:jc w:val="center"/>
              <w:rPr>
                <w:sz w:val="20"/>
                <w:szCs w:val="20"/>
              </w:rPr>
            </w:pPr>
            <w:r w:rsidRPr="0007610D">
              <w:rPr>
                <w:sz w:val="20"/>
                <w:szCs w:val="20"/>
              </w:rPr>
              <w:t>0,85 m</w:t>
            </w:r>
            <w:r w:rsidRPr="0007610D">
              <w:rPr>
                <w:sz w:val="20"/>
                <w:szCs w:val="20"/>
                <w:vertAlign w:val="superscript"/>
              </w:rPr>
              <w:t>3</w:t>
            </w:r>
            <w:r w:rsidRPr="0007610D">
              <w:rPr>
                <w:sz w:val="20"/>
                <w:szCs w:val="20"/>
              </w:rPr>
              <w:br/>
            </w:r>
            <w:r w:rsidRPr="0007610D">
              <w:rPr>
                <w:sz w:val="20"/>
                <w:szCs w:val="20"/>
              </w:rPr>
              <w:br/>
              <w:t>7,4 m</w:t>
            </w:r>
            <w:r w:rsidRPr="0007610D">
              <w:rPr>
                <w:sz w:val="20"/>
                <w:szCs w:val="20"/>
                <w:vertAlign w:val="superscript"/>
              </w:rPr>
              <w:t>3</w:t>
            </w:r>
            <w:r w:rsidRPr="0007610D">
              <w:rPr>
                <w:sz w:val="20"/>
                <w:szCs w:val="20"/>
              </w:rPr>
              <w:br/>
            </w:r>
            <w:r w:rsidRPr="0007610D">
              <w:rPr>
                <w:sz w:val="20"/>
                <w:szCs w:val="20"/>
              </w:rPr>
              <w:br/>
              <w:t>6,5 m</w:t>
            </w:r>
            <w:r w:rsidRPr="0007610D">
              <w:rPr>
                <w:sz w:val="20"/>
                <w:szCs w:val="20"/>
                <w:vertAlign w:val="superscript"/>
              </w:rPr>
              <w:t>3</w:t>
            </w:r>
          </w:p>
        </w:tc>
        <w:tc>
          <w:tcPr>
            <w:tcW w:w="534" w:type="pct"/>
            <w:shd w:val="clear" w:color="auto" w:fill="auto"/>
            <w:vAlign w:val="center"/>
          </w:tcPr>
          <w:p w14:paraId="1F3D8717" w14:textId="77777777" w:rsidR="00A71566" w:rsidRPr="0007610D" w:rsidRDefault="00625236" w:rsidP="00FE2AA5">
            <w:pPr>
              <w:spacing w:after="0" w:line="240" w:lineRule="auto"/>
              <w:rPr>
                <w:sz w:val="20"/>
                <w:szCs w:val="20"/>
              </w:rPr>
            </w:pPr>
            <w:r w:rsidRPr="0007610D">
              <w:rPr>
                <w:sz w:val="20"/>
                <w:szCs w:val="20"/>
              </w:rPr>
              <w:t>Elszállítás</w:t>
            </w:r>
          </w:p>
        </w:tc>
        <w:tc>
          <w:tcPr>
            <w:tcW w:w="502" w:type="pct"/>
            <w:shd w:val="clear" w:color="auto" w:fill="auto"/>
            <w:vAlign w:val="center"/>
          </w:tcPr>
          <w:p w14:paraId="1674327C" w14:textId="77777777" w:rsidR="00A71566" w:rsidRPr="0007610D" w:rsidRDefault="00625236" w:rsidP="00FE2AA5">
            <w:pPr>
              <w:pStyle w:val="Tblzattartalom"/>
              <w:rPr>
                <w:szCs w:val="20"/>
              </w:rPr>
            </w:pPr>
            <w:r w:rsidRPr="0007610D">
              <w:rPr>
                <w:szCs w:val="20"/>
              </w:rPr>
              <w:t>16 08 02*</w:t>
            </w:r>
          </w:p>
        </w:tc>
        <w:tc>
          <w:tcPr>
            <w:tcW w:w="947" w:type="pct"/>
            <w:shd w:val="clear" w:color="auto" w:fill="auto"/>
            <w:vAlign w:val="center"/>
          </w:tcPr>
          <w:p w14:paraId="02C16A36" w14:textId="77777777" w:rsidR="00A71566" w:rsidRPr="0007610D" w:rsidRDefault="00625236" w:rsidP="00FE2AA5">
            <w:pPr>
              <w:pStyle w:val="Tblzattartalom"/>
              <w:rPr>
                <w:szCs w:val="20"/>
              </w:rPr>
            </w:pPr>
            <w:r w:rsidRPr="0007610D">
              <w:rPr>
                <w:szCs w:val="20"/>
              </w:rPr>
              <w:t>veszélyes átmeneti fémeket vagy veszélyes átmeneti fémek vegyületeit tartalmazó elhasznált katalizátorok</w:t>
            </w:r>
          </w:p>
        </w:tc>
      </w:tr>
      <w:tr w:rsidR="00A71566" w14:paraId="5597C007" w14:textId="77777777" w:rsidTr="00BE6399">
        <w:trPr>
          <w:jc w:val="center"/>
        </w:trPr>
        <w:tc>
          <w:tcPr>
            <w:tcW w:w="387" w:type="pct"/>
            <w:shd w:val="clear" w:color="auto" w:fill="auto"/>
            <w:textDirection w:val="btLr"/>
            <w:vAlign w:val="center"/>
          </w:tcPr>
          <w:p w14:paraId="10B67C3A" w14:textId="1ABA316B" w:rsidR="00A71566" w:rsidRPr="0007610D" w:rsidRDefault="00625236" w:rsidP="00FE2AA5">
            <w:pPr>
              <w:pStyle w:val="Tblzattartalom"/>
              <w:rPr>
                <w:szCs w:val="20"/>
              </w:rPr>
            </w:pPr>
            <w:r w:rsidRPr="0007610D">
              <w:rPr>
                <w:szCs w:val="20"/>
              </w:rPr>
              <w:t>Szennyvíz</w:t>
            </w:r>
            <w:r w:rsidR="00777E6D">
              <w:rPr>
                <w:szCs w:val="20"/>
              </w:rPr>
              <w:t>-</w:t>
            </w:r>
            <w:r w:rsidRPr="0007610D">
              <w:rPr>
                <w:szCs w:val="20"/>
              </w:rPr>
              <w:t>kezelő</w:t>
            </w:r>
          </w:p>
        </w:tc>
        <w:tc>
          <w:tcPr>
            <w:tcW w:w="948" w:type="pct"/>
            <w:shd w:val="clear" w:color="auto" w:fill="auto"/>
            <w:vAlign w:val="center"/>
          </w:tcPr>
          <w:p w14:paraId="43C878B7" w14:textId="77777777" w:rsidR="00A71566" w:rsidRPr="0007610D" w:rsidRDefault="00625236" w:rsidP="00FE2AA5">
            <w:pPr>
              <w:pStyle w:val="Tblzattartalom"/>
              <w:rPr>
                <w:szCs w:val="20"/>
              </w:rPr>
            </w:pPr>
            <w:r w:rsidRPr="0007610D">
              <w:rPr>
                <w:szCs w:val="20"/>
              </w:rPr>
              <w:t>Iszap víztelenítés</w:t>
            </w:r>
            <w:r w:rsidRPr="0007610D">
              <w:rPr>
                <w:szCs w:val="20"/>
              </w:rPr>
              <w:br/>
              <w:t>(20% szilárd elem)</w:t>
            </w:r>
          </w:p>
        </w:tc>
        <w:tc>
          <w:tcPr>
            <w:tcW w:w="502" w:type="pct"/>
            <w:shd w:val="clear" w:color="auto" w:fill="auto"/>
            <w:vAlign w:val="center"/>
          </w:tcPr>
          <w:p w14:paraId="7CCBCE6E" w14:textId="77777777" w:rsidR="00A71566" w:rsidRPr="0007610D" w:rsidRDefault="00625236" w:rsidP="00FE2AA5">
            <w:pPr>
              <w:spacing w:after="0" w:line="240" w:lineRule="auto"/>
              <w:jc w:val="center"/>
              <w:rPr>
                <w:sz w:val="20"/>
                <w:szCs w:val="20"/>
              </w:rPr>
            </w:pPr>
            <w:r w:rsidRPr="0007610D">
              <w:rPr>
                <w:sz w:val="20"/>
                <w:szCs w:val="20"/>
              </w:rPr>
              <w:t>Normál</w:t>
            </w:r>
          </w:p>
        </w:tc>
        <w:tc>
          <w:tcPr>
            <w:tcW w:w="601" w:type="pct"/>
            <w:shd w:val="clear" w:color="auto" w:fill="auto"/>
            <w:vAlign w:val="center"/>
          </w:tcPr>
          <w:p w14:paraId="31BB5CE1" w14:textId="77777777" w:rsidR="00A71566" w:rsidRPr="0007610D" w:rsidRDefault="00625236" w:rsidP="00FE2AA5">
            <w:pPr>
              <w:spacing w:after="0" w:line="240" w:lineRule="auto"/>
              <w:jc w:val="center"/>
              <w:rPr>
                <w:sz w:val="20"/>
                <w:szCs w:val="20"/>
              </w:rPr>
            </w:pPr>
            <w:r w:rsidRPr="0007610D">
              <w:rPr>
                <w:sz w:val="20"/>
                <w:szCs w:val="20"/>
              </w:rPr>
              <w:t>Folyamatos</w:t>
            </w:r>
          </w:p>
        </w:tc>
        <w:tc>
          <w:tcPr>
            <w:tcW w:w="579" w:type="pct"/>
            <w:shd w:val="clear" w:color="auto" w:fill="auto"/>
            <w:vAlign w:val="center"/>
          </w:tcPr>
          <w:p w14:paraId="7BE6F495" w14:textId="09A4B846" w:rsidR="00A71566" w:rsidRPr="0007610D" w:rsidRDefault="00BE6399" w:rsidP="00FE2AA5">
            <w:pPr>
              <w:spacing w:after="0" w:line="240" w:lineRule="auto"/>
              <w:jc w:val="center"/>
              <w:rPr>
                <w:sz w:val="20"/>
                <w:szCs w:val="20"/>
              </w:rPr>
            </w:pPr>
            <w:r>
              <w:rPr>
                <w:sz w:val="20"/>
                <w:szCs w:val="20"/>
              </w:rPr>
              <w:t>7,7</w:t>
            </w:r>
            <w:r w:rsidR="00625236" w:rsidRPr="0007610D">
              <w:rPr>
                <w:sz w:val="20"/>
                <w:szCs w:val="20"/>
              </w:rPr>
              <w:t> </w:t>
            </w:r>
            <w:r>
              <w:rPr>
                <w:sz w:val="20"/>
                <w:szCs w:val="20"/>
              </w:rPr>
              <w:t>t</w:t>
            </w:r>
            <w:r w:rsidR="00625236" w:rsidRPr="0007610D">
              <w:rPr>
                <w:sz w:val="20"/>
                <w:szCs w:val="20"/>
              </w:rPr>
              <w:t>/nap</w:t>
            </w:r>
          </w:p>
        </w:tc>
        <w:tc>
          <w:tcPr>
            <w:tcW w:w="534" w:type="pct"/>
            <w:shd w:val="clear" w:color="auto" w:fill="auto"/>
            <w:vAlign w:val="center"/>
          </w:tcPr>
          <w:p w14:paraId="6641F7F4" w14:textId="77777777" w:rsidR="00A71566" w:rsidRPr="0007610D" w:rsidRDefault="00625236" w:rsidP="00FE2AA5">
            <w:pPr>
              <w:spacing w:after="0" w:line="240" w:lineRule="auto"/>
              <w:rPr>
                <w:sz w:val="20"/>
                <w:szCs w:val="20"/>
              </w:rPr>
            </w:pPr>
            <w:r w:rsidRPr="0007610D">
              <w:rPr>
                <w:sz w:val="20"/>
                <w:szCs w:val="20"/>
              </w:rPr>
              <w:t>Elszállítás</w:t>
            </w:r>
          </w:p>
        </w:tc>
        <w:tc>
          <w:tcPr>
            <w:tcW w:w="502" w:type="pct"/>
            <w:shd w:val="clear" w:color="auto" w:fill="auto"/>
            <w:vAlign w:val="center"/>
          </w:tcPr>
          <w:p w14:paraId="0BD2475A" w14:textId="77777777" w:rsidR="00A71566" w:rsidRPr="0007610D" w:rsidRDefault="00625236" w:rsidP="00FE2AA5">
            <w:pPr>
              <w:spacing w:after="0" w:line="240" w:lineRule="auto"/>
              <w:rPr>
                <w:sz w:val="20"/>
                <w:szCs w:val="20"/>
              </w:rPr>
            </w:pPr>
            <w:r w:rsidRPr="0007610D">
              <w:rPr>
                <w:sz w:val="20"/>
                <w:szCs w:val="20"/>
              </w:rPr>
              <w:t>19 08 11*</w:t>
            </w:r>
          </w:p>
        </w:tc>
        <w:tc>
          <w:tcPr>
            <w:tcW w:w="947" w:type="pct"/>
            <w:shd w:val="clear" w:color="auto" w:fill="auto"/>
            <w:vAlign w:val="center"/>
          </w:tcPr>
          <w:p w14:paraId="1D07F6E7" w14:textId="77777777" w:rsidR="00A71566" w:rsidRPr="0007610D" w:rsidRDefault="00625236" w:rsidP="00FE2AA5">
            <w:pPr>
              <w:spacing w:after="0" w:line="240" w:lineRule="auto"/>
              <w:rPr>
                <w:sz w:val="20"/>
                <w:szCs w:val="20"/>
              </w:rPr>
            </w:pPr>
            <w:r w:rsidRPr="0007610D">
              <w:rPr>
                <w:sz w:val="20"/>
                <w:szCs w:val="20"/>
              </w:rPr>
              <w:t xml:space="preserve">ipari szennyvíz biológiai kezeléséből származó, veszélyes anyagokat tartalmazó iszap </w:t>
            </w:r>
          </w:p>
        </w:tc>
      </w:tr>
      <w:tr w:rsidR="00A71566" w14:paraId="44D1C859" w14:textId="77777777" w:rsidTr="00BE6399">
        <w:trPr>
          <w:trHeight w:val="1580"/>
          <w:jc w:val="center"/>
        </w:trPr>
        <w:tc>
          <w:tcPr>
            <w:tcW w:w="387" w:type="pct"/>
            <w:shd w:val="clear" w:color="auto" w:fill="auto"/>
            <w:textDirection w:val="btLr"/>
            <w:vAlign w:val="center"/>
          </w:tcPr>
          <w:p w14:paraId="39AEAAA7" w14:textId="77777777" w:rsidR="00A71566" w:rsidRPr="0007610D" w:rsidRDefault="00625236" w:rsidP="00FE2AA5">
            <w:pPr>
              <w:pStyle w:val="Tblzattartalom"/>
              <w:rPr>
                <w:szCs w:val="20"/>
              </w:rPr>
            </w:pPr>
            <w:r w:rsidRPr="0007610D">
              <w:rPr>
                <w:szCs w:val="20"/>
              </w:rPr>
              <w:t>Csapadékvíz terelő műtárgyak</w:t>
            </w:r>
          </w:p>
        </w:tc>
        <w:tc>
          <w:tcPr>
            <w:tcW w:w="948" w:type="pct"/>
            <w:shd w:val="clear" w:color="auto" w:fill="auto"/>
            <w:vAlign w:val="center"/>
          </w:tcPr>
          <w:p w14:paraId="7CD5A7E6" w14:textId="77777777" w:rsidR="00A71566" w:rsidRPr="0007610D" w:rsidRDefault="00625236" w:rsidP="00FE2AA5">
            <w:pPr>
              <w:pStyle w:val="Tblzattartalom"/>
              <w:rPr>
                <w:szCs w:val="20"/>
              </w:rPr>
            </w:pPr>
            <w:r w:rsidRPr="0007610D">
              <w:rPr>
                <w:szCs w:val="20"/>
              </w:rPr>
              <w:t>Első lemosódás</w:t>
            </w:r>
            <w:r w:rsidRPr="0007610D">
              <w:rPr>
                <w:szCs w:val="20"/>
              </w:rPr>
              <w:br/>
              <w:t>(összegyűlt szuszpendált szilárd anyag)</w:t>
            </w:r>
          </w:p>
        </w:tc>
        <w:tc>
          <w:tcPr>
            <w:tcW w:w="502" w:type="pct"/>
            <w:shd w:val="clear" w:color="auto" w:fill="auto"/>
            <w:vAlign w:val="center"/>
          </w:tcPr>
          <w:p w14:paraId="2B971D97" w14:textId="77777777" w:rsidR="00A71566" w:rsidRPr="0007610D" w:rsidRDefault="00625236" w:rsidP="00FE2AA5">
            <w:pPr>
              <w:spacing w:after="0" w:line="240" w:lineRule="auto"/>
              <w:jc w:val="center"/>
              <w:rPr>
                <w:sz w:val="20"/>
                <w:szCs w:val="20"/>
              </w:rPr>
            </w:pPr>
            <w:r w:rsidRPr="0007610D">
              <w:rPr>
                <w:sz w:val="20"/>
                <w:szCs w:val="20"/>
              </w:rPr>
              <w:t>Csapadék esetén</w:t>
            </w:r>
          </w:p>
        </w:tc>
        <w:tc>
          <w:tcPr>
            <w:tcW w:w="601" w:type="pct"/>
            <w:shd w:val="clear" w:color="auto" w:fill="auto"/>
            <w:vAlign w:val="center"/>
          </w:tcPr>
          <w:p w14:paraId="5F56E738" w14:textId="77777777" w:rsidR="00A71566" w:rsidRPr="0007610D" w:rsidRDefault="00625236" w:rsidP="00FE2AA5">
            <w:pPr>
              <w:spacing w:after="0" w:line="240" w:lineRule="auto"/>
              <w:jc w:val="center"/>
              <w:rPr>
                <w:sz w:val="20"/>
                <w:szCs w:val="20"/>
              </w:rPr>
            </w:pPr>
            <w:r w:rsidRPr="0007610D">
              <w:rPr>
                <w:sz w:val="20"/>
                <w:szCs w:val="20"/>
              </w:rPr>
              <w:t>Nem folytonos</w:t>
            </w:r>
          </w:p>
        </w:tc>
        <w:tc>
          <w:tcPr>
            <w:tcW w:w="579" w:type="pct"/>
            <w:shd w:val="clear" w:color="auto" w:fill="auto"/>
            <w:vAlign w:val="center"/>
          </w:tcPr>
          <w:p w14:paraId="23F1467B" w14:textId="77777777" w:rsidR="00A71566" w:rsidRPr="0007610D" w:rsidRDefault="00625236" w:rsidP="00FE2AA5">
            <w:pPr>
              <w:spacing w:after="0" w:line="240" w:lineRule="auto"/>
              <w:jc w:val="center"/>
              <w:rPr>
                <w:sz w:val="20"/>
                <w:szCs w:val="20"/>
              </w:rPr>
            </w:pPr>
            <w:r w:rsidRPr="0007610D">
              <w:rPr>
                <w:sz w:val="20"/>
                <w:szCs w:val="20"/>
              </w:rPr>
              <w:t>0,5 m</w:t>
            </w:r>
            <w:r w:rsidRPr="0007610D">
              <w:rPr>
                <w:sz w:val="20"/>
                <w:szCs w:val="20"/>
                <w:vertAlign w:val="superscript"/>
              </w:rPr>
              <w:t>3</w:t>
            </w:r>
          </w:p>
        </w:tc>
        <w:tc>
          <w:tcPr>
            <w:tcW w:w="534" w:type="pct"/>
            <w:shd w:val="clear" w:color="auto" w:fill="auto"/>
            <w:vAlign w:val="center"/>
          </w:tcPr>
          <w:p w14:paraId="7A29AF2D" w14:textId="77777777" w:rsidR="00A71566" w:rsidRPr="0007610D" w:rsidRDefault="00625236" w:rsidP="00FE2AA5">
            <w:pPr>
              <w:spacing w:after="0" w:line="240" w:lineRule="auto"/>
              <w:rPr>
                <w:sz w:val="20"/>
                <w:szCs w:val="20"/>
              </w:rPr>
            </w:pPr>
            <w:r w:rsidRPr="0007610D">
              <w:rPr>
                <w:sz w:val="20"/>
                <w:szCs w:val="20"/>
              </w:rPr>
              <w:t>Elszállítás</w:t>
            </w:r>
          </w:p>
        </w:tc>
        <w:tc>
          <w:tcPr>
            <w:tcW w:w="502" w:type="pct"/>
            <w:shd w:val="clear" w:color="auto" w:fill="auto"/>
            <w:vAlign w:val="center"/>
          </w:tcPr>
          <w:p w14:paraId="2C325107" w14:textId="77777777" w:rsidR="00A71566" w:rsidRPr="0007610D" w:rsidRDefault="00625236" w:rsidP="00FE2AA5">
            <w:pPr>
              <w:spacing w:after="0" w:line="240" w:lineRule="auto"/>
              <w:rPr>
                <w:sz w:val="20"/>
                <w:szCs w:val="20"/>
              </w:rPr>
            </w:pPr>
            <w:r w:rsidRPr="0007610D">
              <w:rPr>
                <w:sz w:val="20"/>
                <w:szCs w:val="20"/>
              </w:rPr>
              <w:t>19 08 13*</w:t>
            </w:r>
          </w:p>
        </w:tc>
        <w:tc>
          <w:tcPr>
            <w:tcW w:w="947" w:type="pct"/>
            <w:shd w:val="clear" w:color="auto" w:fill="auto"/>
            <w:vAlign w:val="center"/>
          </w:tcPr>
          <w:p w14:paraId="215B40CD" w14:textId="77777777" w:rsidR="00A71566" w:rsidRPr="0007610D" w:rsidRDefault="00625236" w:rsidP="00FE2AA5">
            <w:pPr>
              <w:spacing w:after="0" w:line="240" w:lineRule="auto"/>
              <w:rPr>
                <w:sz w:val="20"/>
                <w:szCs w:val="20"/>
              </w:rPr>
            </w:pPr>
            <w:r w:rsidRPr="0007610D">
              <w:rPr>
                <w:sz w:val="20"/>
                <w:szCs w:val="20"/>
              </w:rPr>
              <w:t xml:space="preserve">ipari szennyvíz egyéb kezeléséből származó, veszélyes anyagokat tartalmazó iszap </w:t>
            </w:r>
          </w:p>
        </w:tc>
      </w:tr>
      <w:tr w:rsidR="00BE6399" w14:paraId="7236C7B0" w14:textId="77777777" w:rsidTr="00BE6399">
        <w:trPr>
          <w:trHeight w:val="1435"/>
          <w:jc w:val="center"/>
        </w:trPr>
        <w:tc>
          <w:tcPr>
            <w:tcW w:w="0" w:type="auto"/>
            <w:shd w:val="clear" w:color="auto" w:fill="auto"/>
            <w:textDirection w:val="btLr"/>
            <w:vAlign w:val="center"/>
          </w:tcPr>
          <w:p w14:paraId="2EDE4D33" w14:textId="695AE4FA" w:rsidR="00BE6399" w:rsidRPr="0007610D" w:rsidRDefault="00F43C90" w:rsidP="00BE6399">
            <w:pPr>
              <w:pStyle w:val="Tblzattartalom"/>
              <w:rPr>
                <w:szCs w:val="20"/>
              </w:rPr>
            </w:pPr>
            <w:r>
              <w:rPr>
                <w:szCs w:val="20"/>
              </w:rPr>
              <w:t>Maradékanyagégető</w:t>
            </w:r>
          </w:p>
        </w:tc>
        <w:tc>
          <w:tcPr>
            <w:tcW w:w="948" w:type="pct"/>
            <w:shd w:val="clear" w:color="auto" w:fill="auto"/>
            <w:vAlign w:val="center"/>
          </w:tcPr>
          <w:p w14:paraId="21445E58" w14:textId="46E87FF0" w:rsidR="00BE6399" w:rsidRPr="0007610D" w:rsidRDefault="00BE6399" w:rsidP="00BE6399">
            <w:pPr>
              <w:pStyle w:val="Tblzattartalom"/>
              <w:rPr>
                <w:szCs w:val="20"/>
              </w:rPr>
            </w:pPr>
            <w:r>
              <w:rPr>
                <w:szCs w:val="20"/>
              </w:rPr>
              <w:t>Szervetlen sóoldat</w:t>
            </w:r>
          </w:p>
        </w:tc>
        <w:tc>
          <w:tcPr>
            <w:tcW w:w="502" w:type="pct"/>
            <w:shd w:val="clear" w:color="auto" w:fill="auto"/>
            <w:vAlign w:val="center"/>
          </w:tcPr>
          <w:p w14:paraId="56E40E04" w14:textId="070E8B8B" w:rsidR="00BE6399" w:rsidRPr="0007610D" w:rsidRDefault="00BE6399" w:rsidP="00BE6399">
            <w:pPr>
              <w:spacing w:after="0" w:line="240" w:lineRule="auto"/>
              <w:jc w:val="center"/>
              <w:rPr>
                <w:sz w:val="20"/>
                <w:szCs w:val="20"/>
              </w:rPr>
            </w:pPr>
            <w:r>
              <w:rPr>
                <w:sz w:val="20"/>
                <w:szCs w:val="20"/>
              </w:rPr>
              <w:t>Normál</w:t>
            </w:r>
          </w:p>
        </w:tc>
        <w:tc>
          <w:tcPr>
            <w:tcW w:w="601" w:type="pct"/>
            <w:shd w:val="clear" w:color="auto" w:fill="auto"/>
            <w:vAlign w:val="center"/>
          </w:tcPr>
          <w:p w14:paraId="05FA8433" w14:textId="7FD2C9A8" w:rsidR="00BE6399" w:rsidRPr="0007610D" w:rsidRDefault="00BE6399" w:rsidP="00BE6399">
            <w:pPr>
              <w:spacing w:after="0" w:line="240" w:lineRule="auto"/>
              <w:rPr>
                <w:sz w:val="20"/>
                <w:szCs w:val="20"/>
              </w:rPr>
            </w:pPr>
            <w:r>
              <w:rPr>
                <w:sz w:val="20"/>
                <w:szCs w:val="20"/>
              </w:rPr>
              <w:t>Folyamatos</w:t>
            </w:r>
          </w:p>
        </w:tc>
        <w:tc>
          <w:tcPr>
            <w:tcW w:w="579" w:type="pct"/>
            <w:shd w:val="clear" w:color="auto" w:fill="auto"/>
            <w:vAlign w:val="center"/>
          </w:tcPr>
          <w:p w14:paraId="76AE5CB6" w14:textId="5B7CE2AE" w:rsidR="00BE6399" w:rsidRPr="0007610D" w:rsidRDefault="00EB5029" w:rsidP="00BE6399">
            <w:pPr>
              <w:spacing w:after="0" w:line="240" w:lineRule="auto"/>
              <w:jc w:val="center"/>
              <w:rPr>
                <w:sz w:val="20"/>
                <w:szCs w:val="20"/>
              </w:rPr>
            </w:pPr>
            <w:r w:rsidRPr="00EB5029">
              <w:rPr>
                <w:color w:val="auto"/>
                <w:sz w:val="20"/>
                <w:szCs w:val="20"/>
              </w:rPr>
              <w:t>500-600 kg/óra</w:t>
            </w:r>
          </w:p>
        </w:tc>
        <w:tc>
          <w:tcPr>
            <w:tcW w:w="534" w:type="pct"/>
            <w:shd w:val="clear" w:color="auto" w:fill="auto"/>
            <w:vAlign w:val="center"/>
          </w:tcPr>
          <w:p w14:paraId="1A279733" w14:textId="64858D42" w:rsidR="00BE6399" w:rsidRPr="0007610D" w:rsidRDefault="00BE6399" w:rsidP="00BE6399">
            <w:pPr>
              <w:spacing w:after="0" w:line="240" w:lineRule="auto"/>
              <w:rPr>
                <w:sz w:val="20"/>
                <w:szCs w:val="20"/>
              </w:rPr>
            </w:pPr>
            <w:r>
              <w:rPr>
                <w:sz w:val="20"/>
                <w:szCs w:val="20"/>
              </w:rPr>
              <w:t>Elszállítás</w:t>
            </w:r>
          </w:p>
        </w:tc>
        <w:tc>
          <w:tcPr>
            <w:tcW w:w="502" w:type="pct"/>
            <w:shd w:val="clear" w:color="auto" w:fill="auto"/>
            <w:vAlign w:val="center"/>
          </w:tcPr>
          <w:p w14:paraId="7BE03459" w14:textId="788D39EE" w:rsidR="00BE6399" w:rsidRPr="00AF05F0" w:rsidRDefault="00AF05F0" w:rsidP="00AF05F0">
            <w:pPr>
              <w:spacing w:after="0" w:line="240" w:lineRule="auto"/>
              <w:rPr>
                <w:sz w:val="20"/>
                <w:szCs w:val="20"/>
              </w:rPr>
            </w:pPr>
            <w:r w:rsidRPr="00AF05F0">
              <w:rPr>
                <w:sz w:val="20"/>
                <w:szCs w:val="20"/>
              </w:rPr>
              <w:t>19 01 13*</w:t>
            </w:r>
          </w:p>
        </w:tc>
        <w:tc>
          <w:tcPr>
            <w:tcW w:w="947" w:type="pct"/>
            <w:shd w:val="clear" w:color="auto" w:fill="auto"/>
            <w:vAlign w:val="center"/>
          </w:tcPr>
          <w:p w14:paraId="63453CB5" w14:textId="1495F594" w:rsidR="00BE6399" w:rsidRPr="00AF05F0" w:rsidRDefault="00AF05F0" w:rsidP="00AF05F0">
            <w:pPr>
              <w:spacing w:after="0" w:line="240" w:lineRule="auto"/>
              <w:rPr>
                <w:sz w:val="20"/>
                <w:szCs w:val="20"/>
              </w:rPr>
            </w:pPr>
            <w:r w:rsidRPr="00AF05F0">
              <w:rPr>
                <w:sz w:val="20"/>
                <w:szCs w:val="20"/>
              </w:rPr>
              <w:t>veszélyes anyagokat tartalmazó pernye</w:t>
            </w:r>
          </w:p>
        </w:tc>
      </w:tr>
    </w:tbl>
    <w:bookmarkStart w:id="108" w:name="_Toc384049528"/>
    <w:bookmarkStart w:id="109" w:name="_Ref517683211"/>
    <w:bookmarkEnd w:id="108"/>
    <w:p w14:paraId="5D98EB36" w14:textId="09F5AB32" w:rsidR="00345722" w:rsidRDefault="00FD63E6">
      <w:pPr>
        <w:pStyle w:val="Kpalrs"/>
      </w:pPr>
      <w:r>
        <w:fldChar w:fldCharType="begin"/>
      </w:r>
      <w:r>
        <w:instrText xml:space="preserve"> SEQ táblázat \* ARABIC </w:instrText>
      </w:r>
      <w:r>
        <w:fldChar w:fldCharType="separate"/>
      </w:r>
      <w:r w:rsidR="004D746C">
        <w:rPr>
          <w:noProof/>
        </w:rPr>
        <w:t>14</w:t>
      </w:r>
      <w:r>
        <w:fldChar w:fldCharType="end"/>
      </w:r>
      <w:r w:rsidR="00345722">
        <w:t>. táblázat</w:t>
      </w:r>
      <w:bookmarkEnd w:id="109"/>
      <w:r w:rsidR="00345722">
        <w:t>: A kiszolgáló egység hulladékai</w:t>
      </w:r>
    </w:p>
    <w:p w14:paraId="295F4122" w14:textId="37CABCE6" w:rsidR="00A71566" w:rsidRDefault="00625236" w:rsidP="00572CBC">
      <w:pPr>
        <w:pStyle w:val="Cmsor3"/>
      </w:pPr>
      <w:bookmarkStart w:id="110" w:name="_Toc536040834"/>
      <w:r>
        <w:t>Felhagyás során keletkező hulladékok</w:t>
      </w:r>
      <w:bookmarkEnd w:id="110"/>
    </w:p>
    <w:p w14:paraId="4652859A" w14:textId="77777777" w:rsidR="00A71566" w:rsidRDefault="00625236" w:rsidP="001272F1">
      <w:r>
        <w:t xml:space="preserve">A felhagyást követő bontási munkálatok során az alábbiakban felsorolt hulladékfajták keletkezésével lehet </w:t>
      </w:r>
      <w:r>
        <w:lastRenderedPageBreak/>
        <w:t>számolni. A felsorolt hulladékok várható mennyiségét előre megadni csak nagy bizonytalansággal lehetséges, ugyanis a jelenleg hatályos, vonatkozó jogszabályok minden bizonnyal változni fognak.</w:t>
      </w:r>
      <w:r>
        <w:rPr>
          <w:szCs w:val="22"/>
        </w:rPr>
        <w:t xml:space="preserve"> </w:t>
      </w:r>
    </w:p>
    <w:p w14:paraId="66DC2D06" w14:textId="77777777" w:rsidR="00A71566" w:rsidRDefault="00625236" w:rsidP="002054BF">
      <w:pPr>
        <w:pStyle w:val="Listaszerbekezds"/>
        <w:numPr>
          <w:ilvl w:val="0"/>
          <w:numId w:val="36"/>
        </w:numPr>
      </w:pPr>
      <w:r w:rsidRPr="001272F1">
        <w:rPr>
          <w:rFonts w:eastAsia="TQDQGG+Helvetica"/>
        </w:rPr>
        <w:t>épít</w:t>
      </w:r>
      <w:r w:rsidRPr="001272F1">
        <w:rPr>
          <w:rFonts w:eastAsia="HGTYRM+TT61t00" w:cs="HGTYRM+TT61t00"/>
        </w:rPr>
        <w:t>ő</w:t>
      </w:r>
      <w:r w:rsidRPr="001272F1">
        <w:rPr>
          <w:rFonts w:eastAsia="TQDQGG+Helvetica"/>
        </w:rPr>
        <w:t>anyag törmelék (cement, beton, tégla, stb.); HAK 17 01 01; 17 01 02;17 01 07,</w:t>
      </w:r>
    </w:p>
    <w:p w14:paraId="27B83558" w14:textId="77777777" w:rsidR="00A71566" w:rsidRDefault="00625236" w:rsidP="002054BF">
      <w:pPr>
        <w:pStyle w:val="Listaszerbekezds"/>
        <w:numPr>
          <w:ilvl w:val="0"/>
          <w:numId w:val="36"/>
        </w:numPr>
      </w:pPr>
      <w:r>
        <w:t>föld és kövek, amelyek különböznek a 17 05 03-tól - HAK 17 05 04-ig,</w:t>
      </w:r>
    </w:p>
    <w:p w14:paraId="60E3359A" w14:textId="77777777" w:rsidR="00A71566" w:rsidRDefault="00625236" w:rsidP="002054BF">
      <w:pPr>
        <w:pStyle w:val="Listaszerbekezds"/>
        <w:numPr>
          <w:ilvl w:val="0"/>
          <w:numId w:val="36"/>
        </w:numPr>
      </w:pPr>
      <w:r w:rsidRPr="001272F1">
        <w:rPr>
          <w:rFonts w:eastAsia="TQDQGG+Helvetica"/>
        </w:rPr>
        <w:t>tömít</w:t>
      </w:r>
      <w:r w:rsidRPr="001272F1">
        <w:rPr>
          <w:rFonts w:eastAsia="HGTYRM+TT61t00" w:cs="HGTYRM+TT61t00"/>
        </w:rPr>
        <w:t>ő</w:t>
      </w:r>
      <w:r w:rsidRPr="001272F1">
        <w:rPr>
          <w:rFonts w:eastAsia="TQDQGG+Helvetica"/>
        </w:rPr>
        <w:t>-, szigetel</w:t>
      </w:r>
      <w:r w:rsidRPr="001272F1">
        <w:rPr>
          <w:rFonts w:eastAsia="HGTYRM+TT61t00" w:cs="HGTYRM+TT61t00"/>
        </w:rPr>
        <w:t>ő</w:t>
      </w:r>
      <w:r w:rsidRPr="001272F1">
        <w:rPr>
          <w:rFonts w:eastAsia="TQDQGG+Helvetica"/>
        </w:rPr>
        <w:t>anyag hulladék HAK 17 06 04,</w:t>
      </w:r>
    </w:p>
    <w:p w14:paraId="078C3D79" w14:textId="77777777" w:rsidR="00A71566" w:rsidRDefault="00625236" w:rsidP="002054BF">
      <w:pPr>
        <w:pStyle w:val="Listaszerbekezds"/>
        <w:numPr>
          <w:ilvl w:val="0"/>
          <w:numId w:val="36"/>
        </w:numPr>
      </w:pPr>
      <w:r>
        <w:t>fémhulladék (vas, acél, színesfém); HAK 17 04 01, 17 04 02, 17 04 05, 17 04 07.</w:t>
      </w:r>
    </w:p>
    <w:p w14:paraId="2A1F0D58" w14:textId="3EED4D24" w:rsidR="00A71566" w:rsidRDefault="00625236" w:rsidP="00572CBC">
      <w:pPr>
        <w:pStyle w:val="Cmsor2"/>
      </w:pPr>
      <w:bookmarkStart w:id="111" w:name="_Ref517347889"/>
      <w:bookmarkStart w:id="112" w:name="_Toc536040835"/>
      <w:r>
        <w:t>Szennyvízkezelés</w:t>
      </w:r>
      <w:bookmarkEnd w:id="111"/>
      <w:bookmarkEnd w:id="112"/>
    </w:p>
    <w:p w14:paraId="044FC044" w14:textId="77777777" w:rsidR="00A71566" w:rsidRDefault="00625236" w:rsidP="00572CBC">
      <w:pPr>
        <w:pStyle w:val="Cmsor3"/>
      </w:pPr>
      <w:bookmarkStart w:id="113" w:name="_Toc536040836"/>
      <w:r>
        <w:t>Szennyvízkezelő rendszer</w:t>
      </w:r>
      <w:bookmarkEnd w:id="113"/>
    </w:p>
    <w:p w14:paraId="028F9546" w14:textId="09B19505" w:rsidR="00A71566" w:rsidRDefault="00293B3A" w:rsidP="001272F1">
      <w:r>
        <w:t>Az eszközcsoportban keletkező szennyvizek gyűjtése a helyi vízgyűjtőkben történik a technológiába visszajuttatható hasznos anyag szeparálását követően, majd a szennyvíz a Poliol eszközcsoport részét képező szennyvízkezelő rendszerére kerül tisztítás céljából. A Poliol eszközcsoport szennyvízkezelése az MPK-TIFO meglévő szennyvízkezelő rendszertől függetlenül történik, így annak bővítésére nem lesz szükség.</w:t>
      </w:r>
      <w:r w:rsidR="002C71D0">
        <w:t xml:space="preserve"> A szennyvízkezelő technológiájának részletes leírása a </w:t>
      </w:r>
      <w:r w:rsidR="002C71D0">
        <w:fldChar w:fldCharType="begin"/>
      </w:r>
      <w:r w:rsidR="002C71D0">
        <w:instrText xml:space="preserve"> REF _Ref521314891 \r \h </w:instrText>
      </w:r>
      <w:r w:rsidR="002C71D0">
        <w:fldChar w:fldCharType="separate"/>
      </w:r>
      <w:r w:rsidR="004D746C">
        <w:t xml:space="preserve">3.5.10. </w:t>
      </w:r>
      <w:r w:rsidR="002C71D0">
        <w:fldChar w:fldCharType="end"/>
      </w:r>
      <w:r w:rsidR="002C71D0">
        <w:t>fejezetben látható.</w:t>
      </w:r>
    </w:p>
    <w:p w14:paraId="595E441E" w14:textId="77777777" w:rsidR="00A71566" w:rsidRDefault="00625236" w:rsidP="001272F1">
      <w:r>
        <w:t>A tervezett üzem területén az alábbi, négyes rendszerű csatornahálózat kerül kialakításra.</w:t>
      </w:r>
    </w:p>
    <w:p w14:paraId="10681AC1" w14:textId="77777777" w:rsidR="00A71566" w:rsidRDefault="00625236" w:rsidP="002054BF">
      <w:pPr>
        <w:pStyle w:val="Listaszerbekezds"/>
        <w:numPr>
          <w:ilvl w:val="0"/>
          <w:numId w:val="37"/>
        </w:numPr>
      </w:pPr>
      <w:r>
        <w:t>a nem szennyeződhető csapadékvíz elvezető rendszer,</w:t>
      </w:r>
    </w:p>
    <w:p w14:paraId="04D71F28" w14:textId="77777777" w:rsidR="00A71566" w:rsidRDefault="00625236" w:rsidP="002054BF">
      <w:pPr>
        <w:pStyle w:val="Listaszerbekezds"/>
        <w:numPr>
          <w:ilvl w:val="0"/>
          <w:numId w:val="37"/>
        </w:numPr>
      </w:pPr>
      <w:r>
        <w:t>a szennyeződhető csapadékvíz elvezető rendszer,</w:t>
      </w:r>
    </w:p>
    <w:p w14:paraId="4BD2E81E" w14:textId="77777777" w:rsidR="00A71566" w:rsidRDefault="00625236" w:rsidP="002054BF">
      <w:pPr>
        <w:pStyle w:val="Listaszerbekezds"/>
        <w:numPr>
          <w:ilvl w:val="0"/>
          <w:numId w:val="37"/>
        </w:numPr>
      </w:pPr>
      <w:r>
        <w:t>technológiai szennyvíz rendszer,</w:t>
      </w:r>
    </w:p>
    <w:p w14:paraId="751FB5A4" w14:textId="77777777" w:rsidR="00A71566" w:rsidRDefault="00625236" w:rsidP="002054BF">
      <w:pPr>
        <w:pStyle w:val="Listaszerbekezds"/>
        <w:numPr>
          <w:ilvl w:val="0"/>
          <w:numId w:val="37"/>
        </w:numPr>
      </w:pPr>
      <w:r>
        <w:t>kommunális szennyvíz elvezető rendszer.</w:t>
      </w:r>
    </w:p>
    <w:p w14:paraId="195438F1" w14:textId="7863DEF7" w:rsidR="00A71566" w:rsidRDefault="00625236" w:rsidP="00572CBC">
      <w:pPr>
        <w:pStyle w:val="Cmsor3"/>
      </w:pPr>
      <w:bookmarkStart w:id="114" w:name="_Toc536040837"/>
      <w:r>
        <w:t>Csapadékvíz gyűjtése és kezelése</w:t>
      </w:r>
      <w:bookmarkEnd w:id="114"/>
    </w:p>
    <w:p w14:paraId="4F1925BB" w14:textId="5FFBEADB" w:rsidR="00A71566" w:rsidRDefault="00625236" w:rsidP="001272F1">
      <w:r>
        <w:t>Az eszközcsoport területe csapadékvíz-gyűjtés szempontjából 7 részterületre lett felosztva. A részterületek mindegyike rendelkezik speciális vízgyűjtő és a kezelést nem igénylő, valamint a szennyezett csapadékvizek szeparálását biztosító műtárggyal.</w:t>
      </w:r>
    </w:p>
    <w:p w14:paraId="396957AE" w14:textId="266B6CFD" w:rsidR="00D06233" w:rsidRDefault="00B24CE9" w:rsidP="001272F1">
      <w:r>
        <w:rPr>
          <w:noProof/>
          <w:lang w:eastAsia="hu-HU"/>
        </w:rPr>
        <w:lastRenderedPageBreak/>
        <w:drawing>
          <wp:anchor distT="0" distB="0" distL="114300" distR="114300" simplePos="0" relativeHeight="251687424" behindDoc="0" locked="0" layoutInCell="1" allowOverlap="1" wp14:anchorId="677DC3C6" wp14:editId="397AA70B">
            <wp:simplePos x="0" y="0"/>
            <wp:positionH relativeFrom="margin">
              <wp:posOffset>1517015</wp:posOffset>
            </wp:positionH>
            <wp:positionV relativeFrom="paragraph">
              <wp:posOffset>1374818</wp:posOffset>
            </wp:positionV>
            <wp:extent cx="3086100" cy="2738120"/>
            <wp:effectExtent l="0" t="0" r="0" b="5080"/>
            <wp:wrapTopAndBottom/>
            <wp:docPr id="1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sapadek_mutargy.jpg"/>
                    <pic:cNvPicPr/>
                  </pic:nvPicPr>
                  <pic:blipFill rotWithShape="1">
                    <a:blip r:embed="rId20" cstate="print">
                      <a:extLst>
                        <a:ext uri="{28A0092B-C50C-407E-A947-70E740481C1C}">
                          <a14:useLocalDpi xmlns:a14="http://schemas.microsoft.com/office/drawing/2010/main" val="0"/>
                        </a:ext>
                      </a:extLst>
                    </a:blip>
                    <a:srcRect l="26925" r="22650"/>
                    <a:stretch/>
                  </pic:blipFill>
                  <pic:spPr bwMode="auto">
                    <a:xfrm>
                      <a:off x="0" y="0"/>
                      <a:ext cx="3086100" cy="2738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92D46">
        <w:rPr>
          <w:noProof/>
          <w:lang w:eastAsia="hu-HU"/>
        </w:rPr>
        <mc:AlternateContent>
          <mc:Choice Requires="wps">
            <w:drawing>
              <wp:anchor distT="0" distB="0" distL="114300" distR="114300" simplePos="0" relativeHeight="251689472" behindDoc="0" locked="0" layoutInCell="1" allowOverlap="1" wp14:anchorId="63DAEF2B" wp14:editId="69BE140E">
                <wp:simplePos x="0" y="0"/>
                <wp:positionH relativeFrom="margin">
                  <wp:align>center</wp:align>
                </wp:positionH>
                <wp:positionV relativeFrom="paragraph">
                  <wp:posOffset>4350385</wp:posOffset>
                </wp:positionV>
                <wp:extent cx="6162675" cy="635"/>
                <wp:effectExtent l="0" t="0" r="9525" b="9525"/>
                <wp:wrapTopAndBottom/>
                <wp:docPr id="1" name="Szövegdoboz 1"/>
                <wp:cNvGraphicFramePr/>
                <a:graphic xmlns:a="http://schemas.openxmlformats.org/drawingml/2006/main">
                  <a:graphicData uri="http://schemas.microsoft.com/office/word/2010/wordprocessingShape">
                    <wps:wsp>
                      <wps:cNvSpPr txBox="1"/>
                      <wps:spPr>
                        <a:xfrm>
                          <a:off x="0" y="0"/>
                          <a:ext cx="6162675" cy="635"/>
                        </a:xfrm>
                        <a:prstGeom prst="rect">
                          <a:avLst/>
                        </a:prstGeom>
                        <a:solidFill>
                          <a:prstClr val="white"/>
                        </a:solidFill>
                        <a:ln>
                          <a:noFill/>
                        </a:ln>
                      </wps:spPr>
                      <wps:txbx>
                        <w:txbxContent>
                          <w:p w14:paraId="2F2FC075" w14:textId="64DFAE48" w:rsidR="004D746C" w:rsidRPr="0089316B" w:rsidRDefault="004D746C" w:rsidP="00D06233">
                            <w:pPr>
                              <w:pStyle w:val="Kpalrs"/>
                              <w:rPr>
                                <w:rFonts w:cs="Times New Roman"/>
                                <w:noProof/>
                              </w:rPr>
                            </w:pPr>
                            <w:r>
                              <w:rPr>
                                <w:noProof/>
                              </w:rPr>
                              <w:fldChar w:fldCharType="begin"/>
                            </w:r>
                            <w:r>
                              <w:rPr>
                                <w:noProof/>
                              </w:rPr>
                              <w:instrText xml:space="preserve"> SEQ ábra \* ARABIC </w:instrText>
                            </w:r>
                            <w:r>
                              <w:rPr>
                                <w:noProof/>
                              </w:rPr>
                              <w:fldChar w:fldCharType="separate"/>
                            </w:r>
                            <w:r>
                              <w:rPr>
                                <w:noProof/>
                              </w:rPr>
                              <w:t>4</w:t>
                            </w:r>
                            <w:r>
                              <w:rPr>
                                <w:noProof/>
                              </w:rPr>
                              <w:fldChar w:fldCharType="end"/>
                            </w:r>
                            <w:r>
                              <w:t>. ábra: A szennyeződhető és nem szennyeződhető csapadékvizek elkülönítésére használt terelőműtárgy vázlata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3DAEF2B" id="Szövegdoboz 1" o:spid="_x0000_s1027" type="#_x0000_t202" style="position:absolute;left:0;text-align:left;margin-left:0;margin-top:342.55pt;width:485.25pt;height:.05pt;z-index:25168947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" stroked="f">
                <v:textbox style="mso-fit-shape-to-text:t" inset="0,0,0,0">
                  <w:txbxContent>
                    <w:p w14:paraId="2F2FC075" w14:textId="64DFAE48" w:rsidR="004D746C" w:rsidRPr="0089316B" w:rsidRDefault="004D746C" w:rsidP="00D06233">
                      <w:pPr>
                        <w:pStyle w:val="Kpalrs"/>
                        <w:rPr>
                          <w:rFonts w:cs="Times New Roman"/>
                          <w:noProof/>
                        </w:rPr>
                      </w:pPr>
                      <w:r>
                        <w:rPr>
                          <w:noProof/>
                        </w:rPr>
                        <w:fldChar w:fldCharType="begin"/>
                      </w:r>
                      <w:r>
                        <w:rPr>
                          <w:noProof/>
                        </w:rPr>
                        <w:instrText xml:space="preserve"> SEQ ábra \* ARABIC </w:instrText>
                      </w:r>
                      <w:r>
                        <w:rPr>
                          <w:noProof/>
                        </w:rPr>
                        <w:fldChar w:fldCharType="separate"/>
                      </w:r>
                      <w:r>
                        <w:rPr>
                          <w:noProof/>
                        </w:rPr>
                        <w:t>4</w:t>
                      </w:r>
                      <w:r>
                        <w:rPr>
                          <w:noProof/>
                        </w:rPr>
                        <w:fldChar w:fldCharType="end"/>
                      </w:r>
                      <w:r>
                        <w:t>. ábra: A szennyeződhető és nem szennyeződhető csapadékvizek elkülönítésére használt terelőműtárgy vázlata</w:t>
                      </w:r>
                    </w:p>
                  </w:txbxContent>
                </v:textbox>
                <w10:wrap type="topAndBottom" anchorx="margin"/>
              </v:shape>
            </w:pict>
          </mc:Fallback>
        </mc:AlternateContent>
      </w:r>
      <w:r w:rsidR="00625236">
        <w:t xml:space="preserve">A szennyezett és nem szennyezett csapadékvíz elválasztása egy 10 percig tartó 203 l/sec/ha intenzitású csapadékhullásra méretezett terelőműtárggyal ellátott medencékben történik. Ezen idő alatt lehullott csapadék (ún. </w:t>
      </w:r>
      <w:r w:rsidR="00B712BA">
        <w:t>„</w:t>
      </w:r>
      <w:r w:rsidR="00625236">
        <w:t>első ár</w:t>
      </w:r>
      <w:r w:rsidR="00B712BA">
        <w:t>”</w:t>
      </w:r>
      <w:r w:rsidR="00625236">
        <w:t>) már lemossa a burkolt területekről a port, törmeléket és egyéb szennyezést, amely a terelő műtárgy alsó kifolyásán keresztül kerül a szennyeződhető csapadékvizet gyűjtő medencébe. Hosszabb idő vagy nagyobb csapadék intenzitásból származó többlet víz (</w:t>
      </w:r>
      <w:r w:rsidR="00B712BA">
        <w:t>„</w:t>
      </w:r>
      <w:r w:rsidR="00625236">
        <w:t>második ár</w:t>
      </w:r>
      <w:r w:rsidR="00B712BA">
        <w:t>”</w:t>
      </w:r>
      <w:r w:rsidR="00625236">
        <w:t>) már nem szennyezett csapadékvíznek tekinthető, amely a terelőműtárgy felső kifolyásán távozik és a nem szennyezett csapadékvíz gyűjtő medencébe kerül. A terelőműtárgy vázlatos rajza a</w:t>
      </w:r>
      <w:r w:rsidR="00D06233">
        <w:t>lább látható.</w:t>
      </w:r>
    </w:p>
    <w:p w14:paraId="4EFEBB2E" w14:textId="0253E59C" w:rsidR="00A71566" w:rsidRDefault="00625236" w:rsidP="00572CBC">
      <w:pPr>
        <w:pStyle w:val="Cmsor4"/>
      </w:pPr>
      <w:bookmarkStart w:id="115" w:name="__RefHeading___Toc52317_566744482"/>
      <w:bookmarkEnd w:id="115"/>
      <w:r>
        <w:t>Kezelést nem igénylő csapadékvíz</w:t>
      </w:r>
    </w:p>
    <w:p w14:paraId="1D5FB7D1" w14:textId="25AC41F3" w:rsidR="00A71566" w:rsidRDefault="00625236" w:rsidP="001272F1">
      <w:r>
        <w:t>Az utakról, a kövezett és zúzottköves területekről az utakkal párhuzamosan kiépített csapadékvízgyűjtő árokrendszer gyűjti össze, míg a tetőkről az ereszcsatornákon keresztül a felszín alatti csatornahálózatba vezetik a nem szennyeződhető csapadékvizeket. Ezen vizek a</w:t>
      </w:r>
      <w:r w:rsidR="00D854FA">
        <w:t xml:space="preserve"> 7</w:t>
      </w:r>
      <w:r>
        <w:t xml:space="preserve"> gyűjtőterületen található terelőműtárgyon keresztül a nem szennyezett csapadékvizet gyűjtő medencé</w:t>
      </w:r>
      <w:r w:rsidR="00D854FA">
        <w:t>k</w:t>
      </w:r>
      <w:r>
        <w:t xml:space="preserve">be jutnak, majd szivattyúk segítségével továbbítják őket az üzemterület északi részén található </w:t>
      </w:r>
      <w:r w:rsidR="00B9124A">
        <w:t>zápor</w:t>
      </w:r>
      <w:r>
        <w:t>tározó tóba alkalmanként 800 m</w:t>
      </w:r>
      <w:r>
        <w:rPr>
          <w:vertAlign w:val="superscript"/>
        </w:rPr>
        <w:t>3</w:t>
      </w:r>
      <w:r>
        <w:t>/óra térfogatárammal. Innen átadásra kerülnek</w:t>
      </w:r>
      <w:r w:rsidR="00B9124A">
        <w:t xml:space="preserve"> a TP-594-01 jelű ponton a meglévő csatornahálózaton keresztül a TIFO szennyvízkezelőjének gyűjtőtartályába, majd</w:t>
      </w:r>
      <w:r>
        <w:t xml:space="preserve"> az üzemterületen kívüli utótározó tórendszerre.</w:t>
      </w:r>
      <w:r w:rsidR="00B9124A">
        <w:t xml:space="preserve"> Amennyiben havária, tűzeset történne, és a záportározóban összegyűjtött csapadékvíz szennyezett, az nem a Poliol eszközcsoport szennyvízkezelőjén kerül tisztításra, hanem a szennyeződhető csapadékvíz csatornától függetlenül, a TP-594-02 ponton keresztül a meglévő csatornahálózaton jut a víz a TIFO szennyvízkezelőjére tisztítás céljából.</w:t>
      </w:r>
    </w:p>
    <w:p w14:paraId="7C1B9A2C" w14:textId="77777777" w:rsidR="00A71566" w:rsidRDefault="00625236" w:rsidP="00572CBC">
      <w:pPr>
        <w:pStyle w:val="Cmsor4"/>
      </w:pPr>
      <w:bookmarkStart w:id="116" w:name="__RefHeading___Toc52319_566744482"/>
      <w:bookmarkEnd w:id="116"/>
      <w:r>
        <w:t>Szennyeződhető csapadékvíz</w:t>
      </w:r>
    </w:p>
    <w:p w14:paraId="2480E4BF" w14:textId="77777777" w:rsidR="00C4431A" w:rsidRDefault="00625236" w:rsidP="001272F1">
      <w:r>
        <w:t xml:space="preserve">A szilárd burkolattal ellátott feldolgozó üzemegységek (szennyeződhető területrészek) területére lehullott csapadékvíz szennyeződhet, ezért ennek gyűjtése a nem szennyezett csapadékvizektől szeparáltan, a fent </w:t>
      </w:r>
      <w:r>
        <w:lastRenderedPageBreak/>
        <w:t>említett terelő műtárgy</w:t>
      </w:r>
      <w:r w:rsidR="00FC69EF">
        <w:t>ak</w:t>
      </w:r>
      <w:r>
        <w:t xml:space="preserve">on keresztül a </w:t>
      </w:r>
      <w:r w:rsidR="00FC69EF">
        <w:t xml:space="preserve">7 részterületen kialakított </w:t>
      </w:r>
      <w:r>
        <w:t>szennyeződhető</w:t>
      </w:r>
      <w:r w:rsidR="00D854FA">
        <w:t xml:space="preserve"> és nem szennyeződhető</w:t>
      </w:r>
      <w:r>
        <w:t xml:space="preserve"> csapadékvíz tározó medenc</w:t>
      </w:r>
      <w:r w:rsidR="00D854FA">
        <w:t>e párokban</w:t>
      </w:r>
      <w:r>
        <w:t xml:space="preserve"> történik.</w:t>
      </w:r>
    </w:p>
    <w:p w14:paraId="5F7890FC" w14:textId="70A93B70" w:rsidR="00C4431A" w:rsidRDefault="00FC69EF" w:rsidP="001272F1">
      <w:r>
        <w:t xml:space="preserve">A poliéter-poliol és propilén-glikol gyártó egységek </w:t>
      </w:r>
      <w:r w:rsidR="000D283D">
        <w:rPr>
          <w:rFonts w:ascii="Calibri" w:hAnsi="Calibri"/>
        </w:rPr>
        <w:t>—</w:t>
      </w:r>
      <w:r w:rsidR="000D283D">
        <w:t xml:space="preserve"> </w:t>
      </w:r>
      <w:r>
        <w:t>kizárólag technológiai</w:t>
      </w:r>
      <w:r w:rsidR="000D283D">
        <w:t xml:space="preserve"> </w:t>
      </w:r>
      <w:r w:rsidR="000D283D">
        <w:rPr>
          <w:rFonts w:ascii="Calibri" w:hAnsi="Calibri"/>
        </w:rPr>
        <w:t>—</w:t>
      </w:r>
      <w:r>
        <w:t xml:space="preserve"> területére hulló</w:t>
      </w:r>
      <w:r w:rsidR="00D854FA">
        <w:t xml:space="preserve"> szennyezett</w:t>
      </w:r>
      <w:r>
        <w:t xml:space="preserve"> csapadékvizek külön kerülnek gyűjtésre 4 db medencében.</w:t>
      </w:r>
      <w:r w:rsidR="00C4431A">
        <w:t xml:space="preserve"> A HP üzemegység kizárólag technológiai területére hulló csapadékvíz a </w:t>
      </w:r>
      <w:r w:rsidR="00C4431A">
        <w:fldChar w:fldCharType="begin"/>
      </w:r>
      <w:r w:rsidR="00C4431A">
        <w:instrText xml:space="preserve"> REF _Ref517354873 \r \h </w:instrText>
      </w:r>
      <w:r w:rsidR="00C4431A">
        <w:fldChar w:fldCharType="separate"/>
      </w:r>
      <w:r w:rsidR="004D746C">
        <w:rPr>
          <w:b/>
          <w:bCs/>
        </w:rPr>
        <w:t>Hiba! A hivatkozási forrás nem található.</w:t>
      </w:r>
      <w:r w:rsidR="00C4431A">
        <w:fldChar w:fldCharType="end"/>
      </w:r>
      <w:r w:rsidR="00C4431A">
        <w:t>fejezetben részletesen bemutatott technológiai szennyvíz-előkezelő rendszer „C” és „D” medencéjében kerül gyűjtésre.</w:t>
      </w:r>
    </w:p>
    <w:p w14:paraId="567DBB1B" w14:textId="012D89F0" w:rsidR="00A71566" w:rsidRDefault="00625236" w:rsidP="001272F1">
      <w:r>
        <w:t xml:space="preserve">A tartálypark területén a tartályok kármentőiben összegyűlt csapadékvíz </w:t>
      </w:r>
      <w:r w:rsidR="004A66AC">
        <w:t>az ÉK-i régió</w:t>
      </w:r>
      <w:r>
        <w:t xml:space="preserve"> gyűjtőmedenc</w:t>
      </w:r>
      <w:r w:rsidR="004A66AC">
        <w:t>éi</w:t>
      </w:r>
      <w:r>
        <w:t>be kerül, ahonnan az elvégzett laborvizsgálatok eredményei alapján vagy a szennyvíztisztítóra</w:t>
      </w:r>
      <w:r w:rsidR="004A66AC">
        <w:t>,</w:t>
      </w:r>
      <w:r>
        <w:t xml:space="preserve"> vagy a </w:t>
      </w:r>
      <w:r w:rsidR="000C6A2A">
        <w:t>zápor</w:t>
      </w:r>
      <w:r>
        <w:t>tározóra (onnan pedig az utótározó tórendszerre) továbbítják azokat.</w:t>
      </w:r>
    </w:p>
    <w:p w14:paraId="307FCE81" w14:textId="48FA558F" w:rsidR="00A71566" w:rsidRDefault="00625236" w:rsidP="001272F1">
      <w:r>
        <w:t>A szennyeződhető csapadékvíz tározó medencékből az összesített csapadékvíz áram a szennyvízkezelő aerob fokozatára alkalmanként 1</w:t>
      </w:r>
      <w:r w:rsidR="00A54825">
        <w:t>5</w:t>
      </w:r>
      <w:r>
        <w:t> m</w:t>
      </w:r>
      <w:r>
        <w:rPr>
          <w:vertAlign w:val="superscript"/>
        </w:rPr>
        <w:t>3</w:t>
      </w:r>
      <w:r>
        <w:t>/óra térfogatárammal érkezik.</w:t>
      </w:r>
    </w:p>
    <w:p w14:paraId="32220095" w14:textId="2D6E018C" w:rsidR="00A71566" w:rsidRDefault="00625236" w:rsidP="001272F1">
      <w:r>
        <w:t xml:space="preserve">A nem szennyeződhető és szennyeződhető csapadékvíz tározásához szükséges medencék paraméterei a következő, </w:t>
      </w:r>
      <w:r w:rsidR="00345722">
        <w:fldChar w:fldCharType="begin"/>
      </w:r>
      <w:r w:rsidR="00345722">
        <w:instrText xml:space="preserve"> REF _Ref517683419 \h </w:instrText>
      </w:r>
      <w:r w:rsidR="00345722">
        <w:fldChar w:fldCharType="separate"/>
      </w:r>
      <w:r w:rsidR="004D746C">
        <w:rPr>
          <w:noProof/>
        </w:rPr>
        <w:t>15</w:t>
      </w:r>
      <w:r w:rsidR="004D746C">
        <w:t>. táblázat</w:t>
      </w:r>
      <w:r w:rsidR="00345722">
        <w:fldChar w:fldCharType="end"/>
      </w:r>
      <w:r>
        <w:t>ban olvashatók, azok térképi megjelenítése a</w:t>
      </w:r>
      <w:r w:rsidR="004E39DF">
        <w:t xml:space="preserve"> </w:t>
      </w:r>
      <w:r w:rsidR="004E39DF">
        <w:fldChar w:fldCharType="begin"/>
      </w:r>
      <w:r w:rsidR="004E39DF">
        <w:instrText xml:space="preserve"> REF _Ref521570387 \h </w:instrText>
      </w:r>
      <w:r w:rsidR="004E39DF">
        <w:fldChar w:fldCharType="separate"/>
      </w:r>
      <w:r w:rsidR="004D746C">
        <w:rPr>
          <w:noProof/>
        </w:rPr>
        <w:t>15</w:t>
      </w:r>
      <w:r w:rsidR="004E39DF">
        <w:fldChar w:fldCharType="end"/>
      </w:r>
      <w:r w:rsidR="006125D4">
        <w:t>. sz. melléklet</w:t>
      </w:r>
      <w:r>
        <w:t>ben látható.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011"/>
        <w:gridCol w:w="3268"/>
        <w:gridCol w:w="2432"/>
        <w:gridCol w:w="2417"/>
      </w:tblGrid>
      <w:tr w:rsidR="009D3D4D" w14:paraId="686B9CB3" w14:textId="77777777" w:rsidTr="00E833B1">
        <w:trPr>
          <w:tblHeader/>
          <w:jc w:val="center"/>
        </w:trPr>
        <w:tc>
          <w:tcPr>
            <w:tcW w:w="1011" w:type="dxa"/>
            <w:shd w:val="clear" w:color="auto" w:fill="BFBFBF" w:themeFill="background1" w:themeFillShade="BF"/>
            <w:vAlign w:val="center"/>
          </w:tcPr>
          <w:p w14:paraId="520CC553" w14:textId="77777777" w:rsidR="009D3D4D" w:rsidRPr="0007610D" w:rsidRDefault="009D3D4D" w:rsidP="00FD3E8C">
            <w:pPr>
              <w:pStyle w:val="Tblzattartalom"/>
              <w:rPr>
                <w:b/>
              </w:rPr>
            </w:pPr>
            <w:r w:rsidRPr="0007610D">
              <w:rPr>
                <w:b/>
              </w:rPr>
              <w:t>Sorszám</w:t>
            </w:r>
          </w:p>
        </w:tc>
        <w:tc>
          <w:tcPr>
            <w:tcW w:w="3268" w:type="dxa"/>
            <w:shd w:val="clear" w:color="auto" w:fill="BFBFBF" w:themeFill="background1" w:themeFillShade="BF"/>
            <w:vAlign w:val="center"/>
          </w:tcPr>
          <w:p w14:paraId="4EFADEBD" w14:textId="77777777" w:rsidR="009D3D4D" w:rsidRPr="0007610D" w:rsidRDefault="009D3D4D" w:rsidP="00FD3E8C">
            <w:pPr>
              <w:pStyle w:val="Tblzattartalom"/>
              <w:rPr>
                <w:b/>
              </w:rPr>
            </w:pPr>
            <w:r w:rsidRPr="0007610D">
              <w:rPr>
                <w:b/>
              </w:rPr>
              <w:t>Gyűjtőterület</w:t>
            </w:r>
          </w:p>
        </w:tc>
        <w:tc>
          <w:tcPr>
            <w:tcW w:w="2432" w:type="dxa"/>
            <w:shd w:val="clear" w:color="auto" w:fill="BFBFBF" w:themeFill="background1" w:themeFillShade="BF"/>
            <w:vAlign w:val="center"/>
          </w:tcPr>
          <w:p w14:paraId="093FCD7C" w14:textId="77777777" w:rsidR="009D3D4D" w:rsidRPr="0007610D" w:rsidRDefault="009D3D4D" w:rsidP="00FD3E8C">
            <w:pPr>
              <w:pStyle w:val="Tblzattartalom"/>
              <w:rPr>
                <w:b/>
              </w:rPr>
            </w:pPr>
            <w:r w:rsidRPr="0007610D">
              <w:rPr>
                <w:b/>
              </w:rPr>
              <w:t>Szennyeződhető csapadékgyűjtő medence mérete (m</w:t>
            </w:r>
            <w:r w:rsidRPr="0007610D">
              <w:rPr>
                <w:b/>
                <w:vertAlign w:val="superscript"/>
              </w:rPr>
              <w:t>3</w:t>
            </w:r>
            <w:r w:rsidRPr="0007610D">
              <w:rPr>
                <w:b/>
              </w:rPr>
              <w:t>)</w:t>
            </w:r>
          </w:p>
        </w:tc>
        <w:tc>
          <w:tcPr>
            <w:tcW w:w="2417" w:type="dxa"/>
            <w:shd w:val="clear" w:color="auto" w:fill="BFBFBF" w:themeFill="background1" w:themeFillShade="BF"/>
            <w:vAlign w:val="center"/>
          </w:tcPr>
          <w:p w14:paraId="6FBAB2D6" w14:textId="77777777" w:rsidR="009D3D4D" w:rsidRPr="0007610D" w:rsidRDefault="009D3D4D" w:rsidP="00FD3E8C">
            <w:pPr>
              <w:pStyle w:val="Tblzattartalom"/>
              <w:rPr>
                <w:b/>
              </w:rPr>
            </w:pPr>
            <w:r w:rsidRPr="0007610D">
              <w:rPr>
                <w:b/>
              </w:rPr>
              <w:t>Nem szennyeződhető csapadékgyűjtő medence mérete (m</w:t>
            </w:r>
            <w:r w:rsidRPr="0007610D">
              <w:rPr>
                <w:b/>
                <w:vertAlign w:val="superscript"/>
              </w:rPr>
              <w:t>3</w:t>
            </w:r>
            <w:r w:rsidRPr="0007610D">
              <w:rPr>
                <w:b/>
              </w:rPr>
              <w:t>)</w:t>
            </w:r>
          </w:p>
        </w:tc>
      </w:tr>
      <w:tr w:rsidR="009D3D4D" w14:paraId="76495ECB" w14:textId="77777777" w:rsidTr="00FD3E8C">
        <w:trPr>
          <w:jc w:val="center"/>
        </w:trPr>
        <w:tc>
          <w:tcPr>
            <w:tcW w:w="1011" w:type="dxa"/>
            <w:shd w:val="clear" w:color="auto" w:fill="auto"/>
            <w:vAlign w:val="center"/>
          </w:tcPr>
          <w:p w14:paraId="03675AAB" w14:textId="77777777" w:rsidR="009D3D4D" w:rsidRDefault="009D3D4D" w:rsidP="00FD3E8C">
            <w:pPr>
              <w:pStyle w:val="Tblzattartalom"/>
            </w:pPr>
            <w:r>
              <w:t>1</w:t>
            </w:r>
          </w:p>
        </w:tc>
        <w:tc>
          <w:tcPr>
            <w:tcW w:w="3268" w:type="dxa"/>
            <w:shd w:val="clear" w:color="auto" w:fill="auto"/>
            <w:vAlign w:val="center"/>
          </w:tcPr>
          <w:p w14:paraId="2F0E0B38" w14:textId="77777777" w:rsidR="009D3D4D" w:rsidRDefault="009D3D4D" w:rsidP="00FD3E8C">
            <w:pPr>
              <w:pStyle w:val="Tblzattartalom"/>
            </w:pPr>
            <w:r>
              <w:t>ÉK-i régió – Tartálypark</w:t>
            </w:r>
          </w:p>
        </w:tc>
        <w:tc>
          <w:tcPr>
            <w:tcW w:w="2432" w:type="dxa"/>
            <w:shd w:val="clear" w:color="auto" w:fill="auto"/>
            <w:vAlign w:val="center"/>
          </w:tcPr>
          <w:p w14:paraId="48D1268E" w14:textId="77777777" w:rsidR="009D3D4D" w:rsidRPr="008E09D7" w:rsidRDefault="009D3D4D" w:rsidP="00FD3E8C">
            <w:pPr>
              <w:pStyle w:val="Tblzattartalom"/>
            </w:pPr>
            <w:r w:rsidRPr="008E09D7">
              <w:t>2</w:t>
            </w:r>
          </w:p>
        </w:tc>
        <w:tc>
          <w:tcPr>
            <w:tcW w:w="2417" w:type="dxa"/>
            <w:shd w:val="clear" w:color="auto" w:fill="auto"/>
            <w:vAlign w:val="center"/>
          </w:tcPr>
          <w:p w14:paraId="1AC0ECCE" w14:textId="77777777" w:rsidR="009D3D4D" w:rsidRPr="008E09D7" w:rsidRDefault="009D3D4D" w:rsidP="00FD3E8C">
            <w:pPr>
              <w:pStyle w:val="Tblzattartalom"/>
            </w:pPr>
            <w:r w:rsidRPr="008E09D7">
              <w:t>45</w:t>
            </w:r>
          </w:p>
        </w:tc>
      </w:tr>
      <w:tr w:rsidR="009D3D4D" w14:paraId="6BDCBEC7" w14:textId="77777777" w:rsidTr="00FD3E8C">
        <w:trPr>
          <w:jc w:val="center"/>
        </w:trPr>
        <w:tc>
          <w:tcPr>
            <w:tcW w:w="1011" w:type="dxa"/>
            <w:shd w:val="clear" w:color="auto" w:fill="auto"/>
            <w:vAlign w:val="center"/>
          </w:tcPr>
          <w:p w14:paraId="77C68848" w14:textId="77777777" w:rsidR="009D3D4D" w:rsidRDefault="009D3D4D" w:rsidP="00FD3E8C">
            <w:pPr>
              <w:pStyle w:val="Tblzattartalom"/>
            </w:pPr>
            <w:r>
              <w:t>2</w:t>
            </w:r>
          </w:p>
        </w:tc>
        <w:tc>
          <w:tcPr>
            <w:tcW w:w="3268" w:type="dxa"/>
            <w:shd w:val="clear" w:color="auto" w:fill="auto"/>
            <w:vAlign w:val="center"/>
          </w:tcPr>
          <w:p w14:paraId="166719C9" w14:textId="4DB2B428" w:rsidR="009D3D4D" w:rsidRDefault="009D3D4D" w:rsidP="00FD3E8C">
            <w:pPr>
              <w:pStyle w:val="Tblzattartalom"/>
            </w:pPr>
            <w:r>
              <w:t>Ny-i régió - PO, P</w:t>
            </w:r>
            <w:r w:rsidR="006941E6">
              <w:t>Y</w:t>
            </w:r>
            <w:r>
              <w:t>/PG üzem</w:t>
            </w:r>
          </w:p>
        </w:tc>
        <w:tc>
          <w:tcPr>
            <w:tcW w:w="2432" w:type="dxa"/>
            <w:shd w:val="clear" w:color="auto" w:fill="auto"/>
            <w:vAlign w:val="center"/>
          </w:tcPr>
          <w:p w14:paraId="0C54EF97" w14:textId="77777777" w:rsidR="009D3D4D" w:rsidRPr="008E09D7" w:rsidRDefault="009D3D4D" w:rsidP="00FD3E8C">
            <w:pPr>
              <w:pStyle w:val="Tblzattartalom"/>
            </w:pPr>
            <w:r w:rsidRPr="008E09D7">
              <w:t>140</w:t>
            </w:r>
          </w:p>
        </w:tc>
        <w:tc>
          <w:tcPr>
            <w:tcW w:w="2417" w:type="dxa"/>
            <w:shd w:val="clear" w:color="auto" w:fill="auto"/>
            <w:vAlign w:val="center"/>
          </w:tcPr>
          <w:p w14:paraId="317836D8" w14:textId="77777777" w:rsidR="009D3D4D" w:rsidRPr="008E09D7" w:rsidRDefault="009D3D4D" w:rsidP="00FD3E8C">
            <w:pPr>
              <w:pStyle w:val="Tblzattartalom"/>
            </w:pPr>
            <w:r w:rsidRPr="008E09D7">
              <w:t>100</w:t>
            </w:r>
          </w:p>
        </w:tc>
      </w:tr>
      <w:tr w:rsidR="00D854FA" w14:paraId="15D3F041" w14:textId="77777777" w:rsidTr="00FD3E8C">
        <w:trPr>
          <w:jc w:val="center"/>
        </w:trPr>
        <w:tc>
          <w:tcPr>
            <w:tcW w:w="1011" w:type="dxa"/>
            <w:shd w:val="clear" w:color="auto" w:fill="auto"/>
            <w:vAlign w:val="center"/>
          </w:tcPr>
          <w:p w14:paraId="55570067" w14:textId="77777777" w:rsidR="00D854FA" w:rsidRDefault="00D854FA" w:rsidP="00FD3E8C">
            <w:pPr>
              <w:pStyle w:val="Tblzattartalom"/>
            </w:pPr>
          </w:p>
        </w:tc>
        <w:tc>
          <w:tcPr>
            <w:tcW w:w="3268" w:type="dxa"/>
            <w:shd w:val="clear" w:color="auto" w:fill="auto"/>
            <w:vAlign w:val="center"/>
          </w:tcPr>
          <w:p w14:paraId="05B76343" w14:textId="0DEC0035" w:rsidR="00D854FA" w:rsidRDefault="00D854FA" w:rsidP="00FD3E8C">
            <w:pPr>
              <w:pStyle w:val="Tblzattartalom"/>
            </w:pPr>
            <w:r>
              <w:t>Poliéter-poliol üzemegység</w:t>
            </w:r>
          </w:p>
        </w:tc>
        <w:tc>
          <w:tcPr>
            <w:tcW w:w="2432" w:type="dxa"/>
            <w:shd w:val="clear" w:color="auto" w:fill="auto"/>
            <w:vAlign w:val="center"/>
          </w:tcPr>
          <w:p w14:paraId="6767ADC5" w14:textId="19E7079D" w:rsidR="00D854FA" w:rsidRPr="008E09D7" w:rsidRDefault="00D854FA" w:rsidP="00FD3E8C">
            <w:pPr>
              <w:pStyle w:val="Tblzattartalom"/>
            </w:pPr>
            <w:r>
              <w:t>8</w:t>
            </w:r>
          </w:p>
        </w:tc>
        <w:tc>
          <w:tcPr>
            <w:tcW w:w="2417" w:type="dxa"/>
            <w:vMerge w:val="restart"/>
            <w:shd w:val="clear" w:color="auto" w:fill="auto"/>
            <w:vAlign w:val="center"/>
          </w:tcPr>
          <w:p w14:paraId="0F8253C2" w14:textId="708D6E73" w:rsidR="00D854FA" w:rsidRPr="008E09D7" w:rsidRDefault="00D854FA" w:rsidP="00FD3E8C">
            <w:pPr>
              <w:pStyle w:val="Tblzattartalom"/>
            </w:pPr>
            <w:r>
              <w:t>Ezen üzemegységek területén kizárólag szennyeződhető csapadékvizek keletkeznek.</w:t>
            </w:r>
          </w:p>
        </w:tc>
      </w:tr>
      <w:tr w:rsidR="00D854FA" w14:paraId="52080FCB" w14:textId="77777777" w:rsidTr="00FD3E8C">
        <w:trPr>
          <w:jc w:val="center"/>
        </w:trPr>
        <w:tc>
          <w:tcPr>
            <w:tcW w:w="1011" w:type="dxa"/>
            <w:shd w:val="clear" w:color="auto" w:fill="auto"/>
            <w:vAlign w:val="center"/>
          </w:tcPr>
          <w:p w14:paraId="16464C8B" w14:textId="77777777" w:rsidR="00D854FA" w:rsidRDefault="00D854FA" w:rsidP="00D854FA">
            <w:pPr>
              <w:pStyle w:val="Tblzattartalom"/>
            </w:pPr>
          </w:p>
        </w:tc>
        <w:tc>
          <w:tcPr>
            <w:tcW w:w="3268" w:type="dxa"/>
            <w:shd w:val="clear" w:color="auto" w:fill="auto"/>
            <w:vAlign w:val="center"/>
          </w:tcPr>
          <w:p w14:paraId="21F32CF7" w14:textId="7777AC7B" w:rsidR="00D854FA" w:rsidRDefault="00D854FA" w:rsidP="00D854FA">
            <w:pPr>
              <w:pStyle w:val="Tblzattartalom"/>
            </w:pPr>
            <w:r>
              <w:t>Poliéter-poliol üzemegység</w:t>
            </w:r>
          </w:p>
        </w:tc>
        <w:tc>
          <w:tcPr>
            <w:tcW w:w="2432" w:type="dxa"/>
            <w:shd w:val="clear" w:color="auto" w:fill="auto"/>
            <w:vAlign w:val="center"/>
          </w:tcPr>
          <w:p w14:paraId="0910C99D" w14:textId="4520D2AF" w:rsidR="00D854FA" w:rsidRPr="008E09D7" w:rsidRDefault="00D854FA" w:rsidP="00D854FA">
            <w:pPr>
              <w:pStyle w:val="Tblzattartalom"/>
            </w:pPr>
            <w:r>
              <w:t>8</w:t>
            </w:r>
          </w:p>
        </w:tc>
        <w:tc>
          <w:tcPr>
            <w:tcW w:w="2417" w:type="dxa"/>
            <w:vMerge/>
            <w:shd w:val="clear" w:color="auto" w:fill="auto"/>
            <w:vAlign w:val="center"/>
          </w:tcPr>
          <w:p w14:paraId="64134341" w14:textId="77777777" w:rsidR="00D854FA" w:rsidRPr="008E09D7" w:rsidRDefault="00D854FA" w:rsidP="00D854FA">
            <w:pPr>
              <w:pStyle w:val="Tblzattartalom"/>
            </w:pPr>
          </w:p>
        </w:tc>
      </w:tr>
      <w:tr w:rsidR="00D854FA" w14:paraId="04A4B984" w14:textId="77777777" w:rsidTr="00FD3E8C">
        <w:trPr>
          <w:jc w:val="center"/>
        </w:trPr>
        <w:tc>
          <w:tcPr>
            <w:tcW w:w="1011" w:type="dxa"/>
            <w:shd w:val="clear" w:color="auto" w:fill="auto"/>
            <w:vAlign w:val="center"/>
          </w:tcPr>
          <w:p w14:paraId="58BB3EC8" w14:textId="77777777" w:rsidR="00D854FA" w:rsidRDefault="00D854FA" w:rsidP="00D854FA">
            <w:pPr>
              <w:pStyle w:val="Tblzattartalom"/>
            </w:pPr>
          </w:p>
        </w:tc>
        <w:tc>
          <w:tcPr>
            <w:tcW w:w="3268" w:type="dxa"/>
            <w:shd w:val="clear" w:color="auto" w:fill="auto"/>
            <w:vAlign w:val="center"/>
          </w:tcPr>
          <w:p w14:paraId="22645CB2" w14:textId="799A9252" w:rsidR="00D854FA" w:rsidRDefault="00D854FA" w:rsidP="00D854FA">
            <w:pPr>
              <w:pStyle w:val="Tblzattartalom"/>
            </w:pPr>
            <w:r>
              <w:t>Poliéter-poliol üzemegység</w:t>
            </w:r>
          </w:p>
        </w:tc>
        <w:tc>
          <w:tcPr>
            <w:tcW w:w="2432" w:type="dxa"/>
            <w:shd w:val="clear" w:color="auto" w:fill="auto"/>
            <w:vAlign w:val="center"/>
          </w:tcPr>
          <w:p w14:paraId="7F44CA90" w14:textId="39EC4049" w:rsidR="00D854FA" w:rsidRPr="008E09D7" w:rsidRDefault="00D854FA" w:rsidP="00D854FA">
            <w:pPr>
              <w:pStyle w:val="Tblzattartalom"/>
            </w:pPr>
            <w:r>
              <w:t>8</w:t>
            </w:r>
          </w:p>
        </w:tc>
        <w:tc>
          <w:tcPr>
            <w:tcW w:w="2417" w:type="dxa"/>
            <w:vMerge/>
            <w:shd w:val="clear" w:color="auto" w:fill="auto"/>
            <w:vAlign w:val="center"/>
          </w:tcPr>
          <w:p w14:paraId="0D1BF578" w14:textId="77777777" w:rsidR="00D854FA" w:rsidRPr="008E09D7" w:rsidRDefault="00D854FA" w:rsidP="00D854FA">
            <w:pPr>
              <w:pStyle w:val="Tblzattartalom"/>
            </w:pPr>
          </w:p>
        </w:tc>
      </w:tr>
      <w:tr w:rsidR="00D854FA" w14:paraId="7C79CE13" w14:textId="77777777" w:rsidTr="00FD3E8C">
        <w:trPr>
          <w:jc w:val="center"/>
        </w:trPr>
        <w:tc>
          <w:tcPr>
            <w:tcW w:w="1011" w:type="dxa"/>
            <w:shd w:val="clear" w:color="auto" w:fill="auto"/>
            <w:vAlign w:val="center"/>
          </w:tcPr>
          <w:p w14:paraId="026E13A3" w14:textId="77777777" w:rsidR="00D854FA" w:rsidRDefault="00D854FA" w:rsidP="00D854FA">
            <w:pPr>
              <w:pStyle w:val="Tblzattartalom"/>
            </w:pPr>
          </w:p>
        </w:tc>
        <w:tc>
          <w:tcPr>
            <w:tcW w:w="3268" w:type="dxa"/>
            <w:shd w:val="clear" w:color="auto" w:fill="auto"/>
            <w:vAlign w:val="center"/>
          </w:tcPr>
          <w:p w14:paraId="53F40032" w14:textId="26A81980" w:rsidR="00D854FA" w:rsidRDefault="00D854FA" w:rsidP="00D854FA">
            <w:pPr>
              <w:pStyle w:val="Tblzattartalom"/>
            </w:pPr>
            <w:r>
              <w:t>Propilén-glikol üzemegység</w:t>
            </w:r>
          </w:p>
        </w:tc>
        <w:tc>
          <w:tcPr>
            <w:tcW w:w="2432" w:type="dxa"/>
            <w:shd w:val="clear" w:color="auto" w:fill="auto"/>
            <w:vAlign w:val="center"/>
          </w:tcPr>
          <w:p w14:paraId="52B86FE8" w14:textId="7818DCE3" w:rsidR="00D854FA" w:rsidRPr="008E09D7" w:rsidRDefault="00D854FA" w:rsidP="00D854FA">
            <w:pPr>
              <w:pStyle w:val="Tblzattartalom"/>
            </w:pPr>
            <w:r>
              <w:t>35</w:t>
            </w:r>
          </w:p>
        </w:tc>
        <w:tc>
          <w:tcPr>
            <w:tcW w:w="2417" w:type="dxa"/>
            <w:vMerge/>
            <w:shd w:val="clear" w:color="auto" w:fill="auto"/>
            <w:vAlign w:val="center"/>
          </w:tcPr>
          <w:p w14:paraId="08A9FDC9" w14:textId="77777777" w:rsidR="00D854FA" w:rsidRPr="008E09D7" w:rsidRDefault="00D854FA" w:rsidP="00D854FA">
            <w:pPr>
              <w:pStyle w:val="Tblzattartalom"/>
            </w:pPr>
          </w:p>
        </w:tc>
      </w:tr>
      <w:tr w:rsidR="00D854FA" w14:paraId="51744F85" w14:textId="77777777" w:rsidTr="00FD3E8C">
        <w:trPr>
          <w:jc w:val="center"/>
        </w:trPr>
        <w:tc>
          <w:tcPr>
            <w:tcW w:w="1011" w:type="dxa"/>
            <w:shd w:val="clear" w:color="auto" w:fill="auto"/>
            <w:vAlign w:val="center"/>
          </w:tcPr>
          <w:p w14:paraId="0E8FCEFC" w14:textId="77777777" w:rsidR="00D854FA" w:rsidRDefault="00D854FA" w:rsidP="00D854FA">
            <w:pPr>
              <w:pStyle w:val="Tblzattartalom"/>
            </w:pPr>
            <w:r>
              <w:t>3</w:t>
            </w:r>
          </w:p>
        </w:tc>
        <w:tc>
          <w:tcPr>
            <w:tcW w:w="3268" w:type="dxa"/>
            <w:shd w:val="clear" w:color="auto" w:fill="auto"/>
            <w:vAlign w:val="center"/>
          </w:tcPr>
          <w:p w14:paraId="3E04423C" w14:textId="77777777" w:rsidR="00D854FA" w:rsidRDefault="00D854FA" w:rsidP="00D854FA">
            <w:pPr>
              <w:pStyle w:val="Tblzattartalom"/>
            </w:pPr>
            <w:r>
              <w:t>Központi régió - HPPO üzem</w:t>
            </w:r>
          </w:p>
        </w:tc>
        <w:tc>
          <w:tcPr>
            <w:tcW w:w="2432" w:type="dxa"/>
            <w:shd w:val="clear" w:color="auto" w:fill="auto"/>
            <w:vAlign w:val="center"/>
          </w:tcPr>
          <w:p w14:paraId="446DC379" w14:textId="77777777" w:rsidR="00D854FA" w:rsidRPr="008E09D7" w:rsidRDefault="00D854FA" w:rsidP="00D854FA">
            <w:pPr>
              <w:pStyle w:val="Tblzattartalom"/>
            </w:pPr>
            <w:r w:rsidRPr="008E09D7">
              <w:t>90</w:t>
            </w:r>
          </w:p>
        </w:tc>
        <w:tc>
          <w:tcPr>
            <w:tcW w:w="2417" w:type="dxa"/>
            <w:shd w:val="clear" w:color="auto" w:fill="auto"/>
            <w:vAlign w:val="center"/>
          </w:tcPr>
          <w:p w14:paraId="41F0E454" w14:textId="77777777" w:rsidR="00D854FA" w:rsidRPr="008E09D7" w:rsidRDefault="00D854FA" w:rsidP="00D854FA">
            <w:pPr>
              <w:pStyle w:val="Tblzattartalom"/>
            </w:pPr>
            <w:r w:rsidRPr="008E09D7">
              <w:t>n.a.</w:t>
            </w:r>
          </w:p>
        </w:tc>
      </w:tr>
      <w:tr w:rsidR="00D854FA" w14:paraId="391DD618" w14:textId="77777777" w:rsidTr="00FD3E8C">
        <w:trPr>
          <w:jc w:val="center"/>
        </w:trPr>
        <w:tc>
          <w:tcPr>
            <w:tcW w:w="1011" w:type="dxa"/>
            <w:shd w:val="clear" w:color="auto" w:fill="auto"/>
            <w:vAlign w:val="center"/>
          </w:tcPr>
          <w:p w14:paraId="761B7575" w14:textId="77777777" w:rsidR="00D854FA" w:rsidRDefault="00D854FA" w:rsidP="00D854FA">
            <w:pPr>
              <w:pStyle w:val="Tblzattartalom"/>
            </w:pPr>
            <w:r>
              <w:t>4</w:t>
            </w:r>
          </w:p>
        </w:tc>
        <w:tc>
          <w:tcPr>
            <w:tcW w:w="3268" w:type="dxa"/>
            <w:shd w:val="clear" w:color="auto" w:fill="auto"/>
            <w:vAlign w:val="center"/>
          </w:tcPr>
          <w:p w14:paraId="16760909" w14:textId="77777777" w:rsidR="00D854FA" w:rsidRDefault="00D854FA" w:rsidP="00D854FA">
            <w:pPr>
              <w:pStyle w:val="Tblzattartalom"/>
            </w:pPr>
            <w:r>
              <w:t>K-i régió - HP üzem</w:t>
            </w:r>
          </w:p>
        </w:tc>
        <w:tc>
          <w:tcPr>
            <w:tcW w:w="2432" w:type="dxa"/>
            <w:shd w:val="clear" w:color="auto" w:fill="auto"/>
            <w:vAlign w:val="center"/>
          </w:tcPr>
          <w:p w14:paraId="494557BD" w14:textId="77777777" w:rsidR="00D854FA" w:rsidRPr="008E09D7" w:rsidRDefault="00D854FA" w:rsidP="00D854FA">
            <w:pPr>
              <w:pStyle w:val="Tblzattartalom"/>
            </w:pPr>
            <w:r w:rsidRPr="008E09D7">
              <w:t>5</w:t>
            </w:r>
          </w:p>
        </w:tc>
        <w:tc>
          <w:tcPr>
            <w:tcW w:w="2417" w:type="dxa"/>
            <w:shd w:val="clear" w:color="auto" w:fill="auto"/>
            <w:vAlign w:val="center"/>
          </w:tcPr>
          <w:p w14:paraId="0443D3B7" w14:textId="77777777" w:rsidR="00D854FA" w:rsidRPr="008E09D7" w:rsidRDefault="00D854FA" w:rsidP="00D854FA">
            <w:pPr>
              <w:pStyle w:val="Tblzattartalom"/>
            </w:pPr>
            <w:r w:rsidRPr="008E09D7">
              <w:t>320</w:t>
            </w:r>
          </w:p>
        </w:tc>
      </w:tr>
      <w:tr w:rsidR="00D854FA" w14:paraId="2C3FDCEC" w14:textId="77777777" w:rsidTr="00FD3E8C">
        <w:trPr>
          <w:jc w:val="center"/>
        </w:trPr>
        <w:tc>
          <w:tcPr>
            <w:tcW w:w="1011" w:type="dxa"/>
            <w:shd w:val="clear" w:color="auto" w:fill="auto"/>
            <w:vAlign w:val="center"/>
          </w:tcPr>
          <w:p w14:paraId="48AB1C8D" w14:textId="77777777" w:rsidR="00D854FA" w:rsidRDefault="00D854FA" w:rsidP="00D854FA">
            <w:pPr>
              <w:pStyle w:val="Tblzattartalom"/>
            </w:pPr>
            <w:r>
              <w:t>5</w:t>
            </w:r>
          </w:p>
        </w:tc>
        <w:tc>
          <w:tcPr>
            <w:tcW w:w="3268" w:type="dxa"/>
            <w:shd w:val="clear" w:color="auto" w:fill="auto"/>
            <w:vAlign w:val="center"/>
          </w:tcPr>
          <w:p w14:paraId="67733226" w14:textId="77777777" w:rsidR="00D854FA" w:rsidRDefault="00D854FA" w:rsidP="00D854FA">
            <w:pPr>
              <w:pStyle w:val="Tblzattartalom"/>
            </w:pPr>
            <w:r>
              <w:t>D-i régió - Kiszolgáló egységek</w:t>
            </w:r>
          </w:p>
        </w:tc>
        <w:tc>
          <w:tcPr>
            <w:tcW w:w="2432" w:type="dxa"/>
            <w:shd w:val="clear" w:color="auto" w:fill="auto"/>
            <w:vAlign w:val="center"/>
          </w:tcPr>
          <w:p w14:paraId="4957CF58" w14:textId="77777777" w:rsidR="00D854FA" w:rsidRPr="008E09D7" w:rsidRDefault="00D854FA" w:rsidP="00D854FA">
            <w:pPr>
              <w:pStyle w:val="Tblzattartalom"/>
            </w:pPr>
            <w:r w:rsidRPr="008E09D7">
              <w:t>10</w:t>
            </w:r>
          </w:p>
        </w:tc>
        <w:tc>
          <w:tcPr>
            <w:tcW w:w="2417" w:type="dxa"/>
            <w:shd w:val="clear" w:color="auto" w:fill="auto"/>
            <w:vAlign w:val="center"/>
          </w:tcPr>
          <w:p w14:paraId="48BA4041" w14:textId="77777777" w:rsidR="00D854FA" w:rsidRPr="008E09D7" w:rsidRDefault="00D854FA" w:rsidP="00D854FA">
            <w:pPr>
              <w:pStyle w:val="Tblzattartalom"/>
            </w:pPr>
            <w:r w:rsidRPr="008E09D7">
              <w:t>220</w:t>
            </w:r>
          </w:p>
        </w:tc>
      </w:tr>
      <w:tr w:rsidR="00D854FA" w14:paraId="40B0AF91" w14:textId="77777777" w:rsidTr="00FD3E8C">
        <w:trPr>
          <w:jc w:val="center"/>
        </w:trPr>
        <w:tc>
          <w:tcPr>
            <w:tcW w:w="1011" w:type="dxa"/>
            <w:shd w:val="clear" w:color="auto" w:fill="auto"/>
            <w:vAlign w:val="center"/>
          </w:tcPr>
          <w:p w14:paraId="290B2560" w14:textId="77777777" w:rsidR="00D854FA" w:rsidRDefault="00D854FA" w:rsidP="00D854FA">
            <w:pPr>
              <w:pStyle w:val="Tblzattartalom"/>
            </w:pPr>
            <w:r>
              <w:t>6</w:t>
            </w:r>
          </w:p>
        </w:tc>
        <w:tc>
          <w:tcPr>
            <w:tcW w:w="3268" w:type="dxa"/>
            <w:shd w:val="clear" w:color="auto" w:fill="auto"/>
            <w:vAlign w:val="center"/>
          </w:tcPr>
          <w:p w14:paraId="2BA58CF9" w14:textId="77777777" w:rsidR="00D854FA" w:rsidRDefault="00D854FA" w:rsidP="00D854FA">
            <w:pPr>
              <w:pStyle w:val="Tblzattartalom"/>
            </w:pPr>
            <w:r>
              <w:t>ÉNy-i régió – Tartálypark</w:t>
            </w:r>
          </w:p>
        </w:tc>
        <w:tc>
          <w:tcPr>
            <w:tcW w:w="2432" w:type="dxa"/>
            <w:shd w:val="clear" w:color="auto" w:fill="auto"/>
            <w:vAlign w:val="center"/>
          </w:tcPr>
          <w:p w14:paraId="091DEFAC" w14:textId="77777777" w:rsidR="00D854FA" w:rsidRPr="008E09D7" w:rsidRDefault="00D854FA" w:rsidP="00D854FA">
            <w:pPr>
              <w:pStyle w:val="Tblzattartalom"/>
            </w:pPr>
            <w:r w:rsidRPr="008E09D7">
              <w:t>5</w:t>
            </w:r>
          </w:p>
        </w:tc>
        <w:tc>
          <w:tcPr>
            <w:tcW w:w="2417" w:type="dxa"/>
            <w:shd w:val="clear" w:color="auto" w:fill="auto"/>
            <w:vAlign w:val="center"/>
          </w:tcPr>
          <w:p w14:paraId="5C804A56" w14:textId="77777777" w:rsidR="00D854FA" w:rsidRPr="008E09D7" w:rsidRDefault="00D854FA" w:rsidP="00D854FA">
            <w:pPr>
              <w:pStyle w:val="Tblzattartalom"/>
            </w:pPr>
            <w:r w:rsidRPr="008E09D7">
              <w:t>440</w:t>
            </w:r>
          </w:p>
        </w:tc>
      </w:tr>
      <w:tr w:rsidR="00D854FA" w14:paraId="22DA26DD" w14:textId="77777777" w:rsidTr="00FD3E8C">
        <w:trPr>
          <w:jc w:val="center"/>
        </w:trPr>
        <w:tc>
          <w:tcPr>
            <w:tcW w:w="1011" w:type="dxa"/>
            <w:shd w:val="clear" w:color="auto" w:fill="auto"/>
            <w:vAlign w:val="center"/>
          </w:tcPr>
          <w:p w14:paraId="554C1DD9" w14:textId="77777777" w:rsidR="00D854FA" w:rsidRDefault="00D854FA" w:rsidP="00D854FA">
            <w:pPr>
              <w:pStyle w:val="Tblzattartalom"/>
            </w:pPr>
            <w:r>
              <w:t>7</w:t>
            </w:r>
          </w:p>
        </w:tc>
        <w:tc>
          <w:tcPr>
            <w:tcW w:w="3268" w:type="dxa"/>
            <w:shd w:val="clear" w:color="auto" w:fill="auto"/>
            <w:vAlign w:val="center"/>
          </w:tcPr>
          <w:p w14:paraId="6421F54E" w14:textId="16E7EC06" w:rsidR="00D854FA" w:rsidRDefault="000C6A2A" w:rsidP="00D854FA">
            <w:pPr>
              <w:pStyle w:val="Tblzattartalom"/>
            </w:pPr>
            <w:r>
              <w:t>Zápor</w:t>
            </w:r>
            <w:r w:rsidR="00D854FA">
              <w:t>tározó</w:t>
            </w:r>
          </w:p>
        </w:tc>
        <w:tc>
          <w:tcPr>
            <w:tcW w:w="2432" w:type="dxa"/>
            <w:shd w:val="clear" w:color="auto" w:fill="auto"/>
            <w:vAlign w:val="center"/>
          </w:tcPr>
          <w:p w14:paraId="05CCAB9F" w14:textId="77777777" w:rsidR="00D854FA" w:rsidRPr="008E09D7" w:rsidRDefault="00D854FA" w:rsidP="00D854FA">
            <w:pPr>
              <w:pStyle w:val="Tblzattartalom"/>
            </w:pPr>
            <w:r w:rsidRPr="008E09D7">
              <w:t>-</w:t>
            </w:r>
          </w:p>
        </w:tc>
        <w:tc>
          <w:tcPr>
            <w:tcW w:w="2417" w:type="dxa"/>
            <w:shd w:val="clear" w:color="auto" w:fill="auto"/>
            <w:vAlign w:val="center"/>
          </w:tcPr>
          <w:p w14:paraId="17E0B706" w14:textId="0C65B88D" w:rsidR="00D854FA" w:rsidRPr="008E09D7" w:rsidRDefault="00D854FA" w:rsidP="00D854FA">
            <w:pPr>
              <w:pStyle w:val="Tblzattartalom"/>
              <w:keepNext/>
            </w:pPr>
            <w:r w:rsidRPr="008E09D7">
              <w:t>3</w:t>
            </w:r>
            <w:r w:rsidR="000D283D">
              <w:t> </w:t>
            </w:r>
            <w:r w:rsidRPr="008E09D7">
              <w:t>700</w:t>
            </w:r>
          </w:p>
        </w:tc>
      </w:tr>
    </w:tbl>
    <w:bookmarkStart w:id="117" w:name="_Ref517683419"/>
    <w:p w14:paraId="2611C347" w14:textId="64177BF4" w:rsidR="009D3D4D" w:rsidRDefault="00FD63E6" w:rsidP="009D3D4D">
      <w:pPr>
        <w:pStyle w:val="Kpalrs"/>
      </w:pPr>
      <w:r>
        <w:fldChar w:fldCharType="begin"/>
      </w:r>
      <w:r>
        <w:instrText xml:space="preserve"> SEQ táblázat \* ARABIC </w:instrText>
      </w:r>
      <w:r>
        <w:fldChar w:fldCharType="separate"/>
      </w:r>
      <w:r w:rsidR="004D746C">
        <w:rPr>
          <w:noProof/>
        </w:rPr>
        <w:t>15</w:t>
      </w:r>
      <w:r>
        <w:fldChar w:fldCharType="end"/>
      </w:r>
      <w:r w:rsidR="009D3D4D">
        <w:t>. táblázat</w:t>
      </w:r>
      <w:bookmarkEnd w:id="117"/>
      <w:r w:rsidR="009D3D4D">
        <w:t>: Csapadékvíz tározásához szükséges medencék paraméterei</w:t>
      </w:r>
    </w:p>
    <w:p w14:paraId="062D6D06" w14:textId="2E6DF2F0" w:rsidR="00A71566" w:rsidRDefault="00A71566" w:rsidP="001272F1">
      <w:pPr>
        <w:rPr>
          <w:b/>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058"/>
        <w:gridCol w:w="3063"/>
        <w:gridCol w:w="2211"/>
        <w:gridCol w:w="2573"/>
      </w:tblGrid>
      <w:tr w:rsidR="00A71566" w14:paraId="3FD03A33" w14:textId="77777777" w:rsidTr="00E833B1">
        <w:trPr>
          <w:jc w:val="center"/>
        </w:trPr>
        <w:tc>
          <w:tcPr>
            <w:tcW w:w="1058" w:type="dxa"/>
            <w:shd w:val="clear" w:color="auto" w:fill="BFBFBF" w:themeFill="background1" w:themeFillShade="BF"/>
            <w:vAlign w:val="center"/>
          </w:tcPr>
          <w:p w14:paraId="17BC3A3A" w14:textId="77777777" w:rsidR="00A71566" w:rsidRPr="0007610D" w:rsidRDefault="00A71566" w:rsidP="00572CBC">
            <w:pPr>
              <w:pStyle w:val="Tblzattartalom"/>
              <w:rPr>
                <w:b/>
              </w:rPr>
            </w:pPr>
          </w:p>
        </w:tc>
        <w:tc>
          <w:tcPr>
            <w:tcW w:w="3063" w:type="dxa"/>
            <w:shd w:val="clear" w:color="auto" w:fill="BFBFBF" w:themeFill="background1" w:themeFillShade="BF"/>
            <w:vAlign w:val="center"/>
          </w:tcPr>
          <w:p w14:paraId="2B127BA5" w14:textId="77777777" w:rsidR="00A71566" w:rsidRPr="0007610D" w:rsidRDefault="00625236" w:rsidP="00572CBC">
            <w:pPr>
              <w:pStyle w:val="Tblzattartalom"/>
              <w:rPr>
                <w:b/>
              </w:rPr>
            </w:pPr>
            <w:r w:rsidRPr="0007610D">
              <w:rPr>
                <w:b/>
              </w:rPr>
              <w:t>Megnevezés</w:t>
            </w:r>
          </w:p>
        </w:tc>
        <w:tc>
          <w:tcPr>
            <w:tcW w:w="2211" w:type="dxa"/>
            <w:shd w:val="clear" w:color="auto" w:fill="BFBFBF" w:themeFill="background1" w:themeFillShade="BF"/>
            <w:vAlign w:val="center"/>
          </w:tcPr>
          <w:p w14:paraId="7F1E21BC" w14:textId="77777777" w:rsidR="00A71566" w:rsidRPr="0007610D" w:rsidRDefault="00625236" w:rsidP="00572CBC">
            <w:pPr>
              <w:pStyle w:val="Tblzattartalom"/>
              <w:rPr>
                <w:b/>
              </w:rPr>
            </w:pPr>
            <w:r w:rsidRPr="0007610D">
              <w:rPr>
                <w:b/>
              </w:rPr>
              <w:t>Gyűjtőterület</w:t>
            </w:r>
          </w:p>
        </w:tc>
        <w:tc>
          <w:tcPr>
            <w:tcW w:w="2573" w:type="dxa"/>
            <w:shd w:val="clear" w:color="auto" w:fill="BFBFBF" w:themeFill="background1" w:themeFillShade="BF"/>
            <w:vAlign w:val="center"/>
          </w:tcPr>
          <w:p w14:paraId="42011D5C" w14:textId="77777777" w:rsidR="00A71566" w:rsidRPr="0007610D" w:rsidRDefault="00625236" w:rsidP="00572CBC">
            <w:pPr>
              <w:pStyle w:val="Tblzattartalom"/>
              <w:rPr>
                <w:b/>
              </w:rPr>
            </w:pPr>
            <w:r w:rsidRPr="0007610D">
              <w:rPr>
                <w:b/>
              </w:rPr>
              <w:t>Gyűjtő medence mérete (m</w:t>
            </w:r>
            <w:r w:rsidRPr="0007610D">
              <w:rPr>
                <w:b/>
                <w:vertAlign w:val="superscript"/>
              </w:rPr>
              <w:t>3</w:t>
            </w:r>
            <w:r w:rsidRPr="0007610D">
              <w:rPr>
                <w:b/>
              </w:rPr>
              <w:t>)</w:t>
            </w:r>
          </w:p>
        </w:tc>
      </w:tr>
      <w:tr w:rsidR="00A71566" w14:paraId="046CBFA2" w14:textId="77777777" w:rsidTr="001272F1">
        <w:trPr>
          <w:jc w:val="center"/>
        </w:trPr>
        <w:tc>
          <w:tcPr>
            <w:tcW w:w="1058" w:type="dxa"/>
            <w:shd w:val="clear" w:color="auto" w:fill="auto"/>
            <w:vAlign w:val="center"/>
          </w:tcPr>
          <w:p w14:paraId="32557FF5" w14:textId="77777777" w:rsidR="00A71566" w:rsidRDefault="00625236" w:rsidP="00572CBC">
            <w:pPr>
              <w:pStyle w:val="Tblzattartalom"/>
            </w:pPr>
            <w:r>
              <w:t>8</w:t>
            </w:r>
          </w:p>
        </w:tc>
        <w:tc>
          <w:tcPr>
            <w:tcW w:w="3063" w:type="dxa"/>
            <w:shd w:val="clear" w:color="auto" w:fill="auto"/>
            <w:vAlign w:val="center"/>
          </w:tcPr>
          <w:p w14:paraId="151AB425" w14:textId="77777777" w:rsidR="00A71566" w:rsidRDefault="00625236" w:rsidP="00572CBC">
            <w:pPr>
              <w:pStyle w:val="Tblzattartalom"/>
            </w:pPr>
            <w:r>
              <w:t>Gyűjtő- és előkezelő medence</w:t>
            </w:r>
          </w:p>
        </w:tc>
        <w:tc>
          <w:tcPr>
            <w:tcW w:w="2211" w:type="dxa"/>
            <w:shd w:val="clear" w:color="auto" w:fill="auto"/>
            <w:vAlign w:val="center"/>
          </w:tcPr>
          <w:p w14:paraId="3C7DB6A0" w14:textId="77777777" w:rsidR="00A71566" w:rsidRDefault="00625236" w:rsidP="00572CBC">
            <w:pPr>
              <w:pStyle w:val="Tblzattartalom"/>
            </w:pPr>
            <w:r>
              <w:t>HP üzem</w:t>
            </w:r>
          </w:p>
        </w:tc>
        <w:tc>
          <w:tcPr>
            <w:tcW w:w="2573" w:type="dxa"/>
            <w:shd w:val="clear" w:color="auto" w:fill="auto"/>
            <w:vAlign w:val="center"/>
          </w:tcPr>
          <w:p w14:paraId="3DD3E108" w14:textId="06AB39D3" w:rsidR="00A71566" w:rsidRDefault="00625236" w:rsidP="00345722">
            <w:pPr>
              <w:pStyle w:val="Tblzattartalom"/>
              <w:keepNext/>
            </w:pPr>
            <w:r>
              <w:t xml:space="preserve">~ </w:t>
            </w:r>
            <w:r w:rsidR="0087093B">
              <w:t>3</w:t>
            </w:r>
            <w:r w:rsidR="006A232A">
              <w:t> </w:t>
            </w:r>
            <w:r w:rsidR="0087093B">
              <w:t>7</w:t>
            </w:r>
            <w:r>
              <w:t>00</w:t>
            </w:r>
          </w:p>
        </w:tc>
      </w:tr>
    </w:tbl>
    <w:bookmarkStart w:id="118" w:name="_Ref517683528"/>
    <w:p w14:paraId="5B006784" w14:textId="5123D8A3" w:rsidR="00A71566" w:rsidRDefault="00FD63E6" w:rsidP="00345722">
      <w:pPr>
        <w:pStyle w:val="Kpalrs"/>
      </w:pPr>
      <w:r>
        <w:fldChar w:fldCharType="begin"/>
      </w:r>
      <w:r>
        <w:instrText xml:space="preserve"> SEQ táblázat \* ARABIC </w:instrText>
      </w:r>
      <w:r>
        <w:fldChar w:fldCharType="separate"/>
      </w:r>
      <w:r w:rsidR="004D746C">
        <w:rPr>
          <w:noProof/>
        </w:rPr>
        <w:t>16</w:t>
      </w:r>
      <w:r>
        <w:fldChar w:fldCharType="end"/>
      </w:r>
      <w:r w:rsidR="00345722">
        <w:t>. táblázat</w:t>
      </w:r>
      <w:bookmarkEnd w:id="118"/>
      <w:r w:rsidR="00345722">
        <w:t>: A hidrogén-peroxid üzem helyi vízgyűjtő állomása</w:t>
      </w:r>
    </w:p>
    <w:p w14:paraId="5850A75E" w14:textId="427C6B9E" w:rsidR="000C6A2A" w:rsidRPr="000C6A2A" w:rsidRDefault="000C6A2A" w:rsidP="000C6A2A">
      <w:r>
        <w:t xml:space="preserve">Az eszközcsoport területén tisztított víz a TIFO szennyvízkezelő rendszer közelében lévő, TP-593-01 ponton csatlakozik az utótározó tórendszerhez </w:t>
      </w:r>
      <w:r w:rsidR="00912A6F">
        <w:t>men</w:t>
      </w:r>
      <w:r>
        <w:t xml:space="preserve">ő </w:t>
      </w:r>
      <w:r w:rsidR="00912A6F">
        <w:t>nyomóvezetékbe (DN500, bélelt)</w:t>
      </w:r>
      <w:r w:rsidR="004E39DF">
        <w:t xml:space="preserve">, melynek térképi ábrázolása a </w:t>
      </w:r>
      <w:r w:rsidR="004E39DF">
        <w:fldChar w:fldCharType="begin"/>
      </w:r>
      <w:r w:rsidR="004E39DF">
        <w:instrText xml:space="preserve"> REF _Ref521570547 \h </w:instrText>
      </w:r>
      <w:r w:rsidR="004E39DF">
        <w:fldChar w:fldCharType="separate"/>
      </w:r>
      <w:r w:rsidR="004D746C">
        <w:rPr>
          <w:noProof/>
        </w:rPr>
        <w:t>11</w:t>
      </w:r>
      <w:r w:rsidR="004E39DF">
        <w:fldChar w:fldCharType="end"/>
      </w:r>
      <w:r w:rsidR="004E39DF">
        <w:t>.</w:t>
      </w:r>
      <w:r w:rsidR="000D283D">
        <w:t> </w:t>
      </w:r>
      <w:r w:rsidR="00903BE7">
        <w:t>sz. </w:t>
      </w:r>
      <w:r w:rsidR="004E39DF">
        <w:t>mellékletben tekinthető meg</w:t>
      </w:r>
      <w:r>
        <w:t>.</w:t>
      </w:r>
      <w:r w:rsidR="00B9124A">
        <w:t xml:space="preserve"> </w:t>
      </w:r>
    </w:p>
    <w:p w14:paraId="3DB79DAF" w14:textId="0EF5DE92" w:rsidR="004A66AC" w:rsidRDefault="004A66AC" w:rsidP="004A66AC">
      <w:pPr>
        <w:pStyle w:val="Cmsor3"/>
      </w:pPr>
      <w:bookmarkStart w:id="119" w:name="_Toc536040838"/>
      <w:r>
        <w:lastRenderedPageBreak/>
        <w:t>Technológiai szennyvizek</w:t>
      </w:r>
      <w:bookmarkEnd w:id="119"/>
    </w:p>
    <w:p w14:paraId="096843E2" w14:textId="40BBA6D9" w:rsidR="004A66AC" w:rsidRDefault="004A66AC" w:rsidP="004A66AC">
      <w:r>
        <w:t>A továbbiakban az eszközcsoport területén keletkező technológiai szennyvizek részletes leírása látható, üzemegységenkénti bontásban.</w:t>
      </w:r>
    </w:p>
    <w:p w14:paraId="02DF49D2" w14:textId="77777777" w:rsidR="00A71566" w:rsidRDefault="00625236" w:rsidP="004A66AC">
      <w:pPr>
        <w:pStyle w:val="Cmsor4"/>
      </w:pPr>
      <w:r>
        <w:t>Hidrogén-peroxid üzem</w:t>
      </w:r>
    </w:p>
    <w:p w14:paraId="72C8B954" w14:textId="58152D50" w:rsidR="000842C7" w:rsidRDefault="000842C7" w:rsidP="001272F1">
      <w:r w:rsidRPr="009476F4">
        <w:rPr>
          <w:b/>
          <w:i/>
          <w:highlight w:val="lightGray"/>
        </w:rPr>
        <w:t>[</w:t>
      </w:r>
      <w:r w:rsidR="00564074">
        <w:rPr>
          <w:b/>
          <w:i/>
          <w:highlight w:val="lightGray"/>
        </w:rPr>
        <w:t>17</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74213753" w14:textId="77777777" w:rsidR="00A71566" w:rsidRDefault="00625236" w:rsidP="00A26118">
      <w:pPr>
        <w:pStyle w:val="Cmsor4"/>
      </w:pPr>
      <w:r>
        <w:t>Propilén-oxid üzem</w:t>
      </w:r>
    </w:p>
    <w:p w14:paraId="40259AFD" w14:textId="040E5D59" w:rsidR="000842C7" w:rsidRDefault="000842C7" w:rsidP="001272F1">
      <w:r w:rsidRPr="009476F4">
        <w:rPr>
          <w:b/>
          <w:i/>
          <w:highlight w:val="lightGray"/>
        </w:rPr>
        <w:t>[</w:t>
      </w:r>
      <w:r w:rsidR="00564074">
        <w:rPr>
          <w:b/>
          <w:i/>
          <w:highlight w:val="lightGray"/>
        </w:rPr>
        <w:t>18</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76FAE44C" w14:textId="77777777" w:rsidR="00A71566" w:rsidRDefault="00625236" w:rsidP="00A26118">
      <w:pPr>
        <w:pStyle w:val="Cmsor4"/>
      </w:pPr>
      <w:r>
        <w:t>Poliéter-poliol és propilén-glikol üzemek</w:t>
      </w:r>
    </w:p>
    <w:p w14:paraId="64AF5056" w14:textId="7E31DD81" w:rsidR="000842C7" w:rsidRDefault="000842C7" w:rsidP="001272F1">
      <w:r w:rsidRPr="009476F4">
        <w:rPr>
          <w:b/>
          <w:i/>
          <w:highlight w:val="lightGray"/>
        </w:rPr>
        <w:t>[</w:t>
      </w:r>
      <w:r w:rsidR="00DC1432">
        <w:rPr>
          <w:b/>
          <w:i/>
          <w:highlight w:val="lightGray"/>
        </w:rPr>
        <w:t>1</w:t>
      </w:r>
      <w:r w:rsidR="00BB5835">
        <w:rPr>
          <w:b/>
          <w:i/>
          <w:highlight w:val="lightGray"/>
        </w:rPr>
        <w:t>9</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00293A81" w14:textId="77777777" w:rsidR="00A71566" w:rsidRDefault="00A71566" w:rsidP="00572CBC">
      <w:pPr>
        <w:sectPr w:rsidR="00A71566">
          <w:headerReference w:type="even" r:id="rId21"/>
          <w:headerReference w:type="default" r:id="rId22"/>
          <w:footerReference w:type="even" r:id="rId23"/>
          <w:footerReference w:type="default" r:id="rId24"/>
          <w:headerReference w:type="first" r:id="rId25"/>
          <w:footerReference w:type="first" r:id="rId26"/>
          <w:pgSz w:w="11906" w:h="16838"/>
          <w:pgMar w:top="1417" w:right="1134" w:bottom="1417" w:left="1134" w:header="708" w:footer="708" w:gutter="0"/>
          <w:cols w:space="708"/>
          <w:docGrid w:linePitch="360" w:charSpace="-2049"/>
        </w:sectPr>
      </w:pPr>
    </w:p>
    <w:p w14:paraId="6151AD49" w14:textId="77777777" w:rsidR="00A26118" w:rsidRDefault="00A26118" w:rsidP="00A26118">
      <w:pPr>
        <w:pStyle w:val="Cmsor4"/>
      </w:pPr>
      <w:bookmarkStart w:id="120" w:name="_Ref520987330"/>
      <w:r>
        <w:lastRenderedPageBreak/>
        <w:t>Kiszolgáló létesítmények</w:t>
      </w:r>
    </w:p>
    <w:p w14:paraId="39496EA1" w14:textId="0BDB36FE" w:rsidR="000842C7" w:rsidRDefault="000842C7" w:rsidP="00A26118">
      <w:r w:rsidRPr="009476F4">
        <w:rPr>
          <w:b/>
          <w:i/>
          <w:highlight w:val="lightGray"/>
        </w:rPr>
        <w:t>[</w:t>
      </w:r>
      <w:r w:rsidR="00BB5835">
        <w:rPr>
          <w:b/>
          <w:i/>
          <w:highlight w:val="lightGray"/>
        </w:rPr>
        <w:t>20</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2837FC3F" w14:textId="1C48F343" w:rsidR="00A26118" w:rsidRDefault="00A26118" w:rsidP="00A26118">
      <w:pPr>
        <w:rPr>
          <w:sz w:val="24"/>
        </w:rPr>
      </w:pPr>
      <w:r>
        <w:br w:type="page"/>
      </w:r>
    </w:p>
    <w:p w14:paraId="0FC244FB" w14:textId="7607DECB" w:rsidR="00A71566" w:rsidRDefault="00625236" w:rsidP="00572CBC">
      <w:pPr>
        <w:pStyle w:val="Cmsor2"/>
      </w:pPr>
      <w:bookmarkStart w:id="121" w:name="_Toc536040839"/>
      <w:r>
        <w:lastRenderedPageBreak/>
        <w:t>Véggáz kezelés</w:t>
      </w:r>
      <w:bookmarkEnd w:id="120"/>
      <w:bookmarkEnd w:id="121"/>
    </w:p>
    <w:p w14:paraId="2ADD1AB1" w14:textId="4481C173" w:rsidR="00A71566" w:rsidRDefault="00625236" w:rsidP="001272F1">
      <w:r>
        <w:t>Az eszközcsoport működése során a különböző üzemegységekben zajló eltérő tevékenységek miatt többféle minőségű és mennyiségű gáz</w:t>
      </w:r>
      <w:r w:rsidR="00C17DA3">
        <w:t>áram</w:t>
      </w:r>
      <w:r>
        <w:t xml:space="preserve"> van jelen a rendszerben. Ezek kezelése szűrőberendezések, véggázmosó és véggáz</w:t>
      </w:r>
      <w:r w:rsidR="005435C0">
        <w:t>- és folyadék</w:t>
      </w:r>
      <w:r>
        <w:t>égető alkalmazásával történik.</w:t>
      </w:r>
      <w:r w:rsidR="000449F1">
        <w:t xml:space="preserve"> Ez utóbbi technológiai leírása a </w:t>
      </w:r>
      <w:r w:rsidR="000449F1">
        <w:fldChar w:fldCharType="begin"/>
      </w:r>
      <w:r w:rsidR="000449F1">
        <w:instrText xml:space="preserve"> REF _Ref520877267 \r \h </w:instrText>
      </w:r>
      <w:r w:rsidR="000449F1">
        <w:fldChar w:fldCharType="separate"/>
      </w:r>
      <w:r w:rsidR="004D746C">
        <w:t xml:space="preserve">3.5.2. </w:t>
      </w:r>
      <w:r w:rsidR="000449F1">
        <w:fldChar w:fldCharType="end"/>
      </w:r>
      <w:r w:rsidR="000449F1">
        <w:t>fejezetben olvasható.</w:t>
      </w:r>
    </w:p>
    <w:p w14:paraId="7F55B30B" w14:textId="6DE89D54" w:rsidR="00A71566" w:rsidRDefault="00625236" w:rsidP="00572CBC">
      <w:pPr>
        <w:pStyle w:val="Cmsor3"/>
      </w:pPr>
      <w:bookmarkStart w:id="122" w:name="_Toc536040840"/>
      <w:r>
        <w:t>Hidrogén-peroxid</w:t>
      </w:r>
      <w:r w:rsidR="00F67850">
        <w:t xml:space="preserve"> </w:t>
      </w:r>
      <w:r>
        <w:t>üzem</w:t>
      </w:r>
      <w:bookmarkEnd w:id="122"/>
    </w:p>
    <w:p w14:paraId="1E16E51D" w14:textId="77FD5819" w:rsidR="000842C7" w:rsidRDefault="000842C7" w:rsidP="001272F1">
      <w:r w:rsidRPr="009476F4">
        <w:rPr>
          <w:b/>
          <w:i/>
          <w:highlight w:val="lightGray"/>
        </w:rPr>
        <w:t>[</w:t>
      </w:r>
      <w:r w:rsidR="00DC1432">
        <w:rPr>
          <w:b/>
          <w:i/>
          <w:highlight w:val="lightGray"/>
        </w:rPr>
        <w:t>2</w:t>
      </w:r>
      <w:r w:rsidR="00BB5835">
        <w:rPr>
          <w:b/>
          <w:i/>
          <w:highlight w:val="lightGray"/>
        </w:rPr>
        <w:t>1</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62A5DC8A" w14:textId="77777777" w:rsidR="00A71566" w:rsidRDefault="00625236" w:rsidP="00572CBC">
      <w:pPr>
        <w:pStyle w:val="Cmsor3"/>
      </w:pPr>
      <w:bookmarkStart w:id="123" w:name="_Ref517271321"/>
      <w:bookmarkStart w:id="124" w:name="_Toc536040841"/>
      <w:r>
        <w:t>Propilén-oxid üzem</w:t>
      </w:r>
      <w:bookmarkEnd w:id="123"/>
      <w:bookmarkEnd w:id="124"/>
    </w:p>
    <w:p w14:paraId="100A94A5" w14:textId="4E0314A3" w:rsidR="00A71566" w:rsidRDefault="00625236" w:rsidP="001272F1">
      <w:r>
        <w:t xml:space="preserve">A propilén-oxid üzem gázemisszió szempontjából 2 pontforrással rendelkezik, melyek a </w:t>
      </w:r>
      <w:r w:rsidR="00F43C90">
        <w:t>maradékanyagégető</w:t>
      </w:r>
      <w:r w:rsidR="00132C5F">
        <w:t xml:space="preserve"> (HPPO-L1)</w:t>
      </w:r>
      <w:r>
        <w:t>, valamint a véggáz</w:t>
      </w:r>
      <w:r w:rsidR="005435C0">
        <w:t>- és folyadék</w:t>
      </w:r>
      <w:r>
        <w:t>égető</w:t>
      </w:r>
      <w:r w:rsidR="00132C5F">
        <w:t xml:space="preserve"> (HPPO-L2)</w:t>
      </w:r>
      <w:r>
        <w:t xml:space="preserve"> </w:t>
      </w:r>
      <w:r w:rsidR="00132C5F">
        <w:t>kémény</w:t>
      </w:r>
      <w:r>
        <w:t>e.</w:t>
      </w:r>
      <w:r w:rsidR="00D1482A">
        <w:t xml:space="preserve"> A </w:t>
      </w:r>
      <w:r w:rsidR="00F43C90">
        <w:t>maradékanyagégető</w:t>
      </w:r>
      <w:r w:rsidR="00BF5FA2">
        <w:t>, valamint</w:t>
      </w:r>
      <w:r w:rsidR="00C37BB6">
        <w:t xml:space="preserve"> véggáz</w:t>
      </w:r>
      <w:r w:rsidR="00BF5FA2">
        <w:t>- és folyadék</w:t>
      </w:r>
      <w:r w:rsidR="00D1482A">
        <w:t xml:space="preserve">égető a hatályos, 29/2014. (XI.28.) FM rendeletben meghatározott kibocsátási határértékeknek megfelelően az alábbi </w:t>
      </w:r>
      <w:r w:rsidR="00BB0B8F">
        <w:fldChar w:fldCharType="begin"/>
      </w:r>
      <w:r w:rsidR="00BB0B8F">
        <w:instrText xml:space="preserve"> REF _Ref522891387 \h </w:instrText>
      </w:r>
      <w:r w:rsidR="00BB0B8F">
        <w:fldChar w:fldCharType="separate"/>
      </w:r>
      <w:r w:rsidR="004D746C">
        <w:rPr>
          <w:noProof/>
        </w:rPr>
        <w:t>17</w:t>
      </w:r>
      <w:r w:rsidR="004D746C">
        <w:t>. táblázat</w:t>
      </w:r>
      <w:r w:rsidR="00BB0B8F">
        <w:fldChar w:fldCharType="end"/>
      </w:r>
      <w:r w:rsidR="00BB0B8F">
        <w:t>-</w:t>
      </w:r>
      <w:r w:rsidR="00BB0B8F">
        <w:fldChar w:fldCharType="begin"/>
      </w:r>
      <w:r w:rsidR="00BB0B8F">
        <w:instrText xml:space="preserve"> REF _Ref522891391 \h </w:instrText>
      </w:r>
      <w:r w:rsidR="00BB0B8F">
        <w:fldChar w:fldCharType="separate"/>
      </w:r>
      <w:r w:rsidR="004D746C">
        <w:rPr>
          <w:noProof/>
        </w:rPr>
        <w:t>21</w:t>
      </w:r>
      <w:r w:rsidR="004D746C">
        <w:t>. táblázat</w:t>
      </w:r>
      <w:r w:rsidR="00BB0B8F">
        <w:fldChar w:fldCharType="end"/>
      </w:r>
      <w:r w:rsidR="00D1482A">
        <w:t>táblázatokban látható értékek betartásával fog működni.</w:t>
      </w:r>
      <w:r w:rsidR="000D2F17">
        <w:t xml:space="preserve"> A véggáz</w:t>
      </w:r>
      <w:r w:rsidR="005435C0">
        <w:t>- és folyadék</w:t>
      </w:r>
      <w:r w:rsidR="000D2F17">
        <w:t>égető működése során kibocsátott füstgáz mennyisége maximum 23 760 m</w:t>
      </w:r>
      <w:r w:rsidR="000D2F17" w:rsidRPr="000D2F17">
        <w:rPr>
          <w:vertAlign w:val="superscript"/>
        </w:rPr>
        <w:t>3</w:t>
      </w:r>
      <w:r w:rsidR="000D2F17">
        <w:t xml:space="preserve">/h, a </w:t>
      </w:r>
      <w:r w:rsidR="00F43C90">
        <w:t>maradékanyagégető</w:t>
      </w:r>
      <w:r w:rsidR="000D2F17">
        <w:t xml:space="preserve"> működése esetén pedig maximum 25 000 m</w:t>
      </w:r>
      <w:r w:rsidR="000D2F17" w:rsidRPr="000D2F17">
        <w:rPr>
          <w:vertAlign w:val="superscript"/>
        </w:rPr>
        <w:t>3</w:t>
      </w:r>
      <w:r w:rsidR="000D2F17">
        <w: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4"/>
        <w:gridCol w:w="1418"/>
      </w:tblGrid>
      <w:tr w:rsidR="00D1482A" w:rsidRPr="00B712BA" w14:paraId="7C582EA2" w14:textId="77777777" w:rsidTr="00B712BA">
        <w:trPr>
          <w:jc w:val="center"/>
        </w:trPr>
        <w:tc>
          <w:tcPr>
            <w:tcW w:w="4814" w:type="dxa"/>
            <w:shd w:val="clear" w:color="auto" w:fill="BFBFBF" w:themeFill="background1" w:themeFillShade="BF"/>
            <w:vAlign w:val="center"/>
          </w:tcPr>
          <w:p w14:paraId="1E16583E" w14:textId="6601C0A5" w:rsidR="00D1482A" w:rsidRPr="00B712BA" w:rsidRDefault="00D1482A" w:rsidP="00B712BA">
            <w:pPr>
              <w:pStyle w:val="Tblzattartalom"/>
              <w:rPr>
                <w:b/>
              </w:rPr>
            </w:pPr>
            <w:r w:rsidRPr="00B712BA">
              <w:rPr>
                <w:b/>
              </w:rPr>
              <w:t>Légszennyezőanyag</w:t>
            </w:r>
          </w:p>
        </w:tc>
        <w:tc>
          <w:tcPr>
            <w:tcW w:w="1418" w:type="dxa"/>
            <w:shd w:val="clear" w:color="auto" w:fill="BFBFBF" w:themeFill="background1" w:themeFillShade="BF"/>
            <w:vAlign w:val="center"/>
          </w:tcPr>
          <w:p w14:paraId="5A43F699" w14:textId="2FAE2464" w:rsidR="00D1482A" w:rsidRPr="00B712BA" w:rsidRDefault="00D1482A" w:rsidP="00B712BA">
            <w:pPr>
              <w:pStyle w:val="Tblzattartalom"/>
              <w:rPr>
                <w:b/>
              </w:rPr>
            </w:pPr>
            <w:r w:rsidRPr="00B712BA">
              <w:rPr>
                <w:b/>
              </w:rPr>
              <w:t>mg/Nm</w:t>
            </w:r>
            <w:r w:rsidRPr="00B712BA">
              <w:rPr>
                <w:b/>
                <w:vertAlign w:val="superscript"/>
              </w:rPr>
              <w:t>3</w:t>
            </w:r>
          </w:p>
        </w:tc>
      </w:tr>
      <w:tr w:rsidR="00D1482A" w14:paraId="1ED3BF86" w14:textId="77777777" w:rsidTr="00B712BA">
        <w:trPr>
          <w:jc w:val="center"/>
        </w:trPr>
        <w:tc>
          <w:tcPr>
            <w:tcW w:w="4814" w:type="dxa"/>
            <w:vAlign w:val="center"/>
          </w:tcPr>
          <w:p w14:paraId="5E0201FF" w14:textId="76ADC5D2" w:rsidR="00D1482A" w:rsidRDefault="00D1482A" w:rsidP="00B712BA">
            <w:pPr>
              <w:pStyle w:val="Tblzattartalom"/>
            </w:pPr>
            <w:r>
              <w:t>Összes szilárd anyag</w:t>
            </w:r>
          </w:p>
        </w:tc>
        <w:tc>
          <w:tcPr>
            <w:tcW w:w="1418" w:type="dxa"/>
            <w:vAlign w:val="center"/>
          </w:tcPr>
          <w:p w14:paraId="0E138B4D" w14:textId="7FB19F5A" w:rsidR="00D1482A" w:rsidRDefault="00D1482A" w:rsidP="00B712BA">
            <w:pPr>
              <w:pStyle w:val="Tblzattartalom"/>
            </w:pPr>
            <w:r>
              <w:t>10</w:t>
            </w:r>
          </w:p>
        </w:tc>
      </w:tr>
      <w:tr w:rsidR="00D1482A" w14:paraId="198B9A2A" w14:textId="77777777" w:rsidTr="00B712BA">
        <w:trPr>
          <w:jc w:val="center"/>
        </w:trPr>
        <w:tc>
          <w:tcPr>
            <w:tcW w:w="4814" w:type="dxa"/>
            <w:vAlign w:val="center"/>
          </w:tcPr>
          <w:p w14:paraId="3C673426" w14:textId="550C2BE4" w:rsidR="00D1482A" w:rsidRDefault="00D1482A" w:rsidP="00B712BA">
            <w:pPr>
              <w:pStyle w:val="Tblzattartalom"/>
            </w:pPr>
            <w:r>
              <w:t>Gáz- és gőznemű szerves anyagok az összes szerves szén mennyiségében kifejezve (TOC)</w:t>
            </w:r>
          </w:p>
        </w:tc>
        <w:tc>
          <w:tcPr>
            <w:tcW w:w="1418" w:type="dxa"/>
            <w:vAlign w:val="center"/>
          </w:tcPr>
          <w:p w14:paraId="5E485FAF" w14:textId="6A3433AC" w:rsidR="00D1482A" w:rsidRDefault="00D1482A" w:rsidP="00B712BA">
            <w:pPr>
              <w:pStyle w:val="Tblzattartalom"/>
            </w:pPr>
            <w:r>
              <w:t>10</w:t>
            </w:r>
          </w:p>
        </w:tc>
      </w:tr>
      <w:tr w:rsidR="00D1482A" w14:paraId="79AFA5CE" w14:textId="77777777" w:rsidTr="00B712BA">
        <w:trPr>
          <w:jc w:val="center"/>
        </w:trPr>
        <w:tc>
          <w:tcPr>
            <w:tcW w:w="4814" w:type="dxa"/>
            <w:vAlign w:val="center"/>
          </w:tcPr>
          <w:p w14:paraId="1BA5EBB7" w14:textId="624293FD" w:rsidR="00D1482A" w:rsidRDefault="00D1482A" w:rsidP="00B712BA">
            <w:pPr>
              <w:pStyle w:val="Tblzattartalom"/>
            </w:pPr>
            <w:r>
              <w:t>Sósav (HCl)</w:t>
            </w:r>
          </w:p>
        </w:tc>
        <w:tc>
          <w:tcPr>
            <w:tcW w:w="1418" w:type="dxa"/>
            <w:vAlign w:val="center"/>
          </w:tcPr>
          <w:p w14:paraId="475096A2" w14:textId="324FD59A" w:rsidR="00D1482A" w:rsidRDefault="00D1482A" w:rsidP="00B712BA">
            <w:pPr>
              <w:pStyle w:val="Tblzattartalom"/>
            </w:pPr>
            <w:r>
              <w:t>10</w:t>
            </w:r>
          </w:p>
        </w:tc>
      </w:tr>
      <w:tr w:rsidR="00D1482A" w14:paraId="3BCD4031" w14:textId="77777777" w:rsidTr="00B712BA">
        <w:trPr>
          <w:jc w:val="center"/>
        </w:trPr>
        <w:tc>
          <w:tcPr>
            <w:tcW w:w="4814" w:type="dxa"/>
            <w:vAlign w:val="center"/>
          </w:tcPr>
          <w:p w14:paraId="6278D1AF" w14:textId="5DC0EF4E" w:rsidR="00D1482A" w:rsidRDefault="00D1482A" w:rsidP="00B712BA">
            <w:pPr>
              <w:pStyle w:val="Tblzattartalom"/>
            </w:pPr>
            <w:r>
              <w:t>Hidrogén-fluorid (HF)</w:t>
            </w:r>
          </w:p>
        </w:tc>
        <w:tc>
          <w:tcPr>
            <w:tcW w:w="1418" w:type="dxa"/>
            <w:vAlign w:val="center"/>
          </w:tcPr>
          <w:p w14:paraId="50111E89" w14:textId="483DA8AC" w:rsidR="00D1482A" w:rsidRDefault="00D1482A" w:rsidP="00B712BA">
            <w:pPr>
              <w:pStyle w:val="Tblzattartalom"/>
            </w:pPr>
            <w:r>
              <w:t>1</w:t>
            </w:r>
          </w:p>
        </w:tc>
      </w:tr>
      <w:tr w:rsidR="00D1482A" w14:paraId="70327D92" w14:textId="77777777" w:rsidTr="00B712BA">
        <w:trPr>
          <w:jc w:val="center"/>
        </w:trPr>
        <w:tc>
          <w:tcPr>
            <w:tcW w:w="4814" w:type="dxa"/>
            <w:vAlign w:val="center"/>
          </w:tcPr>
          <w:p w14:paraId="4C246A26" w14:textId="166EC425" w:rsidR="00D1482A" w:rsidRDefault="00D1482A" w:rsidP="00B712BA">
            <w:pPr>
              <w:pStyle w:val="Tblzattartalom"/>
            </w:pPr>
            <w:r>
              <w:t>Kén-dioxid (SO</w:t>
            </w:r>
            <w:r w:rsidRPr="00D1482A">
              <w:rPr>
                <w:vertAlign w:val="subscript"/>
              </w:rPr>
              <w:t>2</w:t>
            </w:r>
            <w:r>
              <w:t>)</w:t>
            </w:r>
          </w:p>
        </w:tc>
        <w:tc>
          <w:tcPr>
            <w:tcW w:w="1418" w:type="dxa"/>
            <w:vAlign w:val="center"/>
          </w:tcPr>
          <w:p w14:paraId="2C08FF2F" w14:textId="4B467352" w:rsidR="00D1482A" w:rsidRDefault="00D1482A" w:rsidP="00B712BA">
            <w:pPr>
              <w:pStyle w:val="Tblzattartalom"/>
            </w:pPr>
            <w:r>
              <w:t>50</w:t>
            </w:r>
          </w:p>
        </w:tc>
      </w:tr>
      <w:tr w:rsidR="00D1482A" w14:paraId="38137731" w14:textId="77777777" w:rsidTr="00B712BA">
        <w:trPr>
          <w:jc w:val="center"/>
        </w:trPr>
        <w:tc>
          <w:tcPr>
            <w:tcW w:w="4814" w:type="dxa"/>
            <w:vAlign w:val="center"/>
          </w:tcPr>
          <w:p w14:paraId="5C083F86" w14:textId="64F35746" w:rsidR="00D1482A" w:rsidRDefault="00D1482A" w:rsidP="00B712BA">
            <w:pPr>
              <w:pStyle w:val="Tblzattartalom"/>
            </w:pPr>
            <w:r>
              <w:t>NO</w:t>
            </w:r>
            <w:r w:rsidR="00F717C2" w:rsidRPr="00F717C2">
              <w:rPr>
                <w:vertAlign w:val="subscript"/>
              </w:rPr>
              <w:t>2</w:t>
            </w:r>
            <w:r>
              <w:t>-ban kifejezett összes nitrogén-monoxid (NO) és nitrogén-dioxid (N</w:t>
            </w:r>
            <w:r w:rsidR="00D432F7">
              <w:t>O</w:t>
            </w:r>
            <w:r w:rsidR="00D432F7" w:rsidRPr="00D432F7">
              <w:rPr>
                <w:vertAlign w:val="subscript"/>
              </w:rPr>
              <w:t>2</w:t>
            </w:r>
            <w:r>
              <w:t>)</w:t>
            </w:r>
          </w:p>
        </w:tc>
        <w:tc>
          <w:tcPr>
            <w:tcW w:w="1418" w:type="dxa"/>
            <w:vAlign w:val="center"/>
          </w:tcPr>
          <w:p w14:paraId="4379F0B0" w14:textId="2CBD4DE1" w:rsidR="00D1482A" w:rsidRDefault="00D1482A" w:rsidP="00B712BA">
            <w:pPr>
              <w:pStyle w:val="Tblzattartalom"/>
            </w:pPr>
            <w:r>
              <w:t>200</w:t>
            </w:r>
          </w:p>
        </w:tc>
      </w:tr>
    </w:tbl>
    <w:bookmarkStart w:id="125" w:name="_Ref522891387"/>
    <w:p w14:paraId="0DE25A71" w14:textId="22908E0E" w:rsidR="00D1482A" w:rsidRDefault="00FD63E6" w:rsidP="006B3F40">
      <w:pPr>
        <w:pStyle w:val="Kpalrs"/>
      </w:pPr>
      <w:r>
        <w:rPr>
          <w:noProof/>
        </w:rPr>
        <w:fldChar w:fldCharType="begin"/>
      </w:r>
      <w:r>
        <w:rPr>
          <w:noProof/>
        </w:rPr>
        <w:instrText xml:space="preserve"> SEQ táblázat \* ARABIC </w:instrText>
      </w:r>
      <w:r>
        <w:rPr>
          <w:noProof/>
        </w:rPr>
        <w:fldChar w:fldCharType="separate"/>
      </w:r>
      <w:r w:rsidR="004D746C">
        <w:rPr>
          <w:noProof/>
        </w:rPr>
        <w:t>17</w:t>
      </w:r>
      <w:r>
        <w:rPr>
          <w:noProof/>
        </w:rPr>
        <w:fldChar w:fldCharType="end"/>
      </w:r>
      <w:r w:rsidR="006B3F40">
        <w:t>. táblázat</w:t>
      </w:r>
      <w:bookmarkEnd w:id="125"/>
      <w:r w:rsidR="006B3F40">
        <w:t>: A kibocsátási határértékek napi átlagai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4"/>
        <w:gridCol w:w="1418"/>
        <w:gridCol w:w="1418"/>
      </w:tblGrid>
      <w:tr w:rsidR="00841DF9" w:rsidRPr="00B712BA" w14:paraId="5CD058BD" w14:textId="44F3F973" w:rsidTr="00B712BA">
        <w:trPr>
          <w:jc w:val="center"/>
        </w:trPr>
        <w:tc>
          <w:tcPr>
            <w:tcW w:w="4814" w:type="dxa"/>
            <w:shd w:val="clear" w:color="auto" w:fill="BFBFBF" w:themeFill="background1" w:themeFillShade="BF"/>
            <w:vAlign w:val="center"/>
          </w:tcPr>
          <w:p w14:paraId="68D5EB40" w14:textId="77777777" w:rsidR="00841DF9" w:rsidRPr="00B712BA" w:rsidRDefault="00841DF9" w:rsidP="00B712BA">
            <w:pPr>
              <w:pStyle w:val="Tblzattartalom"/>
              <w:rPr>
                <w:b/>
              </w:rPr>
            </w:pPr>
            <w:r w:rsidRPr="00B712BA">
              <w:rPr>
                <w:b/>
              </w:rPr>
              <w:t>Légszennyezőanyag</w:t>
            </w:r>
          </w:p>
        </w:tc>
        <w:tc>
          <w:tcPr>
            <w:tcW w:w="1418" w:type="dxa"/>
            <w:shd w:val="clear" w:color="auto" w:fill="BFBFBF" w:themeFill="background1" w:themeFillShade="BF"/>
            <w:vAlign w:val="center"/>
          </w:tcPr>
          <w:p w14:paraId="71AEDFE5" w14:textId="59187C16" w:rsidR="00841DF9" w:rsidRPr="00B712BA" w:rsidRDefault="00841DF9" w:rsidP="00B712BA">
            <w:pPr>
              <w:pStyle w:val="Tblzattartalom"/>
              <w:rPr>
                <w:b/>
              </w:rPr>
            </w:pPr>
            <w:r w:rsidRPr="00B712BA">
              <w:rPr>
                <w:b/>
              </w:rPr>
              <w:t>100%</w:t>
            </w:r>
          </w:p>
        </w:tc>
        <w:tc>
          <w:tcPr>
            <w:tcW w:w="1418" w:type="dxa"/>
            <w:shd w:val="clear" w:color="auto" w:fill="BFBFBF" w:themeFill="background1" w:themeFillShade="BF"/>
            <w:vAlign w:val="center"/>
          </w:tcPr>
          <w:p w14:paraId="5EB58D89" w14:textId="18423645" w:rsidR="00841DF9" w:rsidRPr="00B712BA" w:rsidRDefault="00841DF9" w:rsidP="00B712BA">
            <w:pPr>
              <w:pStyle w:val="Tblzattartalom"/>
              <w:rPr>
                <w:b/>
              </w:rPr>
            </w:pPr>
            <w:r w:rsidRPr="00B712BA">
              <w:rPr>
                <w:b/>
              </w:rPr>
              <w:t>97%</w:t>
            </w:r>
          </w:p>
        </w:tc>
      </w:tr>
      <w:tr w:rsidR="00841DF9" w14:paraId="60FD5F39" w14:textId="7603BC06" w:rsidTr="00B712BA">
        <w:trPr>
          <w:jc w:val="center"/>
        </w:trPr>
        <w:tc>
          <w:tcPr>
            <w:tcW w:w="4814" w:type="dxa"/>
            <w:vAlign w:val="center"/>
          </w:tcPr>
          <w:p w14:paraId="3FE930F0" w14:textId="77777777" w:rsidR="00841DF9" w:rsidRDefault="00841DF9" w:rsidP="00B712BA">
            <w:pPr>
              <w:pStyle w:val="Tblzattartalom"/>
            </w:pPr>
            <w:r>
              <w:t>Összes szilárd anyag</w:t>
            </w:r>
          </w:p>
        </w:tc>
        <w:tc>
          <w:tcPr>
            <w:tcW w:w="1418" w:type="dxa"/>
            <w:vAlign w:val="center"/>
          </w:tcPr>
          <w:p w14:paraId="70073EB3" w14:textId="708F87BF" w:rsidR="00841DF9" w:rsidRDefault="00841DF9" w:rsidP="00B712BA">
            <w:pPr>
              <w:pStyle w:val="Tblzattartalom"/>
            </w:pPr>
            <w:r>
              <w:t>30</w:t>
            </w:r>
          </w:p>
        </w:tc>
        <w:tc>
          <w:tcPr>
            <w:tcW w:w="1418" w:type="dxa"/>
            <w:vAlign w:val="center"/>
          </w:tcPr>
          <w:p w14:paraId="08512AAB" w14:textId="080B676C" w:rsidR="00841DF9" w:rsidRDefault="00841DF9" w:rsidP="00B712BA">
            <w:pPr>
              <w:pStyle w:val="Tblzattartalom"/>
            </w:pPr>
            <w:r>
              <w:t>10</w:t>
            </w:r>
          </w:p>
        </w:tc>
      </w:tr>
      <w:tr w:rsidR="00841DF9" w14:paraId="6E968C03" w14:textId="2CDE9898" w:rsidTr="00B712BA">
        <w:trPr>
          <w:jc w:val="center"/>
        </w:trPr>
        <w:tc>
          <w:tcPr>
            <w:tcW w:w="4814" w:type="dxa"/>
            <w:vAlign w:val="center"/>
          </w:tcPr>
          <w:p w14:paraId="733AF3D5" w14:textId="77777777" w:rsidR="00841DF9" w:rsidRDefault="00841DF9" w:rsidP="00B712BA">
            <w:pPr>
              <w:pStyle w:val="Tblzattartalom"/>
            </w:pPr>
            <w:r>
              <w:t>Gáz- és gőznemű szerves anyagok az összes szerves szén mennyiségében kifejezve (TOC)</w:t>
            </w:r>
          </w:p>
        </w:tc>
        <w:tc>
          <w:tcPr>
            <w:tcW w:w="1418" w:type="dxa"/>
            <w:vAlign w:val="center"/>
          </w:tcPr>
          <w:p w14:paraId="37A92253" w14:textId="33EB1AA0" w:rsidR="00841DF9" w:rsidRDefault="00841DF9" w:rsidP="00B712BA">
            <w:pPr>
              <w:pStyle w:val="Tblzattartalom"/>
            </w:pPr>
            <w:r>
              <w:t>20</w:t>
            </w:r>
          </w:p>
        </w:tc>
        <w:tc>
          <w:tcPr>
            <w:tcW w:w="1418" w:type="dxa"/>
            <w:vAlign w:val="center"/>
          </w:tcPr>
          <w:p w14:paraId="7290DB14" w14:textId="531FD190" w:rsidR="00841DF9" w:rsidRDefault="00841DF9" w:rsidP="00B712BA">
            <w:pPr>
              <w:pStyle w:val="Tblzattartalom"/>
            </w:pPr>
            <w:r>
              <w:t>10</w:t>
            </w:r>
          </w:p>
        </w:tc>
      </w:tr>
      <w:tr w:rsidR="00841DF9" w14:paraId="22385E6B" w14:textId="3A3182A1" w:rsidTr="00B712BA">
        <w:trPr>
          <w:jc w:val="center"/>
        </w:trPr>
        <w:tc>
          <w:tcPr>
            <w:tcW w:w="4814" w:type="dxa"/>
            <w:vAlign w:val="center"/>
          </w:tcPr>
          <w:p w14:paraId="20864255" w14:textId="77777777" w:rsidR="00841DF9" w:rsidRDefault="00841DF9" w:rsidP="00B712BA">
            <w:pPr>
              <w:pStyle w:val="Tblzattartalom"/>
            </w:pPr>
            <w:r>
              <w:t>Sósav (HCl)</w:t>
            </w:r>
          </w:p>
        </w:tc>
        <w:tc>
          <w:tcPr>
            <w:tcW w:w="1418" w:type="dxa"/>
            <w:vAlign w:val="center"/>
          </w:tcPr>
          <w:p w14:paraId="59AB7871" w14:textId="2940D6D4" w:rsidR="00841DF9" w:rsidRDefault="00841DF9" w:rsidP="00B712BA">
            <w:pPr>
              <w:pStyle w:val="Tblzattartalom"/>
            </w:pPr>
            <w:r>
              <w:t>60</w:t>
            </w:r>
          </w:p>
        </w:tc>
        <w:tc>
          <w:tcPr>
            <w:tcW w:w="1418" w:type="dxa"/>
            <w:vAlign w:val="center"/>
          </w:tcPr>
          <w:p w14:paraId="186D37C7" w14:textId="46D40EF0" w:rsidR="00841DF9" w:rsidRDefault="00841DF9" w:rsidP="00B712BA">
            <w:pPr>
              <w:pStyle w:val="Tblzattartalom"/>
            </w:pPr>
            <w:r>
              <w:t>10</w:t>
            </w:r>
          </w:p>
        </w:tc>
      </w:tr>
      <w:tr w:rsidR="00841DF9" w14:paraId="2C0EE95D" w14:textId="3101863D" w:rsidTr="00B712BA">
        <w:trPr>
          <w:jc w:val="center"/>
        </w:trPr>
        <w:tc>
          <w:tcPr>
            <w:tcW w:w="4814" w:type="dxa"/>
            <w:vAlign w:val="center"/>
          </w:tcPr>
          <w:p w14:paraId="678B00C4" w14:textId="77777777" w:rsidR="00841DF9" w:rsidRDefault="00841DF9" w:rsidP="00B712BA">
            <w:pPr>
              <w:pStyle w:val="Tblzattartalom"/>
            </w:pPr>
            <w:r>
              <w:t>Hidrogén-fluorid (HF)</w:t>
            </w:r>
          </w:p>
        </w:tc>
        <w:tc>
          <w:tcPr>
            <w:tcW w:w="1418" w:type="dxa"/>
            <w:vAlign w:val="center"/>
          </w:tcPr>
          <w:p w14:paraId="5AA94D7F" w14:textId="377E4EB2" w:rsidR="00841DF9" w:rsidRDefault="00841DF9" w:rsidP="00B712BA">
            <w:pPr>
              <w:pStyle w:val="Tblzattartalom"/>
            </w:pPr>
            <w:r>
              <w:t>4</w:t>
            </w:r>
          </w:p>
        </w:tc>
        <w:tc>
          <w:tcPr>
            <w:tcW w:w="1418" w:type="dxa"/>
            <w:vAlign w:val="center"/>
          </w:tcPr>
          <w:p w14:paraId="2287ADCD" w14:textId="504DEE12" w:rsidR="00841DF9" w:rsidRDefault="00841DF9" w:rsidP="00B712BA">
            <w:pPr>
              <w:pStyle w:val="Tblzattartalom"/>
            </w:pPr>
            <w:r>
              <w:t>2</w:t>
            </w:r>
          </w:p>
        </w:tc>
      </w:tr>
      <w:tr w:rsidR="00841DF9" w14:paraId="7AD4F969" w14:textId="4A234A91" w:rsidTr="00B712BA">
        <w:trPr>
          <w:jc w:val="center"/>
        </w:trPr>
        <w:tc>
          <w:tcPr>
            <w:tcW w:w="4814" w:type="dxa"/>
            <w:vAlign w:val="center"/>
          </w:tcPr>
          <w:p w14:paraId="531B61A9" w14:textId="77777777" w:rsidR="00841DF9" w:rsidRDefault="00841DF9" w:rsidP="00B712BA">
            <w:pPr>
              <w:pStyle w:val="Tblzattartalom"/>
            </w:pPr>
            <w:r>
              <w:t>Kén-dioxid (SO</w:t>
            </w:r>
            <w:r w:rsidRPr="00D1482A">
              <w:rPr>
                <w:vertAlign w:val="subscript"/>
              </w:rPr>
              <w:t>2</w:t>
            </w:r>
            <w:r>
              <w:t>)</w:t>
            </w:r>
          </w:p>
        </w:tc>
        <w:tc>
          <w:tcPr>
            <w:tcW w:w="1418" w:type="dxa"/>
            <w:vAlign w:val="center"/>
          </w:tcPr>
          <w:p w14:paraId="5C7E782B" w14:textId="0159ED8F" w:rsidR="00841DF9" w:rsidRDefault="00841DF9" w:rsidP="00B712BA">
            <w:pPr>
              <w:pStyle w:val="Tblzattartalom"/>
            </w:pPr>
            <w:r>
              <w:t>200</w:t>
            </w:r>
          </w:p>
        </w:tc>
        <w:tc>
          <w:tcPr>
            <w:tcW w:w="1418" w:type="dxa"/>
            <w:vAlign w:val="center"/>
          </w:tcPr>
          <w:p w14:paraId="46F08640" w14:textId="65A2FE17" w:rsidR="00841DF9" w:rsidRDefault="00841DF9" w:rsidP="00B712BA">
            <w:pPr>
              <w:pStyle w:val="Tblzattartalom"/>
            </w:pPr>
            <w:r>
              <w:t>50</w:t>
            </w:r>
          </w:p>
        </w:tc>
      </w:tr>
      <w:tr w:rsidR="00841DF9" w14:paraId="56A6882F" w14:textId="145B1C78" w:rsidTr="00B712BA">
        <w:trPr>
          <w:jc w:val="center"/>
        </w:trPr>
        <w:tc>
          <w:tcPr>
            <w:tcW w:w="4814" w:type="dxa"/>
            <w:vAlign w:val="center"/>
          </w:tcPr>
          <w:p w14:paraId="577131A5" w14:textId="41EA9782" w:rsidR="00841DF9" w:rsidRDefault="00841DF9" w:rsidP="00B712BA">
            <w:pPr>
              <w:pStyle w:val="Tblzattartalom"/>
            </w:pPr>
            <w:r>
              <w:t>NO</w:t>
            </w:r>
            <w:r w:rsidR="00F717C2" w:rsidRPr="00F717C2">
              <w:rPr>
                <w:vertAlign w:val="subscript"/>
              </w:rPr>
              <w:t>2</w:t>
            </w:r>
            <w:r>
              <w:t>-ban kifejezett összes nitrogén-monoxid (NO) és nitrogén-dioxid (NO</w:t>
            </w:r>
            <w:r w:rsidRPr="00D432F7">
              <w:rPr>
                <w:vertAlign w:val="subscript"/>
              </w:rPr>
              <w:t>2</w:t>
            </w:r>
            <w:r>
              <w:t>)</w:t>
            </w:r>
          </w:p>
        </w:tc>
        <w:tc>
          <w:tcPr>
            <w:tcW w:w="1418" w:type="dxa"/>
            <w:vAlign w:val="center"/>
          </w:tcPr>
          <w:p w14:paraId="2C8A7490" w14:textId="2611380E" w:rsidR="00841DF9" w:rsidRDefault="00841DF9" w:rsidP="00B712BA">
            <w:pPr>
              <w:pStyle w:val="Tblzattartalom"/>
            </w:pPr>
            <w:r>
              <w:t>400</w:t>
            </w:r>
          </w:p>
        </w:tc>
        <w:tc>
          <w:tcPr>
            <w:tcW w:w="1418" w:type="dxa"/>
            <w:vAlign w:val="center"/>
          </w:tcPr>
          <w:p w14:paraId="065FEB8F" w14:textId="4E728BB1" w:rsidR="00841DF9" w:rsidRDefault="00841DF9" w:rsidP="00B712BA">
            <w:pPr>
              <w:pStyle w:val="Tblzattartalom"/>
            </w:pPr>
            <w:r>
              <w:t>200</w:t>
            </w:r>
          </w:p>
        </w:tc>
      </w:tr>
    </w:tbl>
    <w:p w14:paraId="4DA2F584" w14:textId="77636092" w:rsidR="00D432F7" w:rsidRDefault="00FD63E6" w:rsidP="006B3F40">
      <w:pPr>
        <w:pStyle w:val="Kpalrs"/>
      </w:pPr>
      <w:r>
        <w:rPr>
          <w:noProof/>
        </w:rPr>
        <w:fldChar w:fldCharType="begin"/>
      </w:r>
      <w:r>
        <w:rPr>
          <w:noProof/>
        </w:rPr>
        <w:instrText xml:space="preserve"> SEQ táblázat \* ARABIC </w:instrText>
      </w:r>
      <w:r>
        <w:rPr>
          <w:noProof/>
        </w:rPr>
        <w:fldChar w:fldCharType="separate"/>
      </w:r>
      <w:r w:rsidR="004D746C">
        <w:rPr>
          <w:noProof/>
        </w:rPr>
        <w:t>18</w:t>
      </w:r>
      <w:r>
        <w:rPr>
          <w:noProof/>
        </w:rPr>
        <w:fldChar w:fldCharType="end"/>
      </w:r>
      <w:r w:rsidR="006B3F40">
        <w:t>. táblázat: A kibocsátási határértékek félórás átlagai (mg/Nm</w:t>
      </w:r>
      <w:r w:rsidR="006B3F40" w:rsidRPr="00841DF9">
        <w:rPr>
          <w:vertAlign w:val="superscript"/>
        </w:rPr>
        <w:t>3</w:t>
      </w:r>
      <w:r w:rsidR="006B3F40">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4"/>
        <w:gridCol w:w="1418"/>
      </w:tblGrid>
      <w:tr w:rsidR="00841DF9" w:rsidRPr="00D1482A" w14:paraId="5326BA8C" w14:textId="77777777" w:rsidTr="00B712BA">
        <w:trPr>
          <w:jc w:val="center"/>
        </w:trPr>
        <w:tc>
          <w:tcPr>
            <w:tcW w:w="4814" w:type="dxa"/>
            <w:shd w:val="clear" w:color="auto" w:fill="BFBFBF" w:themeFill="background1" w:themeFillShade="BF"/>
            <w:vAlign w:val="center"/>
          </w:tcPr>
          <w:p w14:paraId="0CBF4E03" w14:textId="77777777" w:rsidR="00841DF9" w:rsidRPr="00B712BA" w:rsidRDefault="00841DF9" w:rsidP="00B712BA">
            <w:pPr>
              <w:pStyle w:val="Tblzattartalom"/>
              <w:rPr>
                <w:b/>
              </w:rPr>
            </w:pPr>
            <w:r w:rsidRPr="00B712BA">
              <w:rPr>
                <w:b/>
              </w:rPr>
              <w:t>Légszennyezőanyag</w:t>
            </w:r>
          </w:p>
        </w:tc>
        <w:tc>
          <w:tcPr>
            <w:tcW w:w="1418" w:type="dxa"/>
            <w:shd w:val="clear" w:color="auto" w:fill="BFBFBF" w:themeFill="background1" w:themeFillShade="BF"/>
            <w:vAlign w:val="center"/>
          </w:tcPr>
          <w:p w14:paraId="22207B4B" w14:textId="77777777" w:rsidR="00841DF9" w:rsidRPr="00B712BA" w:rsidRDefault="00841DF9" w:rsidP="00B712BA">
            <w:pPr>
              <w:pStyle w:val="Tblzattartalom"/>
              <w:rPr>
                <w:b/>
              </w:rPr>
            </w:pPr>
            <w:r w:rsidRPr="00B712BA">
              <w:rPr>
                <w:b/>
              </w:rPr>
              <w:t>mg/Nm</w:t>
            </w:r>
            <w:r w:rsidRPr="00B712BA">
              <w:rPr>
                <w:b/>
                <w:vertAlign w:val="superscript"/>
              </w:rPr>
              <w:t>3</w:t>
            </w:r>
          </w:p>
        </w:tc>
      </w:tr>
      <w:tr w:rsidR="00841DF9" w14:paraId="10EA0ACF" w14:textId="77777777" w:rsidTr="00B712BA">
        <w:trPr>
          <w:jc w:val="center"/>
        </w:trPr>
        <w:tc>
          <w:tcPr>
            <w:tcW w:w="4814" w:type="dxa"/>
            <w:vAlign w:val="center"/>
          </w:tcPr>
          <w:p w14:paraId="0FCF5F95" w14:textId="0C4956E0" w:rsidR="00841DF9" w:rsidRDefault="00841DF9" w:rsidP="00B712BA">
            <w:pPr>
              <w:pStyle w:val="Tblzattartalom"/>
            </w:pPr>
            <w:r>
              <w:t>Cd, Tl</w:t>
            </w:r>
          </w:p>
        </w:tc>
        <w:tc>
          <w:tcPr>
            <w:tcW w:w="1418" w:type="dxa"/>
            <w:vAlign w:val="center"/>
          </w:tcPr>
          <w:p w14:paraId="21929EFD" w14:textId="16810510" w:rsidR="00841DF9" w:rsidRDefault="00841DF9" w:rsidP="00B712BA">
            <w:pPr>
              <w:pStyle w:val="Tblzattartalom"/>
            </w:pPr>
            <w:r>
              <w:t>0,05</w:t>
            </w:r>
          </w:p>
        </w:tc>
      </w:tr>
      <w:tr w:rsidR="00841DF9" w14:paraId="3280A89C" w14:textId="77777777" w:rsidTr="00B712BA">
        <w:trPr>
          <w:jc w:val="center"/>
        </w:trPr>
        <w:tc>
          <w:tcPr>
            <w:tcW w:w="4814" w:type="dxa"/>
            <w:vAlign w:val="center"/>
          </w:tcPr>
          <w:p w14:paraId="7DAD51D4" w14:textId="270D5625" w:rsidR="00841DF9" w:rsidRDefault="00841DF9" w:rsidP="00B712BA">
            <w:pPr>
              <w:pStyle w:val="Tblzattartalom"/>
            </w:pPr>
            <w:r>
              <w:t>Hg, Sb</w:t>
            </w:r>
          </w:p>
        </w:tc>
        <w:tc>
          <w:tcPr>
            <w:tcW w:w="1418" w:type="dxa"/>
            <w:vAlign w:val="center"/>
          </w:tcPr>
          <w:p w14:paraId="7D293FC7" w14:textId="3C837BFC" w:rsidR="00841DF9" w:rsidRDefault="00841DF9" w:rsidP="00B712BA">
            <w:pPr>
              <w:pStyle w:val="Tblzattartalom"/>
            </w:pPr>
            <w:r>
              <w:t>0,05</w:t>
            </w:r>
          </w:p>
        </w:tc>
      </w:tr>
      <w:tr w:rsidR="00841DF9" w14:paraId="23298619" w14:textId="77777777" w:rsidTr="00B712BA">
        <w:trPr>
          <w:jc w:val="center"/>
        </w:trPr>
        <w:tc>
          <w:tcPr>
            <w:tcW w:w="4814" w:type="dxa"/>
            <w:vAlign w:val="center"/>
          </w:tcPr>
          <w:p w14:paraId="0CD13122" w14:textId="347CA548" w:rsidR="00841DF9" w:rsidRDefault="00841DF9" w:rsidP="00B712BA">
            <w:pPr>
              <w:pStyle w:val="Tblzattartalom"/>
            </w:pPr>
            <w:r>
              <w:t>As, Pb, Cr, Co, Cu, Mn, Ni, V</w:t>
            </w:r>
          </w:p>
        </w:tc>
        <w:tc>
          <w:tcPr>
            <w:tcW w:w="1418" w:type="dxa"/>
            <w:vAlign w:val="center"/>
          </w:tcPr>
          <w:p w14:paraId="50568B44" w14:textId="7EE5A23B" w:rsidR="00841DF9" w:rsidRDefault="00841DF9" w:rsidP="00B712BA">
            <w:pPr>
              <w:pStyle w:val="Tblzattartalom"/>
            </w:pPr>
            <w:r>
              <w:t>0,5</w:t>
            </w:r>
          </w:p>
        </w:tc>
      </w:tr>
    </w:tbl>
    <w:p w14:paraId="1E7ED347" w14:textId="31F7F213" w:rsidR="002446FD" w:rsidRDefault="00FD63E6" w:rsidP="006B3F40">
      <w:pPr>
        <w:pStyle w:val="Kpalrs"/>
      </w:pPr>
      <w:r>
        <w:rPr>
          <w:noProof/>
        </w:rPr>
        <w:fldChar w:fldCharType="begin"/>
      </w:r>
      <w:r>
        <w:rPr>
          <w:noProof/>
        </w:rPr>
        <w:instrText xml:space="preserve"> SEQ táblázat \* ARABIC </w:instrText>
      </w:r>
      <w:r>
        <w:rPr>
          <w:noProof/>
        </w:rPr>
        <w:fldChar w:fldCharType="separate"/>
      </w:r>
      <w:r w:rsidR="004D746C">
        <w:rPr>
          <w:noProof/>
        </w:rPr>
        <w:t>19</w:t>
      </w:r>
      <w:r>
        <w:rPr>
          <w:noProof/>
        </w:rPr>
        <w:fldChar w:fldCharType="end"/>
      </w:r>
      <w:r w:rsidR="006B3F40">
        <w:t>. táblázat: A nehézfémekre vonatkozó átlagos kibocsátási határértékek</w:t>
      </w:r>
    </w:p>
    <w:p w14:paraId="47BCB974" w14:textId="77777777" w:rsidR="002446FD" w:rsidRDefault="002446FD">
      <w:pPr>
        <w:widowControl/>
        <w:suppressAutoHyphens w:val="0"/>
        <w:overflowPunct/>
        <w:spacing w:after="0" w:line="240" w:lineRule="auto"/>
        <w:jc w:val="left"/>
        <w:textAlignment w:val="auto"/>
        <w:rPr>
          <w:rFonts w:cs="Mangal"/>
          <w:i/>
          <w:iCs/>
          <w:sz w:val="20"/>
        </w:rPr>
      </w:pPr>
      <w:r>
        <w:br w:type="page"/>
      </w:r>
    </w:p>
    <w:p w14:paraId="11CF1C35" w14:textId="77777777" w:rsidR="00841DF9" w:rsidRDefault="00841DF9" w:rsidP="006B3F40">
      <w:pPr>
        <w:pStyle w:val="Kpalr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4"/>
        <w:gridCol w:w="1418"/>
      </w:tblGrid>
      <w:tr w:rsidR="00950686" w:rsidRPr="00D1482A" w14:paraId="56FF48C7" w14:textId="77777777" w:rsidTr="00B712BA">
        <w:trPr>
          <w:jc w:val="center"/>
        </w:trPr>
        <w:tc>
          <w:tcPr>
            <w:tcW w:w="4814" w:type="dxa"/>
            <w:shd w:val="clear" w:color="auto" w:fill="BFBFBF" w:themeFill="background1" w:themeFillShade="BF"/>
            <w:vAlign w:val="center"/>
          </w:tcPr>
          <w:p w14:paraId="4AFDB4B3" w14:textId="77777777" w:rsidR="00950686" w:rsidRPr="00B712BA" w:rsidRDefault="00950686" w:rsidP="00B712BA">
            <w:pPr>
              <w:pStyle w:val="Tblzattartalom"/>
              <w:rPr>
                <w:b/>
              </w:rPr>
            </w:pPr>
            <w:r w:rsidRPr="00B712BA">
              <w:rPr>
                <w:b/>
              </w:rPr>
              <w:t>Légszennyezőanyag</w:t>
            </w:r>
          </w:p>
        </w:tc>
        <w:tc>
          <w:tcPr>
            <w:tcW w:w="1418" w:type="dxa"/>
            <w:shd w:val="clear" w:color="auto" w:fill="BFBFBF" w:themeFill="background1" w:themeFillShade="BF"/>
            <w:vAlign w:val="center"/>
          </w:tcPr>
          <w:p w14:paraId="020A0F72" w14:textId="3CD910C1" w:rsidR="00950686" w:rsidRPr="00B712BA" w:rsidRDefault="00950686" w:rsidP="00B712BA">
            <w:pPr>
              <w:pStyle w:val="Tblzattartalom"/>
              <w:rPr>
                <w:b/>
              </w:rPr>
            </w:pPr>
            <w:r w:rsidRPr="00B712BA">
              <w:rPr>
                <w:b/>
              </w:rPr>
              <w:t>ng/Nm</w:t>
            </w:r>
            <w:r w:rsidRPr="00B712BA">
              <w:rPr>
                <w:b/>
                <w:vertAlign w:val="superscript"/>
              </w:rPr>
              <w:t>3</w:t>
            </w:r>
          </w:p>
        </w:tc>
      </w:tr>
      <w:tr w:rsidR="00950686" w14:paraId="3797E23A" w14:textId="77777777" w:rsidTr="00B712BA">
        <w:trPr>
          <w:jc w:val="center"/>
        </w:trPr>
        <w:tc>
          <w:tcPr>
            <w:tcW w:w="4814" w:type="dxa"/>
            <w:vAlign w:val="center"/>
          </w:tcPr>
          <w:p w14:paraId="1A97D543" w14:textId="63A0B9EB" w:rsidR="00950686" w:rsidRDefault="00950686" w:rsidP="00B712BA">
            <w:pPr>
              <w:pStyle w:val="Tblzattartalom"/>
            </w:pPr>
            <w:r>
              <w:t>Dioxinok és furánok</w:t>
            </w:r>
          </w:p>
        </w:tc>
        <w:tc>
          <w:tcPr>
            <w:tcW w:w="1418" w:type="dxa"/>
            <w:vAlign w:val="center"/>
          </w:tcPr>
          <w:p w14:paraId="4DDD2316" w14:textId="07738C67" w:rsidR="00950686" w:rsidRDefault="00950686" w:rsidP="00B712BA">
            <w:pPr>
              <w:pStyle w:val="Tblzattartalom"/>
            </w:pPr>
            <w:r>
              <w:t>0,1</w:t>
            </w:r>
          </w:p>
        </w:tc>
      </w:tr>
    </w:tbl>
    <w:p w14:paraId="07E1606A" w14:textId="0593BA69" w:rsidR="00841DF9" w:rsidRDefault="00FD63E6" w:rsidP="006B3F40">
      <w:pPr>
        <w:pStyle w:val="Kpalrs"/>
      </w:pPr>
      <w:r>
        <w:rPr>
          <w:noProof/>
        </w:rPr>
        <w:fldChar w:fldCharType="begin"/>
      </w:r>
      <w:r>
        <w:rPr>
          <w:noProof/>
        </w:rPr>
        <w:instrText xml:space="preserve"> SEQ táblázat \* ARABIC </w:instrText>
      </w:r>
      <w:r>
        <w:rPr>
          <w:noProof/>
        </w:rPr>
        <w:fldChar w:fldCharType="separate"/>
      </w:r>
      <w:r w:rsidR="004D746C">
        <w:rPr>
          <w:noProof/>
        </w:rPr>
        <w:t>20</w:t>
      </w:r>
      <w:r>
        <w:rPr>
          <w:noProof/>
        </w:rPr>
        <w:fldChar w:fldCharType="end"/>
      </w:r>
      <w:r w:rsidR="006B3F40">
        <w:t>. táblázat: Dioxinokra és furánokra vonatkozó kibocsátási határértékek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4"/>
        <w:gridCol w:w="1418"/>
      </w:tblGrid>
      <w:tr w:rsidR="00605CD7" w:rsidRPr="00D1482A" w14:paraId="067DF049" w14:textId="77777777" w:rsidTr="00B712BA">
        <w:trPr>
          <w:jc w:val="center"/>
        </w:trPr>
        <w:tc>
          <w:tcPr>
            <w:tcW w:w="4814" w:type="dxa"/>
            <w:shd w:val="clear" w:color="auto" w:fill="BFBFBF" w:themeFill="background1" w:themeFillShade="BF"/>
            <w:vAlign w:val="center"/>
          </w:tcPr>
          <w:p w14:paraId="3A09BC4A" w14:textId="77777777" w:rsidR="00605CD7" w:rsidRPr="00B712BA" w:rsidRDefault="00605CD7" w:rsidP="00B712BA">
            <w:pPr>
              <w:pStyle w:val="Tblzattartalom"/>
              <w:rPr>
                <w:b/>
              </w:rPr>
            </w:pPr>
            <w:r w:rsidRPr="00B712BA">
              <w:rPr>
                <w:b/>
              </w:rPr>
              <w:t>Légszennyezőanyag</w:t>
            </w:r>
          </w:p>
        </w:tc>
        <w:tc>
          <w:tcPr>
            <w:tcW w:w="1418" w:type="dxa"/>
            <w:shd w:val="clear" w:color="auto" w:fill="BFBFBF" w:themeFill="background1" w:themeFillShade="BF"/>
            <w:vAlign w:val="center"/>
          </w:tcPr>
          <w:p w14:paraId="2289408C" w14:textId="77777777" w:rsidR="00605CD7" w:rsidRPr="00B712BA" w:rsidRDefault="00605CD7" w:rsidP="00B712BA">
            <w:pPr>
              <w:pStyle w:val="Tblzattartalom"/>
              <w:rPr>
                <w:b/>
              </w:rPr>
            </w:pPr>
            <w:r w:rsidRPr="00B712BA">
              <w:rPr>
                <w:b/>
              </w:rPr>
              <w:t>mg/Nm</w:t>
            </w:r>
            <w:r w:rsidRPr="00B712BA">
              <w:rPr>
                <w:b/>
                <w:vertAlign w:val="superscript"/>
              </w:rPr>
              <w:t>3</w:t>
            </w:r>
          </w:p>
        </w:tc>
      </w:tr>
      <w:tr w:rsidR="00605CD7" w14:paraId="2778388E" w14:textId="77777777" w:rsidTr="00B712BA">
        <w:trPr>
          <w:jc w:val="center"/>
        </w:trPr>
        <w:tc>
          <w:tcPr>
            <w:tcW w:w="4814" w:type="dxa"/>
            <w:vAlign w:val="center"/>
          </w:tcPr>
          <w:p w14:paraId="2877E78E" w14:textId="6B52AE82" w:rsidR="00605CD7" w:rsidRDefault="00605CD7" w:rsidP="00B712BA">
            <w:pPr>
              <w:pStyle w:val="Tblzattartalom"/>
            </w:pPr>
            <w:r>
              <w:t>napi átlagérték</w:t>
            </w:r>
          </w:p>
        </w:tc>
        <w:tc>
          <w:tcPr>
            <w:tcW w:w="1418" w:type="dxa"/>
            <w:vAlign w:val="center"/>
          </w:tcPr>
          <w:p w14:paraId="1AFAED8F" w14:textId="7C96C18D" w:rsidR="00605CD7" w:rsidRDefault="00605CD7" w:rsidP="00B712BA">
            <w:pPr>
              <w:pStyle w:val="Tblzattartalom"/>
            </w:pPr>
            <w:r>
              <w:t>50</w:t>
            </w:r>
          </w:p>
        </w:tc>
      </w:tr>
      <w:tr w:rsidR="00605CD7" w14:paraId="7A8EB2A8" w14:textId="77777777" w:rsidTr="00B712BA">
        <w:trPr>
          <w:jc w:val="center"/>
        </w:trPr>
        <w:tc>
          <w:tcPr>
            <w:tcW w:w="4814" w:type="dxa"/>
            <w:vAlign w:val="center"/>
          </w:tcPr>
          <w:p w14:paraId="4A1E5C81" w14:textId="03AA5B60" w:rsidR="00605CD7" w:rsidRDefault="00605CD7" w:rsidP="00B712BA">
            <w:pPr>
              <w:pStyle w:val="Tblzattartalom"/>
            </w:pPr>
            <w:r>
              <w:t>félórás átlagérték</w:t>
            </w:r>
          </w:p>
        </w:tc>
        <w:tc>
          <w:tcPr>
            <w:tcW w:w="1418" w:type="dxa"/>
            <w:vAlign w:val="center"/>
          </w:tcPr>
          <w:p w14:paraId="09CF8E31" w14:textId="10D4C27A" w:rsidR="00605CD7" w:rsidRDefault="00605CD7" w:rsidP="00B712BA">
            <w:pPr>
              <w:pStyle w:val="Tblzattartalom"/>
            </w:pPr>
            <w:r>
              <w:t>100</w:t>
            </w:r>
          </w:p>
        </w:tc>
      </w:tr>
      <w:tr w:rsidR="00605CD7" w14:paraId="67A948C5" w14:textId="77777777" w:rsidTr="00B712BA">
        <w:trPr>
          <w:jc w:val="center"/>
        </w:trPr>
        <w:tc>
          <w:tcPr>
            <w:tcW w:w="4814" w:type="dxa"/>
            <w:vAlign w:val="center"/>
          </w:tcPr>
          <w:p w14:paraId="4F68D476" w14:textId="15CDEDFD" w:rsidR="00605CD7" w:rsidRDefault="00605CD7" w:rsidP="00B712BA">
            <w:pPr>
              <w:pStyle w:val="Tblzattartalom"/>
            </w:pPr>
            <w:r>
              <w:t>tízperces átlagérték</w:t>
            </w:r>
          </w:p>
        </w:tc>
        <w:tc>
          <w:tcPr>
            <w:tcW w:w="1418" w:type="dxa"/>
            <w:vAlign w:val="center"/>
          </w:tcPr>
          <w:p w14:paraId="03AB8F68" w14:textId="69B82612" w:rsidR="00605CD7" w:rsidRDefault="00605CD7" w:rsidP="00B712BA">
            <w:pPr>
              <w:pStyle w:val="Tblzattartalom"/>
            </w:pPr>
            <w:r>
              <w:t>150</w:t>
            </w:r>
          </w:p>
        </w:tc>
      </w:tr>
    </w:tbl>
    <w:bookmarkStart w:id="126" w:name="_Ref522891391"/>
    <w:p w14:paraId="7F22F3EE" w14:textId="32709517" w:rsidR="006B3F40" w:rsidRDefault="00FD63E6">
      <w:pPr>
        <w:pStyle w:val="Kpalrs"/>
      </w:pPr>
      <w:r>
        <w:rPr>
          <w:noProof/>
        </w:rPr>
        <w:fldChar w:fldCharType="begin"/>
      </w:r>
      <w:r>
        <w:rPr>
          <w:noProof/>
        </w:rPr>
        <w:instrText xml:space="preserve"> SEQ táblázat \* ARABIC </w:instrText>
      </w:r>
      <w:r>
        <w:rPr>
          <w:noProof/>
        </w:rPr>
        <w:fldChar w:fldCharType="separate"/>
      </w:r>
      <w:r w:rsidR="004D746C">
        <w:rPr>
          <w:noProof/>
        </w:rPr>
        <w:t>21</w:t>
      </w:r>
      <w:r>
        <w:rPr>
          <w:noProof/>
        </w:rPr>
        <w:fldChar w:fldCharType="end"/>
      </w:r>
      <w:r w:rsidR="006B3F40">
        <w:t>. táblázat</w:t>
      </w:r>
      <w:bookmarkEnd w:id="126"/>
      <w:r w:rsidR="006B3F40">
        <w:t>: A szén-monoxid (CO) kibocsátására vonatkozó határértékek</w:t>
      </w:r>
    </w:p>
    <w:p w14:paraId="00F530BF" w14:textId="1BE64F4B" w:rsidR="00A71566" w:rsidRDefault="00625236" w:rsidP="001272F1">
      <w:pPr>
        <w:sectPr w:rsidR="00A71566">
          <w:headerReference w:type="even" r:id="rId27"/>
          <w:headerReference w:type="default" r:id="rId28"/>
          <w:footerReference w:type="even" r:id="rId29"/>
          <w:footerReference w:type="default" r:id="rId30"/>
          <w:headerReference w:type="first" r:id="rId31"/>
          <w:footerReference w:type="first" r:id="rId32"/>
          <w:pgSz w:w="11906" w:h="16838"/>
          <w:pgMar w:top="1417" w:right="1134" w:bottom="1417" w:left="1134" w:header="708" w:footer="708" w:gutter="0"/>
          <w:cols w:space="708"/>
          <w:docGrid w:linePitch="360" w:charSpace="-2049"/>
        </w:sectPr>
      </w:pPr>
      <w:r>
        <w:t>Az üzemegység működése során keletkező felesleges gázok legnagyobb hányada a véggáz</w:t>
      </w:r>
      <w:r w:rsidR="005435C0">
        <w:t>- és folyadék</w:t>
      </w:r>
      <w:r>
        <w:t>égetőre kerül, ahol megtörténik azok ártalmatlanítása. A</w:t>
      </w:r>
      <w:r w:rsidR="005435C0">
        <w:t xml:space="preserve"> véggáz- és folyadék</w:t>
      </w:r>
      <w:r>
        <w:t xml:space="preserve">égetőre jutó gázok mennyiségi, minőségi jellemzői elemenként az </w:t>
      </w:r>
      <w:r w:rsidR="006B3F40">
        <w:fldChar w:fldCharType="begin"/>
      </w:r>
      <w:r w:rsidR="006B3F40">
        <w:instrText xml:space="preserve"> REF _Ref517684638 \h </w:instrText>
      </w:r>
      <w:r w:rsidR="006B3F40">
        <w:fldChar w:fldCharType="separate"/>
      </w:r>
      <w:r w:rsidR="004D746C">
        <w:rPr>
          <w:b/>
          <w:bCs/>
        </w:rPr>
        <w:t>Hiba! A hivatkozási forrás nem található.</w:t>
      </w:r>
      <w:r w:rsidR="006B3F40">
        <w:fldChar w:fldCharType="end"/>
      </w:r>
      <w:r>
        <w:t>ban láthatók</w:t>
      </w:r>
      <w:r w:rsidR="00D1482A">
        <w:t>.</w:t>
      </w:r>
    </w:p>
    <w:p w14:paraId="2A57C6D0" w14:textId="77777777" w:rsidR="00A71566" w:rsidRDefault="00625236" w:rsidP="00572CBC">
      <w:pPr>
        <w:pStyle w:val="Cmsor3"/>
      </w:pPr>
      <w:bookmarkStart w:id="127" w:name="_Toc536040842"/>
      <w:r>
        <w:lastRenderedPageBreak/>
        <w:t>Poliéter-poliol és propilén-glikol üzemek</w:t>
      </w:r>
      <w:bookmarkEnd w:id="127"/>
    </w:p>
    <w:p w14:paraId="0472E997" w14:textId="363E0E65" w:rsidR="00A71566" w:rsidRDefault="00625236" w:rsidP="001272F1">
      <w:r>
        <w:t>Az üzemegységben keletkező véggázok mindegyike gázmosóra</w:t>
      </w:r>
      <w:r w:rsidR="00F717C2">
        <w:t xml:space="preserve"> (POLPG-L1</w:t>
      </w:r>
      <w:r w:rsidR="003F6A59">
        <w:t>, 607U100</w:t>
      </w:r>
      <w:r w:rsidR="00F717C2">
        <w:t>)</w:t>
      </w:r>
      <w:r>
        <w:t xml:space="preserve"> kerül, melyek mennyiségi, minőségi paraméterei a dokumentum </w:t>
      </w:r>
      <w:r w:rsidR="006B3F40">
        <w:fldChar w:fldCharType="begin"/>
      </w:r>
      <w:r w:rsidR="006B3F40">
        <w:instrText xml:space="preserve"> REF _Ref517684721 \h </w:instrText>
      </w:r>
      <w:r w:rsidR="006B3F40">
        <w:fldChar w:fldCharType="separate"/>
      </w:r>
      <w:r w:rsidR="004D746C">
        <w:rPr>
          <w:noProof/>
        </w:rPr>
        <w:t>23</w:t>
      </w:r>
      <w:r w:rsidR="004D746C">
        <w:t>. táblázat</w:t>
      </w:r>
      <w:r w:rsidR="006B3F40">
        <w:fldChar w:fldCharType="end"/>
      </w:r>
      <w:r w:rsidR="006B3F40">
        <w:t>á</w:t>
      </w:r>
      <w:r>
        <w:t>ban láthatók. A gázmosón történő kezelést követően a tisztított gázáram a légkörbe jut. A gázmosó tisztítási hatásfoka 99,9%. A keletkező szennyvizek a szennyvízkezelő egységbe jutnak (OSBL).</w:t>
      </w:r>
    </w:p>
    <w:p w14:paraId="4777F908" w14:textId="0913FB77" w:rsidR="00A71566" w:rsidRDefault="000B2AF1" w:rsidP="001272F1">
      <w:r>
        <w:t xml:space="preserve">Az üzemegységben keletkező egyéb gázok mennyiségi és minőségi paraméterei az </w:t>
      </w:r>
      <w:r w:rsidR="006B3F40">
        <w:fldChar w:fldCharType="begin"/>
      </w:r>
      <w:r w:rsidR="006B3F40">
        <w:instrText xml:space="preserve"> REF _Ref517684746 \h </w:instrText>
      </w:r>
      <w:r w:rsidR="006B3F40">
        <w:fldChar w:fldCharType="separate"/>
      </w:r>
      <w:r w:rsidR="004D746C">
        <w:rPr>
          <w:noProof/>
        </w:rPr>
        <w:t>22</w:t>
      </w:r>
      <w:r w:rsidR="004D746C">
        <w:t>. táblázat</w:t>
      </w:r>
      <w:r w:rsidR="006B3F40">
        <w:fldChar w:fldCharType="end"/>
      </w:r>
      <w:r>
        <w:t>ban láthatók.</w:t>
      </w:r>
    </w:p>
    <w:tbl>
      <w:tblPr>
        <w:tblW w:w="95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838"/>
        <w:gridCol w:w="1134"/>
        <w:gridCol w:w="1134"/>
        <w:gridCol w:w="2693"/>
        <w:gridCol w:w="1418"/>
        <w:gridCol w:w="1295"/>
      </w:tblGrid>
      <w:tr w:rsidR="004E37C8" w:rsidRPr="001F0587" w14:paraId="0F8487A0" w14:textId="77777777" w:rsidTr="00E833B1">
        <w:trPr>
          <w:tblHeader/>
          <w:jc w:val="center"/>
        </w:trPr>
        <w:tc>
          <w:tcPr>
            <w:tcW w:w="1838" w:type="dxa"/>
            <w:shd w:val="clear" w:color="auto" w:fill="BFBFBF" w:themeFill="background1" w:themeFillShade="BF"/>
            <w:vAlign w:val="center"/>
          </w:tcPr>
          <w:p w14:paraId="60998411" w14:textId="2F70EF94" w:rsidR="004E37C8" w:rsidRPr="001F0587" w:rsidRDefault="00D9518C" w:rsidP="00572CBC">
            <w:pPr>
              <w:pStyle w:val="Tblzattartalom"/>
              <w:rPr>
                <w:b/>
              </w:rPr>
            </w:pPr>
            <w:r>
              <w:rPr>
                <w:b/>
              </w:rPr>
              <w:t>F</w:t>
            </w:r>
            <w:r w:rsidR="004E37C8" w:rsidRPr="001F0587">
              <w:rPr>
                <w:b/>
              </w:rPr>
              <w:t>orrás</w:t>
            </w:r>
          </w:p>
        </w:tc>
        <w:tc>
          <w:tcPr>
            <w:tcW w:w="1134" w:type="dxa"/>
            <w:shd w:val="clear" w:color="auto" w:fill="BFBFBF" w:themeFill="background1" w:themeFillShade="BF"/>
            <w:vAlign w:val="center"/>
          </w:tcPr>
          <w:p w14:paraId="7C6C6A0C" w14:textId="77777777" w:rsidR="004E37C8" w:rsidRPr="001F0587" w:rsidRDefault="004E37C8" w:rsidP="00572CBC">
            <w:pPr>
              <w:pStyle w:val="Tblzattartalom"/>
              <w:rPr>
                <w:b/>
              </w:rPr>
            </w:pPr>
            <w:r w:rsidRPr="001F0587">
              <w:rPr>
                <w:b/>
              </w:rPr>
              <w:t>Működés módja</w:t>
            </w:r>
          </w:p>
        </w:tc>
        <w:tc>
          <w:tcPr>
            <w:tcW w:w="1134" w:type="dxa"/>
            <w:shd w:val="clear" w:color="auto" w:fill="BFBFBF" w:themeFill="background1" w:themeFillShade="BF"/>
            <w:vAlign w:val="center"/>
          </w:tcPr>
          <w:p w14:paraId="662D4172" w14:textId="77777777" w:rsidR="004E37C8" w:rsidRPr="001F0587" w:rsidRDefault="004E37C8" w:rsidP="00572CBC">
            <w:pPr>
              <w:pStyle w:val="Tblzattartalom"/>
              <w:rPr>
                <w:b/>
              </w:rPr>
            </w:pPr>
            <w:r w:rsidRPr="001F0587">
              <w:rPr>
                <w:b/>
              </w:rPr>
              <w:t>Gyakoriság</w:t>
            </w:r>
          </w:p>
        </w:tc>
        <w:tc>
          <w:tcPr>
            <w:tcW w:w="2693" w:type="dxa"/>
            <w:shd w:val="clear" w:color="auto" w:fill="BFBFBF" w:themeFill="background1" w:themeFillShade="BF"/>
            <w:vAlign w:val="center"/>
          </w:tcPr>
          <w:p w14:paraId="0DB52913" w14:textId="77777777" w:rsidR="004E37C8" w:rsidRPr="001F0587" w:rsidRDefault="004E37C8" w:rsidP="00572CBC">
            <w:pPr>
              <w:pStyle w:val="Tblzattartalom"/>
              <w:rPr>
                <w:b/>
              </w:rPr>
            </w:pPr>
            <w:r w:rsidRPr="001F0587">
              <w:rPr>
                <w:b/>
              </w:rPr>
              <w:t>Koncentráció</w:t>
            </w:r>
          </w:p>
        </w:tc>
        <w:tc>
          <w:tcPr>
            <w:tcW w:w="1418" w:type="dxa"/>
            <w:shd w:val="clear" w:color="auto" w:fill="BFBFBF" w:themeFill="background1" w:themeFillShade="BF"/>
            <w:vAlign w:val="center"/>
          </w:tcPr>
          <w:p w14:paraId="79F57113" w14:textId="77777777" w:rsidR="004E37C8" w:rsidRPr="001F0587" w:rsidRDefault="004E37C8" w:rsidP="00572CBC">
            <w:pPr>
              <w:pStyle w:val="Tblzattartalom"/>
              <w:rPr>
                <w:b/>
              </w:rPr>
            </w:pPr>
            <w:r w:rsidRPr="001F0587">
              <w:rPr>
                <w:b/>
              </w:rPr>
              <w:t>Térfogatáram</w:t>
            </w:r>
          </w:p>
        </w:tc>
        <w:tc>
          <w:tcPr>
            <w:tcW w:w="1295" w:type="dxa"/>
            <w:shd w:val="clear" w:color="auto" w:fill="BFBFBF" w:themeFill="background1" w:themeFillShade="BF"/>
            <w:vAlign w:val="center"/>
          </w:tcPr>
          <w:p w14:paraId="57FFE86D" w14:textId="77777777" w:rsidR="004E37C8" w:rsidRPr="001F0587" w:rsidRDefault="004E37C8" w:rsidP="00572CBC">
            <w:pPr>
              <w:pStyle w:val="Tblzattartalom"/>
              <w:rPr>
                <w:b/>
              </w:rPr>
            </w:pPr>
            <w:r w:rsidRPr="001F0587">
              <w:rPr>
                <w:b/>
              </w:rPr>
              <w:t>Kilépés</w:t>
            </w:r>
          </w:p>
        </w:tc>
      </w:tr>
      <w:tr w:rsidR="004E37C8" w14:paraId="19724632" w14:textId="77777777" w:rsidTr="007552E4">
        <w:trPr>
          <w:tblHeader/>
          <w:jc w:val="center"/>
        </w:trPr>
        <w:tc>
          <w:tcPr>
            <w:tcW w:w="1838" w:type="dxa"/>
            <w:shd w:val="clear" w:color="auto" w:fill="auto"/>
            <w:vAlign w:val="center"/>
          </w:tcPr>
          <w:p w14:paraId="6A53B96C" w14:textId="77777777" w:rsidR="004E37C8" w:rsidRDefault="004E37C8" w:rsidP="00572CBC">
            <w:pPr>
              <w:pStyle w:val="Tblzattartalom"/>
            </w:pPr>
            <w:r>
              <w:t>Gázmosó</w:t>
            </w:r>
          </w:p>
        </w:tc>
        <w:tc>
          <w:tcPr>
            <w:tcW w:w="1134" w:type="dxa"/>
            <w:shd w:val="clear" w:color="auto" w:fill="auto"/>
            <w:vAlign w:val="center"/>
          </w:tcPr>
          <w:p w14:paraId="28FD5C32" w14:textId="77777777" w:rsidR="004E37C8" w:rsidRDefault="004E37C8" w:rsidP="00572CBC">
            <w:pPr>
              <w:pStyle w:val="Tblzattartalom"/>
            </w:pPr>
            <w:r>
              <w:t>Normál</w:t>
            </w:r>
          </w:p>
        </w:tc>
        <w:tc>
          <w:tcPr>
            <w:tcW w:w="1134" w:type="dxa"/>
            <w:shd w:val="clear" w:color="auto" w:fill="auto"/>
            <w:vAlign w:val="center"/>
          </w:tcPr>
          <w:p w14:paraId="1AC6BC96" w14:textId="77777777" w:rsidR="004E37C8" w:rsidRDefault="004E37C8" w:rsidP="00572CBC">
            <w:pPr>
              <w:pStyle w:val="Tblzattartalom"/>
            </w:pPr>
            <w:r>
              <w:t>Folyamatos</w:t>
            </w:r>
          </w:p>
        </w:tc>
        <w:tc>
          <w:tcPr>
            <w:tcW w:w="2693" w:type="dxa"/>
            <w:shd w:val="clear" w:color="auto" w:fill="auto"/>
            <w:vAlign w:val="center"/>
          </w:tcPr>
          <w:p w14:paraId="371D3B7C" w14:textId="4A09C958" w:rsidR="004E37C8" w:rsidRDefault="004E37C8" w:rsidP="00572CBC">
            <w:pPr>
              <w:pStyle w:val="Tblzattartalom"/>
            </w:pPr>
            <w:r>
              <w:t>Nitrogén</w:t>
            </w:r>
            <w:r>
              <w:br/>
              <w:t xml:space="preserve">Propilén-oxid </w:t>
            </w:r>
            <w:r w:rsidR="003F6A59">
              <w:t>és</w:t>
            </w:r>
            <w:r>
              <w:br/>
              <w:t>Etilén-oxid</w:t>
            </w:r>
            <w:r w:rsidR="009C0E19">
              <w:t xml:space="preserve"> </w:t>
            </w:r>
            <w:r w:rsidR="003F6A59">
              <w:t xml:space="preserve">együttesen </w:t>
            </w:r>
            <w:r w:rsidR="009C0E19">
              <w:t xml:space="preserve">max </w:t>
            </w:r>
            <w:r w:rsidR="003F6A59">
              <w:t>0,5</w:t>
            </w:r>
            <w:r w:rsidR="009C0E19">
              <w:t xml:space="preserve"> mg/ Nm</w:t>
            </w:r>
            <w:r w:rsidR="009C0E19" w:rsidRPr="004E37C8">
              <w:rPr>
                <w:vertAlign w:val="superscript"/>
              </w:rPr>
              <w:t>3</w:t>
            </w:r>
          </w:p>
        </w:tc>
        <w:tc>
          <w:tcPr>
            <w:tcW w:w="1418" w:type="dxa"/>
            <w:shd w:val="clear" w:color="auto" w:fill="auto"/>
            <w:vAlign w:val="center"/>
          </w:tcPr>
          <w:p w14:paraId="777FD38B" w14:textId="771ECE26" w:rsidR="004E37C8" w:rsidRDefault="004E37C8" w:rsidP="00572CBC">
            <w:pPr>
              <w:pStyle w:val="Tblzattartalom"/>
            </w:pPr>
            <w:r>
              <w:t>560 Nm</w:t>
            </w:r>
            <w:r w:rsidRPr="004E37C8">
              <w:rPr>
                <w:vertAlign w:val="superscript"/>
              </w:rPr>
              <w:t>3</w:t>
            </w:r>
            <w:r>
              <w:t>/h</w:t>
            </w:r>
          </w:p>
        </w:tc>
        <w:tc>
          <w:tcPr>
            <w:tcW w:w="1295" w:type="dxa"/>
            <w:shd w:val="clear" w:color="auto" w:fill="auto"/>
            <w:vAlign w:val="center"/>
          </w:tcPr>
          <w:p w14:paraId="7DE370FB" w14:textId="1648F59F" w:rsidR="004E37C8" w:rsidRDefault="004E37C8" w:rsidP="00572CBC">
            <w:pPr>
              <w:pStyle w:val="Tblzattartalom"/>
            </w:pPr>
            <w:r>
              <w:t>Atmoszféra</w:t>
            </w:r>
          </w:p>
        </w:tc>
      </w:tr>
      <w:tr w:rsidR="007552E4" w14:paraId="5692D1C0" w14:textId="77777777" w:rsidTr="007552E4">
        <w:trPr>
          <w:tblHeader/>
          <w:jc w:val="center"/>
        </w:trPr>
        <w:tc>
          <w:tcPr>
            <w:tcW w:w="1838" w:type="dxa"/>
            <w:shd w:val="clear" w:color="auto" w:fill="auto"/>
            <w:vAlign w:val="center"/>
          </w:tcPr>
          <w:p w14:paraId="6B197F87" w14:textId="2A0CF2CE" w:rsidR="007552E4" w:rsidRDefault="007552E4" w:rsidP="00E04909">
            <w:pPr>
              <w:pStyle w:val="Tblzattartalom"/>
            </w:pPr>
            <w:r>
              <w:t>Sótalanított víz puffertartály</w:t>
            </w:r>
            <w:r w:rsidR="00591CB3">
              <w:t>a</w:t>
            </w:r>
          </w:p>
        </w:tc>
        <w:tc>
          <w:tcPr>
            <w:tcW w:w="1134" w:type="dxa"/>
            <w:shd w:val="clear" w:color="auto" w:fill="auto"/>
            <w:vAlign w:val="center"/>
          </w:tcPr>
          <w:p w14:paraId="4C3E4093" w14:textId="1215BA4F" w:rsidR="007552E4" w:rsidRDefault="007552E4" w:rsidP="00E04909">
            <w:pPr>
              <w:pStyle w:val="Tblzattartalom"/>
            </w:pPr>
            <w:r>
              <w:t>Feltöltéskor</w:t>
            </w:r>
          </w:p>
        </w:tc>
        <w:tc>
          <w:tcPr>
            <w:tcW w:w="1134" w:type="dxa"/>
            <w:shd w:val="clear" w:color="auto" w:fill="auto"/>
            <w:vAlign w:val="center"/>
          </w:tcPr>
          <w:p w14:paraId="0B401BDA" w14:textId="5F8E19C1" w:rsidR="007552E4" w:rsidRDefault="007552E4" w:rsidP="00E04909">
            <w:pPr>
              <w:pStyle w:val="Tblzattartalom"/>
            </w:pPr>
            <w:r>
              <w:t>Nem folyamatos</w:t>
            </w:r>
          </w:p>
        </w:tc>
        <w:tc>
          <w:tcPr>
            <w:tcW w:w="2693" w:type="dxa"/>
            <w:shd w:val="clear" w:color="auto" w:fill="auto"/>
            <w:vAlign w:val="center"/>
          </w:tcPr>
          <w:p w14:paraId="35792282" w14:textId="53B3A2BE" w:rsidR="007552E4" w:rsidRDefault="007552E4" w:rsidP="00E04909">
            <w:pPr>
              <w:pStyle w:val="Tblzattartalom"/>
            </w:pPr>
            <w:r>
              <w:t>Nitrogén 100 tömeg%</w:t>
            </w:r>
          </w:p>
        </w:tc>
        <w:tc>
          <w:tcPr>
            <w:tcW w:w="1418" w:type="dxa"/>
            <w:shd w:val="clear" w:color="auto" w:fill="auto"/>
            <w:vAlign w:val="center"/>
          </w:tcPr>
          <w:p w14:paraId="032DA46E" w14:textId="6D9BF168" w:rsidR="007552E4" w:rsidRDefault="007552E4" w:rsidP="00E04909">
            <w:pPr>
              <w:pStyle w:val="Tblzattartalom"/>
            </w:pPr>
            <w:r>
              <w:t>229 m</w:t>
            </w:r>
            <w:r w:rsidRPr="004E37C8">
              <w:rPr>
                <w:vertAlign w:val="superscript"/>
              </w:rPr>
              <w:t>3</w:t>
            </w:r>
            <w:r>
              <w:t>/h</w:t>
            </w:r>
          </w:p>
        </w:tc>
        <w:tc>
          <w:tcPr>
            <w:tcW w:w="1295" w:type="dxa"/>
            <w:shd w:val="clear" w:color="auto" w:fill="auto"/>
            <w:vAlign w:val="center"/>
          </w:tcPr>
          <w:p w14:paraId="0909C337" w14:textId="4AA94281" w:rsidR="007552E4" w:rsidRDefault="007552E4" w:rsidP="00E04909">
            <w:pPr>
              <w:pStyle w:val="Tblzattartalom"/>
            </w:pPr>
            <w:r>
              <w:t>Atmoszféra</w:t>
            </w:r>
          </w:p>
        </w:tc>
      </w:tr>
      <w:tr w:rsidR="00E04909" w14:paraId="10F86C2C" w14:textId="77777777" w:rsidTr="007552E4">
        <w:trPr>
          <w:tblHeader/>
          <w:jc w:val="center"/>
        </w:trPr>
        <w:tc>
          <w:tcPr>
            <w:tcW w:w="1838" w:type="dxa"/>
            <w:shd w:val="clear" w:color="auto" w:fill="auto"/>
            <w:vAlign w:val="center"/>
          </w:tcPr>
          <w:p w14:paraId="57055ECC" w14:textId="21E07C4C" w:rsidR="00E04909" w:rsidRDefault="00E04909" w:rsidP="00E04909">
            <w:pPr>
              <w:pStyle w:val="Tblzattartalom"/>
            </w:pPr>
            <w:r>
              <w:t>Zárt hűtővíz kiárasztó tartály</w:t>
            </w:r>
          </w:p>
        </w:tc>
        <w:tc>
          <w:tcPr>
            <w:tcW w:w="1134" w:type="dxa"/>
            <w:shd w:val="clear" w:color="auto" w:fill="auto"/>
            <w:vAlign w:val="center"/>
          </w:tcPr>
          <w:p w14:paraId="0412A369" w14:textId="5408ADC3" w:rsidR="00E04909" w:rsidRDefault="00E04909" w:rsidP="00E04909">
            <w:pPr>
              <w:pStyle w:val="Tblzattartalom"/>
            </w:pPr>
            <w:r>
              <w:t>Normál</w:t>
            </w:r>
          </w:p>
        </w:tc>
        <w:tc>
          <w:tcPr>
            <w:tcW w:w="1134" w:type="dxa"/>
            <w:shd w:val="clear" w:color="auto" w:fill="auto"/>
            <w:vAlign w:val="center"/>
          </w:tcPr>
          <w:p w14:paraId="5A13AAD1" w14:textId="6BFEF305" w:rsidR="00E04909" w:rsidRDefault="00E04909" w:rsidP="00E04909">
            <w:pPr>
              <w:pStyle w:val="Tblzattartalom"/>
            </w:pPr>
            <w:r>
              <w:t>Folyamatos</w:t>
            </w:r>
          </w:p>
        </w:tc>
        <w:tc>
          <w:tcPr>
            <w:tcW w:w="2693" w:type="dxa"/>
            <w:shd w:val="clear" w:color="auto" w:fill="auto"/>
            <w:vAlign w:val="center"/>
          </w:tcPr>
          <w:p w14:paraId="3F8CEC31" w14:textId="5F40BA38" w:rsidR="00E04909" w:rsidRDefault="00E04909" w:rsidP="00E04909">
            <w:pPr>
              <w:pStyle w:val="Tblzattartalom"/>
            </w:pPr>
            <w:r>
              <w:t>Nitrogén 100 tömeg%</w:t>
            </w:r>
          </w:p>
        </w:tc>
        <w:tc>
          <w:tcPr>
            <w:tcW w:w="1418" w:type="dxa"/>
            <w:shd w:val="clear" w:color="auto" w:fill="auto"/>
            <w:vAlign w:val="center"/>
          </w:tcPr>
          <w:p w14:paraId="1C4DEC98" w14:textId="2D97E2C4" w:rsidR="00E04909" w:rsidRDefault="00E04909" w:rsidP="00E04909">
            <w:pPr>
              <w:pStyle w:val="Tblzattartalom"/>
            </w:pPr>
            <w:r>
              <w:t>6</w:t>
            </w:r>
            <w:r w:rsidR="007552E4">
              <w:t> m</w:t>
            </w:r>
            <w:r w:rsidR="007552E4" w:rsidRPr="004E37C8">
              <w:rPr>
                <w:vertAlign w:val="superscript"/>
              </w:rPr>
              <w:t>3</w:t>
            </w:r>
            <w:r w:rsidR="007552E4">
              <w:t>/h</w:t>
            </w:r>
          </w:p>
        </w:tc>
        <w:tc>
          <w:tcPr>
            <w:tcW w:w="1295" w:type="dxa"/>
            <w:shd w:val="clear" w:color="auto" w:fill="auto"/>
            <w:vAlign w:val="center"/>
          </w:tcPr>
          <w:p w14:paraId="747A400F" w14:textId="2F2109D8" w:rsidR="00E04909" w:rsidRDefault="00E04909" w:rsidP="00E04909">
            <w:pPr>
              <w:pStyle w:val="Tblzattartalom"/>
            </w:pPr>
            <w:r>
              <w:t>Atmoszféra</w:t>
            </w:r>
          </w:p>
        </w:tc>
      </w:tr>
      <w:tr w:rsidR="00D44993" w14:paraId="32AAFCFE" w14:textId="77777777" w:rsidTr="007552E4">
        <w:trPr>
          <w:tblHeader/>
          <w:jc w:val="center"/>
        </w:trPr>
        <w:tc>
          <w:tcPr>
            <w:tcW w:w="1838" w:type="dxa"/>
            <w:shd w:val="clear" w:color="auto" w:fill="auto"/>
            <w:vAlign w:val="center"/>
          </w:tcPr>
          <w:p w14:paraId="56D344AA" w14:textId="3D1F7D8C" w:rsidR="00D44993" w:rsidRDefault="00D44993" w:rsidP="00E04909">
            <w:pPr>
              <w:pStyle w:val="Tblzattartalom"/>
            </w:pPr>
            <w:r>
              <w:t>Cseppfogó tartály</w:t>
            </w:r>
          </w:p>
        </w:tc>
        <w:tc>
          <w:tcPr>
            <w:tcW w:w="1134" w:type="dxa"/>
            <w:shd w:val="clear" w:color="auto" w:fill="auto"/>
            <w:vAlign w:val="center"/>
          </w:tcPr>
          <w:p w14:paraId="01FE15D6" w14:textId="7E3E9C31" w:rsidR="00D44993" w:rsidRDefault="00CC012E" w:rsidP="00E04909">
            <w:pPr>
              <w:pStyle w:val="Tblzattartalom"/>
            </w:pPr>
            <w:r>
              <w:t>Lefúvatás</w:t>
            </w:r>
          </w:p>
        </w:tc>
        <w:tc>
          <w:tcPr>
            <w:tcW w:w="1134" w:type="dxa"/>
            <w:shd w:val="clear" w:color="auto" w:fill="auto"/>
            <w:vAlign w:val="center"/>
          </w:tcPr>
          <w:p w14:paraId="0B9871AF" w14:textId="5F0AA365" w:rsidR="00D44993" w:rsidRDefault="00CC012E" w:rsidP="00E04909">
            <w:pPr>
              <w:pStyle w:val="Tblzattartalom"/>
            </w:pPr>
            <w:r>
              <w:t>Időszakos</w:t>
            </w:r>
          </w:p>
        </w:tc>
        <w:tc>
          <w:tcPr>
            <w:tcW w:w="2693" w:type="dxa"/>
            <w:shd w:val="clear" w:color="auto" w:fill="auto"/>
            <w:vAlign w:val="center"/>
          </w:tcPr>
          <w:p w14:paraId="5F0737EE" w14:textId="77777777" w:rsidR="00D44993" w:rsidRDefault="00CC012E" w:rsidP="00E04909">
            <w:pPr>
              <w:pStyle w:val="Tblzattartalom"/>
            </w:pPr>
            <w:r>
              <w:t>Propilén-oxid</w:t>
            </w:r>
          </w:p>
          <w:p w14:paraId="38C8E6CB" w14:textId="77777777" w:rsidR="00CC012E" w:rsidRDefault="00CC012E" w:rsidP="00E04909">
            <w:pPr>
              <w:pStyle w:val="Tblzattartalom"/>
            </w:pPr>
            <w:r>
              <w:t>Víz</w:t>
            </w:r>
          </w:p>
          <w:p w14:paraId="060FB883" w14:textId="77777777" w:rsidR="00CC012E" w:rsidRDefault="00CC012E" w:rsidP="00E04909">
            <w:pPr>
              <w:pStyle w:val="Tblzattartalom"/>
            </w:pPr>
            <w:r>
              <w:t>Oxigén</w:t>
            </w:r>
          </w:p>
          <w:p w14:paraId="5C7DFE1C" w14:textId="77777777" w:rsidR="00CC012E" w:rsidRDefault="00CC012E" w:rsidP="00E04909">
            <w:pPr>
              <w:pStyle w:val="Tblzattartalom"/>
            </w:pPr>
            <w:r>
              <w:t>Nitrogén</w:t>
            </w:r>
          </w:p>
          <w:p w14:paraId="0A01CF21" w14:textId="77777777" w:rsidR="00CC012E" w:rsidRDefault="00CC012E" w:rsidP="00E04909">
            <w:pPr>
              <w:pStyle w:val="Tblzattartalom"/>
            </w:pPr>
            <w:r>
              <w:t>MPG</w:t>
            </w:r>
          </w:p>
          <w:p w14:paraId="724E103A" w14:textId="3ECF885C" w:rsidR="00CC012E" w:rsidRDefault="00CC012E" w:rsidP="00E04909">
            <w:pPr>
              <w:pStyle w:val="Tblzattartalom"/>
            </w:pPr>
            <w:r>
              <w:t>DPG</w:t>
            </w:r>
          </w:p>
        </w:tc>
        <w:tc>
          <w:tcPr>
            <w:tcW w:w="1418" w:type="dxa"/>
            <w:shd w:val="clear" w:color="auto" w:fill="auto"/>
            <w:vAlign w:val="center"/>
          </w:tcPr>
          <w:p w14:paraId="37D1871C" w14:textId="13F9E531" w:rsidR="00D44993" w:rsidRDefault="00933496" w:rsidP="00E04909">
            <w:pPr>
              <w:pStyle w:val="Tblzattartalom"/>
            </w:pPr>
            <w:r>
              <w:t>-</w:t>
            </w:r>
          </w:p>
        </w:tc>
        <w:tc>
          <w:tcPr>
            <w:tcW w:w="1295" w:type="dxa"/>
            <w:shd w:val="clear" w:color="auto" w:fill="auto"/>
            <w:vAlign w:val="center"/>
          </w:tcPr>
          <w:p w14:paraId="7C390613" w14:textId="465AA7F4" w:rsidR="00D44993" w:rsidRDefault="00CC012E" w:rsidP="00E04909">
            <w:pPr>
              <w:pStyle w:val="Tblzattartalom"/>
            </w:pPr>
            <w:r>
              <w:t>Fáklya</w:t>
            </w:r>
          </w:p>
        </w:tc>
      </w:tr>
      <w:tr w:rsidR="00E04909" w14:paraId="7CE697DD" w14:textId="77777777" w:rsidTr="007552E4">
        <w:trPr>
          <w:tblHeader/>
          <w:jc w:val="center"/>
        </w:trPr>
        <w:tc>
          <w:tcPr>
            <w:tcW w:w="1838" w:type="dxa"/>
            <w:shd w:val="clear" w:color="auto" w:fill="auto"/>
            <w:vAlign w:val="center"/>
          </w:tcPr>
          <w:p w14:paraId="41A16D8C" w14:textId="7F1A7036" w:rsidR="00E04909" w:rsidRDefault="00E04909" w:rsidP="00E04909">
            <w:pPr>
              <w:pStyle w:val="Tblzattartalom"/>
            </w:pPr>
            <w:r>
              <w:t>MPG off-spec tartály</w:t>
            </w:r>
          </w:p>
        </w:tc>
        <w:tc>
          <w:tcPr>
            <w:tcW w:w="1134" w:type="dxa"/>
            <w:shd w:val="clear" w:color="auto" w:fill="auto"/>
            <w:vAlign w:val="center"/>
          </w:tcPr>
          <w:p w14:paraId="68F46993" w14:textId="2E84EAA6" w:rsidR="00E04909" w:rsidRDefault="00E04909" w:rsidP="00E04909">
            <w:pPr>
              <w:pStyle w:val="Tblzattartalom"/>
            </w:pPr>
            <w:r>
              <w:t>Normál</w:t>
            </w:r>
          </w:p>
        </w:tc>
        <w:tc>
          <w:tcPr>
            <w:tcW w:w="1134" w:type="dxa"/>
            <w:shd w:val="clear" w:color="auto" w:fill="auto"/>
            <w:vAlign w:val="center"/>
          </w:tcPr>
          <w:p w14:paraId="038324D1" w14:textId="3C2AB8B3" w:rsidR="00E04909" w:rsidRDefault="00E04909" w:rsidP="00E04909">
            <w:pPr>
              <w:pStyle w:val="Tblzattartalom"/>
            </w:pPr>
            <w:r>
              <w:t>Folyamatos</w:t>
            </w:r>
          </w:p>
        </w:tc>
        <w:tc>
          <w:tcPr>
            <w:tcW w:w="2693" w:type="dxa"/>
            <w:shd w:val="clear" w:color="auto" w:fill="auto"/>
            <w:vAlign w:val="center"/>
          </w:tcPr>
          <w:p w14:paraId="5928156E" w14:textId="4039FD40" w:rsidR="00E04909" w:rsidRDefault="00E04909" w:rsidP="00E04909">
            <w:pPr>
              <w:pStyle w:val="Tblzattartalom"/>
            </w:pPr>
            <w:r>
              <w:t>MPG-vel szaturált nitrogén</w:t>
            </w:r>
          </w:p>
        </w:tc>
        <w:tc>
          <w:tcPr>
            <w:tcW w:w="1418" w:type="dxa"/>
            <w:shd w:val="clear" w:color="auto" w:fill="auto"/>
            <w:vAlign w:val="center"/>
          </w:tcPr>
          <w:p w14:paraId="71CAFCF1" w14:textId="6C28DBFD" w:rsidR="00E04909" w:rsidRDefault="007552E4" w:rsidP="00E04909">
            <w:pPr>
              <w:pStyle w:val="Tblzattartalom"/>
            </w:pPr>
            <w:r>
              <w:t>2 m</w:t>
            </w:r>
            <w:r w:rsidRPr="004E37C8">
              <w:rPr>
                <w:vertAlign w:val="superscript"/>
              </w:rPr>
              <w:t>3</w:t>
            </w:r>
            <w:r>
              <w:t>/h</w:t>
            </w:r>
          </w:p>
        </w:tc>
        <w:tc>
          <w:tcPr>
            <w:tcW w:w="1295" w:type="dxa"/>
            <w:shd w:val="clear" w:color="auto" w:fill="auto"/>
            <w:vAlign w:val="center"/>
          </w:tcPr>
          <w:p w14:paraId="13569D8B" w14:textId="4D088071" w:rsidR="00E04909" w:rsidRDefault="00E04909" w:rsidP="00E04909">
            <w:pPr>
              <w:pStyle w:val="Tblzattartalom"/>
            </w:pPr>
            <w:r>
              <w:t>Atmoszféra</w:t>
            </w:r>
          </w:p>
        </w:tc>
      </w:tr>
      <w:tr w:rsidR="00E04909" w14:paraId="73A8FE46" w14:textId="77777777" w:rsidTr="007552E4">
        <w:trPr>
          <w:tblHeader/>
          <w:jc w:val="center"/>
        </w:trPr>
        <w:tc>
          <w:tcPr>
            <w:tcW w:w="1838" w:type="dxa"/>
            <w:shd w:val="clear" w:color="auto" w:fill="auto"/>
            <w:vAlign w:val="center"/>
          </w:tcPr>
          <w:p w14:paraId="27859392" w14:textId="21DD7E5B" w:rsidR="00E04909" w:rsidRDefault="00E04909" w:rsidP="00E04909">
            <w:pPr>
              <w:pStyle w:val="Tblzattartalom"/>
            </w:pPr>
            <w:r>
              <w:t>DPG off-spec tartály</w:t>
            </w:r>
          </w:p>
        </w:tc>
        <w:tc>
          <w:tcPr>
            <w:tcW w:w="1134" w:type="dxa"/>
            <w:shd w:val="clear" w:color="auto" w:fill="auto"/>
            <w:vAlign w:val="center"/>
          </w:tcPr>
          <w:p w14:paraId="4A7B1EBB" w14:textId="36DD4990" w:rsidR="00E04909" w:rsidRPr="00E04909" w:rsidRDefault="00E04909" w:rsidP="00E04909">
            <w:pPr>
              <w:pStyle w:val="Tblzattartalom"/>
              <w:rPr>
                <w:b/>
              </w:rPr>
            </w:pPr>
            <w:r>
              <w:t>Normál</w:t>
            </w:r>
          </w:p>
        </w:tc>
        <w:tc>
          <w:tcPr>
            <w:tcW w:w="1134" w:type="dxa"/>
            <w:shd w:val="clear" w:color="auto" w:fill="auto"/>
            <w:vAlign w:val="center"/>
          </w:tcPr>
          <w:p w14:paraId="7056CBD7" w14:textId="625BF0C1" w:rsidR="00E04909" w:rsidRDefault="00E04909" w:rsidP="00E04909">
            <w:pPr>
              <w:pStyle w:val="Tblzattartalom"/>
            </w:pPr>
            <w:r>
              <w:t>Folyamatos</w:t>
            </w:r>
          </w:p>
        </w:tc>
        <w:tc>
          <w:tcPr>
            <w:tcW w:w="2693" w:type="dxa"/>
            <w:shd w:val="clear" w:color="auto" w:fill="auto"/>
            <w:vAlign w:val="center"/>
          </w:tcPr>
          <w:p w14:paraId="4CD6E420" w14:textId="3895AA5E" w:rsidR="00E04909" w:rsidRDefault="00E04909" w:rsidP="00E04909">
            <w:pPr>
              <w:pStyle w:val="Tblzattartalom"/>
            </w:pPr>
            <w:r>
              <w:t>DPG-vel szaturált nitrogén</w:t>
            </w:r>
          </w:p>
        </w:tc>
        <w:tc>
          <w:tcPr>
            <w:tcW w:w="1418" w:type="dxa"/>
            <w:shd w:val="clear" w:color="auto" w:fill="auto"/>
            <w:vAlign w:val="center"/>
          </w:tcPr>
          <w:p w14:paraId="6AFA848D" w14:textId="4E3B1A2C" w:rsidR="00E04909" w:rsidRDefault="007552E4" w:rsidP="00E04909">
            <w:pPr>
              <w:pStyle w:val="Tblzattartalom"/>
            </w:pPr>
            <w:r>
              <w:t>2 m</w:t>
            </w:r>
            <w:r w:rsidRPr="004E37C8">
              <w:rPr>
                <w:vertAlign w:val="superscript"/>
              </w:rPr>
              <w:t>3</w:t>
            </w:r>
            <w:r>
              <w:t>/h</w:t>
            </w:r>
          </w:p>
        </w:tc>
        <w:tc>
          <w:tcPr>
            <w:tcW w:w="1295" w:type="dxa"/>
            <w:shd w:val="clear" w:color="auto" w:fill="auto"/>
            <w:vAlign w:val="center"/>
          </w:tcPr>
          <w:p w14:paraId="27BC08C4" w14:textId="5A345793" w:rsidR="00E04909" w:rsidRDefault="00E04909" w:rsidP="006B3F40">
            <w:pPr>
              <w:pStyle w:val="Tblzattartalom"/>
              <w:keepNext/>
            </w:pPr>
            <w:r>
              <w:t>Atmoszféra</w:t>
            </w:r>
          </w:p>
        </w:tc>
      </w:tr>
      <w:tr w:rsidR="00A65CFD" w14:paraId="00558325" w14:textId="77777777" w:rsidTr="007552E4">
        <w:trPr>
          <w:tblHeader/>
          <w:jc w:val="center"/>
        </w:trPr>
        <w:tc>
          <w:tcPr>
            <w:tcW w:w="1838" w:type="dxa"/>
            <w:shd w:val="clear" w:color="auto" w:fill="auto"/>
            <w:vAlign w:val="center"/>
          </w:tcPr>
          <w:p w14:paraId="69836308" w14:textId="60B1A603" w:rsidR="00A65CFD" w:rsidRDefault="00A65CFD" w:rsidP="00A65CFD">
            <w:pPr>
              <w:pStyle w:val="Tblzattartalom"/>
            </w:pPr>
            <w:r>
              <w:t>MPG légkifúvó</w:t>
            </w:r>
          </w:p>
        </w:tc>
        <w:tc>
          <w:tcPr>
            <w:tcW w:w="1134" w:type="dxa"/>
            <w:shd w:val="clear" w:color="auto" w:fill="auto"/>
            <w:vAlign w:val="center"/>
          </w:tcPr>
          <w:p w14:paraId="707B1C8B" w14:textId="49A32298" w:rsidR="00A65CFD" w:rsidRDefault="00A65CFD" w:rsidP="00A65CFD">
            <w:pPr>
              <w:pStyle w:val="Tblzattartalom"/>
            </w:pPr>
            <w:r>
              <w:t>Normál</w:t>
            </w:r>
          </w:p>
        </w:tc>
        <w:tc>
          <w:tcPr>
            <w:tcW w:w="1134" w:type="dxa"/>
            <w:shd w:val="clear" w:color="auto" w:fill="auto"/>
            <w:vAlign w:val="center"/>
          </w:tcPr>
          <w:p w14:paraId="3E02FD41" w14:textId="1272EB67" w:rsidR="00A65CFD" w:rsidRDefault="00A65CFD" w:rsidP="00A65CFD">
            <w:pPr>
              <w:pStyle w:val="Tblzattartalom"/>
            </w:pPr>
            <w:r>
              <w:t>Folyamatos</w:t>
            </w:r>
          </w:p>
        </w:tc>
        <w:tc>
          <w:tcPr>
            <w:tcW w:w="2693" w:type="dxa"/>
            <w:shd w:val="clear" w:color="auto" w:fill="auto"/>
            <w:vAlign w:val="center"/>
          </w:tcPr>
          <w:p w14:paraId="13BA6ABA" w14:textId="1BD60509" w:rsidR="00A65CFD" w:rsidRDefault="00A65CFD" w:rsidP="00A65CFD">
            <w:pPr>
              <w:pStyle w:val="Tblzattartalom"/>
            </w:pPr>
            <w:r>
              <w:t>Nitrogén 81 tömeg%</w:t>
            </w:r>
            <w:r>
              <w:br/>
              <w:t>Oxigén 16 tömeg%</w:t>
            </w:r>
            <w:r>
              <w:br/>
              <w:t>Víz 3 tömeg%</w:t>
            </w:r>
            <w:r>
              <w:br/>
              <w:t>MPG, DPG nyomokban</w:t>
            </w:r>
          </w:p>
        </w:tc>
        <w:tc>
          <w:tcPr>
            <w:tcW w:w="1418" w:type="dxa"/>
            <w:shd w:val="clear" w:color="auto" w:fill="auto"/>
            <w:vAlign w:val="center"/>
          </w:tcPr>
          <w:p w14:paraId="719D1950" w14:textId="1CE658A3" w:rsidR="00A65CFD" w:rsidRDefault="00A65CFD" w:rsidP="00A65CFD">
            <w:pPr>
              <w:pStyle w:val="Tblzattartalom"/>
            </w:pPr>
            <w:r>
              <w:t>17</w:t>
            </w:r>
          </w:p>
        </w:tc>
        <w:tc>
          <w:tcPr>
            <w:tcW w:w="1295" w:type="dxa"/>
            <w:shd w:val="clear" w:color="auto" w:fill="auto"/>
            <w:vAlign w:val="center"/>
          </w:tcPr>
          <w:p w14:paraId="32E117A9" w14:textId="4F7ED1F7" w:rsidR="00A65CFD" w:rsidRDefault="00A65CFD" w:rsidP="00A65CFD">
            <w:pPr>
              <w:pStyle w:val="Tblzattartalom"/>
              <w:keepNext/>
            </w:pPr>
            <w:r>
              <w:t>Véggáz</w:t>
            </w:r>
            <w:r w:rsidR="005435C0">
              <w:t>- és folyadék</w:t>
            </w:r>
            <w:r>
              <w:t>égető</w:t>
            </w:r>
          </w:p>
        </w:tc>
      </w:tr>
    </w:tbl>
    <w:bookmarkStart w:id="128" w:name="_Ref517684746"/>
    <w:p w14:paraId="4FFBAD20" w14:textId="02288D09" w:rsidR="00A71566" w:rsidRDefault="00FD63E6" w:rsidP="006B3F40">
      <w:pPr>
        <w:pStyle w:val="Kpalrs"/>
      </w:pPr>
      <w:r>
        <w:fldChar w:fldCharType="begin"/>
      </w:r>
      <w:r>
        <w:instrText xml:space="preserve"> SEQ táblázat \* ARABIC </w:instrText>
      </w:r>
      <w:r>
        <w:fldChar w:fldCharType="separate"/>
      </w:r>
      <w:r w:rsidR="004D746C">
        <w:rPr>
          <w:noProof/>
        </w:rPr>
        <w:t>22</w:t>
      </w:r>
      <w:r>
        <w:fldChar w:fldCharType="end"/>
      </w:r>
      <w:r w:rsidR="006B3F40">
        <w:t>. táblázat</w:t>
      </w:r>
      <w:bookmarkEnd w:id="128"/>
      <w:r w:rsidR="006B3F40">
        <w:t>: A poliéter-poliol és propilén-glikol üzem pontforrásának kibocsátási paraméterei</w:t>
      </w:r>
    </w:p>
    <w:p w14:paraId="483EA80C" w14:textId="0FDFA453" w:rsidR="006B3F40" w:rsidRPr="006B3F40" w:rsidRDefault="006B3F40" w:rsidP="006B3F40">
      <w:r>
        <w:t>A táblázatban látható értékek 1-1</w:t>
      </w:r>
      <w:r w:rsidR="00B714FC">
        <w:t xml:space="preserve"> </w:t>
      </w:r>
      <w:r w:rsidR="00BB0B8F">
        <w:t>gyártó</w:t>
      </w:r>
      <w:r>
        <w:t>sorra vonatkoznak.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153"/>
        <w:gridCol w:w="2779"/>
        <w:gridCol w:w="1957"/>
        <w:gridCol w:w="1485"/>
        <w:gridCol w:w="1294"/>
      </w:tblGrid>
      <w:tr w:rsidR="00A71566" w:rsidRPr="001F0587" w14:paraId="3FEA3AFE" w14:textId="77777777" w:rsidTr="00E833B1">
        <w:trPr>
          <w:tblHeader/>
          <w:jc w:val="center"/>
        </w:trPr>
        <w:tc>
          <w:tcPr>
            <w:tcW w:w="3932" w:type="dxa"/>
            <w:gridSpan w:val="2"/>
            <w:shd w:val="clear" w:color="auto" w:fill="BFBFBF" w:themeFill="background1" w:themeFillShade="BF"/>
            <w:vAlign w:val="center"/>
          </w:tcPr>
          <w:p w14:paraId="052D90FA" w14:textId="71C95296" w:rsidR="00A71566" w:rsidRPr="001F0587" w:rsidRDefault="00A5062B" w:rsidP="00572CBC">
            <w:pPr>
              <w:pStyle w:val="Tblzattartalom"/>
              <w:rPr>
                <w:b/>
              </w:rPr>
            </w:pPr>
            <w:r>
              <w:rPr>
                <w:b/>
              </w:rPr>
              <w:t>Gázáramok keletkezési helye</w:t>
            </w:r>
          </w:p>
        </w:tc>
        <w:tc>
          <w:tcPr>
            <w:tcW w:w="1957" w:type="dxa"/>
            <w:vMerge w:val="restart"/>
            <w:shd w:val="clear" w:color="auto" w:fill="BFBFBF" w:themeFill="background1" w:themeFillShade="BF"/>
            <w:vAlign w:val="center"/>
          </w:tcPr>
          <w:p w14:paraId="401F6CF6" w14:textId="77777777" w:rsidR="00A71566" w:rsidRPr="001F0587" w:rsidRDefault="00625236" w:rsidP="00572CBC">
            <w:pPr>
              <w:pStyle w:val="Tblzattartalom"/>
              <w:rPr>
                <w:b/>
              </w:rPr>
            </w:pPr>
            <w:r w:rsidRPr="001F0587">
              <w:rPr>
                <w:b/>
              </w:rPr>
              <w:t>Összetétel</w:t>
            </w:r>
          </w:p>
        </w:tc>
        <w:tc>
          <w:tcPr>
            <w:tcW w:w="1485" w:type="dxa"/>
            <w:vMerge w:val="restart"/>
            <w:shd w:val="clear" w:color="auto" w:fill="BFBFBF" w:themeFill="background1" w:themeFillShade="BF"/>
            <w:vAlign w:val="center"/>
          </w:tcPr>
          <w:p w14:paraId="10A3DE4E" w14:textId="77777777" w:rsidR="00A71566" w:rsidRPr="001F0587" w:rsidRDefault="00625236" w:rsidP="00572CBC">
            <w:pPr>
              <w:pStyle w:val="Tblzattartalom"/>
              <w:rPr>
                <w:b/>
              </w:rPr>
            </w:pPr>
            <w:r w:rsidRPr="001F0587">
              <w:rPr>
                <w:b/>
              </w:rPr>
              <w:t>Térfogatáram Nm</w:t>
            </w:r>
            <w:r w:rsidRPr="001F0587">
              <w:rPr>
                <w:b/>
                <w:vertAlign w:val="superscript"/>
              </w:rPr>
              <w:t>3</w:t>
            </w:r>
            <w:r w:rsidRPr="001F0587">
              <w:rPr>
                <w:b/>
              </w:rPr>
              <w:t>/h</w:t>
            </w:r>
          </w:p>
        </w:tc>
        <w:tc>
          <w:tcPr>
            <w:tcW w:w="1294" w:type="dxa"/>
            <w:vMerge w:val="restart"/>
            <w:shd w:val="clear" w:color="auto" w:fill="BFBFBF" w:themeFill="background1" w:themeFillShade="BF"/>
            <w:vAlign w:val="center"/>
          </w:tcPr>
          <w:p w14:paraId="79940E01" w14:textId="77777777" w:rsidR="00A71566" w:rsidRPr="001F0587" w:rsidRDefault="00625236" w:rsidP="00572CBC">
            <w:pPr>
              <w:pStyle w:val="Tblzattartalom"/>
              <w:rPr>
                <w:b/>
              </w:rPr>
            </w:pPr>
            <w:r w:rsidRPr="001F0587">
              <w:rPr>
                <w:b/>
              </w:rPr>
              <w:t>Kilépés</w:t>
            </w:r>
          </w:p>
        </w:tc>
      </w:tr>
      <w:tr w:rsidR="00A71566" w:rsidRPr="001F0587" w14:paraId="249CEEDE" w14:textId="77777777" w:rsidTr="00E833B1">
        <w:trPr>
          <w:tblHeader/>
          <w:jc w:val="center"/>
        </w:trPr>
        <w:tc>
          <w:tcPr>
            <w:tcW w:w="1153" w:type="dxa"/>
            <w:shd w:val="clear" w:color="auto" w:fill="BFBFBF" w:themeFill="background1" w:themeFillShade="BF"/>
            <w:vAlign w:val="center"/>
          </w:tcPr>
          <w:p w14:paraId="17E5FB37" w14:textId="77777777" w:rsidR="00A71566" w:rsidRPr="001F0587" w:rsidRDefault="00625236" w:rsidP="00572CBC">
            <w:pPr>
              <w:pStyle w:val="Tblzattartalom"/>
              <w:rPr>
                <w:b/>
              </w:rPr>
            </w:pPr>
            <w:r w:rsidRPr="001F0587">
              <w:rPr>
                <w:b/>
              </w:rPr>
              <w:t>Egység</w:t>
            </w:r>
          </w:p>
        </w:tc>
        <w:tc>
          <w:tcPr>
            <w:tcW w:w="2779" w:type="dxa"/>
            <w:shd w:val="clear" w:color="auto" w:fill="BFBFBF" w:themeFill="background1" w:themeFillShade="BF"/>
            <w:vAlign w:val="center"/>
          </w:tcPr>
          <w:p w14:paraId="6CE337C2" w14:textId="77777777" w:rsidR="00A71566" w:rsidRPr="001F0587" w:rsidRDefault="00625236" w:rsidP="00572CBC">
            <w:pPr>
              <w:pStyle w:val="Tblzattartalom"/>
              <w:rPr>
                <w:b/>
              </w:rPr>
            </w:pPr>
            <w:r w:rsidRPr="001F0587">
              <w:rPr>
                <w:b/>
              </w:rPr>
              <w:t>Szennyvíz</w:t>
            </w:r>
          </w:p>
        </w:tc>
        <w:tc>
          <w:tcPr>
            <w:tcW w:w="1957" w:type="dxa"/>
            <w:vMerge/>
            <w:shd w:val="clear" w:color="auto" w:fill="BFBFBF" w:themeFill="background1" w:themeFillShade="BF"/>
            <w:vAlign w:val="center"/>
          </w:tcPr>
          <w:p w14:paraId="63DEF1F4" w14:textId="77777777" w:rsidR="00A71566" w:rsidRPr="001F0587" w:rsidRDefault="00A71566" w:rsidP="00572CBC">
            <w:pPr>
              <w:rPr>
                <w:b/>
              </w:rPr>
            </w:pPr>
          </w:p>
        </w:tc>
        <w:tc>
          <w:tcPr>
            <w:tcW w:w="1485" w:type="dxa"/>
            <w:vMerge/>
            <w:shd w:val="clear" w:color="auto" w:fill="BFBFBF" w:themeFill="background1" w:themeFillShade="BF"/>
            <w:vAlign w:val="center"/>
          </w:tcPr>
          <w:p w14:paraId="7AF50DCE" w14:textId="77777777" w:rsidR="00A71566" w:rsidRPr="001F0587" w:rsidRDefault="00A71566" w:rsidP="00572CBC">
            <w:pPr>
              <w:rPr>
                <w:b/>
              </w:rPr>
            </w:pPr>
          </w:p>
        </w:tc>
        <w:tc>
          <w:tcPr>
            <w:tcW w:w="1294" w:type="dxa"/>
            <w:vMerge/>
            <w:shd w:val="clear" w:color="auto" w:fill="BFBFBF" w:themeFill="background1" w:themeFillShade="BF"/>
            <w:vAlign w:val="center"/>
          </w:tcPr>
          <w:p w14:paraId="261F94D1" w14:textId="77777777" w:rsidR="00A71566" w:rsidRPr="001F0587" w:rsidRDefault="00A71566" w:rsidP="00572CBC">
            <w:pPr>
              <w:rPr>
                <w:b/>
              </w:rPr>
            </w:pPr>
          </w:p>
        </w:tc>
      </w:tr>
      <w:tr w:rsidR="00A71566" w:rsidRPr="001F0587" w14:paraId="7DFF8B13" w14:textId="77777777" w:rsidTr="00E833B1">
        <w:trPr>
          <w:jc w:val="center"/>
        </w:trPr>
        <w:tc>
          <w:tcPr>
            <w:tcW w:w="8668" w:type="dxa"/>
            <w:gridSpan w:val="5"/>
            <w:shd w:val="clear" w:color="auto" w:fill="BFBFBF" w:themeFill="background1" w:themeFillShade="BF"/>
            <w:vAlign w:val="center"/>
          </w:tcPr>
          <w:p w14:paraId="3384856E" w14:textId="10FF6A4A" w:rsidR="00A71566" w:rsidRPr="001F0587" w:rsidRDefault="00625236" w:rsidP="00572CBC">
            <w:pPr>
              <w:pStyle w:val="Tblzattartalom"/>
              <w:rPr>
                <w:b/>
              </w:rPr>
            </w:pPr>
            <w:r w:rsidRPr="001F0587">
              <w:rPr>
                <w:b/>
              </w:rPr>
              <w:t xml:space="preserve">61, 62, 63. </w:t>
            </w:r>
            <w:r w:rsidR="00BB0B8F">
              <w:rPr>
                <w:b/>
              </w:rPr>
              <w:t>gyártó</w:t>
            </w:r>
            <w:r w:rsidRPr="001F0587">
              <w:rPr>
                <w:b/>
              </w:rPr>
              <w:t>sor</w:t>
            </w:r>
          </w:p>
        </w:tc>
      </w:tr>
      <w:tr w:rsidR="00A71566" w14:paraId="51D4291D" w14:textId="77777777" w:rsidTr="001272F1">
        <w:trPr>
          <w:jc w:val="center"/>
        </w:trPr>
        <w:tc>
          <w:tcPr>
            <w:tcW w:w="1153" w:type="dxa"/>
            <w:vMerge w:val="restart"/>
            <w:shd w:val="clear" w:color="auto" w:fill="auto"/>
            <w:vAlign w:val="center"/>
          </w:tcPr>
          <w:p w14:paraId="4F8747FF" w14:textId="77777777" w:rsidR="00A71566" w:rsidRDefault="00625236" w:rsidP="00572CBC">
            <w:pPr>
              <w:pStyle w:val="Tblzattartalom"/>
            </w:pPr>
            <w:r>
              <w:t>Elő-kezelő</w:t>
            </w:r>
          </w:p>
        </w:tc>
        <w:tc>
          <w:tcPr>
            <w:tcW w:w="2779" w:type="dxa"/>
            <w:shd w:val="clear" w:color="auto" w:fill="auto"/>
            <w:vAlign w:val="center"/>
          </w:tcPr>
          <w:p w14:paraId="13E1D14A" w14:textId="77777777" w:rsidR="00A71566" w:rsidRDefault="00625236" w:rsidP="00572CBC">
            <w:pPr>
              <w:pStyle w:val="Tblzattartalom"/>
            </w:pPr>
            <w:r>
              <w:t>Nyersanyag betöltés</w:t>
            </w:r>
          </w:p>
        </w:tc>
        <w:tc>
          <w:tcPr>
            <w:tcW w:w="1957" w:type="dxa"/>
            <w:shd w:val="clear" w:color="auto" w:fill="auto"/>
            <w:vAlign w:val="center"/>
          </w:tcPr>
          <w:p w14:paraId="5926BA94" w14:textId="77777777" w:rsidR="00A71566" w:rsidRDefault="00625236" w:rsidP="00572CBC">
            <w:pPr>
              <w:pStyle w:val="Tblzattartalom"/>
            </w:pPr>
            <w:r>
              <w:t>N</w:t>
            </w:r>
            <w:r>
              <w:rPr>
                <w:vertAlign w:val="subscript"/>
              </w:rPr>
              <w:t>2</w:t>
            </w:r>
            <w:r>
              <w:br/>
              <w:t>Nyomokban szerves komponensek</w:t>
            </w:r>
          </w:p>
        </w:tc>
        <w:tc>
          <w:tcPr>
            <w:tcW w:w="1485" w:type="dxa"/>
            <w:shd w:val="clear" w:color="auto" w:fill="auto"/>
            <w:vAlign w:val="center"/>
          </w:tcPr>
          <w:p w14:paraId="3DD0B088" w14:textId="77777777" w:rsidR="00A71566" w:rsidRDefault="00625236" w:rsidP="00572CBC">
            <w:pPr>
              <w:pStyle w:val="Tblzattartalom"/>
            </w:pPr>
            <w:r>
              <w:t>192</w:t>
            </w:r>
          </w:p>
        </w:tc>
        <w:tc>
          <w:tcPr>
            <w:tcW w:w="1294" w:type="dxa"/>
            <w:shd w:val="clear" w:color="auto" w:fill="auto"/>
            <w:vAlign w:val="center"/>
          </w:tcPr>
          <w:p w14:paraId="0A113969" w14:textId="77777777" w:rsidR="00A71566" w:rsidRDefault="00625236" w:rsidP="00572CBC">
            <w:pPr>
              <w:pStyle w:val="Tblzattartalom"/>
            </w:pPr>
            <w:r>
              <w:t>Gázmosó</w:t>
            </w:r>
          </w:p>
        </w:tc>
      </w:tr>
      <w:tr w:rsidR="00A71566" w14:paraId="1AC3D50B" w14:textId="77777777" w:rsidTr="001272F1">
        <w:trPr>
          <w:jc w:val="center"/>
        </w:trPr>
        <w:tc>
          <w:tcPr>
            <w:tcW w:w="1153" w:type="dxa"/>
            <w:vMerge/>
            <w:shd w:val="clear" w:color="auto" w:fill="auto"/>
            <w:vAlign w:val="center"/>
          </w:tcPr>
          <w:p w14:paraId="533A31AC" w14:textId="77777777" w:rsidR="00A71566" w:rsidRDefault="00A71566" w:rsidP="00572CBC"/>
        </w:tc>
        <w:tc>
          <w:tcPr>
            <w:tcW w:w="2779" w:type="dxa"/>
            <w:shd w:val="clear" w:color="auto" w:fill="auto"/>
            <w:vAlign w:val="center"/>
          </w:tcPr>
          <w:p w14:paraId="7A908226" w14:textId="77777777" w:rsidR="00A71566" w:rsidRDefault="00625236" w:rsidP="00572CBC">
            <w:pPr>
              <w:pStyle w:val="Tblzattartalom"/>
            </w:pPr>
            <w:r>
              <w:t>Szárítás</w:t>
            </w:r>
          </w:p>
        </w:tc>
        <w:tc>
          <w:tcPr>
            <w:tcW w:w="1957" w:type="dxa"/>
            <w:shd w:val="clear" w:color="auto" w:fill="auto"/>
            <w:vAlign w:val="center"/>
          </w:tcPr>
          <w:p w14:paraId="14DDF6E0" w14:textId="77777777" w:rsidR="00A71566" w:rsidRDefault="00625236" w:rsidP="00572CBC">
            <w:pPr>
              <w:pStyle w:val="Tblzattartalom"/>
            </w:pPr>
            <w:r>
              <w:t>N</w:t>
            </w:r>
            <w:r>
              <w:rPr>
                <w:vertAlign w:val="subscript"/>
              </w:rPr>
              <w:t>2</w:t>
            </w:r>
          </w:p>
        </w:tc>
        <w:tc>
          <w:tcPr>
            <w:tcW w:w="1485" w:type="dxa"/>
            <w:shd w:val="clear" w:color="auto" w:fill="auto"/>
            <w:vAlign w:val="center"/>
          </w:tcPr>
          <w:p w14:paraId="2254A7A6" w14:textId="77777777" w:rsidR="00A71566" w:rsidRDefault="00625236" w:rsidP="00572CBC">
            <w:pPr>
              <w:pStyle w:val="Tblzattartalom"/>
            </w:pPr>
            <w:r>
              <w:t>120</w:t>
            </w:r>
          </w:p>
        </w:tc>
        <w:tc>
          <w:tcPr>
            <w:tcW w:w="1294" w:type="dxa"/>
            <w:shd w:val="clear" w:color="auto" w:fill="auto"/>
            <w:vAlign w:val="center"/>
          </w:tcPr>
          <w:p w14:paraId="24B04E98" w14:textId="77777777" w:rsidR="00A71566" w:rsidRDefault="00625236" w:rsidP="00572CBC">
            <w:pPr>
              <w:pStyle w:val="Tblzattartalom"/>
            </w:pPr>
            <w:r>
              <w:t>Gázmosó</w:t>
            </w:r>
          </w:p>
        </w:tc>
      </w:tr>
      <w:tr w:rsidR="00A71566" w14:paraId="09B37276" w14:textId="77777777" w:rsidTr="001272F1">
        <w:trPr>
          <w:jc w:val="center"/>
        </w:trPr>
        <w:tc>
          <w:tcPr>
            <w:tcW w:w="1153" w:type="dxa"/>
            <w:vMerge/>
            <w:shd w:val="clear" w:color="auto" w:fill="auto"/>
            <w:vAlign w:val="center"/>
          </w:tcPr>
          <w:p w14:paraId="65D0C6D5" w14:textId="77777777" w:rsidR="00A71566" w:rsidRDefault="00A71566" w:rsidP="00572CBC"/>
        </w:tc>
        <w:tc>
          <w:tcPr>
            <w:tcW w:w="2779" w:type="dxa"/>
            <w:shd w:val="clear" w:color="auto" w:fill="auto"/>
            <w:vAlign w:val="center"/>
          </w:tcPr>
          <w:p w14:paraId="1568D04B" w14:textId="77777777" w:rsidR="00A71566" w:rsidRDefault="00625236" w:rsidP="00572CBC">
            <w:pPr>
              <w:pStyle w:val="Tblzattartalom"/>
            </w:pPr>
            <w:r>
              <w:t>PO/EO eltávolítása (lefúvatás)</w:t>
            </w:r>
          </w:p>
        </w:tc>
        <w:tc>
          <w:tcPr>
            <w:tcW w:w="1957" w:type="dxa"/>
            <w:shd w:val="clear" w:color="auto" w:fill="auto"/>
            <w:vAlign w:val="center"/>
          </w:tcPr>
          <w:p w14:paraId="710B8AD6" w14:textId="77777777" w:rsidR="00A71566" w:rsidRDefault="00625236" w:rsidP="00572CBC">
            <w:pPr>
              <w:pStyle w:val="Tblzattartalom"/>
            </w:pPr>
            <w:r>
              <w:t>N</w:t>
            </w:r>
            <w:r>
              <w:rPr>
                <w:vertAlign w:val="subscript"/>
              </w:rPr>
              <w:t>2</w:t>
            </w:r>
            <w:r>
              <w:rPr>
                <w:vertAlign w:val="subscript"/>
              </w:rPr>
              <w:br/>
            </w:r>
            <w:r>
              <w:t>PO/EO</w:t>
            </w:r>
          </w:p>
        </w:tc>
        <w:tc>
          <w:tcPr>
            <w:tcW w:w="1485" w:type="dxa"/>
            <w:shd w:val="clear" w:color="auto" w:fill="auto"/>
            <w:vAlign w:val="center"/>
          </w:tcPr>
          <w:p w14:paraId="62DA196B" w14:textId="77777777" w:rsidR="00A71566" w:rsidRDefault="00625236" w:rsidP="00572CBC">
            <w:pPr>
              <w:pStyle w:val="Tblzattartalom"/>
            </w:pPr>
            <w:r>
              <w:t>165</w:t>
            </w:r>
          </w:p>
        </w:tc>
        <w:tc>
          <w:tcPr>
            <w:tcW w:w="1294" w:type="dxa"/>
            <w:shd w:val="clear" w:color="auto" w:fill="auto"/>
            <w:vAlign w:val="center"/>
          </w:tcPr>
          <w:p w14:paraId="640E0A71" w14:textId="77777777" w:rsidR="00A71566" w:rsidRDefault="00625236" w:rsidP="00572CBC">
            <w:pPr>
              <w:pStyle w:val="Tblzattartalom"/>
            </w:pPr>
            <w:r>
              <w:t>Gázmosó</w:t>
            </w:r>
          </w:p>
        </w:tc>
      </w:tr>
      <w:tr w:rsidR="00A71566" w14:paraId="2CD5881D" w14:textId="77777777" w:rsidTr="001272F1">
        <w:trPr>
          <w:jc w:val="center"/>
        </w:trPr>
        <w:tc>
          <w:tcPr>
            <w:tcW w:w="1153" w:type="dxa"/>
            <w:vMerge/>
            <w:shd w:val="clear" w:color="auto" w:fill="auto"/>
            <w:vAlign w:val="center"/>
          </w:tcPr>
          <w:p w14:paraId="443AD170" w14:textId="77777777" w:rsidR="00A71566" w:rsidRDefault="00A71566" w:rsidP="00572CBC"/>
        </w:tc>
        <w:tc>
          <w:tcPr>
            <w:tcW w:w="2779" w:type="dxa"/>
            <w:shd w:val="clear" w:color="auto" w:fill="auto"/>
            <w:vAlign w:val="center"/>
          </w:tcPr>
          <w:p w14:paraId="1F8194D9" w14:textId="77777777" w:rsidR="00A71566" w:rsidRDefault="00625236" w:rsidP="00572CBC">
            <w:pPr>
              <w:pStyle w:val="Tblzattartalom"/>
            </w:pPr>
            <w:r>
              <w:t>PO/EO eltávolítása (szivattyúzás)</w:t>
            </w:r>
          </w:p>
        </w:tc>
        <w:tc>
          <w:tcPr>
            <w:tcW w:w="1957" w:type="dxa"/>
            <w:shd w:val="clear" w:color="auto" w:fill="auto"/>
            <w:vAlign w:val="center"/>
          </w:tcPr>
          <w:p w14:paraId="49381688" w14:textId="77777777" w:rsidR="00A71566" w:rsidRDefault="00625236" w:rsidP="00572CBC">
            <w:pPr>
              <w:pStyle w:val="Tblzattartalom"/>
            </w:pPr>
            <w:r>
              <w:t>N</w:t>
            </w:r>
            <w:r>
              <w:rPr>
                <w:vertAlign w:val="subscript"/>
              </w:rPr>
              <w:t>2</w:t>
            </w:r>
            <w:r>
              <w:rPr>
                <w:vertAlign w:val="subscript"/>
              </w:rPr>
              <w:br/>
            </w:r>
            <w:r>
              <w:t>PO/EO</w:t>
            </w:r>
          </w:p>
        </w:tc>
        <w:tc>
          <w:tcPr>
            <w:tcW w:w="1485" w:type="dxa"/>
            <w:shd w:val="clear" w:color="auto" w:fill="auto"/>
            <w:vAlign w:val="center"/>
          </w:tcPr>
          <w:p w14:paraId="07C5471C" w14:textId="77777777" w:rsidR="00A71566" w:rsidRDefault="00625236" w:rsidP="00572CBC">
            <w:pPr>
              <w:pStyle w:val="Tblzattartalom"/>
            </w:pPr>
            <w:r>
              <w:t>120</w:t>
            </w:r>
          </w:p>
        </w:tc>
        <w:tc>
          <w:tcPr>
            <w:tcW w:w="1294" w:type="dxa"/>
            <w:shd w:val="clear" w:color="auto" w:fill="auto"/>
            <w:vAlign w:val="center"/>
          </w:tcPr>
          <w:p w14:paraId="3645BFA2" w14:textId="77777777" w:rsidR="00A71566" w:rsidRDefault="00625236" w:rsidP="00572CBC">
            <w:pPr>
              <w:pStyle w:val="Tblzattartalom"/>
            </w:pPr>
            <w:r>
              <w:t>Gázmosó</w:t>
            </w:r>
          </w:p>
        </w:tc>
      </w:tr>
      <w:tr w:rsidR="00A71566" w14:paraId="5C69FDA4" w14:textId="77777777" w:rsidTr="001272F1">
        <w:trPr>
          <w:jc w:val="center"/>
        </w:trPr>
        <w:tc>
          <w:tcPr>
            <w:tcW w:w="1153" w:type="dxa"/>
            <w:vMerge w:val="restart"/>
            <w:shd w:val="clear" w:color="auto" w:fill="auto"/>
            <w:vAlign w:val="center"/>
          </w:tcPr>
          <w:p w14:paraId="16D38758" w14:textId="77777777" w:rsidR="00A71566" w:rsidRDefault="00625236" w:rsidP="00572CBC">
            <w:pPr>
              <w:pStyle w:val="Tblzattartalom"/>
            </w:pPr>
            <w:r>
              <w:t>Reaktor</w:t>
            </w:r>
          </w:p>
        </w:tc>
        <w:tc>
          <w:tcPr>
            <w:tcW w:w="2779" w:type="dxa"/>
            <w:shd w:val="clear" w:color="auto" w:fill="auto"/>
            <w:vAlign w:val="center"/>
          </w:tcPr>
          <w:p w14:paraId="4BFC0765" w14:textId="77777777" w:rsidR="00A71566" w:rsidRDefault="00625236" w:rsidP="00572CBC">
            <w:pPr>
              <w:pStyle w:val="Tblzattartalom"/>
            </w:pPr>
            <w:r>
              <w:t>Elő-kezelőből történő átfejtés</w:t>
            </w:r>
          </w:p>
        </w:tc>
        <w:tc>
          <w:tcPr>
            <w:tcW w:w="1957" w:type="dxa"/>
            <w:shd w:val="clear" w:color="auto" w:fill="auto"/>
            <w:vAlign w:val="center"/>
          </w:tcPr>
          <w:p w14:paraId="1EB49206" w14:textId="77777777" w:rsidR="00A71566" w:rsidRDefault="00625236" w:rsidP="00572CBC">
            <w:pPr>
              <w:pStyle w:val="Tblzattartalom"/>
            </w:pPr>
            <w:r>
              <w:t>N</w:t>
            </w:r>
            <w:r>
              <w:rPr>
                <w:vertAlign w:val="subscript"/>
              </w:rPr>
              <w:t>2</w:t>
            </w:r>
          </w:p>
        </w:tc>
        <w:tc>
          <w:tcPr>
            <w:tcW w:w="1485" w:type="dxa"/>
            <w:shd w:val="clear" w:color="auto" w:fill="auto"/>
            <w:vAlign w:val="center"/>
          </w:tcPr>
          <w:p w14:paraId="1052ABFA" w14:textId="77777777" w:rsidR="00A71566" w:rsidRDefault="00625236" w:rsidP="00572CBC">
            <w:pPr>
              <w:pStyle w:val="Tblzattartalom"/>
            </w:pPr>
            <w:r>
              <w:t>63</w:t>
            </w:r>
          </w:p>
        </w:tc>
        <w:tc>
          <w:tcPr>
            <w:tcW w:w="1294" w:type="dxa"/>
            <w:shd w:val="clear" w:color="auto" w:fill="auto"/>
            <w:vAlign w:val="center"/>
          </w:tcPr>
          <w:p w14:paraId="4E9C4759" w14:textId="77777777" w:rsidR="00A71566" w:rsidRDefault="00625236" w:rsidP="00572CBC">
            <w:pPr>
              <w:pStyle w:val="Tblzattartalom"/>
            </w:pPr>
            <w:r>
              <w:t>Gázmosó</w:t>
            </w:r>
          </w:p>
        </w:tc>
      </w:tr>
      <w:tr w:rsidR="00A71566" w14:paraId="39C914A4" w14:textId="77777777" w:rsidTr="001272F1">
        <w:trPr>
          <w:jc w:val="center"/>
        </w:trPr>
        <w:tc>
          <w:tcPr>
            <w:tcW w:w="1153" w:type="dxa"/>
            <w:vMerge/>
            <w:shd w:val="clear" w:color="auto" w:fill="auto"/>
            <w:vAlign w:val="center"/>
          </w:tcPr>
          <w:p w14:paraId="69347463" w14:textId="77777777" w:rsidR="00A71566" w:rsidRDefault="00A71566" w:rsidP="00572CBC"/>
        </w:tc>
        <w:tc>
          <w:tcPr>
            <w:tcW w:w="2779" w:type="dxa"/>
            <w:shd w:val="clear" w:color="auto" w:fill="auto"/>
            <w:vAlign w:val="center"/>
          </w:tcPr>
          <w:p w14:paraId="1C61E4D1" w14:textId="77777777" w:rsidR="00A71566" w:rsidRDefault="00625236" w:rsidP="00572CBC">
            <w:pPr>
              <w:pStyle w:val="Tblzattartalom"/>
            </w:pPr>
            <w:r>
              <w:t>PO eltávolítása (lefúvatás)</w:t>
            </w:r>
          </w:p>
        </w:tc>
        <w:tc>
          <w:tcPr>
            <w:tcW w:w="1957" w:type="dxa"/>
            <w:shd w:val="clear" w:color="auto" w:fill="auto"/>
            <w:vAlign w:val="center"/>
          </w:tcPr>
          <w:p w14:paraId="7293DA26" w14:textId="77777777" w:rsidR="00A71566" w:rsidRDefault="00625236" w:rsidP="00572CBC">
            <w:pPr>
              <w:pStyle w:val="Tblzattartalom"/>
            </w:pPr>
            <w:r>
              <w:t>N</w:t>
            </w:r>
            <w:r>
              <w:rPr>
                <w:vertAlign w:val="subscript"/>
              </w:rPr>
              <w:t>2</w:t>
            </w:r>
            <w:r>
              <w:rPr>
                <w:vertAlign w:val="subscript"/>
              </w:rPr>
              <w:br/>
            </w:r>
            <w:r>
              <w:t>PO</w:t>
            </w:r>
          </w:p>
        </w:tc>
        <w:tc>
          <w:tcPr>
            <w:tcW w:w="1485" w:type="dxa"/>
            <w:shd w:val="clear" w:color="auto" w:fill="auto"/>
            <w:vAlign w:val="center"/>
          </w:tcPr>
          <w:p w14:paraId="2D24D4CC" w14:textId="77777777" w:rsidR="00A71566" w:rsidRDefault="00625236" w:rsidP="00572CBC">
            <w:pPr>
              <w:pStyle w:val="Tblzattartalom"/>
            </w:pPr>
            <w:r>
              <w:t>811</w:t>
            </w:r>
          </w:p>
        </w:tc>
        <w:tc>
          <w:tcPr>
            <w:tcW w:w="1294" w:type="dxa"/>
            <w:shd w:val="clear" w:color="auto" w:fill="auto"/>
            <w:vAlign w:val="center"/>
          </w:tcPr>
          <w:p w14:paraId="79046CA6" w14:textId="77777777" w:rsidR="00A71566" w:rsidRDefault="00625236" w:rsidP="00572CBC">
            <w:pPr>
              <w:pStyle w:val="Tblzattartalom"/>
            </w:pPr>
            <w:r>
              <w:t>Gázmosó</w:t>
            </w:r>
          </w:p>
        </w:tc>
      </w:tr>
      <w:tr w:rsidR="00A71566" w14:paraId="3B0CC6F1" w14:textId="77777777" w:rsidTr="001272F1">
        <w:trPr>
          <w:jc w:val="center"/>
        </w:trPr>
        <w:tc>
          <w:tcPr>
            <w:tcW w:w="1153" w:type="dxa"/>
            <w:vMerge/>
            <w:shd w:val="clear" w:color="auto" w:fill="auto"/>
            <w:vAlign w:val="center"/>
          </w:tcPr>
          <w:p w14:paraId="7229A6A0" w14:textId="77777777" w:rsidR="00A71566" w:rsidRDefault="00A71566" w:rsidP="00572CBC"/>
        </w:tc>
        <w:tc>
          <w:tcPr>
            <w:tcW w:w="2779" w:type="dxa"/>
            <w:shd w:val="clear" w:color="auto" w:fill="auto"/>
            <w:vAlign w:val="center"/>
          </w:tcPr>
          <w:p w14:paraId="42EA3A2B" w14:textId="77777777" w:rsidR="00A71566" w:rsidRDefault="00625236" w:rsidP="00572CBC">
            <w:pPr>
              <w:pStyle w:val="Tblzattartalom"/>
            </w:pPr>
            <w:r>
              <w:t>PO eltávolítása (szivattyúzás)</w:t>
            </w:r>
          </w:p>
        </w:tc>
        <w:tc>
          <w:tcPr>
            <w:tcW w:w="1957" w:type="dxa"/>
            <w:shd w:val="clear" w:color="auto" w:fill="auto"/>
            <w:vAlign w:val="center"/>
          </w:tcPr>
          <w:p w14:paraId="2EC648C8" w14:textId="77777777" w:rsidR="00A71566" w:rsidRDefault="00625236" w:rsidP="00572CBC">
            <w:pPr>
              <w:pStyle w:val="Tblzattartalom"/>
            </w:pPr>
            <w:r>
              <w:t>N</w:t>
            </w:r>
            <w:r>
              <w:rPr>
                <w:vertAlign w:val="subscript"/>
              </w:rPr>
              <w:t>2</w:t>
            </w:r>
            <w:r>
              <w:rPr>
                <w:vertAlign w:val="subscript"/>
              </w:rPr>
              <w:br/>
            </w:r>
            <w:r>
              <w:t>PO</w:t>
            </w:r>
          </w:p>
        </w:tc>
        <w:tc>
          <w:tcPr>
            <w:tcW w:w="1485" w:type="dxa"/>
            <w:shd w:val="clear" w:color="auto" w:fill="auto"/>
            <w:vAlign w:val="center"/>
          </w:tcPr>
          <w:p w14:paraId="07E2ED3D" w14:textId="77777777" w:rsidR="00A71566" w:rsidRDefault="00625236" w:rsidP="00572CBC">
            <w:pPr>
              <w:pStyle w:val="Tblzattartalom"/>
            </w:pPr>
            <w:r>
              <w:t>120</w:t>
            </w:r>
          </w:p>
        </w:tc>
        <w:tc>
          <w:tcPr>
            <w:tcW w:w="1294" w:type="dxa"/>
            <w:shd w:val="clear" w:color="auto" w:fill="auto"/>
            <w:vAlign w:val="center"/>
          </w:tcPr>
          <w:p w14:paraId="27B3E2B3" w14:textId="77777777" w:rsidR="00A71566" w:rsidRDefault="00625236" w:rsidP="00572CBC">
            <w:pPr>
              <w:pStyle w:val="Tblzattartalom"/>
            </w:pPr>
            <w:r>
              <w:t>Gázmosó</w:t>
            </w:r>
          </w:p>
        </w:tc>
      </w:tr>
      <w:tr w:rsidR="00A71566" w14:paraId="0CAA347D" w14:textId="77777777" w:rsidTr="001272F1">
        <w:trPr>
          <w:jc w:val="center"/>
        </w:trPr>
        <w:tc>
          <w:tcPr>
            <w:tcW w:w="1153" w:type="dxa"/>
            <w:vMerge/>
            <w:shd w:val="clear" w:color="auto" w:fill="auto"/>
            <w:vAlign w:val="center"/>
          </w:tcPr>
          <w:p w14:paraId="7438E430" w14:textId="77777777" w:rsidR="00A71566" w:rsidRDefault="00A71566" w:rsidP="00572CBC"/>
        </w:tc>
        <w:tc>
          <w:tcPr>
            <w:tcW w:w="2779" w:type="dxa"/>
            <w:shd w:val="clear" w:color="auto" w:fill="auto"/>
            <w:vAlign w:val="center"/>
          </w:tcPr>
          <w:p w14:paraId="45970112" w14:textId="77777777" w:rsidR="00A71566" w:rsidRDefault="00625236" w:rsidP="00572CBC">
            <w:pPr>
              <w:pStyle w:val="Tblzattartalom"/>
            </w:pPr>
            <w:r>
              <w:t>EO eltávolítása (lefúvatás)</w:t>
            </w:r>
          </w:p>
        </w:tc>
        <w:tc>
          <w:tcPr>
            <w:tcW w:w="1957" w:type="dxa"/>
            <w:shd w:val="clear" w:color="auto" w:fill="auto"/>
            <w:vAlign w:val="center"/>
          </w:tcPr>
          <w:p w14:paraId="4D10DE4A" w14:textId="77777777" w:rsidR="00A71566" w:rsidRDefault="00625236" w:rsidP="00572CBC">
            <w:pPr>
              <w:pStyle w:val="Tblzattartalom"/>
            </w:pPr>
            <w:r>
              <w:t>N</w:t>
            </w:r>
            <w:r>
              <w:rPr>
                <w:vertAlign w:val="subscript"/>
              </w:rPr>
              <w:t>2</w:t>
            </w:r>
            <w:r>
              <w:rPr>
                <w:vertAlign w:val="subscript"/>
              </w:rPr>
              <w:br/>
            </w:r>
            <w:r>
              <w:t>EO</w:t>
            </w:r>
          </w:p>
        </w:tc>
        <w:tc>
          <w:tcPr>
            <w:tcW w:w="1485" w:type="dxa"/>
            <w:shd w:val="clear" w:color="auto" w:fill="auto"/>
            <w:vAlign w:val="center"/>
          </w:tcPr>
          <w:p w14:paraId="1B2C930E" w14:textId="77777777" w:rsidR="00A71566" w:rsidRDefault="00625236" w:rsidP="00572CBC">
            <w:pPr>
              <w:pStyle w:val="Tblzattartalom"/>
            </w:pPr>
            <w:r>
              <w:t>811</w:t>
            </w:r>
          </w:p>
        </w:tc>
        <w:tc>
          <w:tcPr>
            <w:tcW w:w="1294" w:type="dxa"/>
            <w:shd w:val="clear" w:color="auto" w:fill="auto"/>
            <w:vAlign w:val="center"/>
          </w:tcPr>
          <w:p w14:paraId="18122F38" w14:textId="77777777" w:rsidR="00A71566" w:rsidRDefault="00625236" w:rsidP="00572CBC">
            <w:pPr>
              <w:pStyle w:val="Tblzattartalom"/>
            </w:pPr>
            <w:r>
              <w:t>Gázmosó</w:t>
            </w:r>
          </w:p>
        </w:tc>
      </w:tr>
      <w:tr w:rsidR="00A71566" w14:paraId="4E634B15" w14:textId="77777777" w:rsidTr="001272F1">
        <w:trPr>
          <w:jc w:val="center"/>
        </w:trPr>
        <w:tc>
          <w:tcPr>
            <w:tcW w:w="1153" w:type="dxa"/>
            <w:vMerge/>
            <w:shd w:val="clear" w:color="auto" w:fill="auto"/>
            <w:vAlign w:val="center"/>
          </w:tcPr>
          <w:p w14:paraId="78AC5B46" w14:textId="77777777" w:rsidR="00A71566" w:rsidRDefault="00A71566" w:rsidP="00572CBC"/>
        </w:tc>
        <w:tc>
          <w:tcPr>
            <w:tcW w:w="2779" w:type="dxa"/>
            <w:shd w:val="clear" w:color="auto" w:fill="auto"/>
            <w:vAlign w:val="center"/>
          </w:tcPr>
          <w:p w14:paraId="073691A8" w14:textId="77777777" w:rsidR="00A71566" w:rsidRDefault="00625236" w:rsidP="00572CBC">
            <w:pPr>
              <w:pStyle w:val="Tblzattartalom"/>
            </w:pPr>
            <w:r>
              <w:t>EO eltávolítása (szivattyúzás)</w:t>
            </w:r>
          </w:p>
        </w:tc>
        <w:tc>
          <w:tcPr>
            <w:tcW w:w="1957" w:type="dxa"/>
            <w:shd w:val="clear" w:color="auto" w:fill="auto"/>
            <w:vAlign w:val="center"/>
          </w:tcPr>
          <w:p w14:paraId="537E8C02" w14:textId="77777777" w:rsidR="00A71566" w:rsidRDefault="00625236" w:rsidP="00572CBC">
            <w:pPr>
              <w:pStyle w:val="Tblzattartalom"/>
            </w:pPr>
            <w:r>
              <w:t>N</w:t>
            </w:r>
            <w:r>
              <w:rPr>
                <w:vertAlign w:val="subscript"/>
              </w:rPr>
              <w:t>2</w:t>
            </w:r>
            <w:r>
              <w:rPr>
                <w:vertAlign w:val="subscript"/>
              </w:rPr>
              <w:br/>
            </w:r>
            <w:r>
              <w:t>EO</w:t>
            </w:r>
          </w:p>
        </w:tc>
        <w:tc>
          <w:tcPr>
            <w:tcW w:w="1485" w:type="dxa"/>
            <w:shd w:val="clear" w:color="auto" w:fill="auto"/>
            <w:vAlign w:val="center"/>
          </w:tcPr>
          <w:p w14:paraId="38CE087C" w14:textId="77777777" w:rsidR="00A71566" w:rsidRDefault="00625236" w:rsidP="00572CBC">
            <w:pPr>
              <w:pStyle w:val="Tblzattartalom"/>
            </w:pPr>
            <w:r>
              <w:t>120</w:t>
            </w:r>
          </w:p>
        </w:tc>
        <w:tc>
          <w:tcPr>
            <w:tcW w:w="1294" w:type="dxa"/>
            <w:shd w:val="clear" w:color="auto" w:fill="auto"/>
            <w:vAlign w:val="center"/>
          </w:tcPr>
          <w:p w14:paraId="53285C21" w14:textId="77777777" w:rsidR="00A71566" w:rsidRDefault="00625236" w:rsidP="00572CBC">
            <w:pPr>
              <w:pStyle w:val="Tblzattartalom"/>
            </w:pPr>
            <w:r>
              <w:t>Gázmosó</w:t>
            </w:r>
          </w:p>
        </w:tc>
      </w:tr>
      <w:tr w:rsidR="00A71566" w14:paraId="71D8A3B7" w14:textId="77777777" w:rsidTr="001272F1">
        <w:trPr>
          <w:jc w:val="center"/>
        </w:trPr>
        <w:tc>
          <w:tcPr>
            <w:tcW w:w="1153" w:type="dxa"/>
            <w:vMerge w:val="restart"/>
            <w:shd w:val="clear" w:color="auto" w:fill="auto"/>
            <w:vAlign w:val="center"/>
          </w:tcPr>
          <w:p w14:paraId="52445073" w14:textId="77777777" w:rsidR="00A71566" w:rsidRDefault="00625236" w:rsidP="00572CBC">
            <w:pPr>
              <w:pStyle w:val="Tblzattartalom"/>
            </w:pPr>
            <w:r>
              <w:t>Utó-kezelő</w:t>
            </w:r>
          </w:p>
        </w:tc>
        <w:tc>
          <w:tcPr>
            <w:tcW w:w="2779" w:type="dxa"/>
            <w:shd w:val="clear" w:color="auto" w:fill="auto"/>
            <w:vAlign w:val="center"/>
          </w:tcPr>
          <w:p w14:paraId="21CF343B" w14:textId="77777777" w:rsidR="00A71566" w:rsidRDefault="00625236" w:rsidP="00572CBC">
            <w:pPr>
              <w:pStyle w:val="Tblzattartalom"/>
            </w:pPr>
            <w:r>
              <w:t>Reaktorból történő átfejtés</w:t>
            </w:r>
          </w:p>
        </w:tc>
        <w:tc>
          <w:tcPr>
            <w:tcW w:w="1957" w:type="dxa"/>
            <w:shd w:val="clear" w:color="auto" w:fill="auto"/>
            <w:vAlign w:val="center"/>
          </w:tcPr>
          <w:p w14:paraId="251376DB" w14:textId="77777777" w:rsidR="00A71566" w:rsidRDefault="00625236" w:rsidP="00572CBC">
            <w:pPr>
              <w:pStyle w:val="Tblzattartalom"/>
            </w:pPr>
            <w:r>
              <w:t>N</w:t>
            </w:r>
            <w:r>
              <w:rPr>
                <w:vertAlign w:val="subscript"/>
              </w:rPr>
              <w:t>2</w:t>
            </w:r>
          </w:p>
        </w:tc>
        <w:tc>
          <w:tcPr>
            <w:tcW w:w="1485" w:type="dxa"/>
            <w:shd w:val="clear" w:color="auto" w:fill="auto"/>
            <w:vAlign w:val="center"/>
          </w:tcPr>
          <w:p w14:paraId="76C3649B" w14:textId="77777777" w:rsidR="00A71566" w:rsidRDefault="00625236" w:rsidP="00572CBC">
            <w:pPr>
              <w:pStyle w:val="Tblzattartalom"/>
            </w:pPr>
            <w:r>
              <w:t>195</w:t>
            </w:r>
          </w:p>
        </w:tc>
        <w:tc>
          <w:tcPr>
            <w:tcW w:w="1294" w:type="dxa"/>
            <w:shd w:val="clear" w:color="auto" w:fill="auto"/>
            <w:vAlign w:val="center"/>
          </w:tcPr>
          <w:p w14:paraId="40F77F3A" w14:textId="77777777" w:rsidR="00A71566" w:rsidRDefault="00625236" w:rsidP="00572CBC">
            <w:pPr>
              <w:pStyle w:val="Tblzattartalom"/>
            </w:pPr>
            <w:r>
              <w:t>Gázmosó</w:t>
            </w:r>
          </w:p>
        </w:tc>
      </w:tr>
      <w:tr w:rsidR="00A71566" w14:paraId="0791EDBC" w14:textId="77777777" w:rsidTr="001272F1">
        <w:trPr>
          <w:jc w:val="center"/>
        </w:trPr>
        <w:tc>
          <w:tcPr>
            <w:tcW w:w="1153" w:type="dxa"/>
            <w:vMerge/>
            <w:shd w:val="clear" w:color="auto" w:fill="auto"/>
            <w:vAlign w:val="center"/>
          </w:tcPr>
          <w:p w14:paraId="1F0DA6E8" w14:textId="77777777" w:rsidR="00A71566" w:rsidRDefault="00A71566" w:rsidP="00572CBC"/>
        </w:tc>
        <w:tc>
          <w:tcPr>
            <w:tcW w:w="2779" w:type="dxa"/>
            <w:shd w:val="clear" w:color="auto" w:fill="auto"/>
            <w:vAlign w:val="center"/>
          </w:tcPr>
          <w:p w14:paraId="69C8DCD5" w14:textId="77777777" w:rsidR="00A71566" w:rsidRDefault="00625236" w:rsidP="00572CBC">
            <w:pPr>
              <w:pStyle w:val="Tblzattartalom"/>
            </w:pPr>
            <w:r>
              <w:t>Szárítás</w:t>
            </w:r>
          </w:p>
        </w:tc>
        <w:tc>
          <w:tcPr>
            <w:tcW w:w="1957" w:type="dxa"/>
            <w:shd w:val="clear" w:color="auto" w:fill="auto"/>
            <w:vAlign w:val="center"/>
          </w:tcPr>
          <w:p w14:paraId="59CCCD51" w14:textId="77777777" w:rsidR="00A71566" w:rsidRDefault="00625236" w:rsidP="00572CBC">
            <w:pPr>
              <w:pStyle w:val="Tblzattartalom"/>
            </w:pPr>
            <w:r>
              <w:t>N</w:t>
            </w:r>
            <w:r>
              <w:rPr>
                <w:vertAlign w:val="subscript"/>
              </w:rPr>
              <w:t>2</w:t>
            </w:r>
          </w:p>
        </w:tc>
        <w:tc>
          <w:tcPr>
            <w:tcW w:w="1485" w:type="dxa"/>
            <w:shd w:val="clear" w:color="auto" w:fill="auto"/>
            <w:vAlign w:val="center"/>
          </w:tcPr>
          <w:p w14:paraId="20ED7285" w14:textId="77777777" w:rsidR="00A71566" w:rsidRDefault="00625236" w:rsidP="00572CBC">
            <w:pPr>
              <w:pStyle w:val="Tblzattartalom"/>
            </w:pPr>
            <w:r>
              <w:t>120</w:t>
            </w:r>
          </w:p>
        </w:tc>
        <w:tc>
          <w:tcPr>
            <w:tcW w:w="1294" w:type="dxa"/>
            <w:shd w:val="clear" w:color="auto" w:fill="auto"/>
            <w:vAlign w:val="center"/>
          </w:tcPr>
          <w:p w14:paraId="504F26D7" w14:textId="77777777" w:rsidR="00A71566" w:rsidRDefault="00625236" w:rsidP="00572CBC">
            <w:pPr>
              <w:pStyle w:val="Tblzattartalom"/>
            </w:pPr>
            <w:r>
              <w:t>Gázmosó</w:t>
            </w:r>
          </w:p>
        </w:tc>
      </w:tr>
      <w:tr w:rsidR="00A71566" w14:paraId="16AAA34D" w14:textId="77777777" w:rsidTr="001272F1">
        <w:trPr>
          <w:jc w:val="center"/>
        </w:trPr>
        <w:tc>
          <w:tcPr>
            <w:tcW w:w="1153" w:type="dxa"/>
            <w:shd w:val="clear" w:color="auto" w:fill="auto"/>
            <w:vAlign w:val="center"/>
          </w:tcPr>
          <w:p w14:paraId="045A00CB" w14:textId="77777777" w:rsidR="00A71566" w:rsidRDefault="00625236" w:rsidP="00572CBC">
            <w:pPr>
              <w:pStyle w:val="Tblzattartalom"/>
            </w:pPr>
            <w:r>
              <w:t>Szűrés</w:t>
            </w:r>
          </w:p>
        </w:tc>
        <w:tc>
          <w:tcPr>
            <w:tcW w:w="2779" w:type="dxa"/>
            <w:shd w:val="clear" w:color="auto" w:fill="auto"/>
            <w:vAlign w:val="center"/>
          </w:tcPr>
          <w:p w14:paraId="0BDD27C4" w14:textId="77777777" w:rsidR="00A71566" w:rsidRDefault="00625236" w:rsidP="00572CBC">
            <w:pPr>
              <w:pStyle w:val="Tblzattartalom"/>
            </w:pPr>
            <w:r>
              <w:t>Utó-kezelőből történő átfejtés</w:t>
            </w:r>
          </w:p>
        </w:tc>
        <w:tc>
          <w:tcPr>
            <w:tcW w:w="1957" w:type="dxa"/>
            <w:shd w:val="clear" w:color="auto" w:fill="auto"/>
            <w:vAlign w:val="center"/>
          </w:tcPr>
          <w:p w14:paraId="3E4B50A3" w14:textId="77777777" w:rsidR="00A71566" w:rsidRDefault="00625236" w:rsidP="00572CBC">
            <w:pPr>
              <w:pStyle w:val="Tblzattartalom"/>
            </w:pPr>
            <w:r>
              <w:t>N</w:t>
            </w:r>
            <w:r>
              <w:rPr>
                <w:vertAlign w:val="subscript"/>
              </w:rPr>
              <w:t>2</w:t>
            </w:r>
          </w:p>
        </w:tc>
        <w:tc>
          <w:tcPr>
            <w:tcW w:w="1485" w:type="dxa"/>
            <w:shd w:val="clear" w:color="auto" w:fill="auto"/>
            <w:vAlign w:val="center"/>
          </w:tcPr>
          <w:p w14:paraId="6A614D29" w14:textId="77777777" w:rsidR="00A71566" w:rsidRDefault="00625236" w:rsidP="00572CBC">
            <w:pPr>
              <w:pStyle w:val="Tblzattartalom"/>
            </w:pPr>
            <w:r>
              <w:t>50</w:t>
            </w:r>
          </w:p>
        </w:tc>
        <w:tc>
          <w:tcPr>
            <w:tcW w:w="1294" w:type="dxa"/>
            <w:shd w:val="clear" w:color="auto" w:fill="auto"/>
            <w:vAlign w:val="center"/>
          </w:tcPr>
          <w:p w14:paraId="31DA16D4" w14:textId="77777777" w:rsidR="00A71566" w:rsidRDefault="00625236" w:rsidP="00572CBC">
            <w:pPr>
              <w:pStyle w:val="Tblzattartalom"/>
            </w:pPr>
            <w:r>
              <w:t>Gázmosó</w:t>
            </w:r>
          </w:p>
        </w:tc>
      </w:tr>
      <w:tr w:rsidR="00A71566" w14:paraId="71A3F66B" w14:textId="77777777" w:rsidTr="00E833B1">
        <w:trPr>
          <w:jc w:val="center"/>
        </w:trPr>
        <w:tc>
          <w:tcPr>
            <w:tcW w:w="8668" w:type="dxa"/>
            <w:gridSpan w:val="5"/>
            <w:shd w:val="clear" w:color="auto" w:fill="BFBFBF" w:themeFill="background1" w:themeFillShade="BF"/>
            <w:vAlign w:val="center"/>
          </w:tcPr>
          <w:p w14:paraId="2B47841C" w14:textId="3CB472EC" w:rsidR="00A71566" w:rsidRPr="001F0587" w:rsidRDefault="00625236" w:rsidP="00572CBC">
            <w:pPr>
              <w:pStyle w:val="Tblzattartalom"/>
              <w:rPr>
                <w:b/>
              </w:rPr>
            </w:pPr>
            <w:r w:rsidRPr="001F0587">
              <w:rPr>
                <w:b/>
              </w:rPr>
              <w:t xml:space="preserve">64. </w:t>
            </w:r>
            <w:r w:rsidR="00BB0B8F">
              <w:rPr>
                <w:b/>
              </w:rPr>
              <w:t>gyártó</w:t>
            </w:r>
            <w:r w:rsidRPr="001F0587">
              <w:rPr>
                <w:b/>
              </w:rPr>
              <w:t>sor</w:t>
            </w:r>
          </w:p>
        </w:tc>
      </w:tr>
      <w:tr w:rsidR="00A71566" w14:paraId="6D4A1381" w14:textId="77777777" w:rsidTr="001272F1">
        <w:trPr>
          <w:jc w:val="center"/>
        </w:trPr>
        <w:tc>
          <w:tcPr>
            <w:tcW w:w="1153" w:type="dxa"/>
            <w:vMerge w:val="restart"/>
            <w:shd w:val="clear" w:color="auto" w:fill="auto"/>
            <w:vAlign w:val="center"/>
          </w:tcPr>
          <w:p w14:paraId="3A315551" w14:textId="77777777" w:rsidR="00A71566" w:rsidRDefault="00625236" w:rsidP="00572CBC">
            <w:pPr>
              <w:pStyle w:val="Tblzattartalom"/>
            </w:pPr>
            <w:r>
              <w:t>Elő-kezelő</w:t>
            </w:r>
          </w:p>
        </w:tc>
        <w:tc>
          <w:tcPr>
            <w:tcW w:w="2779" w:type="dxa"/>
            <w:shd w:val="clear" w:color="auto" w:fill="auto"/>
            <w:vAlign w:val="center"/>
          </w:tcPr>
          <w:p w14:paraId="11A2D461" w14:textId="77777777" w:rsidR="00A71566" w:rsidRDefault="00625236" w:rsidP="00572CBC">
            <w:pPr>
              <w:pStyle w:val="Tblzattartalom"/>
            </w:pPr>
            <w:r>
              <w:t>Nyersanyag betöltés</w:t>
            </w:r>
          </w:p>
        </w:tc>
        <w:tc>
          <w:tcPr>
            <w:tcW w:w="1957" w:type="dxa"/>
            <w:shd w:val="clear" w:color="auto" w:fill="auto"/>
            <w:vAlign w:val="center"/>
          </w:tcPr>
          <w:p w14:paraId="2EBA3973" w14:textId="77777777" w:rsidR="00A71566" w:rsidRDefault="00625236" w:rsidP="00572CBC">
            <w:pPr>
              <w:pStyle w:val="Tblzattartalom"/>
            </w:pPr>
            <w:r>
              <w:t>N</w:t>
            </w:r>
            <w:r>
              <w:rPr>
                <w:vertAlign w:val="subscript"/>
              </w:rPr>
              <w:t>2</w:t>
            </w:r>
            <w:r>
              <w:br/>
              <w:t>Nyomokban szerves komponensek</w:t>
            </w:r>
          </w:p>
        </w:tc>
        <w:tc>
          <w:tcPr>
            <w:tcW w:w="1485" w:type="dxa"/>
            <w:shd w:val="clear" w:color="auto" w:fill="auto"/>
            <w:vAlign w:val="center"/>
          </w:tcPr>
          <w:p w14:paraId="393AAAB3" w14:textId="77777777" w:rsidR="00A71566" w:rsidRDefault="00625236" w:rsidP="00572CBC">
            <w:pPr>
              <w:pStyle w:val="Tblzattartalom"/>
            </w:pPr>
            <w:r>
              <w:t>71</w:t>
            </w:r>
          </w:p>
        </w:tc>
        <w:tc>
          <w:tcPr>
            <w:tcW w:w="1294" w:type="dxa"/>
            <w:shd w:val="clear" w:color="auto" w:fill="auto"/>
            <w:vAlign w:val="center"/>
          </w:tcPr>
          <w:p w14:paraId="1AB3582A" w14:textId="77777777" w:rsidR="00A71566" w:rsidRDefault="00625236" w:rsidP="00572CBC">
            <w:pPr>
              <w:pStyle w:val="Tblzattartalom"/>
            </w:pPr>
            <w:r>
              <w:t>Gázmosó</w:t>
            </w:r>
          </w:p>
        </w:tc>
      </w:tr>
      <w:tr w:rsidR="00A71566" w14:paraId="791F9E6F" w14:textId="77777777" w:rsidTr="001272F1">
        <w:trPr>
          <w:jc w:val="center"/>
        </w:trPr>
        <w:tc>
          <w:tcPr>
            <w:tcW w:w="1153" w:type="dxa"/>
            <w:vMerge/>
            <w:shd w:val="clear" w:color="auto" w:fill="auto"/>
            <w:vAlign w:val="center"/>
          </w:tcPr>
          <w:p w14:paraId="4DDB2A4F" w14:textId="77777777" w:rsidR="00A71566" w:rsidRDefault="00A71566" w:rsidP="00572CBC"/>
        </w:tc>
        <w:tc>
          <w:tcPr>
            <w:tcW w:w="2779" w:type="dxa"/>
            <w:shd w:val="clear" w:color="auto" w:fill="auto"/>
            <w:vAlign w:val="center"/>
          </w:tcPr>
          <w:p w14:paraId="6BF2E8A5" w14:textId="77777777" w:rsidR="00A71566" w:rsidRDefault="00625236" w:rsidP="00572CBC">
            <w:pPr>
              <w:pStyle w:val="Tblzattartalom"/>
            </w:pPr>
            <w:r>
              <w:t>Szárítás</w:t>
            </w:r>
          </w:p>
        </w:tc>
        <w:tc>
          <w:tcPr>
            <w:tcW w:w="1957" w:type="dxa"/>
            <w:shd w:val="clear" w:color="auto" w:fill="auto"/>
            <w:vAlign w:val="center"/>
          </w:tcPr>
          <w:p w14:paraId="60D3FAE0" w14:textId="77777777" w:rsidR="00A71566" w:rsidRDefault="00625236" w:rsidP="00572CBC">
            <w:pPr>
              <w:pStyle w:val="Tblzattartalom"/>
            </w:pPr>
            <w:r>
              <w:t>N</w:t>
            </w:r>
            <w:r>
              <w:rPr>
                <w:vertAlign w:val="subscript"/>
              </w:rPr>
              <w:t>2</w:t>
            </w:r>
          </w:p>
        </w:tc>
        <w:tc>
          <w:tcPr>
            <w:tcW w:w="1485" w:type="dxa"/>
            <w:shd w:val="clear" w:color="auto" w:fill="auto"/>
            <w:vAlign w:val="center"/>
          </w:tcPr>
          <w:p w14:paraId="3F4C43CF" w14:textId="77777777" w:rsidR="00A71566" w:rsidRDefault="00625236" w:rsidP="00572CBC">
            <w:pPr>
              <w:pStyle w:val="Tblzattartalom"/>
            </w:pPr>
            <w:r>
              <w:t>120</w:t>
            </w:r>
          </w:p>
        </w:tc>
        <w:tc>
          <w:tcPr>
            <w:tcW w:w="1294" w:type="dxa"/>
            <w:shd w:val="clear" w:color="auto" w:fill="auto"/>
            <w:vAlign w:val="center"/>
          </w:tcPr>
          <w:p w14:paraId="6BD22D45" w14:textId="77777777" w:rsidR="00A71566" w:rsidRDefault="00625236" w:rsidP="00572CBC">
            <w:pPr>
              <w:pStyle w:val="Tblzattartalom"/>
            </w:pPr>
            <w:r>
              <w:t>Gázmosó</w:t>
            </w:r>
          </w:p>
        </w:tc>
      </w:tr>
      <w:tr w:rsidR="00A71566" w14:paraId="30B8C480" w14:textId="77777777" w:rsidTr="001272F1">
        <w:trPr>
          <w:jc w:val="center"/>
        </w:trPr>
        <w:tc>
          <w:tcPr>
            <w:tcW w:w="1153" w:type="dxa"/>
            <w:vMerge w:val="restart"/>
            <w:shd w:val="clear" w:color="auto" w:fill="auto"/>
            <w:vAlign w:val="center"/>
          </w:tcPr>
          <w:p w14:paraId="4D0DF798" w14:textId="77777777" w:rsidR="00A71566" w:rsidRDefault="00625236" w:rsidP="00572CBC">
            <w:pPr>
              <w:pStyle w:val="Tblzattartalom"/>
            </w:pPr>
            <w:r>
              <w:t>Reaktor</w:t>
            </w:r>
          </w:p>
        </w:tc>
        <w:tc>
          <w:tcPr>
            <w:tcW w:w="2779" w:type="dxa"/>
            <w:shd w:val="clear" w:color="auto" w:fill="auto"/>
            <w:vAlign w:val="center"/>
          </w:tcPr>
          <w:p w14:paraId="2BE05205" w14:textId="77777777" w:rsidR="00A71566" w:rsidRDefault="00625236" w:rsidP="00572CBC">
            <w:pPr>
              <w:pStyle w:val="Tblzattartalom"/>
            </w:pPr>
            <w:r>
              <w:t>Elő-kezelőből történő átfejtés</w:t>
            </w:r>
          </w:p>
        </w:tc>
        <w:tc>
          <w:tcPr>
            <w:tcW w:w="1957" w:type="dxa"/>
            <w:shd w:val="clear" w:color="auto" w:fill="auto"/>
            <w:vAlign w:val="center"/>
          </w:tcPr>
          <w:p w14:paraId="57B74E73" w14:textId="77777777" w:rsidR="00A71566" w:rsidRDefault="00625236" w:rsidP="00572CBC">
            <w:pPr>
              <w:pStyle w:val="Tblzattartalom"/>
            </w:pPr>
            <w:r>
              <w:t>N</w:t>
            </w:r>
            <w:r>
              <w:rPr>
                <w:vertAlign w:val="subscript"/>
              </w:rPr>
              <w:t>2</w:t>
            </w:r>
          </w:p>
        </w:tc>
        <w:tc>
          <w:tcPr>
            <w:tcW w:w="1485" w:type="dxa"/>
            <w:shd w:val="clear" w:color="auto" w:fill="auto"/>
            <w:vAlign w:val="center"/>
          </w:tcPr>
          <w:p w14:paraId="2E497A4E" w14:textId="77777777" w:rsidR="00A71566" w:rsidRDefault="00625236" w:rsidP="00572CBC">
            <w:pPr>
              <w:pStyle w:val="Tblzattartalom"/>
            </w:pPr>
            <w:r>
              <w:t>63</w:t>
            </w:r>
          </w:p>
        </w:tc>
        <w:tc>
          <w:tcPr>
            <w:tcW w:w="1294" w:type="dxa"/>
            <w:shd w:val="clear" w:color="auto" w:fill="auto"/>
            <w:vAlign w:val="center"/>
          </w:tcPr>
          <w:p w14:paraId="53E5C4B9" w14:textId="77777777" w:rsidR="00A71566" w:rsidRDefault="00625236" w:rsidP="00572CBC">
            <w:pPr>
              <w:pStyle w:val="Tblzattartalom"/>
            </w:pPr>
            <w:r>
              <w:t>Gázmosó</w:t>
            </w:r>
          </w:p>
        </w:tc>
      </w:tr>
      <w:tr w:rsidR="00A71566" w14:paraId="3012B32B" w14:textId="77777777" w:rsidTr="001272F1">
        <w:trPr>
          <w:jc w:val="center"/>
        </w:trPr>
        <w:tc>
          <w:tcPr>
            <w:tcW w:w="1153" w:type="dxa"/>
            <w:vMerge/>
            <w:shd w:val="clear" w:color="auto" w:fill="auto"/>
            <w:vAlign w:val="center"/>
          </w:tcPr>
          <w:p w14:paraId="3B572D6E" w14:textId="77777777" w:rsidR="00A71566" w:rsidRDefault="00A71566" w:rsidP="00572CBC"/>
        </w:tc>
        <w:tc>
          <w:tcPr>
            <w:tcW w:w="2779" w:type="dxa"/>
            <w:shd w:val="clear" w:color="auto" w:fill="auto"/>
            <w:vAlign w:val="center"/>
          </w:tcPr>
          <w:p w14:paraId="1A76A104" w14:textId="77777777" w:rsidR="00A71566" w:rsidRDefault="00625236" w:rsidP="00572CBC">
            <w:pPr>
              <w:pStyle w:val="Tblzattartalom"/>
            </w:pPr>
            <w:r>
              <w:t>PO eltávolítása (lefúvatás)</w:t>
            </w:r>
          </w:p>
        </w:tc>
        <w:tc>
          <w:tcPr>
            <w:tcW w:w="1957" w:type="dxa"/>
            <w:shd w:val="clear" w:color="auto" w:fill="auto"/>
            <w:vAlign w:val="center"/>
          </w:tcPr>
          <w:p w14:paraId="540BD7F1" w14:textId="77777777" w:rsidR="00A71566" w:rsidRDefault="00625236" w:rsidP="00572CBC">
            <w:pPr>
              <w:pStyle w:val="Tblzattartalom"/>
            </w:pPr>
            <w:r>
              <w:t>N</w:t>
            </w:r>
            <w:r>
              <w:rPr>
                <w:vertAlign w:val="subscript"/>
              </w:rPr>
              <w:t>2</w:t>
            </w:r>
            <w:r>
              <w:rPr>
                <w:vertAlign w:val="subscript"/>
              </w:rPr>
              <w:br/>
            </w:r>
            <w:r>
              <w:t>PO</w:t>
            </w:r>
          </w:p>
        </w:tc>
        <w:tc>
          <w:tcPr>
            <w:tcW w:w="1485" w:type="dxa"/>
            <w:shd w:val="clear" w:color="auto" w:fill="auto"/>
            <w:vAlign w:val="center"/>
          </w:tcPr>
          <w:p w14:paraId="656808F2" w14:textId="77777777" w:rsidR="00A71566" w:rsidRDefault="00625236" w:rsidP="00572CBC">
            <w:pPr>
              <w:pStyle w:val="Tblzattartalom"/>
            </w:pPr>
            <w:r>
              <w:t>811</w:t>
            </w:r>
          </w:p>
        </w:tc>
        <w:tc>
          <w:tcPr>
            <w:tcW w:w="1294" w:type="dxa"/>
            <w:shd w:val="clear" w:color="auto" w:fill="auto"/>
            <w:vAlign w:val="center"/>
          </w:tcPr>
          <w:p w14:paraId="632C284B" w14:textId="77777777" w:rsidR="00A71566" w:rsidRDefault="00625236" w:rsidP="00572CBC">
            <w:pPr>
              <w:pStyle w:val="Tblzattartalom"/>
            </w:pPr>
            <w:r>
              <w:t>Gázmosó</w:t>
            </w:r>
          </w:p>
        </w:tc>
      </w:tr>
      <w:tr w:rsidR="00A71566" w14:paraId="07107AAA" w14:textId="77777777" w:rsidTr="001272F1">
        <w:trPr>
          <w:jc w:val="center"/>
        </w:trPr>
        <w:tc>
          <w:tcPr>
            <w:tcW w:w="1153" w:type="dxa"/>
            <w:vMerge/>
            <w:shd w:val="clear" w:color="auto" w:fill="auto"/>
            <w:vAlign w:val="center"/>
          </w:tcPr>
          <w:p w14:paraId="58703E01" w14:textId="77777777" w:rsidR="00A71566" w:rsidRDefault="00A71566" w:rsidP="00572CBC"/>
        </w:tc>
        <w:tc>
          <w:tcPr>
            <w:tcW w:w="2779" w:type="dxa"/>
            <w:shd w:val="clear" w:color="auto" w:fill="auto"/>
            <w:vAlign w:val="center"/>
          </w:tcPr>
          <w:p w14:paraId="65078DD8" w14:textId="77777777" w:rsidR="00A71566" w:rsidRDefault="00625236" w:rsidP="00572CBC">
            <w:pPr>
              <w:pStyle w:val="Tblzattartalom"/>
            </w:pPr>
            <w:r>
              <w:t>PO eltávolítása (szivattyúzás)</w:t>
            </w:r>
          </w:p>
        </w:tc>
        <w:tc>
          <w:tcPr>
            <w:tcW w:w="1957" w:type="dxa"/>
            <w:shd w:val="clear" w:color="auto" w:fill="auto"/>
            <w:vAlign w:val="center"/>
          </w:tcPr>
          <w:p w14:paraId="6DD97D5E" w14:textId="77777777" w:rsidR="00A71566" w:rsidRDefault="00625236" w:rsidP="00572CBC">
            <w:pPr>
              <w:pStyle w:val="Tblzattartalom"/>
            </w:pPr>
            <w:r>
              <w:t>N</w:t>
            </w:r>
            <w:r>
              <w:rPr>
                <w:vertAlign w:val="subscript"/>
              </w:rPr>
              <w:t>2</w:t>
            </w:r>
            <w:r>
              <w:rPr>
                <w:vertAlign w:val="subscript"/>
              </w:rPr>
              <w:br/>
            </w:r>
            <w:r>
              <w:t>PO</w:t>
            </w:r>
          </w:p>
        </w:tc>
        <w:tc>
          <w:tcPr>
            <w:tcW w:w="1485" w:type="dxa"/>
            <w:shd w:val="clear" w:color="auto" w:fill="auto"/>
            <w:vAlign w:val="center"/>
          </w:tcPr>
          <w:p w14:paraId="4BAB808D" w14:textId="77777777" w:rsidR="00A71566" w:rsidRDefault="00625236" w:rsidP="00572CBC">
            <w:pPr>
              <w:pStyle w:val="Tblzattartalom"/>
            </w:pPr>
            <w:r>
              <w:t>120</w:t>
            </w:r>
          </w:p>
        </w:tc>
        <w:tc>
          <w:tcPr>
            <w:tcW w:w="1294" w:type="dxa"/>
            <w:shd w:val="clear" w:color="auto" w:fill="auto"/>
            <w:vAlign w:val="center"/>
          </w:tcPr>
          <w:p w14:paraId="0D6F6F60" w14:textId="77777777" w:rsidR="00A71566" w:rsidRDefault="00625236" w:rsidP="00572CBC">
            <w:pPr>
              <w:pStyle w:val="Tblzattartalom"/>
            </w:pPr>
            <w:r>
              <w:t>Gázmosó</w:t>
            </w:r>
          </w:p>
        </w:tc>
      </w:tr>
      <w:tr w:rsidR="00A71566" w14:paraId="3581D5B7" w14:textId="77777777" w:rsidTr="001272F1">
        <w:trPr>
          <w:jc w:val="center"/>
        </w:trPr>
        <w:tc>
          <w:tcPr>
            <w:tcW w:w="1153" w:type="dxa"/>
            <w:vMerge/>
            <w:shd w:val="clear" w:color="auto" w:fill="auto"/>
            <w:vAlign w:val="center"/>
          </w:tcPr>
          <w:p w14:paraId="1E3E757F" w14:textId="77777777" w:rsidR="00A71566" w:rsidRDefault="00A71566" w:rsidP="00572CBC"/>
        </w:tc>
        <w:tc>
          <w:tcPr>
            <w:tcW w:w="2779" w:type="dxa"/>
            <w:shd w:val="clear" w:color="auto" w:fill="auto"/>
            <w:vAlign w:val="center"/>
          </w:tcPr>
          <w:p w14:paraId="5D2E4348" w14:textId="77777777" w:rsidR="00A71566" w:rsidRDefault="00625236" w:rsidP="00572CBC">
            <w:pPr>
              <w:pStyle w:val="Tblzattartalom"/>
            </w:pPr>
            <w:r>
              <w:t>EO eltávolítása (lefúvatás)</w:t>
            </w:r>
          </w:p>
        </w:tc>
        <w:tc>
          <w:tcPr>
            <w:tcW w:w="1957" w:type="dxa"/>
            <w:shd w:val="clear" w:color="auto" w:fill="auto"/>
            <w:vAlign w:val="center"/>
          </w:tcPr>
          <w:p w14:paraId="52D7F932" w14:textId="77777777" w:rsidR="00A71566" w:rsidRDefault="00625236" w:rsidP="00572CBC">
            <w:pPr>
              <w:pStyle w:val="Tblzattartalom"/>
            </w:pPr>
            <w:r>
              <w:t>N</w:t>
            </w:r>
            <w:r>
              <w:rPr>
                <w:vertAlign w:val="subscript"/>
              </w:rPr>
              <w:t>2</w:t>
            </w:r>
            <w:r>
              <w:rPr>
                <w:vertAlign w:val="subscript"/>
              </w:rPr>
              <w:br/>
            </w:r>
            <w:r>
              <w:t>EO</w:t>
            </w:r>
          </w:p>
        </w:tc>
        <w:tc>
          <w:tcPr>
            <w:tcW w:w="1485" w:type="dxa"/>
            <w:shd w:val="clear" w:color="auto" w:fill="auto"/>
            <w:vAlign w:val="center"/>
          </w:tcPr>
          <w:p w14:paraId="427FDD6A" w14:textId="77777777" w:rsidR="00A71566" w:rsidRDefault="00625236" w:rsidP="00572CBC">
            <w:pPr>
              <w:pStyle w:val="Tblzattartalom"/>
            </w:pPr>
            <w:r>
              <w:t>811</w:t>
            </w:r>
          </w:p>
        </w:tc>
        <w:tc>
          <w:tcPr>
            <w:tcW w:w="1294" w:type="dxa"/>
            <w:shd w:val="clear" w:color="auto" w:fill="auto"/>
            <w:vAlign w:val="center"/>
          </w:tcPr>
          <w:p w14:paraId="3E5DF4B7" w14:textId="77777777" w:rsidR="00A71566" w:rsidRDefault="00625236" w:rsidP="00572CBC">
            <w:pPr>
              <w:pStyle w:val="Tblzattartalom"/>
            </w:pPr>
            <w:r>
              <w:t>Gázmosó</w:t>
            </w:r>
          </w:p>
        </w:tc>
      </w:tr>
      <w:tr w:rsidR="00A71566" w14:paraId="51351FC7" w14:textId="77777777" w:rsidTr="001272F1">
        <w:trPr>
          <w:jc w:val="center"/>
        </w:trPr>
        <w:tc>
          <w:tcPr>
            <w:tcW w:w="1153" w:type="dxa"/>
            <w:vMerge/>
            <w:shd w:val="clear" w:color="auto" w:fill="auto"/>
            <w:vAlign w:val="center"/>
          </w:tcPr>
          <w:p w14:paraId="50F0A106" w14:textId="77777777" w:rsidR="00A71566" w:rsidRDefault="00A71566" w:rsidP="00572CBC"/>
        </w:tc>
        <w:tc>
          <w:tcPr>
            <w:tcW w:w="2779" w:type="dxa"/>
            <w:shd w:val="clear" w:color="auto" w:fill="auto"/>
            <w:vAlign w:val="center"/>
          </w:tcPr>
          <w:p w14:paraId="3A5E5153" w14:textId="77777777" w:rsidR="00A71566" w:rsidRDefault="00625236" w:rsidP="00572CBC">
            <w:pPr>
              <w:pStyle w:val="Tblzattartalom"/>
            </w:pPr>
            <w:r>
              <w:t>EO eltávolítása (szivattyúzás)</w:t>
            </w:r>
          </w:p>
        </w:tc>
        <w:tc>
          <w:tcPr>
            <w:tcW w:w="1957" w:type="dxa"/>
            <w:shd w:val="clear" w:color="auto" w:fill="auto"/>
            <w:vAlign w:val="center"/>
          </w:tcPr>
          <w:p w14:paraId="4F62B771" w14:textId="77777777" w:rsidR="00A71566" w:rsidRDefault="00625236" w:rsidP="00572CBC">
            <w:pPr>
              <w:pStyle w:val="Tblzattartalom"/>
            </w:pPr>
            <w:r>
              <w:t>N</w:t>
            </w:r>
            <w:r>
              <w:rPr>
                <w:vertAlign w:val="subscript"/>
              </w:rPr>
              <w:t>2</w:t>
            </w:r>
            <w:r>
              <w:rPr>
                <w:vertAlign w:val="subscript"/>
              </w:rPr>
              <w:br/>
            </w:r>
            <w:r>
              <w:t>EO</w:t>
            </w:r>
          </w:p>
        </w:tc>
        <w:tc>
          <w:tcPr>
            <w:tcW w:w="1485" w:type="dxa"/>
            <w:shd w:val="clear" w:color="auto" w:fill="auto"/>
            <w:vAlign w:val="center"/>
          </w:tcPr>
          <w:p w14:paraId="19243F2C" w14:textId="77777777" w:rsidR="00A71566" w:rsidRDefault="00625236" w:rsidP="00572CBC">
            <w:pPr>
              <w:pStyle w:val="Tblzattartalom"/>
            </w:pPr>
            <w:r>
              <w:t>120</w:t>
            </w:r>
          </w:p>
        </w:tc>
        <w:tc>
          <w:tcPr>
            <w:tcW w:w="1294" w:type="dxa"/>
            <w:shd w:val="clear" w:color="auto" w:fill="auto"/>
            <w:vAlign w:val="center"/>
          </w:tcPr>
          <w:p w14:paraId="1E983BA6" w14:textId="77777777" w:rsidR="00A71566" w:rsidRDefault="00625236" w:rsidP="00572CBC">
            <w:pPr>
              <w:pStyle w:val="Tblzattartalom"/>
            </w:pPr>
            <w:r>
              <w:t>Gázmosó</w:t>
            </w:r>
          </w:p>
        </w:tc>
      </w:tr>
      <w:tr w:rsidR="00A71566" w14:paraId="7CD2934F" w14:textId="77777777" w:rsidTr="001272F1">
        <w:trPr>
          <w:jc w:val="center"/>
        </w:trPr>
        <w:tc>
          <w:tcPr>
            <w:tcW w:w="1153" w:type="dxa"/>
            <w:vMerge w:val="restart"/>
            <w:shd w:val="clear" w:color="auto" w:fill="auto"/>
            <w:vAlign w:val="center"/>
          </w:tcPr>
          <w:p w14:paraId="7E10F247" w14:textId="77777777" w:rsidR="00A71566" w:rsidRDefault="00625236" w:rsidP="00572CBC">
            <w:pPr>
              <w:pStyle w:val="Tblzattartalom"/>
            </w:pPr>
            <w:r>
              <w:t>Utó-kezelő</w:t>
            </w:r>
          </w:p>
        </w:tc>
        <w:tc>
          <w:tcPr>
            <w:tcW w:w="2779" w:type="dxa"/>
            <w:shd w:val="clear" w:color="auto" w:fill="auto"/>
            <w:vAlign w:val="center"/>
          </w:tcPr>
          <w:p w14:paraId="6B2B7797" w14:textId="77777777" w:rsidR="00A71566" w:rsidRDefault="00625236" w:rsidP="00572CBC">
            <w:pPr>
              <w:pStyle w:val="Tblzattartalom"/>
            </w:pPr>
            <w:r>
              <w:t>Reaktorból történő átfejtés</w:t>
            </w:r>
          </w:p>
        </w:tc>
        <w:tc>
          <w:tcPr>
            <w:tcW w:w="1957" w:type="dxa"/>
            <w:shd w:val="clear" w:color="auto" w:fill="auto"/>
            <w:vAlign w:val="center"/>
          </w:tcPr>
          <w:p w14:paraId="7D97C7F9" w14:textId="77777777" w:rsidR="00A71566" w:rsidRDefault="00625236" w:rsidP="00572CBC">
            <w:pPr>
              <w:pStyle w:val="Tblzattartalom"/>
            </w:pPr>
            <w:r>
              <w:t>N</w:t>
            </w:r>
            <w:r>
              <w:rPr>
                <w:vertAlign w:val="subscript"/>
              </w:rPr>
              <w:t>2</w:t>
            </w:r>
          </w:p>
        </w:tc>
        <w:tc>
          <w:tcPr>
            <w:tcW w:w="1485" w:type="dxa"/>
            <w:shd w:val="clear" w:color="auto" w:fill="auto"/>
            <w:vAlign w:val="center"/>
          </w:tcPr>
          <w:p w14:paraId="42DF9FDB" w14:textId="77777777" w:rsidR="00A71566" w:rsidRDefault="00625236" w:rsidP="00572CBC">
            <w:pPr>
              <w:pStyle w:val="Tblzattartalom"/>
            </w:pPr>
            <w:r>
              <w:t>195</w:t>
            </w:r>
          </w:p>
        </w:tc>
        <w:tc>
          <w:tcPr>
            <w:tcW w:w="1294" w:type="dxa"/>
            <w:shd w:val="clear" w:color="auto" w:fill="auto"/>
            <w:vAlign w:val="center"/>
          </w:tcPr>
          <w:p w14:paraId="18046CE7" w14:textId="77777777" w:rsidR="00A71566" w:rsidRDefault="00625236" w:rsidP="00572CBC">
            <w:pPr>
              <w:pStyle w:val="Tblzattartalom"/>
            </w:pPr>
            <w:r>
              <w:t>Gázmosó</w:t>
            </w:r>
          </w:p>
        </w:tc>
      </w:tr>
      <w:tr w:rsidR="00A71566" w14:paraId="62C60AAE" w14:textId="77777777" w:rsidTr="001272F1">
        <w:trPr>
          <w:jc w:val="center"/>
        </w:trPr>
        <w:tc>
          <w:tcPr>
            <w:tcW w:w="1153" w:type="dxa"/>
            <w:vMerge/>
            <w:shd w:val="clear" w:color="auto" w:fill="auto"/>
            <w:vAlign w:val="center"/>
          </w:tcPr>
          <w:p w14:paraId="356A4326" w14:textId="77777777" w:rsidR="00A71566" w:rsidRDefault="00A71566" w:rsidP="00572CBC"/>
        </w:tc>
        <w:tc>
          <w:tcPr>
            <w:tcW w:w="2779" w:type="dxa"/>
            <w:shd w:val="clear" w:color="auto" w:fill="auto"/>
            <w:vAlign w:val="center"/>
          </w:tcPr>
          <w:p w14:paraId="489ECF9D" w14:textId="77777777" w:rsidR="00A71566" w:rsidRDefault="00625236" w:rsidP="00572CBC">
            <w:pPr>
              <w:pStyle w:val="Tblzattartalom"/>
            </w:pPr>
            <w:r>
              <w:t>Szárítás</w:t>
            </w:r>
          </w:p>
        </w:tc>
        <w:tc>
          <w:tcPr>
            <w:tcW w:w="1957" w:type="dxa"/>
            <w:shd w:val="clear" w:color="auto" w:fill="auto"/>
            <w:vAlign w:val="center"/>
          </w:tcPr>
          <w:p w14:paraId="0F8F8677" w14:textId="77777777" w:rsidR="00A71566" w:rsidRDefault="00625236" w:rsidP="00572CBC">
            <w:pPr>
              <w:pStyle w:val="Tblzattartalom"/>
            </w:pPr>
            <w:r>
              <w:t>N</w:t>
            </w:r>
            <w:r>
              <w:rPr>
                <w:vertAlign w:val="subscript"/>
              </w:rPr>
              <w:t>2</w:t>
            </w:r>
          </w:p>
        </w:tc>
        <w:tc>
          <w:tcPr>
            <w:tcW w:w="1485" w:type="dxa"/>
            <w:shd w:val="clear" w:color="auto" w:fill="auto"/>
            <w:vAlign w:val="center"/>
          </w:tcPr>
          <w:p w14:paraId="10264133" w14:textId="77777777" w:rsidR="00A71566" w:rsidRDefault="00625236" w:rsidP="00572CBC">
            <w:pPr>
              <w:pStyle w:val="Tblzattartalom"/>
            </w:pPr>
            <w:r>
              <w:t>120</w:t>
            </w:r>
          </w:p>
        </w:tc>
        <w:tc>
          <w:tcPr>
            <w:tcW w:w="1294" w:type="dxa"/>
            <w:shd w:val="clear" w:color="auto" w:fill="auto"/>
            <w:vAlign w:val="center"/>
          </w:tcPr>
          <w:p w14:paraId="269FFD52" w14:textId="77777777" w:rsidR="00A71566" w:rsidRDefault="00625236" w:rsidP="00572CBC">
            <w:pPr>
              <w:pStyle w:val="Tblzattartalom"/>
            </w:pPr>
            <w:r>
              <w:t>Gázmosó</w:t>
            </w:r>
          </w:p>
        </w:tc>
      </w:tr>
      <w:tr w:rsidR="00A71566" w14:paraId="738363BB" w14:textId="77777777" w:rsidTr="001272F1">
        <w:trPr>
          <w:jc w:val="center"/>
        </w:trPr>
        <w:tc>
          <w:tcPr>
            <w:tcW w:w="1153" w:type="dxa"/>
            <w:shd w:val="clear" w:color="auto" w:fill="auto"/>
            <w:vAlign w:val="center"/>
          </w:tcPr>
          <w:p w14:paraId="62949185" w14:textId="77777777" w:rsidR="00A71566" w:rsidRDefault="00625236" w:rsidP="00572CBC">
            <w:pPr>
              <w:pStyle w:val="Tblzattartalom"/>
            </w:pPr>
            <w:r>
              <w:t>Szűrés</w:t>
            </w:r>
          </w:p>
        </w:tc>
        <w:tc>
          <w:tcPr>
            <w:tcW w:w="2779" w:type="dxa"/>
            <w:shd w:val="clear" w:color="auto" w:fill="auto"/>
            <w:vAlign w:val="center"/>
          </w:tcPr>
          <w:p w14:paraId="789F9320" w14:textId="77777777" w:rsidR="00A71566" w:rsidRDefault="00625236" w:rsidP="00572CBC">
            <w:pPr>
              <w:pStyle w:val="Tblzattartalom"/>
            </w:pPr>
            <w:r>
              <w:t>Utó-kezelőből történő átfejtés</w:t>
            </w:r>
          </w:p>
        </w:tc>
        <w:tc>
          <w:tcPr>
            <w:tcW w:w="1957" w:type="dxa"/>
            <w:shd w:val="clear" w:color="auto" w:fill="auto"/>
            <w:vAlign w:val="center"/>
          </w:tcPr>
          <w:p w14:paraId="1CDC1D7A" w14:textId="77777777" w:rsidR="00A71566" w:rsidRDefault="00625236" w:rsidP="00572CBC">
            <w:pPr>
              <w:pStyle w:val="Tblzattartalom"/>
            </w:pPr>
            <w:r>
              <w:t>N</w:t>
            </w:r>
            <w:r>
              <w:rPr>
                <w:vertAlign w:val="subscript"/>
              </w:rPr>
              <w:t>2</w:t>
            </w:r>
          </w:p>
        </w:tc>
        <w:tc>
          <w:tcPr>
            <w:tcW w:w="1485" w:type="dxa"/>
            <w:shd w:val="clear" w:color="auto" w:fill="auto"/>
            <w:vAlign w:val="center"/>
          </w:tcPr>
          <w:p w14:paraId="436385B2" w14:textId="77777777" w:rsidR="00A71566" w:rsidRDefault="00625236" w:rsidP="00572CBC">
            <w:pPr>
              <w:pStyle w:val="Tblzattartalom"/>
            </w:pPr>
            <w:r>
              <w:t>50</w:t>
            </w:r>
          </w:p>
        </w:tc>
        <w:tc>
          <w:tcPr>
            <w:tcW w:w="1294" w:type="dxa"/>
            <w:shd w:val="clear" w:color="auto" w:fill="auto"/>
            <w:vAlign w:val="center"/>
          </w:tcPr>
          <w:p w14:paraId="5C0CD63A" w14:textId="77777777" w:rsidR="00A71566" w:rsidRDefault="00625236" w:rsidP="00572CBC">
            <w:pPr>
              <w:pStyle w:val="Tblzattartalom"/>
            </w:pPr>
            <w:r>
              <w:t>Gázmosó</w:t>
            </w:r>
          </w:p>
        </w:tc>
      </w:tr>
      <w:tr w:rsidR="00A71566" w14:paraId="1E0BE5AD" w14:textId="77777777" w:rsidTr="00E833B1">
        <w:trPr>
          <w:jc w:val="center"/>
        </w:trPr>
        <w:tc>
          <w:tcPr>
            <w:tcW w:w="8668" w:type="dxa"/>
            <w:gridSpan w:val="5"/>
            <w:shd w:val="clear" w:color="auto" w:fill="BFBFBF" w:themeFill="background1" w:themeFillShade="BF"/>
            <w:vAlign w:val="center"/>
          </w:tcPr>
          <w:p w14:paraId="1295F605" w14:textId="1CC40530" w:rsidR="00A71566" w:rsidRPr="001F0587" w:rsidRDefault="00625236" w:rsidP="00572CBC">
            <w:pPr>
              <w:pStyle w:val="Tblzattartalom"/>
              <w:rPr>
                <w:b/>
              </w:rPr>
            </w:pPr>
            <w:r w:rsidRPr="001F0587">
              <w:rPr>
                <w:b/>
              </w:rPr>
              <w:t xml:space="preserve">66. </w:t>
            </w:r>
            <w:r w:rsidR="00BB0B8F">
              <w:rPr>
                <w:b/>
              </w:rPr>
              <w:t>gyártó</w:t>
            </w:r>
            <w:r w:rsidRPr="001F0587">
              <w:rPr>
                <w:b/>
              </w:rPr>
              <w:t>sor</w:t>
            </w:r>
          </w:p>
        </w:tc>
      </w:tr>
      <w:tr w:rsidR="00A71566" w14:paraId="7B0A9294" w14:textId="77777777" w:rsidTr="001272F1">
        <w:trPr>
          <w:jc w:val="center"/>
        </w:trPr>
        <w:tc>
          <w:tcPr>
            <w:tcW w:w="1153" w:type="dxa"/>
            <w:shd w:val="clear" w:color="auto" w:fill="auto"/>
            <w:vAlign w:val="center"/>
          </w:tcPr>
          <w:p w14:paraId="4976D8BE" w14:textId="77777777" w:rsidR="00A71566" w:rsidRDefault="00625236" w:rsidP="00572CBC">
            <w:pPr>
              <w:pStyle w:val="Tblzattartalom"/>
            </w:pPr>
            <w:r>
              <w:t>Adagoló tartály</w:t>
            </w:r>
          </w:p>
        </w:tc>
        <w:tc>
          <w:tcPr>
            <w:tcW w:w="2779" w:type="dxa"/>
            <w:shd w:val="clear" w:color="auto" w:fill="auto"/>
            <w:vAlign w:val="center"/>
          </w:tcPr>
          <w:p w14:paraId="6F65C205" w14:textId="77777777" w:rsidR="00A71566" w:rsidRDefault="00625236" w:rsidP="00572CBC">
            <w:pPr>
              <w:pStyle w:val="Tblzattartalom"/>
            </w:pPr>
            <w:r>
              <w:t>Nyersanyag betöltés</w:t>
            </w:r>
          </w:p>
        </w:tc>
        <w:tc>
          <w:tcPr>
            <w:tcW w:w="1957" w:type="dxa"/>
            <w:shd w:val="clear" w:color="auto" w:fill="auto"/>
            <w:vAlign w:val="center"/>
          </w:tcPr>
          <w:p w14:paraId="2DD12138" w14:textId="77777777" w:rsidR="00A71566" w:rsidRDefault="00625236" w:rsidP="00572CBC">
            <w:pPr>
              <w:pStyle w:val="Tblzattartalom"/>
            </w:pPr>
            <w:r>
              <w:t>N</w:t>
            </w:r>
            <w:r>
              <w:rPr>
                <w:vertAlign w:val="subscript"/>
              </w:rPr>
              <w:t>2</w:t>
            </w:r>
            <w:r>
              <w:br/>
              <w:t>Nyomokban szerves komponensek</w:t>
            </w:r>
          </w:p>
        </w:tc>
        <w:tc>
          <w:tcPr>
            <w:tcW w:w="1485" w:type="dxa"/>
            <w:shd w:val="clear" w:color="auto" w:fill="auto"/>
            <w:vAlign w:val="center"/>
          </w:tcPr>
          <w:p w14:paraId="4AF42E4B" w14:textId="77777777" w:rsidR="00A71566" w:rsidRDefault="00625236" w:rsidP="00572CBC">
            <w:pPr>
              <w:pStyle w:val="Tblzattartalom"/>
            </w:pPr>
            <w:r>
              <w:t>2</w:t>
            </w:r>
          </w:p>
        </w:tc>
        <w:tc>
          <w:tcPr>
            <w:tcW w:w="1294" w:type="dxa"/>
            <w:shd w:val="clear" w:color="auto" w:fill="auto"/>
            <w:vAlign w:val="center"/>
          </w:tcPr>
          <w:p w14:paraId="14A0E1FE" w14:textId="77777777" w:rsidR="00A71566" w:rsidRDefault="00625236" w:rsidP="00572CBC">
            <w:pPr>
              <w:pStyle w:val="Tblzattartalom"/>
            </w:pPr>
            <w:r>
              <w:t>Gázmosó</w:t>
            </w:r>
          </w:p>
        </w:tc>
      </w:tr>
      <w:tr w:rsidR="00A71566" w14:paraId="09803FC3" w14:textId="77777777" w:rsidTr="001272F1">
        <w:trPr>
          <w:jc w:val="center"/>
        </w:trPr>
        <w:tc>
          <w:tcPr>
            <w:tcW w:w="1153" w:type="dxa"/>
            <w:vMerge w:val="restart"/>
            <w:shd w:val="clear" w:color="auto" w:fill="auto"/>
            <w:vAlign w:val="center"/>
          </w:tcPr>
          <w:p w14:paraId="5FA638A4" w14:textId="77777777" w:rsidR="00A71566" w:rsidRDefault="00625236" w:rsidP="00572CBC">
            <w:pPr>
              <w:pStyle w:val="Tblzattartalom"/>
            </w:pPr>
            <w:r>
              <w:t>Reaktor</w:t>
            </w:r>
          </w:p>
        </w:tc>
        <w:tc>
          <w:tcPr>
            <w:tcW w:w="2779" w:type="dxa"/>
            <w:shd w:val="clear" w:color="auto" w:fill="auto"/>
            <w:vAlign w:val="center"/>
          </w:tcPr>
          <w:p w14:paraId="06D7D59B" w14:textId="77777777" w:rsidR="00A71566" w:rsidRDefault="00625236" w:rsidP="00572CBC">
            <w:pPr>
              <w:pStyle w:val="Tblzattartalom"/>
            </w:pPr>
            <w:r>
              <w:t>Adagoló tartályból történő átfejtés</w:t>
            </w:r>
          </w:p>
        </w:tc>
        <w:tc>
          <w:tcPr>
            <w:tcW w:w="1957" w:type="dxa"/>
            <w:shd w:val="clear" w:color="auto" w:fill="auto"/>
            <w:vAlign w:val="center"/>
          </w:tcPr>
          <w:p w14:paraId="212A4F9C" w14:textId="77777777" w:rsidR="00A71566" w:rsidRDefault="00625236" w:rsidP="00572CBC">
            <w:pPr>
              <w:pStyle w:val="Tblzattartalom"/>
            </w:pPr>
            <w:r>
              <w:t>N</w:t>
            </w:r>
            <w:r>
              <w:rPr>
                <w:vertAlign w:val="subscript"/>
              </w:rPr>
              <w:t>2</w:t>
            </w:r>
          </w:p>
        </w:tc>
        <w:tc>
          <w:tcPr>
            <w:tcW w:w="1485" w:type="dxa"/>
            <w:shd w:val="clear" w:color="auto" w:fill="auto"/>
            <w:vAlign w:val="center"/>
          </w:tcPr>
          <w:p w14:paraId="6F3CE544" w14:textId="77777777" w:rsidR="00A71566" w:rsidRDefault="00A71566" w:rsidP="00572CBC">
            <w:pPr>
              <w:pStyle w:val="Tblzattartalom"/>
            </w:pPr>
          </w:p>
        </w:tc>
        <w:tc>
          <w:tcPr>
            <w:tcW w:w="1294" w:type="dxa"/>
            <w:shd w:val="clear" w:color="auto" w:fill="auto"/>
            <w:vAlign w:val="center"/>
          </w:tcPr>
          <w:p w14:paraId="0E345A7E" w14:textId="77777777" w:rsidR="00A71566" w:rsidRDefault="00625236" w:rsidP="00572CBC">
            <w:pPr>
              <w:pStyle w:val="Tblzattartalom"/>
            </w:pPr>
            <w:r>
              <w:t>Gázmosó</w:t>
            </w:r>
          </w:p>
        </w:tc>
      </w:tr>
      <w:tr w:rsidR="00A71566" w14:paraId="4362EE33" w14:textId="77777777" w:rsidTr="001272F1">
        <w:trPr>
          <w:jc w:val="center"/>
        </w:trPr>
        <w:tc>
          <w:tcPr>
            <w:tcW w:w="1153" w:type="dxa"/>
            <w:vMerge/>
            <w:shd w:val="clear" w:color="auto" w:fill="auto"/>
            <w:vAlign w:val="center"/>
          </w:tcPr>
          <w:p w14:paraId="181AC0DB" w14:textId="77777777" w:rsidR="00A71566" w:rsidRDefault="00A71566" w:rsidP="00572CBC"/>
        </w:tc>
        <w:tc>
          <w:tcPr>
            <w:tcW w:w="2779" w:type="dxa"/>
            <w:shd w:val="clear" w:color="auto" w:fill="auto"/>
            <w:vAlign w:val="center"/>
          </w:tcPr>
          <w:p w14:paraId="5565610E" w14:textId="77777777" w:rsidR="00A71566" w:rsidRDefault="00625236" w:rsidP="00572CBC">
            <w:pPr>
              <w:pStyle w:val="Tblzattartalom"/>
            </w:pPr>
            <w:r>
              <w:t>PO eltávolítása (lefúvatás)</w:t>
            </w:r>
          </w:p>
        </w:tc>
        <w:tc>
          <w:tcPr>
            <w:tcW w:w="1957" w:type="dxa"/>
            <w:shd w:val="clear" w:color="auto" w:fill="auto"/>
            <w:vAlign w:val="center"/>
          </w:tcPr>
          <w:p w14:paraId="2D494B93" w14:textId="77777777" w:rsidR="00A71566" w:rsidRDefault="00625236" w:rsidP="00572CBC">
            <w:pPr>
              <w:pStyle w:val="Tblzattartalom"/>
            </w:pPr>
            <w:r>
              <w:t>N</w:t>
            </w:r>
            <w:r>
              <w:rPr>
                <w:vertAlign w:val="subscript"/>
              </w:rPr>
              <w:t>2</w:t>
            </w:r>
            <w:r>
              <w:rPr>
                <w:vertAlign w:val="subscript"/>
              </w:rPr>
              <w:br/>
            </w:r>
            <w:r>
              <w:t>PO</w:t>
            </w:r>
          </w:p>
        </w:tc>
        <w:tc>
          <w:tcPr>
            <w:tcW w:w="1485" w:type="dxa"/>
            <w:shd w:val="clear" w:color="auto" w:fill="auto"/>
            <w:vAlign w:val="center"/>
          </w:tcPr>
          <w:p w14:paraId="6FE5190C" w14:textId="77777777" w:rsidR="00A71566" w:rsidRDefault="00625236" w:rsidP="00572CBC">
            <w:pPr>
              <w:pStyle w:val="Tblzattartalom"/>
            </w:pPr>
            <w:r>
              <w:t>5</w:t>
            </w:r>
          </w:p>
        </w:tc>
        <w:tc>
          <w:tcPr>
            <w:tcW w:w="1294" w:type="dxa"/>
            <w:shd w:val="clear" w:color="auto" w:fill="auto"/>
            <w:vAlign w:val="center"/>
          </w:tcPr>
          <w:p w14:paraId="42FEC89C" w14:textId="77777777" w:rsidR="00A71566" w:rsidRDefault="00625236" w:rsidP="00572CBC">
            <w:pPr>
              <w:pStyle w:val="Tblzattartalom"/>
            </w:pPr>
            <w:r>
              <w:t>Gázmosó</w:t>
            </w:r>
          </w:p>
        </w:tc>
      </w:tr>
      <w:tr w:rsidR="00A71566" w14:paraId="2CF17B59" w14:textId="77777777" w:rsidTr="001272F1">
        <w:trPr>
          <w:jc w:val="center"/>
        </w:trPr>
        <w:tc>
          <w:tcPr>
            <w:tcW w:w="1153" w:type="dxa"/>
            <w:vMerge/>
            <w:shd w:val="clear" w:color="auto" w:fill="auto"/>
            <w:vAlign w:val="center"/>
          </w:tcPr>
          <w:p w14:paraId="4558F916" w14:textId="77777777" w:rsidR="00A71566" w:rsidRDefault="00A71566" w:rsidP="00572CBC"/>
        </w:tc>
        <w:tc>
          <w:tcPr>
            <w:tcW w:w="2779" w:type="dxa"/>
            <w:shd w:val="clear" w:color="auto" w:fill="auto"/>
            <w:vAlign w:val="center"/>
          </w:tcPr>
          <w:p w14:paraId="0158A3AD" w14:textId="77777777" w:rsidR="00A71566" w:rsidRDefault="00625236" w:rsidP="00572CBC">
            <w:pPr>
              <w:pStyle w:val="Tblzattartalom"/>
            </w:pPr>
            <w:r>
              <w:t>PO eltávolítása (szivattyúzás)</w:t>
            </w:r>
          </w:p>
        </w:tc>
        <w:tc>
          <w:tcPr>
            <w:tcW w:w="1957" w:type="dxa"/>
            <w:shd w:val="clear" w:color="auto" w:fill="auto"/>
            <w:vAlign w:val="center"/>
          </w:tcPr>
          <w:p w14:paraId="408BDFCA" w14:textId="77777777" w:rsidR="00A71566" w:rsidRDefault="00625236" w:rsidP="00572CBC">
            <w:pPr>
              <w:pStyle w:val="Tblzattartalom"/>
            </w:pPr>
            <w:r>
              <w:t>N</w:t>
            </w:r>
            <w:r>
              <w:rPr>
                <w:vertAlign w:val="subscript"/>
              </w:rPr>
              <w:t>2</w:t>
            </w:r>
            <w:r>
              <w:rPr>
                <w:vertAlign w:val="subscript"/>
              </w:rPr>
              <w:br/>
            </w:r>
            <w:r>
              <w:t>PO</w:t>
            </w:r>
          </w:p>
        </w:tc>
        <w:tc>
          <w:tcPr>
            <w:tcW w:w="1485" w:type="dxa"/>
            <w:shd w:val="clear" w:color="auto" w:fill="auto"/>
            <w:vAlign w:val="center"/>
          </w:tcPr>
          <w:p w14:paraId="51152E36" w14:textId="77777777" w:rsidR="00A71566" w:rsidRDefault="00625236" w:rsidP="00572CBC">
            <w:pPr>
              <w:pStyle w:val="Tblzattartalom"/>
            </w:pPr>
            <w:r>
              <w:t>2</w:t>
            </w:r>
          </w:p>
        </w:tc>
        <w:tc>
          <w:tcPr>
            <w:tcW w:w="1294" w:type="dxa"/>
            <w:shd w:val="clear" w:color="auto" w:fill="auto"/>
            <w:vAlign w:val="center"/>
          </w:tcPr>
          <w:p w14:paraId="349AAD27" w14:textId="77777777" w:rsidR="00A71566" w:rsidRDefault="00625236" w:rsidP="00572CBC">
            <w:pPr>
              <w:pStyle w:val="Tblzattartalom"/>
            </w:pPr>
            <w:r>
              <w:t>Gázmosó</w:t>
            </w:r>
          </w:p>
        </w:tc>
      </w:tr>
      <w:tr w:rsidR="00A71566" w14:paraId="24745B29" w14:textId="77777777" w:rsidTr="001272F1">
        <w:trPr>
          <w:jc w:val="center"/>
        </w:trPr>
        <w:tc>
          <w:tcPr>
            <w:tcW w:w="1153" w:type="dxa"/>
            <w:vMerge/>
            <w:shd w:val="clear" w:color="auto" w:fill="auto"/>
            <w:vAlign w:val="center"/>
          </w:tcPr>
          <w:p w14:paraId="4715D86D" w14:textId="77777777" w:rsidR="00A71566" w:rsidRDefault="00A71566" w:rsidP="00572CBC"/>
        </w:tc>
        <w:tc>
          <w:tcPr>
            <w:tcW w:w="2779" w:type="dxa"/>
            <w:shd w:val="clear" w:color="auto" w:fill="auto"/>
            <w:vAlign w:val="center"/>
          </w:tcPr>
          <w:p w14:paraId="2C1CB84C" w14:textId="77777777" w:rsidR="00A71566" w:rsidRDefault="00625236" w:rsidP="00572CBC">
            <w:pPr>
              <w:pStyle w:val="Tblzattartalom"/>
            </w:pPr>
            <w:r>
              <w:t>EO eltávolítása (lefúvatás)</w:t>
            </w:r>
          </w:p>
        </w:tc>
        <w:tc>
          <w:tcPr>
            <w:tcW w:w="1957" w:type="dxa"/>
            <w:shd w:val="clear" w:color="auto" w:fill="auto"/>
            <w:vAlign w:val="center"/>
          </w:tcPr>
          <w:p w14:paraId="64D70842" w14:textId="77777777" w:rsidR="00A71566" w:rsidRDefault="00625236" w:rsidP="00572CBC">
            <w:pPr>
              <w:pStyle w:val="Tblzattartalom"/>
            </w:pPr>
            <w:r>
              <w:t>N</w:t>
            </w:r>
            <w:r>
              <w:rPr>
                <w:vertAlign w:val="subscript"/>
              </w:rPr>
              <w:t>2</w:t>
            </w:r>
            <w:r>
              <w:rPr>
                <w:vertAlign w:val="subscript"/>
              </w:rPr>
              <w:br/>
            </w:r>
            <w:r>
              <w:t>EO</w:t>
            </w:r>
          </w:p>
        </w:tc>
        <w:tc>
          <w:tcPr>
            <w:tcW w:w="1485" w:type="dxa"/>
            <w:shd w:val="clear" w:color="auto" w:fill="auto"/>
            <w:vAlign w:val="center"/>
          </w:tcPr>
          <w:p w14:paraId="2864C536" w14:textId="77777777" w:rsidR="00A71566" w:rsidRDefault="00625236" w:rsidP="00572CBC">
            <w:pPr>
              <w:pStyle w:val="Tblzattartalom"/>
            </w:pPr>
            <w:r>
              <w:t>5</w:t>
            </w:r>
          </w:p>
        </w:tc>
        <w:tc>
          <w:tcPr>
            <w:tcW w:w="1294" w:type="dxa"/>
            <w:shd w:val="clear" w:color="auto" w:fill="auto"/>
            <w:vAlign w:val="center"/>
          </w:tcPr>
          <w:p w14:paraId="3CEE7E69" w14:textId="77777777" w:rsidR="00A71566" w:rsidRDefault="00625236" w:rsidP="00572CBC">
            <w:pPr>
              <w:pStyle w:val="Tblzattartalom"/>
            </w:pPr>
            <w:r>
              <w:t>Gázmosó</w:t>
            </w:r>
          </w:p>
        </w:tc>
      </w:tr>
      <w:tr w:rsidR="00A71566" w14:paraId="15F48229" w14:textId="77777777" w:rsidTr="001272F1">
        <w:trPr>
          <w:jc w:val="center"/>
        </w:trPr>
        <w:tc>
          <w:tcPr>
            <w:tcW w:w="1153" w:type="dxa"/>
            <w:vMerge/>
            <w:shd w:val="clear" w:color="auto" w:fill="auto"/>
            <w:vAlign w:val="center"/>
          </w:tcPr>
          <w:p w14:paraId="1EDA05A5" w14:textId="77777777" w:rsidR="00A71566" w:rsidRDefault="00A71566" w:rsidP="00572CBC"/>
        </w:tc>
        <w:tc>
          <w:tcPr>
            <w:tcW w:w="2779" w:type="dxa"/>
            <w:shd w:val="clear" w:color="auto" w:fill="auto"/>
            <w:vAlign w:val="center"/>
          </w:tcPr>
          <w:p w14:paraId="2D1744F0" w14:textId="77777777" w:rsidR="00A71566" w:rsidRDefault="00625236" w:rsidP="00572CBC">
            <w:pPr>
              <w:pStyle w:val="Tblzattartalom"/>
            </w:pPr>
            <w:r>
              <w:t>EO eltávolítása (szivattyúzás)</w:t>
            </w:r>
          </w:p>
        </w:tc>
        <w:tc>
          <w:tcPr>
            <w:tcW w:w="1957" w:type="dxa"/>
            <w:shd w:val="clear" w:color="auto" w:fill="auto"/>
            <w:vAlign w:val="center"/>
          </w:tcPr>
          <w:p w14:paraId="70BC754A" w14:textId="77777777" w:rsidR="00A71566" w:rsidRDefault="00625236" w:rsidP="00572CBC">
            <w:pPr>
              <w:pStyle w:val="Tblzattartalom"/>
            </w:pPr>
            <w:r>
              <w:t>N</w:t>
            </w:r>
            <w:r>
              <w:rPr>
                <w:vertAlign w:val="subscript"/>
              </w:rPr>
              <w:t>2</w:t>
            </w:r>
            <w:r>
              <w:rPr>
                <w:vertAlign w:val="subscript"/>
              </w:rPr>
              <w:br/>
            </w:r>
            <w:r>
              <w:t>EO</w:t>
            </w:r>
          </w:p>
        </w:tc>
        <w:tc>
          <w:tcPr>
            <w:tcW w:w="1485" w:type="dxa"/>
            <w:shd w:val="clear" w:color="auto" w:fill="auto"/>
            <w:vAlign w:val="center"/>
          </w:tcPr>
          <w:p w14:paraId="08EC8A60" w14:textId="77777777" w:rsidR="00A71566" w:rsidRDefault="00625236" w:rsidP="00572CBC">
            <w:pPr>
              <w:pStyle w:val="Tblzattartalom"/>
            </w:pPr>
            <w:r>
              <w:t>2</w:t>
            </w:r>
          </w:p>
        </w:tc>
        <w:tc>
          <w:tcPr>
            <w:tcW w:w="1294" w:type="dxa"/>
            <w:shd w:val="clear" w:color="auto" w:fill="auto"/>
            <w:vAlign w:val="center"/>
          </w:tcPr>
          <w:p w14:paraId="75854D54" w14:textId="77777777" w:rsidR="00A71566" w:rsidRDefault="00625236" w:rsidP="00572CBC">
            <w:pPr>
              <w:pStyle w:val="Tblzattartalom"/>
            </w:pPr>
            <w:r>
              <w:t>Gázmosó</w:t>
            </w:r>
          </w:p>
        </w:tc>
      </w:tr>
      <w:tr w:rsidR="00A71566" w14:paraId="497C84D5" w14:textId="77777777" w:rsidTr="001272F1">
        <w:trPr>
          <w:jc w:val="center"/>
        </w:trPr>
        <w:tc>
          <w:tcPr>
            <w:tcW w:w="1153" w:type="dxa"/>
            <w:vMerge w:val="restart"/>
            <w:shd w:val="clear" w:color="auto" w:fill="auto"/>
            <w:vAlign w:val="center"/>
          </w:tcPr>
          <w:p w14:paraId="60320F12" w14:textId="77777777" w:rsidR="00A71566" w:rsidRDefault="00625236" w:rsidP="00572CBC">
            <w:pPr>
              <w:pStyle w:val="Tblzattartalom"/>
            </w:pPr>
            <w:r>
              <w:t>Utó-kezelő</w:t>
            </w:r>
          </w:p>
        </w:tc>
        <w:tc>
          <w:tcPr>
            <w:tcW w:w="2779" w:type="dxa"/>
            <w:shd w:val="clear" w:color="auto" w:fill="auto"/>
            <w:vAlign w:val="center"/>
          </w:tcPr>
          <w:p w14:paraId="7B791DDF" w14:textId="77777777" w:rsidR="00A71566" w:rsidRDefault="00625236" w:rsidP="00572CBC">
            <w:pPr>
              <w:pStyle w:val="Tblzattartalom"/>
            </w:pPr>
            <w:r>
              <w:t>Reaktorból történő átfejtés</w:t>
            </w:r>
          </w:p>
        </w:tc>
        <w:tc>
          <w:tcPr>
            <w:tcW w:w="1957" w:type="dxa"/>
            <w:shd w:val="clear" w:color="auto" w:fill="auto"/>
            <w:vAlign w:val="center"/>
          </w:tcPr>
          <w:p w14:paraId="707BE946" w14:textId="77777777" w:rsidR="00A71566" w:rsidRDefault="00625236" w:rsidP="00572CBC">
            <w:pPr>
              <w:pStyle w:val="Tblzattartalom"/>
            </w:pPr>
            <w:r>
              <w:t>N</w:t>
            </w:r>
            <w:r>
              <w:rPr>
                <w:vertAlign w:val="subscript"/>
              </w:rPr>
              <w:t>2</w:t>
            </w:r>
          </w:p>
        </w:tc>
        <w:tc>
          <w:tcPr>
            <w:tcW w:w="1485" w:type="dxa"/>
            <w:shd w:val="clear" w:color="auto" w:fill="auto"/>
            <w:vAlign w:val="center"/>
          </w:tcPr>
          <w:p w14:paraId="5CB1069B" w14:textId="77777777" w:rsidR="00A71566" w:rsidRDefault="00625236" w:rsidP="00572CBC">
            <w:pPr>
              <w:pStyle w:val="Tblzattartalom"/>
            </w:pPr>
            <w:r>
              <w:t>25</w:t>
            </w:r>
          </w:p>
        </w:tc>
        <w:tc>
          <w:tcPr>
            <w:tcW w:w="1294" w:type="dxa"/>
            <w:shd w:val="clear" w:color="auto" w:fill="auto"/>
            <w:vAlign w:val="center"/>
          </w:tcPr>
          <w:p w14:paraId="0E5762F8" w14:textId="77777777" w:rsidR="00A71566" w:rsidRDefault="00625236" w:rsidP="00572CBC">
            <w:pPr>
              <w:pStyle w:val="Tblzattartalom"/>
            </w:pPr>
            <w:r>
              <w:t>Gázmosó</w:t>
            </w:r>
          </w:p>
        </w:tc>
      </w:tr>
      <w:tr w:rsidR="00A71566" w14:paraId="0A5430D9" w14:textId="77777777" w:rsidTr="001272F1">
        <w:trPr>
          <w:jc w:val="center"/>
        </w:trPr>
        <w:tc>
          <w:tcPr>
            <w:tcW w:w="1153" w:type="dxa"/>
            <w:vMerge/>
            <w:shd w:val="clear" w:color="auto" w:fill="auto"/>
            <w:vAlign w:val="center"/>
          </w:tcPr>
          <w:p w14:paraId="4900B6D2" w14:textId="77777777" w:rsidR="00A71566" w:rsidRDefault="00A71566" w:rsidP="00572CBC"/>
        </w:tc>
        <w:tc>
          <w:tcPr>
            <w:tcW w:w="2779" w:type="dxa"/>
            <w:shd w:val="clear" w:color="auto" w:fill="auto"/>
            <w:vAlign w:val="center"/>
          </w:tcPr>
          <w:p w14:paraId="3B726F28" w14:textId="77777777" w:rsidR="00A71566" w:rsidRDefault="00625236" w:rsidP="00572CBC">
            <w:pPr>
              <w:pStyle w:val="Tblzattartalom"/>
            </w:pPr>
            <w:r>
              <w:t>Szárítás</w:t>
            </w:r>
          </w:p>
        </w:tc>
        <w:tc>
          <w:tcPr>
            <w:tcW w:w="1957" w:type="dxa"/>
            <w:shd w:val="clear" w:color="auto" w:fill="auto"/>
            <w:vAlign w:val="center"/>
          </w:tcPr>
          <w:p w14:paraId="301F1558" w14:textId="77777777" w:rsidR="00A71566" w:rsidRDefault="00625236" w:rsidP="00572CBC">
            <w:pPr>
              <w:pStyle w:val="Tblzattartalom"/>
            </w:pPr>
            <w:r>
              <w:t>N</w:t>
            </w:r>
            <w:r>
              <w:rPr>
                <w:vertAlign w:val="subscript"/>
              </w:rPr>
              <w:t>2</w:t>
            </w:r>
          </w:p>
        </w:tc>
        <w:tc>
          <w:tcPr>
            <w:tcW w:w="1485" w:type="dxa"/>
            <w:shd w:val="clear" w:color="auto" w:fill="auto"/>
            <w:vAlign w:val="center"/>
          </w:tcPr>
          <w:p w14:paraId="33829335" w14:textId="77777777" w:rsidR="00A71566" w:rsidRDefault="00625236" w:rsidP="00572CBC">
            <w:pPr>
              <w:pStyle w:val="Tblzattartalom"/>
            </w:pPr>
            <w:r>
              <w:t>2</w:t>
            </w:r>
          </w:p>
        </w:tc>
        <w:tc>
          <w:tcPr>
            <w:tcW w:w="1294" w:type="dxa"/>
            <w:shd w:val="clear" w:color="auto" w:fill="auto"/>
            <w:vAlign w:val="center"/>
          </w:tcPr>
          <w:p w14:paraId="3356219C" w14:textId="77777777" w:rsidR="00A71566" w:rsidRDefault="00625236" w:rsidP="006B3F40">
            <w:pPr>
              <w:pStyle w:val="Tblzattartalom"/>
              <w:keepNext/>
            </w:pPr>
            <w:r>
              <w:t>Gázmosó</w:t>
            </w:r>
          </w:p>
        </w:tc>
      </w:tr>
    </w:tbl>
    <w:bookmarkStart w:id="129" w:name="_Ref517684721"/>
    <w:p w14:paraId="14EB5F6D" w14:textId="4240B2B6" w:rsidR="006B3F40" w:rsidRDefault="00FD63E6">
      <w:pPr>
        <w:pStyle w:val="Kpalrs"/>
      </w:pPr>
      <w:r>
        <w:fldChar w:fldCharType="begin"/>
      </w:r>
      <w:r>
        <w:instrText xml:space="preserve"> SEQ táblázat \* ARABIC </w:instrText>
      </w:r>
      <w:r>
        <w:fldChar w:fldCharType="separate"/>
      </w:r>
      <w:r w:rsidR="004D746C">
        <w:rPr>
          <w:noProof/>
        </w:rPr>
        <w:t>23</w:t>
      </w:r>
      <w:r>
        <w:fldChar w:fldCharType="end"/>
      </w:r>
      <w:r w:rsidR="006B3F40">
        <w:t>. táblázat</w:t>
      </w:r>
      <w:bookmarkEnd w:id="129"/>
      <w:r w:rsidR="006B3F40">
        <w:t>: A poliéter-poliol üzem 61-66. sorának gáz kibocsátása</w:t>
      </w:r>
    </w:p>
    <w:p w14:paraId="42320976" w14:textId="77777777" w:rsidR="00A71566" w:rsidRDefault="00625236" w:rsidP="00572CBC">
      <w:pPr>
        <w:pStyle w:val="Cmsor3"/>
      </w:pPr>
      <w:bookmarkStart w:id="130" w:name="_Toc536040843"/>
      <w:r>
        <w:t>Kiszolgáló egységek</w:t>
      </w:r>
      <w:bookmarkEnd w:id="130"/>
    </w:p>
    <w:p w14:paraId="14A1C71E" w14:textId="4E897BAC" w:rsidR="00A71566" w:rsidRDefault="00625236" w:rsidP="001272F1">
      <w:r>
        <w:t xml:space="preserve">Az eszközcsoport kiszolgáló létesítményeiben a gőzellátást biztosító kazánok kürtője, valamint a biztonsági fáklya minősül </w:t>
      </w:r>
      <w:r w:rsidR="00D65DFA">
        <w:t xml:space="preserve">légszennyező </w:t>
      </w:r>
      <w:r>
        <w:t xml:space="preserve">forrásnak. A </w:t>
      </w:r>
      <w:r w:rsidR="0096221D">
        <w:t>gőzkazán</w:t>
      </w:r>
      <w:r>
        <w:t xml:space="preserve"> kibocsátási paraméterei az </w:t>
      </w:r>
      <w:r w:rsidR="001C2150">
        <w:fldChar w:fldCharType="begin"/>
      </w:r>
      <w:r w:rsidR="001C2150">
        <w:instrText xml:space="preserve"> REF _Ref524521879 \h </w:instrText>
      </w:r>
      <w:r w:rsidR="001C2150">
        <w:fldChar w:fldCharType="separate"/>
      </w:r>
      <w:r w:rsidR="004D746C">
        <w:rPr>
          <w:b/>
          <w:bCs/>
        </w:rPr>
        <w:t>Hiba! A hivatkozási forrás nem található.</w:t>
      </w:r>
      <w:r w:rsidR="001C2150">
        <w:fldChar w:fldCharType="end"/>
      </w:r>
      <w:r>
        <w:t>ban láthatók.</w:t>
      </w:r>
    </w:p>
    <w:p w14:paraId="1D6075CF" w14:textId="6EB25315" w:rsidR="00A71566" w:rsidRDefault="00DA341D" w:rsidP="001272F1">
      <w:r>
        <w:t>Havária</w:t>
      </w:r>
      <w:r w:rsidR="00625236">
        <w:t xml:space="preserve"> esetén az üzemegység egyéb, oxigén- és hidrogéndús gázai a fáklya cseppfogóján keresztül kerülnek elvezetésre a biztonsági fáklya irányába. A cseppfogóban megtörténik a peroxid, metanol és egyéb maradványok leválása, majd a gázáram az atmoszférába távozik. A fáklya használata kizárólag </w:t>
      </w:r>
      <w:r>
        <w:t>havária</w:t>
      </w:r>
      <w:r w:rsidR="00625236">
        <w:t xml:space="preserve"> vagy leállás esetén történik. Ilyen például a hűtővíz kimaradása, mely vészesetben a fáklya oxigéndús áramokat kezelő ága 2</w:t>
      </w:r>
      <w:r w:rsidR="001C2150">
        <w:t>00</w:t>
      </w:r>
      <w:r w:rsidR="00625236">
        <w:t xml:space="preserve"> t/óra a hidrogéndús áramokat kezelő ága </w:t>
      </w:r>
      <w:r w:rsidR="001C2150">
        <w:t>44,3</w:t>
      </w:r>
      <w:r w:rsidR="00625236">
        <w:t> t/óra kapacitással tud működni. A vész esetén érkező oxigén- és hidrogéndús áramok forrásai a következők:</w:t>
      </w:r>
    </w:p>
    <w:p w14:paraId="4A2A4F3B" w14:textId="5155A0B3" w:rsidR="000842C7" w:rsidRDefault="000842C7" w:rsidP="001272F1">
      <w:r w:rsidRPr="009476F4">
        <w:rPr>
          <w:b/>
          <w:i/>
          <w:highlight w:val="lightGray"/>
        </w:rPr>
        <w:t>[</w:t>
      </w:r>
      <w:r w:rsidR="00C16992">
        <w:rPr>
          <w:b/>
          <w:i/>
          <w:highlight w:val="lightGray"/>
        </w:rPr>
        <w:t>2</w:t>
      </w:r>
      <w:r w:rsidR="00BB5835">
        <w:rPr>
          <w:b/>
          <w:i/>
          <w:highlight w:val="lightGray"/>
        </w:rPr>
        <w:t>2</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3EE726CA" w14:textId="77777777" w:rsidR="0073136D" w:rsidRPr="00A5062B" w:rsidRDefault="0073136D" w:rsidP="00A5062B">
      <w:pPr>
        <w:rPr>
          <w:color w:val="auto"/>
        </w:rPr>
      </w:pPr>
    </w:p>
    <w:p w14:paraId="7499FEB4" w14:textId="0DEB8F5F" w:rsidR="00A5062B" w:rsidRPr="00A5062B" w:rsidRDefault="00A5062B" w:rsidP="002054BF">
      <w:pPr>
        <w:pStyle w:val="Listaszerbekezds"/>
        <w:numPr>
          <w:ilvl w:val="0"/>
          <w:numId w:val="81"/>
        </w:numPr>
        <w:sectPr w:rsidR="00A5062B" w:rsidRPr="00A5062B">
          <w:headerReference w:type="even" r:id="rId33"/>
          <w:headerReference w:type="default" r:id="rId34"/>
          <w:footerReference w:type="even" r:id="rId35"/>
          <w:footerReference w:type="default" r:id="rId36"/>
          <w:headerReference w:type="first" r:id="rId37"/>
          <w:footerReference w:type="first" r:id="rId38"/>
          <w:pgSz w:w="11906" w:h="16838"/>
          <w:pgMar w:top="1417" w:right="1134" w:bottom="1417" w:left="1134" w:header="708" w:footer="708" w:gutter="0"/>
          <w:cols w:space="708"/>
          <w:docGrid w:linePitch="360" w:charSpace="-2049"/>
        </w:sectPr>
      </w:pPr>
    </w:p>
    <w:p w14:paraId="66716649" w14:textId="0FEF759D" w:rsidR="00A71566" w:rsidRDefault="00625236" w:rsidP="00572CBC">
      <w:pPr>
        <w:pStyle w:val="Cmsor2"/>
      </w:pPr>
      <w:bookmarkStart w:id="131" w:name="_Toc384049534"/>
      <w:bookmarkStart w:id="132" w:name="_Ref520989979"/>
      <w:bookmarkStart w:id="133" w:name="_Toc536040844"/>
      <w:bookmarkEnd w:id="131"/>
      <w:r>
        <w:lastRenderedPageBreak/>
        <w:t>Energia- és vízellátás</w:t>
      </w:r>
      <w:bookmarkEnd w:id="132"/>
      <w:bookmarkEnd w:id="133"/>
    </w:p>
    <w:p w14:paraId="276DECF7" w14:textId="7B8AE564" w:rsidR="00A71566" w:rsidRDefault="00625236" w:rsidP="001272F1">
      <w:r>
        <w:t>Az eszközcsoport létesítése során összesen 220 000 m</w:t>
      </w:r>
      <w:r>
        <w:rPr>
          <w:vertAlign w:val="superscript"/>
        </w:rPr>
        <w:t>3</w:t>
      </w:r>
      <w:r>
        <w:t xml:space="preserve"> ipari víz és 1</w:t>
      </w:r>
      <w:r w:rsidR="00F61A8B">
        <w:t>1</w:t>
      </w:r>
      <w:r>
        <w:t>0 </w:t>
      </w:r>
      <w:r w:rsidR="00F61A8B">
        <w:t>0</w:t>
      </w:r>
      <w:r>
        <w:t>00 kWh elektromos áram felhasználása történik. Mivel az ipartelep elektromos áram igénye is megnő az új üzemek miatt, a villamos hálózat fejlesztése is szükséges.</w:t>
      </w:r>
      <w:r w:rsidR="008759B9">
        <w:t xml:space="preserve"> Ezen fejlesztés</w:t>
      </w:r>
      <w:r w:rsidR="00B93661">
        <w:t xml:space="preserve"> az MPK Zrt-től függetlenül, közcélú szolgáltató, </w:t>
      </w:r>
      <w:r w:rsidR="003240D0">
        <w:t>a</w:t>
      </w:r>
      <w:r w:rsidR="00B93661">
        <w:t>z</w:t>
      </w:r>
      <w:r w:rsidR="008759B9">
        <w:t xml:space="preserve"> ELMŰ-ÉMÁSZ Energiaszolgáltató Zrt. által külön beruházás keretein belül valósul meg, az üzemterületen kívül.</w:t>
      </w:r>
      <w:r w:rsidR="000E726A">
        <w:t xml:space="preserve"> Az eszközcsoport elektromos hálózatának térképi megjelenítése a </w:t>
      </w:r>
      <w:r w:rsidR="003B77AA" w:rsidRPr="003B77AA">
        <w:fldChar w:fldCharType="begin"/>
      </w:r>
      <w:r w:rsidR="003B77AA" w:rsidRPr="003B77AA">
        <w:instrText xml:space="preserve"> REF _Ref525564865 \h  \* MERGEFORMAT </w:instrText>
      </w:r>
      <w:r w:rsidR="003B77AA" w:rsidRPr="003B77AA">
        <w:fldChar w:fldCharType="separate"/>
      </w:r>
      <w:r w:rsidR="004D746C" w:rsidRPr="004D746C">
        <w:rPr>
          <w:noProof/>
        </w:rPr>
        <w:t>20</w:t>
      </w:r>
      <w:r w:rsidR="003B77AA" w:rsidRPr="003B77AA">
        <w:fldChar w:fldCharType="end"/>
      </w:r>
      <w:r w:rsidR="000E726A">
        <w:t>. számú mellékletben látható.</w:t>
      </w:r>
    </w:p>
    <w:p w14:paraId="3F288F88" w14:textId="7DD25ED3" w:rsidR="00A71566" w:rsidRDefault="00625236" w:rsidP="001272F1">
      <w:r>
        <w:t>A hidrogén-peroxid és propilén-oxid üzemek meglehetősen energia igényesek. A megfelelő gőzmennyiség</w:t>
      </w:r>
      <w:r w:rsidR="00BA7E69">
        <w:t xml:space="preserve"> </w:t>
      </w:r>
      <w:r>
        <w:t xml:space="preserve">előállításához egy új gőzfejlesztő egységre lesz szükség, mely várhatóan </w:t>
      </w:r>
      <w:r w:rsidR="00A85E5A">
        <w:t>4</w:t>
      </w:r>
      <w:r>
        <w:t xml:space="preserve"> db kazánból fog állni. A melegvíz szükséglet is innen lesz kielégítve. Az egység feladata közepes nyomású gőz fejlesztése földgáz égetésével, főbb részei a gáztalanító, gőzkazánok, adagoló állomás, kondenzátum gyűjtő rendszer. A gőzfejlesztésre összesen </w:t>
      </w:r>
      <w:r w:rsidR="00A85E5A">
        <w:t>4</w:t>
      </w:r>
      <w:r>
        <w:t xml:space="preserve"> db, egyenként 80 t/h teljesítményű </w:t>
      </w:r>
      <w:r w:rsidR="00FE0859">
        <w:t>gőz</w:t>
      </w:r>
      <w:r>
        <w:t xml:space="preserve">kazán épül, amelyből egyidejűleg </w:t>
      </w:r>
      <w:r w:rsidR="00A85E5A">
        <w:t>3</w:t>
      </w:r>
      <w:r>
        <w:t xml:space="preserve"> fog működni.</w:t>
      </w:r>
    </w:p>
    <w:p w14:paraId="12E73CE7" w14:textId="1A08E0E6" w:rsidR="00BA7E69" w:rsidRDefault="00625236" w:rsidP="001272F1">
      <w:r>
        <w:t>Az üzemeknek a nitrogén és hűtővíz igénye is jelentős, ezért ezeken a területeken is jelentős fejlesztésre van szükség. A hűtővizet egy közös,</w:t>
      </w:r>
      <w:r w:rsidR="00E630F8">
        <w:t xml:space="preserve"> 6 vagy</w:t>
      </w:r>
      <w:r>
        <w:t xml:space="preserve"> 8 cellás hűtőtorony fogja biztosítani.</w:t>
      </w:r>
      <w:r w:rsidR="003240D0">
        <w:t xml:space="preserve"> </w:t>
      </w:r>
      <w:r>
        <w:t>Az eszközcsoport területén kerül kialakításra egy hidrogén előállító egység is a szükséges éves 9 000 t hidrogén termeléséhez.</w:t>
      </w:r>
      <w:r w:rsidR="003240D0">
        <w:t xml:space="preserve"> </w:t>
      </w:r>
      <w:r w:rsidR="00BA7E69">
        <w:t>Az eszközcsoport létesítményeinek energia</w:t>
      </w:r>
      <w:r w:rsidR="004804AB">
        <w:t>-</w:t>
      </w:r>
      <w:r w:rsidR="00BA7E69">
        <w:t>, nyersanyag</w:t>
      </w:r>
      <w:r w:rsidR="004804AB">
        <w:t>-</w:t>
      </w:r>
      <w:r w:rsidR="00BA7E69">
        <w:t xml:space="preserve"> és vízellátása az alábbiak szerint alakul:</w:t>
      </w:r>
    </w:p>
    <w:p w14:paraId="61A893B8" w14:textId="52F26A5C" w:rsidR="000842C7" w:rsidRDefault="000842C7" w:rsidP="001272F1">
      <w:r w:rsidRPr="009476F4">
        <w:rPr>
          <w:b/>
          <w:i/>
          <w:highlight w:val="lightGray"/>
        </w:rPr>
        <w:t>[</w:t>
      </w:r>
      <w:r w:rsidR="00C16992">
        <w:rPr>
          <w:b/>
          <w:i/>
          <w:highlight w:val="lightGray"/>
        </w:rPr>
        <w:t>2</w:t>
      </w:r>
      <w:r w:rsidR="00BB5835">
        <w:rPr>
          <w:b/>
          <w:i/>
          <w:highlight w:val="lightGray"/>
        </w:rPr>
        <w:t>3</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2976"/>
        <w:gridCol w:w="2268"/>
        <w:gridCol w:w="2262"/>
      </w:tblGrid>
      <w:tr w:rsidR="009D004A" w14:paraId="341D66B1" w14:textId="77777777" w:rsidTr="003B77AA">
        <w:tc>
          <w:tcPr>
            <w:tcW w:w="2122" w:type="dxa"/>
            <w:shd w:val="clear" w:color="auto" w:fill="BFBFBF" w:themeFill="background1" w:themeFillShade="BF"/>
          </w:tcPr>
          <w:p w14:paraId="178252D0" w14:textId="18DB3A6F" w:rsidR="009D004A" w:rsidRPr="009D004A" w:rsidRDefault="009D004A" w:rsidP="009D004A">
            <w:pPr>
              <w:pStyle w:val="Tblzattartalom"/>
              <w:rPr>
                <w:b/>
              </w:rPr>
            </w:pPr>
            <w:r w:rsidRPr="009D004A">
              <w:rPr>
                <w:b/>
              </w:rPr>
              <w:t>Csatlakozási pont jele</w:t>
            </w:r>
          </w:p>
        </w:tc>
        <w:tc>
          <w:tcPr>
            <w:tcW w:w="2976" w:type="dxa"/>
            <w:shd w:val="clear" w:color="auto" w:fill="BFBFBF" w:themeFill="background1" w:themeFillShade="BF"/>
          </w:tcPr>
          <w:p w14:paraId="70E902DC" w14:textId="47765D5E" w:rsidR="009D004A" w:rsidRPr="009D004A" w:rsidRDefault="009D004A" w:rsidP="009D004A">
            <w:pPr>
              <w:pStyle w:val="Tblzattartalom"/>
              <w:rPr>
                <w:b/>
              </w:rPr>
            </w:pPr>
            <w:r>
              <w:rPr>
                <w:b/>
              </w:rPr>
              <w:t>Megnevezés</w:t>
            </w:r>
          </w:p>
        </w:tc>
        <w:tc>
          <w:tcPr>
            <w:tcW w:w="2268" w:type="dxa"/>
            <w:shd w:val="clear" w:color="auto" w:fill="BFBFBF" w:themeFill="background1" w:themeFillShade="BF"/>
          </w:tcPr>
          <w:p w14:paraId="7DAFAF54" w14:textId="6C576C77" w:rsidR="009D004A" w:rsidRPr="009D004A" w:rsidRDefault="009D004A" w:rsidP="009D004A">
            <w:pPr>
              <w:pStyle w:val="Tblzattartalom"/>
              <w:rPr>
                <w:b/>
              </w:rPr>
            </w:pPr>
            <w:r w:rsidRPr="009D004A">
              <w:rPr>
                <w:b/>
              </w:rPr>
              <w:t>EOV Y</w:t>
            </w:r>
          </w:p>
        </w:tc>
        <w:tc>
          <w:tcPr>
            <w:tcW w:w="2262" w:type="dxa"/>
            <w:shd w:val="clear" w:color="auto" w:fill="BFBFBF" w:themeFill="background1" w:themeFillShade="BF"/>
          </w:tcPr>
          <w:p w14:paraId="57E62B71" w14:textId="4C387D24" w:rsidR="009D004A" w:rsidRPr="009D004A" w:rsidRDefault="009D004A" w:rsidP="009D004A">
            <w:pPr>
              <w:pStyle w:val="Tblzattartalom"/>
              <w:rPr>
                <w:b/>
              </w:rPr>
            </w:pPr>
            <w:r w:rsidRPr="009D004A">
              <w:rPr>
                <w:b/>
              </w:rPr>
              <w:t>EOV X</w:t>
            </w:r>
          </w:p>
        </w:tc>
      </w:tr>
      <w:tr w:rsidR="009D004A" w14:paraId="659565EF" w14:textId="77777777" w:rsidTr="003B77AA">
        <w:tc>
          <w:tcPr>
            <w:tcW w:w="2122" w:type="dxa"/>
          </w:tcPr>
          <w:p w14:paraId="66F96991" w14:textId="417914F4" w:rsidR="009D004A" w:rsidRDefault="009D004A" w:rsidP="009D004A">
            <w:pPr>
              <w:pStyle w:val="Tblzattartalom"/>
            </w:pPr>
            <w:r>
              <w:t>TP-100-01</w:t>
            </w:r>
          </w:p>
        </w:tc>
        <w:tc>
          <w:tcPr>
            <w:tcW w:w="2976" w:type="dxa"/>
          </w:tcPr>
          <w:p w14:paraId="74BCF883" w14:textId="2874E912" w:rsidR="009D004A" w:rsidRDefault="009D004A" w:rsidP="009D004A">
            <w:pPr>
              <w:pStyle w:val="Tblzattartalom"/>
            </w:pPr>
            <w:r>
              <w:t>Propilén</w:t>
            </w:r>
            <w:r w:rsidR="00C8072A">
              <w:t xml:space="preserve"> (be)</w:t>
            </w:r>
          </w:p>
        </w:tc>
        <w:tc>
          <w:tcPr>
            <w:tcW w:w="2268" w:type="dxa"/>
          </w:tcPr>
          <w:p w14:paraId="0953D4A4" w14:textId="50AB10B7" w:rsidR="009D004A" w:rsidRDefault="000C0A59" w:rsidP="009D004A">
            <w:pPr>
              <w:pStyle w:val="Tblzattartalom"/>
            </w:pPr>
            <w:r>
              <w:t>798 107</w:t>
            </w:r>
          </w:p>
        </w:tc>
        <w:tc>
          <w:tcPr>
            <w:tcW w:w="2262" w:type="dxa"/>
          </w:tcPr>
          <w:p w14:paraId="70115FCE" w14:textId="7CFF8130" w:rsidR="009D004A" w:rsidRDefault="000C0A59" w:rsidP="009D004A">
            <w:pPr>
              <w:pStyle w:val="Tblzattartalom"/>
            </w:pPr>
            <w:r>
              <w:t>286 121</w:t>
            </w:r>
          </w:p>
        </w:tc>
      </w:tr>
      <w:tr w:rsidR="009D004A" w14:paraId="3BF36E41" w14:textId="77777777" w:rsidTr="003B77AA">
        <w:tc>
          <w:tcPr>
            <w:tcW w:w="2122" w:type="dxa"/>
          </w:tcPr>
          <w:p w14:paraId="2F7464A8" w14:textId="6D235E13" w:rsidR="009D004A" w:rsidRDefault="009D004A" w:rsidP="009D004A">
            <w:pPr>
              <w:pStyle w:val="Tblzattartalom"/>
            </w:pPr>
            <w:r>
              <w:t>TP-501-02</w:t>
            </w:r>
          </w:p>
        </w:tc>
        <w:tc>
          <w:tcPr>
            <w:tcW w:w="2976" w:type="dxa"/>
          </w:tcPr>
          <w:p w14:paraId="01541338" w14:textId="1648D9D3" w:rsidR="009D004A" w:rsidRDefault="009D004A" w:rsidP="009D004A">
            <w:pPr>
              <w:pStyle w:val="Tblzattartalom"/>
            </w:pPr>
            <w:r>
              <w:t>AFG</w:t>
            </w:r>
            <w:r w:rsidR="00C8072A">
              <w:t xml:space="preserve"> (be)</w:t>
            </w:r>
          </w:p>
        </w:tc>
        <w:tc>
          <w:tcPr>
            <w:tcW w:w="2268" w:type="dxa"/>
          </w:tcPr>
          <w:p w14:paraId="1F464AEA" w14:textId="027335C0" w:rsidR="009D004A" w:rsidRDefault="000C0A59" w:rsidP="009D004A">
            <w:pPr>
              <w:pStyle w:val="Tblzattartalom"/>
            </w:pPr>
            <w:r>
              <w:t>798 840</w:t>
            </w:r>
          </w:p>
        </w:tc>
        <w:tc>
          <w:tcPr>
            <w:tcW w:w="2262" w:type="dxa"/>
          </w:tcPr>
          <w:p w14:paraId="66B4AA3A" w14:textId="4E6152E3" w:rsidR="009D004A" w:rsidRDefault="000C0A59" w:rsidP="009D004A">
            <w:pPr>
              <w:pStyle w:val="Tblzattartalom"/>
            </w:pPr>
            <w:r>
              <w:t>285 200</w:t>
            </w:r>
          </w:p>
        </w:tc>
      </w:tr>
      <w:tr w:rsidR="009D004A" w14:paraId="651E371F" w14:textId="77777777" w:rsidTr="003B77AA">
        <w:tc>
          <w:tcPr>
            <w:tcW w:w="2122" w:type="dxa"/>
          </w:tcPr>
          <w:p w14:paraId="04D97EC5" w14:textId="5A4A234F" w:rsidR="009D004A" w:rsidRDefault="009D004A" w:rsidP="009D004A">
            <w:pPr>
              <w:pStyle w:val="Tblzattartalom"/>
            </w:pPr>
            <w:r>
              <w:t>TP-501-03</w:t>
            </w:r>
          </w:p>
        </w:tc>
        <w:tc>
          <w:tcPr>
            <w:tcW w:w="2976" w:type="dxa"/>
          </w:tcPr>
          <w:p w14:paraId="5CA5B755" w14:textId="226D0285" w:rsidR="009D004A" w:rsidRDefault="00ED1690" w:rsidP="009D004A">
            <w:pPr>
              <w:pStyle w:val="Tblzattartalom"/>
            </w:pPr>
            <w:r>
              <w:t>Magas nyomású földgáz</w:t>
            </w:r>
            <w:r w:rsidR="00C8072A">
              <w:t xml:space="preserve"> (be)</w:t>
            </w:r>
          </w:p>
        </w:tc>
        <w:tc>
          <w:tcPr>
            <w:tcW w:w="2268" w:type="dxa"/>
          </w:tcPr>
          <w:p w14:paraId="26E1062A" w14:textId="6F8C12E7" w:rsidR="009D004A" w:rsidRDefault="000C0A59" w:rsidP="009D004A">
            <w:pPr>
              <w:pStyle w:val="Tblzattartalom"/>
            </w:pPr>
            <w:r>
              <w:t>798 846</w:t>
            </w:r>
          </w:p>
        </w:tc>
        <w:tc>
          <w:tcPr>
            <w:tcW w:w="2262" w:type="dxa"/>
          </w:tcPr>
          <w:p w14:paraId="21B62E62" w14:textId="716B0FE2" w:rsidR="009D004A" w:rsidRDefault="000C0A59" w:rsidP="009D004A">
            <w:pPr>
              <w:pStyle w:val="Tblzattartalom"/>
            </w:pPr>
            <w:r>
              <w:t>285 239</w:t>
            </w:r>
          </w:p>
        </w:tc>
      </w:tr>
      <w:tr w:rsidR="009D004A" w14:paraId="7DB32C72" w14:textId="77777777" w:rsidTr="003B77AA">
        <w:tc>
          <w:tcPr>
            <w:tcW w:w="2122" w:type="dxa"/>
          </w:tcPr>
          <w:p w14:paraId="6EDBBE14" w14:textId="1008AA98" w:rsidR="009D004A" w:rsidRDefault="00C8072A" w:rsidP="009D004A">
            <w:pPr>
              <w:pStyle w:val="Tblzattartalom"/>
            </w:pPr>
            <w:r>
              <w:t>TP-586-03</w:t>
            </w:r>
          </w:p>
        </w:tc>
        <w:tc>
          <w:tcPr>
            <w:tcW w:w="2976" w:type="dxa"/>
          </w:tcPr>
          <w:p w14:paraId="30701479" w14:textId="3F56EA2B" w:rsidR="009D004A" w:rsidRDefault="00C8072A" w:rsidP="009D004A">
            <w:pPr>
              <w:pStyle w:val="Tblzattartalom"/>
            </w:pPr>
            <w:r>
              <w:t>Magas nyomású nitrogén (be)</w:t>
            </w:r>
          </w:p>
        </w:tc>
        <w:tc>
          <w:tcPr>
            <w:tcW w:w="2268" w:type="dxa"/>
          </w:tcPr>
          <w:p w14:paraId="7F17FB80" w14:textId="5ECB7E1D" w:rsidR="009D004A" w:rsidRDefault="000C0A59" w:rsidP="009D004A">
            <w:pPr>
              <w:pStyle w:val="Tblzattartalom"/>
            </w:pPr>
            <w:r>
              <w:t>798 226</w:t>
            </w:r>
          </w:p>
        </w:tc>
        <w:tc>
          <w:tcPr>
            <w:tcW w:w="2262" w:type="dxa"/>
          </w:tcPr>
          <w:p w14:paraId="56184F9D" w14:textId="25814CDD" w:rsidR="009D004A" w:rsidRDefault="000C0A59" w:rsidP="009D004A">
            <w:pPr>
              <w:pStyle w:val="Tblzattartalom"/>
            </w:pPr>
            <w:r>
              <w:t>285 803</w:t>
            </w:r>
          </w:p>
        </w:tc>
      </w:tr>
      <w:tr w:rsidR="000C0A59" w14:paraId="537DC45F" w14:textId="77777777" w:rsidTr="003B77AA">
        <w:tc>
          <w:tcPr>
            <w:tcW w:w="2122" w:type="dxa"/>
          </w:tcPr>
          <w:p w14:paraId="4768AF00" w14:textId="3C01FE8E" w:rsidR="000C0A59" w:rsidRDefault="000C0A59" w:rsidP="000C0A59">
            <w:pPr>
              <w:pStyle w:val="Tblzattartalom"/>
            </w:pPr>
            <w:r>
              <w:t>TP-586-04</w:t>
            </w:r>
          </w:p>
        </w:tc>
        <w:tc>
          <w:tcPr>
            <w:tcW w:w="2976" w:type="dxa"/>
          </w:tcPr>
          <w:p w14:paraId="160E613A" w14:textId="02A6197D" w:rsidR="000C0A59" w:rsidRDefault="000C0A59" w:rsidP="000C0A59">
            <w:pPr>
              <w:pStyle w:val="Tblzattartalom"/>
            </w:pPr>
            <w:r>
              <w:t>Eszközlevegő/üzemi levegő (be)</w:t>
            </w:r>
          </w:p>
        </w:tc>
        <w:tc>
          <w:tcPr>
            <w:tcW w:w="2268" w:type="dxa"/>
          </w:tcPr>
          <w:p w14:paraId="40B4B9D3" w14:textId="55B79675" w:rsidR="000C0A59" w:rsidRDefault="000C0A59" w:rsidP="000C0A59">
            <w:pPr>
              <w:pStyle w:val="Tblzattartalom"/>
            </w:pPr>
            <w:r>
              <w:t>798 226</w:t>
            </w:r>
          </w:p>
        </w:tc>
        <w:tc>
          <w:tcPr>
            <w:tcW w:w="2262" w:type="dxa"/>
          </w:tcPr>
          <w:p w14:paraId="70499FA1" w14:textId="7F13EB94" w:rsidR="000C0A59" w:rsidRDefault="000C0A59" w:rsidP="000C0A59">
            <w:pPr>
              <w:pStyle w:val="Tblzattartalom"/>
            </w:pPr>
            <w:r>
              <w:t>285 803</w:t>
            </w:r>
          </w:p>
        </w:tc>
      </w:tr>
      <w:tr w:rsidR="000C0A59" w14:paraId="71415E72" w14:textId="77777777" w:rsidTr="003B77AA">
        <w:tc>
          <w:tcPr>
            <w:tcW w:w="2122" w:type="dxa"/>
          </w:tcPr>
          <w:p w14:paraId="29CF6CED" w14:textId="7B7FA699" w:rsidR="000C0A59" w:rsidRDefault="000C0A59" w:rsidP="000C0A59">
            <w:pPr>
              <w:pStyle w:val="Tblzattartalom"/>
            </w:pPr>
            <w:r>
              <w:t>TP-586-05</w:t>
            </w:r>
          </w:p>
        </w:tc>
        <w:tc>
          <w:tcPr>
            <w:tcW w:w="2976" w:type="dxa"/>
          </w:tcPr>
          <w:p w14:paraId="159288A2" w14:textId="2C656E67" w:rsidR="000C0A59" w:rsidRDefault="000C0A59" w:rsidP="000C0A59">
            <w:pPr>
              <w:pStyle w:val="Tblzattartalom"/>
            </w:pPr>
            <w:r>
              <w:t>Alacsony nyomású nitrogén (be)</w:t>
            </w:r>
          </w:p>
        </w:tc>
        <w:tc>
          <w:tcPr>
            <w:tcW w:w="2268" w:type="dxa"/>
          </w:tcPr>
          <w:p w14:paraId="31905BBC" w14:textId="6378DBCA" w:rsidR="000C0A59" w:rsidRDefault="000C0A59" w:rsidP="000C0A59">
            <w:pPr>
              <w:pStyle w:val="Tblzattartalom"/>
            </w:pPr>
            <w:r>
              <w:t>798 226</w:t>
            </w:r>
          </w:p>
        </w:tc>
        <w:tc>
          <w:tcPr>
            <w:tcW w:w="2262" w:type="dxa"/>
          </w:tcPr>
          <w:p w14:paraId="0A1C0D92" w14:textId="2E94AF7F" w:rsidR="000C0A59" w:rsidRDefault="000C0A59" w:rsidP="000C0A59">
            <w:pPr>
              <w:pStyle w:val="Tblzattartalom"/>
            </w:pPr>
            <w:r>
              <w:t>285 803</w:t>
            </w:r>
          </w:p>
        </w:tc>
      </w:tr>
      <w:tr w:rsidR="000C0A59" w14:paraId="3FD5B1AC" w14:textId="77777777" w:rsidTr="003B77AA">
        <w:tc>
          <w:tcPr>
            <w:tcW w:w="2122" w:type="dxa"/>
          </w:tcPr>
          <w:p w14:paraId="380322F4" w14:textId="6A97D332" w:rsidR="000C0A59" w:rsidRDefault="000C0A59" w:rsidP="000C0A59">
            <w:pPr>
              <w:pStyle w:val="Tblzattartalom"/>
            </w:pPr>
            <w:r>
              <w:t>TP-588-01</w:t>
            </w:r>
          </w:p>
        </w:tc>
        <w:tc>
          <w:tcPr>
            <w:tcW w:w="2976" w:type="dxa"/>
          </w:tcPr>
          <w:p w14:paraId="6B60CD3E" w14:textId="00883CE3" w:rsidR="000C0A59" w:rsidRDefault="000C0A59" w:rsidP="000C0A59">
            <w:pPr>
              <w:pStyle w:val="Tblzattartalom"/>
            </w:pPr>
            <w:r>
              <w:t>Ipari víz (be)</w:t>
            </w:r>
          </w:p>
        </w:tc>
        <w:tc>
          <w:tcPr>
            <w:tcW w:w="2268" w:type="dxa"/>
          </w:tcPr>
          <w:p w14:paraId="7BAEC539" w14:textId="7D5B5321" w:rsidR="000C0A59" w:rsidRDefault="003C261D" w:rsidP="000C0A59">
            <w:pPr>
              <w:pStyle w:val="Tblzattartalom"/>
            </w:pPr>
            <w:r>
              <w:t>798 278</w:t>
            </w:r>
          </w:p>
        </w:tc>
        <w:tc>
          <w:tcPr>
            <w:tcW w:w="2262" w:type="dxa"/>
          </w:tcPr>
          <w:p w14:paraId="7AD105BA" w14:textId="65190B1D" w:rsidR="000C0A59" w:rsidRDefault="003C261D" w:rsidP="000C0A59">
            <w:pPr>
              <w:pStyle w:val="Tblzattartalom"/>
            </w:pPr>
            <w:r>
              <w:t>286 423</w:t>
            </w:r>
          </w:p>
        </w:tc>
      </w:tr>
      <w:tr w:rsidR="000C0A59" w14:paraId="1FE12442" w14:textId="77777777" w:rsidTr="003B77AA">
        <w:tc>
          <w:tcPr>
            <w:tcW w:w="2122" w:type="dxa"/>
          </w:tcPr>
          <w:p w14:paraId="3E23C6AD" w14:textId="1759B948" w:rsidR="000C0A59" w:rsidRDefault="000C0A59" w:rsidP="000C0A59">
            <w:pPr>
              <w:pStyle w:val="Tblzattartalom"/>
            </w:pPr>
            <w:r>
              <w:t>TP-592-01</w:t>
            </w:r>
          </w:p>
        </w:tc>
        <w:tc>
          <w:tcPr>
            <w:tcW w:w="2976" w:type="dxa"/>
          </w:tcPr>
          <w:p w14:paraId="7D89B522" w14:textId="1C36EBA1" w:rsidR="000C0A59" w:rsidRDefault="000C0A59" w:rsidP="000C0A59">
            <w:pPr>
              <w:pStyle w:val="Tblzattartalom"/>
            </w:pPr>
            <w:r>
              <w:t>Ivóvíz (be)</w:t>
            </w:r>
          </w:p>
        </w:tc>
        <w:tc>
          <w:tcPr>
            <w:tcW w:w="2268" w:type="dxa"/>
          </w:tcPr>
          <w:p w14:paraId="26F6D4D6" w14:textId="00523291" w:rsidR="000C0A59" w:rsidRDefault="003C261D" w:rsidP="000C0A59">
            <w:pPr>
              <w:pStyle w:val="Tblzattartalom"/>
            </w:pPr>
            <w:r>
              <w:t>798 204</w:t>
            </w:r>
          </w:p>
        </w:tc>
        <w:tc>
          <w:tcPr>
            <w:tcW w:w="2262" w:type="dxa"/>
          </w:tcPr>
          <w:p w14:paraId="664FD667" w14:textId="3B1404A9" w:rsidR="000C0A59" w:rsidRDefault="003C261D" w:rsidP="000C0A59">
            <w:pPr>
              <w:pStyle w:val="Tblzattartalom"/>
            </w:pPr>
            <w:r>
              <w:t>285 850</w:t>
            </w:r>
          </w:p>
        </w:tc>
      </w:tr>
      <w:tr w:rsidR="000C0A59" w14:paraId="07367C18" w14:textId="77777777" w:rsidTr="003B77AA">
        <w:tc>
          <w:tcPr>
            <w:tcW w:w="2122" w:type="dxa"/>
          </w:tcPr>
          <w:p w14:paraId="457749E6" w14:textId="770AD201" w:rsidR="000C0A59" w:rsidRDefault="000C0A59" w:rsidP="000C0A59">
            <w:pPr>
              <w:pStyle w:val="Tblzattartalom"/>
            </w:pPr>
            <w:r>
              <w:t>TP-593-01</w:t>
            </w:r>
          </w:p>
        </w:tc>
        <w:tc>
          <w:tcPr>
            <w:tcW w:w="2976" w:type="dxa"/>
          </w:tcPr>
          <w:p w14:paraId="0C5AD98B" w14:textId="28C27624" w:rsidR="000C0A59" w:rsidRDefault="000C0A59" w:rsidP="000C0A59">
            <w:pPr>
              <w:pStyle w:val="Tblzattartalom"/>
            </w:pPr>
            <w:r>
              <w:t>Kezelt szennyvíz (ki)</w:t>
            </w:r>
          </w:p>
        </w:tc>
        <w:tc>
          <w:tcPr>
            <w:tcW w:w="2268" w:type="dxa"/>
          </w:tcPr>
          <w:p w14:paraId="14586CEF" w14:textId="594D39AA" w:rsidR="000C0A59" w:rsidRDefault="003C261D" w:rsidP="000C0A59">
            <w:pPr>
              <w:pStyle w:val="Tblzattartalom"/>
            </w:pPr>
            <w:r>
              <w:t>798 626</w:t>
            </w:r>
          </w:p>
        </w:tc>
        <w:tc>
          <w:tcPr>
            <w:tcW w:w="2262" w:type="dxa"/>
          </w:tcPr>
          <w:p w14:paraId="1F57D296" w14:textId="20541C39" w:rsidR="000C0A59" w:rsidRDefault="003C261D" w:rsidP="000C0A59">
            <w:pPr>
              <w:pStyle w:val="Tblzattartalom"/>
            </w:pPr>
            <w:r>
              <w:t>284 427</w:t>
            </w:r>
          </w:p>
        </w:tc>
      </w:tr>
      <w:tr w:rsidR="000C0A59" w14:paraId="6C8001FA" w14:textId="77777777" w:rsidTr="003B77AA">
        <w:tc>
          <w:tcPr>
            <w:tcW w:w="2122" w:type="dxa"/>
          </w:tcPr>
          <w:p w14:paraId="7D5B7BB6" w14:textId="0490541F" w:rsidR="000C0A59" w:rsidRDefault="000C0A59" w:rsidP="000C0A59">
            <w:pPr>
              <w:pStyle w:val="Tblzattartalom"/>
            </w:pPr>
            <w:r>
              <w:t>TP-593-02</w:t>
            </w:r>
          </w:p>
        </w:tc>
        <w:tc>
          <w:tcPr>
            <w:tcW w:w="2976" w:type="dxa"/>
          </w:tcPr>
          <w:p w14:paraId="39A5FF96" w14:textId="4FA19B11" w:rsidR="000C0A59" w:rsidRDefault="000C0A59" w:rsidP="000C0A59">
            <w:pPr>
              <w:pStyle w:val="Tblzattartalom"/>
            </w:pPr>
            <w:r>
              <w:t>Kommunális szennyvíz (ki)</w:t>
            </w:r>
          </w:p>
        </w:tc>
        <w:tc>
          <w:tcPr>
            <w:tcW w:w="2268" w:type="dxa"/>
          </w:tcPr>
          <w:p w14:paraId="304AEABF" w14:textId="62140FD0" w:rsidR="000C0A59" w:rsidRDefault="003C261D" w:rsidP="000C0A59">
            <w:pPr>
              <w:pStyle w:val="Tblzattartalom"/>
            </w:pPr>
            <w:r>
              <w:t>798 077</w:t>
            </w:r>
          </w:p>
        </w:tc>
        <w:tc>
          <w:tcPr>
            <w:tcW w:w="2262" w:type="dxa"/>
          </w:tcPr>
          <w:p w14:paraId="451C5F47" w14:textId="31A9DD39" w:rsidR="000C0A59" w:rsidRDefault="003C261D" w:rsidP="000C0A59">
            <w:pPr>
              <w:pStyle w:val="Tblzattartalom"/>
            </w:pPr>
            <w:r>
              <w:t>285 834</w:t>
            </w:r>
          </w:p>
        </w:tc>
      </w:tr>
      <w:tr w:rsidR="000C0A59" w14:paraId="67B22ADB" w14:textId="77777777" w:rsidTr="003B77AA">
        <w:tc>
          <w:tcPr>
            <w:tcW w:w="2122" w:type="dxa"/>
          </w:tcPr>
          <w:p w14:paraId="33ACB347" w14:textId="4A41EC50" w:rsidR="000C0A59" w:rsidRDefault="000C0A59" w:rsidP="000C0A59">
            <w:pPr>
              <w:pStyle w:val="Tblzattartalom"/>
            </w:pPr>
            <w:r>
              <w:t>TP-594-01</w:t>
            </w:r>
          </w:p>
        </w:tc>
        <w:tc>
          <w:tcPr>
            <w:tcW w:w="2976" w:type="dxa"/>
          </w:tcPr>
          <w:p w14:paraId="036681B7" w14:textId="37B9FE8B" w:rsidR="000C0A59" w:rsidRDefault="000C0A59" w:rsidP="000C0A59">
            <w:pPr>
              <w:pStyle w:val="Tblzattartalom"/>
            </w:pPr>
            <w:r>
              <w:t>Nem szennyezett csapadékvíz (ki)</w:t>
            </w:r>
          </w:p>
        </w:tc>
        <w:tc>
          <w:tcPr>
            <w:tcW w:w="2268" w:type="dxa"/>
          </w:tcPr>
          <w:p w14:paraId="0E8AF192" w14:textId="7FFAD941" w:rsidR="000C0A59" w:rsidRDefault="003C261D" w:rsidP="000C0A59">
            <w:pPr>
              <w:pStyle w:val="Tblzattartalom"/>
            </w:pPr>
            <w:r>
              <w:t>798 353</w:t>
            </w:r>
          </w:p>
        </w:tc>
        <w:tc>
          <w:tcPr>
            <w:tcW w:w="2262" w:type="dxa"/>
          </w:tcPr>
          <w:p w14:paraId="03622856" w14:textId="59C83FFD" w:rsidR="000C0A59" w:rsidRDefault="003C261D" w:rsidP="000C0A59">
            <w:pPr>
              <w:pStyle w:val="Tblzattartalom"/>
            </w:pPr>
            <w:r>
              <w:t>285 850</w:t>
            </w:r>
          </w:p>
        </w:tc>
      </w:tr>
      <w:tr w:rsidR="000C0A59" w14:paraId="2F2F9E3A" w14:textId="77777777" w:rsidTr="003B77AA">
        <w:tc>
          <w:tcPr>
            <w:tcW w:w="2122" w:type="dxa"/>
          </w:tcPr>
          <w:p w14:paraId="77A0374B" w14:textId="5CCFEECF" w:rsidR="000C0A59" w:rsidRDefault="000C0A59" w:rsidP="000C0A59">
            <w:pPr>
              <w:pStyle w:val="Tblzattartalom"/>
            </w:pPr>
            <w:r>
              <w:t>TP-594-02</w:t>
            </w:r>
          </w:p>
        </w:tc>
        <w:tc>
          <w:tcPr>
            <w:tcW w:w="2976" w:type="dxa"/>
          </w:tcPr>
          <w:p w14:paraId="58763AD8" w14:textId="4D5894C3" w:rsidR="000C0A59" w:rsidRDefault="000C0A59" w:rsidP="000C0A59">
            <w:pPr>
              <w:pStyle w:val="Tblzattartalom"/>
            </w:pPr>
            <w:r>
              <w:t>Szennyezett csapadékvíz (ki)</w:t>
            </w:r>
          </w:p>
        </w:tc>
        <w:tc>
          <w:tcPr>
            <w:tcW w:w="2268" w:type="dxa"/>
          </w:tcPr>
          <w:p w14:paraId="4ABC6163" w14:textId="6FD55C78" w:rsidR="000C0A59" w:rsidRDefault="003C261D" w:rsidP="000C0A59">
            <w:pPr>
              <w:pStyle w:val="Tblzattartalom"/>
            </w:pPr>
            <w:r>
              <w:t>798 348</w:t>
            </w:r>
          </w:p>
        </w:tc>
        <w:tc>
          <w:tcPr>
            <w:tcW w:w="2262" w:type="dxa"/>
          </w:tcPr>
          <w:p w14:paraId="37F0E28A" w14:textId="2C7390C2" w:rsidR="000C0A59" w:rsidRDefault="003C261D" w:rsidP="000C0A59">
            <w:pPr>
              <w:pStyle w:val="Tblzattartalom"/>
            </w:pPr>
            <w:r>
              <w:t>285 853</w:t>
            </w:r>
          </w:p>
        </w:tc>
      </w:tr>
      <w:tr w:rsidR="000C0A59" w14:paraId="18D316EB" w14:textId="77777777" w:rsidTr="003B77AA">
        <w:tc>
          <w:tcPr>
            <w:tcW w:w="2122" w:type="dxa"/>
          </w:tcPr>
          <w:p w14:paraId="1B6B8575" w14:textId="0B7E463B" w:rsidR="000C0A59" w:rsidRDefault="000C0A59" w:rsidP="000C0A59">
            <w:pPr>
              <w:pStyle w:val="Tblzattartalom"/>
            </w:pPr>
            <w:r>
              <w:t>TP-596-02</w:t>
            </w:r>
          </w:p>
        </w:tc>
        <w:tc>
          <w:tcPr>
            <w:tcW w:w="2976" w:type="dxa"/>
          </w:tcPr>
          <w:p w14:paraId="06EB87F7" w14:textId="73A2B2A9" w:rsidR="000C0A59" w:rsidRDefault="000C0A59" w:rsidP="000C0A59">
            <w:pPr>
              <w:pStyle w:val="Tblzattartalom"/>
            </w:pPr>
            <w:r>
              <w:t>Hidrogén (be)</w:t>
            </w:r>
          </w:p>
        </w:tc>
        <w:tc>
          <w:tcPr>
            <w:tcW w:w="2268" w:type="dxa"/>
          </w:tcPr>
          <w:p w14:paraId="14CBB386" w14:textId="4B66DC59" w:rsidR="000C0A59" w:rsidRDefault="003C261D" w:rsidP="000C0A59">
            <w:pPr>
              <w:pStyle w:val="Tblzattartalom"/>
            </w:pPr>
            <w:r>
              <w:t>798 311</w:t>
            </w:r>
          </w:p>
        </w:tc>
        <w:tc>
          <w:tcPr>
            <w:tcW w:w="2262" w:type="dxa"/>
          </w:tcPr>
          <w:p w14:paraId="65B2D646" w14:textId="4185C0CC" w:rsidR="000C0A59" w:rsidRDefault="003C261D" w:rsidP="00993A75">
            <w:pPr>
              <w:pStyle w:val="Tblzattartalom"/>
              <w:keepNext/>
            </w:pPr>
            <w:r>
              <w:t>285 878</w:t>
            </w:r>
          </w:p>
        </w:tc>
      </w:tr>
    </w:tbl>
    <w:p w14:paraId="14A80F64" w14:textId="0FF4B521" w:rsidR="00FC1799" w:rsidRPr="00FC1799" w:rsidRDefault="00BA36A4" w:rsidP="00096E34">
      <w:pPr>
        <w:pStyle w:val="Kpalrs"/>
      </w:pPr>
      <w:r>
        <w:rPr>
          <w:noProof/>
        </w:rPr>
        <w:fldChar w:fldCharType="begin"/>
      </w:r>
      <w:r>
        <w:rPr>
          <w:noProof/>
        </w:rPr>
        <w:instrText xml:space="preserve"> SEQ táblázat \* ARABIC </w:instrText>
      </w:r>
      <w:r>
        <w:rPr>
          <w:noProof/>
        </w:rPr>
        <w:fldChar w:fldCharType="separate"/>
      </w:r>
      <w:r w:rsidR="004D746C">
        <w:rPr>
          <w:noProof/>
        </w:rPr>
        <w:t>24</w:t>
      </w:r>
      <w:r>
        <w:rPr>
          <w:noProof/>
        </w:rPr>
        <w:fldChar w:fldCharType="end"/>
      </w:r>
      <w:r w:rsidR="00993A75">
        <w:t>. táblázat: Az eszközcsoport fő csatlakozási pontjainak összefoglaló táblázata (</w:t>
      </w:r>
      <w:r w:rsidR="00993A75">
        <w:fldChar w:fldCharType="begin"/>
      </w:r>
      <w:r w:rsidR="00993A75">
        <w:instrText xml:space="preserve"> REF _Ref521570547 \h </w:instrText>
      </w:r>
      <w:r w:rsidR="00993A75">
        <w:fldChar w:fldCharType="separate"/>
      </w:r>
      <w:r w:rsidR="004D746C">
        <w:rPr>
          <w:noProof/>
        </w:rPr>
        <w:t>11</w:t>
      </w:r>
      <w:r w:rsidR="00993A75">
        <w:fldChar w:fldCharType="end"/>
      </w:r>
      <w:r w:rsidR="00993A75">
        <w:t>. melléklet)</w:t>
      </w:r>
    </w:p>
    <w:p w14:paraId="6A41B8E0" w14:textId="229B6AB0" w:rsidR="00A71566" w:rsidRDefault="00625236" w:rsidP="00572CBC">
      <w:pPr>
        <w:pStyle w:val="Cmsor3"/>
      </w:pPr>
      <w:bookmarkStart w:id="134" w:name="_Toc536040845"/>
      <w:r>
        <w:t>Villamos energia</w:t>
      </w:r>
      <w:bookmarkEnd w:id="13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2320"/>
        <w:gridCol w:w="1587"/>
        <w:gridCol w:w="1587"/>
        <w:gridCol w:w="1595"/>
      </w:tblGrid>
      <w:tr w:rsidR="00A71566" w14:paraId="10CE7987" w14:textId="77777777" w:rsidTr="008E5835">
        <w:trPr>
          <w:tblHeader/>
          <w:jc w:val="center"/>
        </w:trPr>
        <w:tc>
          <w:tcPr>
            <w:tcW w:w="2320" w:type="dxa"/>
            <w:shd w:val="clear" w:color="auto" w:fill="BFBFBF" w:themeFill="background1" w:themeFillShade="BF"/>
            <w:vAlign w:val="center"/>
          </w:tcPr>
          <w:p w14:paraId="765E4FCD" w14:textId="77777777" w:rsidR="00A71566" w:rsidRPr="00E23F1C" w:rsidRDefault="00625236" w:rsidP="00F61A8B">
            <w:pPr>
              <w:spacing w:after="0" w:line="240" w:lineRule="auto"/>
              <w:jc w:val="center"/>
              <w:rPr>
                <w:b/>
                <w:sz w:val="20"/>
                <w:szCs w:val="20"/>
              </w:rPr>
            </w:pPr>
            <w:r w:rsidRPr="00E23F1C">
              <w:rPr>
                <w:b/>
                <w:sz w:val="20"/>
                <w:szCs w:val="20"/>
              </w:rPr>
              <w:t>Tulajdonság</w:t>
            </w:r>
          </w:p>
        </w:tc>
        <w:tc>
          <w:tcPr>
            <w:tcW w:w="1587" w:type="dxa"/>
            <w:shd w:val="clear" w:color="auto" w:fill="BFBFBF" w:themeFill="background1" w:themeFillShade="BF"/>
            <w:vAlign w:val="center"/>
          </w:tcPr>
          <w:p w14:paraId="1B2850EE" w14:textId="77777777" w:rsidR="00A71566" w:rsidRPr="00E23F1C" w:rsidRDefault="00625236" w:rsidP="00F61A8B">
            <w:pPr>
              <w:spacing w:after="0" w:line="240" w:lineRule="auto"/>
              <w:jc w:val="center"/>
              <w:rPr>
                <w:b/>
                <w:sz w:val="20"/>
                <w:szCs w:val="20"/>
              </w:rPr>
            </w:pPr>
            <w:r w:rsidRPr="00E23F1C">
              <w:rPr>
                <w:b/>
                <w:sz w:val="20"/>
                <w:szCs w:val="20"/>
              </w:rPr>
              <w:t>Nagyfeszültség</w:t>
            </w:r>
          </w:p>
        </w:tc>
        <w:tc>
          <w:tcPr>
            <w:tcW w:w="1587" w:type="dxa"/>
            <w:shd w:val="clear" w:color="auto" w:fill="BFBFBF" w:themeFill="background1" w:themeFillShade="BF"/>
            <w:vAlign w:val="center"/>
          </w:tcPr>
          <w:p w14:paraId="74B56BD6" w14:textId="77777777" w:rsidR="00A71566" w:rsidRPr="00E23F1C" w:rsidRDefault="00625236" w:rsidP="00F61A8B">
            <w:pPr>
              <w:spacing w:after="0" w:line="240" w:lineRule="auto"/>
              <w:jc w:val="center"/>
              <w:rPr>
                <w:b/>
                <w:sz w:val="20"/>
                <w:szCs w:val="20"/>
              </w:rPr>
            </w:pPr>
            <w:r w:rsidRPr="00E23F1C">
              <w:rPr>
                <w:b/>
                <w:sz w:val="20"/>
                <w:szCs w:val="20"/>
              </w:rPr>
              <w:t>Középfeszültség</w:t>
            </w:r>
          </w:p>
        </w:tc>
        <w:tc>
          <w:tcPr>
            <w:tcW w:w="1595" w:type="dxa"/>
            <w:shd w:val="clear" w:color="auto" w:fill="BFBFBF" w:themeFill="background1" w:themeFillShade="BF"/>
            <w:vAlign w:val="center"/>
          </w:tcPr>
          <w:p w14:paraId="6EF6E57A" w14:textId="77777777" w:rsidR="00A71566" w:rsidRPr="00E23F1C" w:rsidRDefault="00625236" w:rsidP="00F61A8B">
            <w:pPr>
              <w:spacing w:after="0" w:line="240" w:lineRule="auto"/>
              <w:jc w:val="center"/>
              <w:rPr>
                <w:b/>
                <w:sz w:val="20"/>
                <w:szCs w:val="20"/>
              </w:rPr>
            </w:pPr>
            <w:r w:rsidRPr="00E23F1C">
              <w:rPr>
                <w:b/>
                <w:sz w:val="20"/>
                <w:szCs w:val="20"/>
              </w:rPr>
              <w:t>Kisfeszültség</w:t>
            </w:r>
          </w:p>
        </w:tc>
      </w:tr>
      <w:tr w:rsidR="00A71566" w14:paraId="3375B56E" w14:textId="77777777" w:rsidTr="00FF7098">
        <w:trPr>
          <w:tblHeader/>
          <w:jc w:val="center"/>
        </w:trPr>
        <w:tc>
          <w:tcPr>
            <w:tcW w:w="2320" w:type="dxa"/>
            <w:shd w:val="clear" w:color="auto" w:fill="auto"/>
            <w:vAlign w:val="center"/>
          </w:tcPr>
          <w:p w14:paraId="5C18DB6D" w14:textId="77777777" w:rsidR="00A71566" w:rsidRPr="00E23F1C" w:rsidRDefault="00625236" w:rsidP="00F61A8B">
            <w:pPr>
              <w:pStyle w:val="Tblzattartalom"/>
              <w:rPr>
                <w:szCs w:val="20"/>
              </w:rPr>
            </w:pPr>
            <w:r w:rsidRPr="00E23F1C">
              <w:rPr>
                <w:szCs w:val="20"/>
              </w:rPr>
              <w:t>Feszültség</w:t>
            </w:r>
          </w:p>
        </w:tc>
        <w:tc>
          <w:tcPr>
            <w:tcW w:w="1587" w:type="dxa"/>
            <w:shd w:val="clear" w:color="auto" w:fill="auto"/>
            <w:vAlign w:val="center"/>
          </w:tcPr>
          <w:p w14:paraId="40A6C4F5" w14:textId="77777777" w:rsidR="00A71566" w:rsidRPr="00E23F1C" w:rsidRDefault="00625236" w:rsidP="00F61A8B">
            <w:pPr>
              <w:spacing w:after="0" w:line="240" w:lineRule="auto"/>
              <w:jc w:val="center"/>
              <w:rPr>
                <w:sz w:val="20"/>
                <w:szCs w:val="20"/>
              </w:rPr>
            </w:pPr>
            <w:r w:rsidRPr="00E23F1C">
              <w:rPr>
                <w:sz w:val="20"/>
                <w:szCs w:val="20"/>
              </w:rPr>
              <w:t>120 kV</w:t>
            </w:r>
          </w:p>
        </w:tc>
        <w:tc>
          <w:tcPr>
            <w:tcW w:w="1587" w:type="dxa"/>
            <w:shd w:val="clear" w:color="auto" w:fill="auto"/>
            <w:vAlign w:val="center"/>
          </w:tcPr>
          <w:p w14:paraId="58DEB51B" w14:textId="77777777" w:rsidR="00A71566" w:rsidRPr="00E23F1C" w:rsidRDefault="00625236" w:rsidP="00F61A8B">
            <w:pPr>
              <w:spacing w:after="0" w:line="240" w:lineRule="auto"/>
              <w:jc w:val="center"/>
              <w:rPr>
                <w:sz w:val="20"/>
                <w:szCs w:val="20"/>
              </w:rPr>
            </w:pPr>
            <w:r w:rsidRPr="00E23F1C">
              <w:rPr>
                <w:sz w:val="20"/>
                <w:szCs w:val="20"/>
              </w:rPr>
              <w:t>10 kV</w:t>
            </w:r>
          </w:p>
        </w:tc>
        <w:tc>
          <w:tcPr>
            <w:tcW w:w="1595" w:type="dxa"/>
            <w:shd w:val="clear" w:color="auto" w:fill="auto"/>
            <w:vAlign w:val="center"/>
          </w:tcPr>
          <w:p w14:paraId="72D6BF4C" w14:textId="77777777" w:rsidR="00A71566" w:rsidRPr="00E23F1C" w:rsidRDefault="00625236" w:rsidP="00F61A8B">
            <w:pPr>
              <w:pStyle w:val="Tblzattartalom"/>
              <w:rPr>
                <w:szCs w:val="20"/>
              </w:rPr>
            </w:pPr>
            <w:r w:rsidRPr="00E23F1C">
              <w:rPr>
                <w:szCs w:val="20"/>
              </w:rPr>
              <w:t>400/230 V</w:t>
            </w:r>
          </w:p>
        </w:tc>
      </w:tr>
      <w:tr w:rsidR="00A71566" w14:paraId="5AB9F8A4" w14:textId="77777777" w:rsidTr="00FF7098">
        <w:trPr>
          <w:tblHeader/>
          <w:jc w:val="center"/>
        </w:trPr>
        <w:tc>
          <w:tcPr>
            <w:tcW w:w="2320" w:type="dxa"/>
            <w:shd w:val="clear" w:color="auto" w:fill="auto"/>
            <w:vAlign w:val="center"/>
          </w:tcPr>
          <w:p w14:paraId="45BE0950" w14:textId="77777777" w:rsidR="00A71566" w:rsidRPr="00E23F1C" w:rsidRDefault="00625236" w:rsidP="00F61A8B">
            <w:pPr>
              <w:pStyle w:val="Tblzattartalom"/>
              <w:rPr>
                <w:szCs w:val="20"/>
              </w:rPr>
            </w:pPr>
            <w:r w:rsidRPr="00E23F1C">
              <w:rPr>
                <w:szCs w:val="20"/>
              </w:rPr>
              <w:t>Fázis</w:t>
            </w:r>
          </w:p>
        </w:tc>
        <w:tc>
          <w:tcPr>
            <w:tcW w:w="1587" w:type="dxa"/>
            <w:shd w:val="clear" w:color="auto" w:fill="auto"/>
            <w:vAlign w:val="center"/>
          </w:tcPr>
          <w:p w14:paraId="26781F6D" w14:textId="77777777" w:rsidR="00A71566" w:rsidRPr="00E23F1C" w:rsidRDefault="00625236" w:rsidP="00F61A8B">
            <w:pPr>
              <w:spacing w:after="0" w:line="240" w:lineRule="auto"/>
              <w:jc w:val="center"/>
              <w:rPr>
                <w:sz w:val="20"/>
                <w:szCs w:val="20"/>
              </w:rPr>
            </w:pPr>
            <w:r w:rsidRPr="00E23F1C">
              <w:rPr>
                <w:sz w:val="20"/>
                <w:szCs w:val="20"/>
              </w:rPr>
              <w:t>3/3</w:t>
            </w:r>
          </w:p>
        </w:tc>
        <w:tc>
          <w:tcPr>
            <w:tcW w:w="1587" w:type="dxa"/>
            <w:shd w:val="clear" w:color="auto" w:fill="auto"/>
            <w:vAlign w:val="center"/>
          </w:tcPr>
          <w:p w14:paraId="695A5882" w14:textId="77777777" w:rsidR="00A71566" w:rsidRPr="00E23F1C" w:rsidRDefault="00625236" w:rsidP="00F61A8B">
            <w:pPr>
              <w:spacing w:after="0" w:line="240" w:lineRule="auto"/>
              <w:jc w:val="center"/>
              <w:rPr>
                <w:sz w:val="20"/>
                <w:szCs w:val="20"/>
              </w:rPr>
            </w:pPr>
            <w:r w:rsidRPr="00E23F1C">
              <w:rPr>
                <w:sz w:val="20"/>
                <w:szCs w:val="20"/>
              </w:rPr>
              <w:t>3/3</w:t>
            </w:r>
          </w:p>
        </w:tc>
        <w:tc>
          <w:tcPr>
            <w:tcW w:w="1595" w:type="dxa"/>
            <w:shd w:val="clear" w:color="auto" w:fill="auto"/>
            <w:vAlign w:val="center"/>
          </w:tcPr>
          <w:p w14:paraId="4A02711B" w14:textId="77777777" w:rsidR="00A71566" w:rsidRPr="00E23F1C" w:rsidRDefault="00625236" w:rsidP="00F61A8B">
            <w:pPr>
              <w:pStyle w:val="Tblzattartalom"/>
              <w:rPr>
                <w:szCs w:val="20"/>
              </w:rPr>
            </w:pPr>
            <w:r w:rsidRPr="00E23F1C">
              <w:rPr>
                <w:szCs w:val="20"/>
              </w:rPr>
              <w:t>3/3</w:t>
            </w:r>
          </w:p>
        </w:tc>
      </w:tr>
      <w:tr w:rsidR="00A71566" w14:paraId="1C7C6934" w14:textId="77777777" w:rsidTr="00FF7098">
        <w:trPr>
          <w:tblHeader/>
          <w:jc w:val="center"/>
        </w:trPr>
        <w:tc>
          <w:tcPr>
            <w:tcW w:w="2320" w:type="dxa"/>
            <w:shd w:val="clear" w:color="auto" w:fill="auto"/>
            <w:vAlign w:val="center"/>
          </w:tcPr>
          <w:p w14:paraId="2B8491A2" w14:textId="77777777" w:rsidR="00A71566" w:rsidRPr="00E23F1C" w:rsidRDefault="00625236" w:rsidP="00F61A8B">
            <w:pPr>
              <w:pStyle w:val="Tblzattartalom"/>
              <w:rPr>
                <w:szCs w:val="20"/>
              </w:rPr>
            </w:pPr>
            <w:r w:rsidRPr="00E23F1C">
              <w:rPr>
                <w:szCs w:val="20"/>
              </w:rPr>
              <w:t>Frekvencia</w:t>
            </w:r>
          </w:p>
        </w:tc>
        <w:tc>
          <w:tcPr>
            <w:tcW w:w="1587" w:type="dxa"/>
            <w:shd w:val="clear" w:color="auto" w:fill="auto"/>
            <w:vAlign w:val="center"/>
          </w:tcPr>
          <w:p w14:paraId="17D3B677" w14:textId="77777777" w:rsidR="00A71566" w:rsidRPr="00E23F1C" w:rsidRDefault="00625236" w:rsidP="00F61A8B">
            <w:pPr>
              <w:spacing w:after="0" w:line="240" w:lineRule="auto"/>
              <w:jc w:val="center"/>
              <w:rPr>
                <w:sz w:val="20"/>
                <w:szCs w:val="20"/>
              </w:rPr>
            </w:pPr>
            <w:r w:rsidRPr="00E23F1C">
              <w:rPr>
                <w:sz w:val="20"/>
                <w:szCs w:val="20"/>
              </w:rPr>
              <w:t>50 Hz ± 1%</w:t>
            </w:r>
          </w:p>
        </w:tc>
        <w:tc>
          <w:tcPr>
            <w:tcW w:w="1587" w:type="dxa"/>
            <w:shd w:val="clear" w:color="auto" w:fill="auto"/>
            <w:vAlign w:val="center"/>
          </w:tcPr>
          <w:p w14:paraId="300BB911" w14:textId="77777777" w:rsidR="00A71566" w:rsidRPr="00E23F1C" w:rsidRDefault="00625236" w:rsidP="00F61A8B">
            <w:pPr>
              <w:spacing w:after="0" w:line="240" w:lineRule="auto"/>
              <w:jc w:val="center"/>
              <w:rPr>
                <w:sz w:val="20"/>
                <w:szCs w:val="20"/>
              </w:rPr>
            </w:pPr>
            <w:r w:rsidRPr="00E23F1C">
              <w:rPr>
                <w:sz w:val="20"/>
                <w:szCs w:val="20"/>
              </w:rPr>
              <w:t>50 Hz ± 1%</w:t>
            </w:r>
          </w:p>
        </w:tc>
        <w:tc>
          <w:tcPr>
            <w:tcW w:w="1595" w:type="dxa"/>
            <w:shd w:val="clear" w:color="auto" w:fill="auto"/>
            <w:vAlign w:val="center"/>
          </w:tcPr>
          <w:p w14:paraId="4CC77FBE" w14:textId="77777777" w:rsidR="00A71566" w:rsidRPr="00E23F1C" w:rsidRDefault="00625236" w:rsidP="00F61A8B">
            <w:pPr>
              <w:keepNext/>
              <w:spacing w:after="0" w:line="240" w:lineRule="auto"/>
              <w:jc w:val="center"/>
              <w:rPr>
                <w:sz w:val="20"/>
                <w:szCs w:val="20"/>
              </w:rPr>
            </w:pPr>
            <w:r w:rsidRPr="00E23F1C">
              <w:rPr>
                <w:sz w:val="20"/>
                <w:szCs w:val="20"/>
              </w:rPr>
              <w:t>50 Hz ± 1%</w:t>
            </w:r>
          </w:p>
        </w:tc>
      </w:tr>
    </w:tbl>
    <w:p w14:paraId="2EF8A785" w14:textId="39FB138E" w:rsidR="00D24291" w:rsidRDefault="00FD63E6">
      <w:pPr>
        <w:pStyle w:val="Kpalrs"/>
      </w:pPr>
      <w:r>
        <w:rPr>
          <w:noProof/>
        </w:rPr>
        <w:lastRenderedPageBreak/>
        <w:fldChar w:fldCharType="begin"/>
      </w:r>
      <w:r>
        <w:rPr>
          <w:noProof/>
        </w:rPr>
        <w:instrText xml:space="preserve"> SEQ táblázat \* ARABIC </w:instrText>
      </w:r>
      <w:r>
        <w:rPr>
          <w:noProof/>
        </w:rPr>
        <w:fldChar w:fldCharType="separate"/>
      </w:r>
      <w:r w:rsidR="004D746C">
        <w:rPr>
          <w:noProof/>
        </w:rPr>
        <w:t>25</w:t>
      </w:r>
      <w:r>
        <w:rPr>
          <w:noProof/>
        </w:rPr>
        <w:fldChar w:fldCharType="end"/>
      </w:r>
      <w:r w:rsidR="00D24291">
        <w:t>. táblázat: Az eszközcsoport áramellátásának paraméterei</w:t>
      </w:r>
    </w:p>
    <w:p w14:paraId="0AF858E0" w14:textId="1645E763" w:rsidR="00A71566" w:rsidRDefault="00625236" w:rsidP="00572CBC">
      <w:pPr>
        <w:pStyle w:val="Cmsor3"/>
      </w:pPr>
      <w:bookmarkStart w:id="135" w:name="_Toc536040846"/>
      <w:r>
        <w:t>Gőz</w:t>
      </w:r>
      <w:bookmarkEnd w:id="135"/>
    </w:p>
    <w:p w14:paraId="59F92F6D" w14:textId="38E71D65" w:rsidR="00D24291" w:rsidRDefault="003118FA" w:rsidP="001C6657">
      <w:r>
        <w:t>Ezen egység feladata közepes nyomású gőz fejlesztése földgáz égetésével. Az egység főbb részei a gáztalanító, gőzkazánok, adagoló állomás, kondenzátum gyűjtő rendszer. A gőzfejlesztésre összesen 4 db, egyenként 80 t/h teljesítményű tűzcsöves kazán épül, amelyből egyidejűleg 3 fog működni.</w:t>
      </w:r>
      <w:r w:rsidR="00CC012E">
        <w:t xml:space="preserve"> A gőzfejlesztés során magas nyomású gőzt állítanak elő, melynek redukálása a felhasználás helyén történik közepes és alacsony nyomású gőzzé.</w:t>
      </w:r>
      <w:r w:rsidR="00B24CE9">
        <w:t xml:space="preserve"> </w:t>
      </w:r>
      <w:r w:rsidR="000842C7" w:rsidRPr="009476F4">
        <w:rPr>
          <w:b/>
          <w:i/>
          <w:highlight w:val="lightGray"/>
        </w:rPr>
        <w:t>[</w:t>
      </w:r>
      <w:r w:rsidR="00C16992">
        <w:rPr>
          <w:b/>
          <w:i/>
          <w:highlight w:val="lightGray"/>
        </w:rPr>
        <w:t>2</w:t>
      </w:r>
      <w:r w:rsidR="00BB5835">
        <w:rPr>
          <w:b/>
          <w:i/>
          <w:highlight w:val="lightGray"/>
        </w:rPr>
        <w:t>4</w:t>
      </w:r>
      <w:r w:rsidR="000842C7" w:rsidRPr="009476F4">
        <w:rPr>
          <w:b/>
          <w:i/>
          <w:highlight w:val="lightGray"/>
        </w:rPr>
        <w:t>. számú Titkosított Anyagrész]</w:t>
      </w:r>
      <w:r w:rsidR="00B24CE9">
        <w:rPr>
          <w:b/>
          <w:i/>
          <w:highlight w:val="lightGray"/>
        </w:rPr>
        <w:t xml:space="preserve"> </w:t>
      </w:r>
      <w:r w:rsidR="00315BD7" w:rsidRPr="00315BD7">
        <w:rPr>
          <w:b/>
          <w:i/>
          <w:shd w:val="clear" w:color="auto" w:fill="D9D9D9" w:themeFill="background1" w:themeFillShade="D9"/>
        </w:rPr>
        <w:t>Az üzleti titkokat is tartalmazó munkarészek külön dokumentációban kerülnek közlésre a 314/2005. (XII.25.) Korm. rendelet 20.§ (1) alapján.</w:t>
      </w:r>
    </w:p>
    <w:p w14:paraId="29B58BC2" w14:textId="77777777" w:rsidR="00E23F1C" w:rsidRDefault="00E23F1C">
      <w:pPr>
        <w:widowControl/>
        <w:suppressAutoHyphens w:val="0"/>
        <w:overflowPunct/>
        <w:spacing w:after="0" w:line="240" w:lineRule="auto"/>
        <w:jc w:val="left"/>
        <w:textAlignment w:val="auto"/>
        <w:rPr>
          <w:b/>
          <w:caps/>
          <w:sz w:val="26"/>
        </w:rPr>
      </w:pPr>
      <w:r>
        <w:br w:type="page"/>
      </w:r>
    </w:p>
    <w:p w14:paraId="5FEDB089" w14:textId="2DE00A69" w:rsidR="00A71566" w:rsidRDefault="00625236" w:rsidP="00572CBC">
      <w:pPr>
        <w:pStyle w:val="Cmsor1"/>
      </w:pPr>
      <w:bookmarkStart w:id="136" w:name="_Toc536040847"/>
      <w:r>
        <w:lastRenderedPageBreak/>
        <w:t>A hatótényezők, hatásfolyamatok és hatásviselők azonosítása</w:t>
      </w:r>
      <w:bookmarkEnd w:id="136"/>
    </w:p>
    <w:p w14:paraId="3C9A6E15" w14:textId="6137070C" w:rsidR="00A71566" w:rsidRDefault="00625236" w:rsidP="00FF7098">
      <w:r>
        <w:t xml:space="preserve">A projekt hatótényezőit a várt, illetve tervezett hatásokat a következő </w:t>
      </w:r>
      <w:r w:rsidR="00AC306D">
        <w:fldChar w:fldCharType="begin"/>
      </w:r>
      <w:r w:rsidR="00AC306D">
        <w:instrText xml:space="preserve"> REF _Ref517693846 \h </w:instrText>
      </w:r>
      <w:r w:rsidR="00AC306D">
        <w:fldChar w:fldCharType="separate"/>
      </w:r>
      <w:r w:rsidR="004D746C">
        <w:rPr>
          <w:noProof/>
        </w:rPr>
        <w:t>26</w:t>
      </w:r>
      <w:r w:rsidR="004D746C">
        <w:t>. táblázat</w:t>
      </w:r>
      <w:r w:rsidR="00AC306D">
        <w:fldChar w:fldCharType="end"/>
      </w:r>
      <w:r w:rsidR="00E05E76">
        <w:t xml:space="preserve">ban </w:t>
      </w:r>
      <w:r>
        <w:t>mutatjuk be.</w:t>
      </w:r>
    </w:p>
    <w:tbl>
      <w:tblPr>
        <w:tblW w:w="9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0" w:type="dxa"/>
          <w:bottom w:w="28" w:type="dxa"/>
          <w:right w:w="28" w:type="dxa"/>
        </w:tblCellMar>
        <w:tblLook w:val="0000" w:firstRow="0" w:lastRow="0" w:firstColumn="0" w:lastColumn="0" w:noHBand="0" w:noVBand="0"/>
      </w:tblPr>
      <w:tblGrid>
        <w:gridCol w:w="1648"/>
        <w:gridCol w:w="2907"/>
        <w:gridCol w:w="2668"/>
        <w:gridCol w:w="2415"/>
      </w:tblGrid>
      <w:tr w:rsidR="00A71566" w14:paraId="57FB62DF" w14:textId="77777777" w:rsidTr="008E5835">
        <w:trPr>
          <w:tblHeader/>
          <w:jc w:val="center"/>
        </w:trPr>
        <w:tc>
          <w:tcPr>
            <w:tcW w:w="1648" w:type="dxa"/>
            <w:shd w:val="clear" w:color="auto" w:fill="BFBFBF" w:themeFill="background1" w:themeFillShade="BF"/>
            <w:vAlign w:val="center"/>
          </w:tcPr>
          <w:p w14:paraId="0B7DEE34" w14:textId="77777777" w:rsidR="00A71566" w:rsidRPr="00E23F1C" w:rsidRDefault="00625236" w:rsidP="00572CBC">
            <w:pPr>
              <w:pStyle w:val="Tblzattartalom"/>
              <w:rPr>
                <w:b/>
              </w:rPr>
            </w:pPr>
            <w:r w:rsidRPr="00E23F1C">
              <w:rPr>
                <w:b/>
              </w:rPr>
              <w:t>Környezeti elem</w:t>
            </w:r>
          </w:p>
        </w:tc>
        <w:tc>
          <w:tcPr>
            <w:tcW w:w="2907" w:type="dxa"/>
            <w:shd w:val="clear" w:color="auto" w:fill="BFBFBF" w:themeFill="background1" w:themeFillShade="BF"/>
            <w:vAlign w:val="center"/>
          </w:tcPr>
          <w:p w14:paraId="7927FACF" w14:textId="77777777" w:rsidR="00A71566" w:rsidRPr="00E23F1C" w:rsidRDefault="00625236" w:rsidP="00572CBC">
            <w:pPr>
              <w:pStyle w:val="Tblzattartalom"/>
              <w:rPr>
                <w:b/>
              </w:rPr>
            </w:pPr>
            <w:r w:rsidRPr="00E23F1C">
              <w:rPr>
                <w:b/>
              </w:rPr>
              <w:t>Telepítés</w:t>
            </w:r>
          </w:p>
        </w:tc>
        <w:tc>
          <w:tcPr>
            <w:tcW w:w="2668" w:type="dxa"/>
            <w:shd w:val="clear" w:color="auto" w:fill="BFBFBF" w:themeFill="background1" w:themeFillShade="BF"/>
            <w:vAlign w:val="center"/>
          </w:tcPr>
          <w:p w14:paraId="0DCDC0B4" w14:textId="77777777" w:rsidR="00A71566" w:rsidRPr="00E23F1C" w:rsidRDefault="00625236" w:rsidP="00572CBC">
            <w:pPr>
              <w:pStyle w:val="Tblzattartalom"/>
              <w:rPr>
                <w:b/>
              </w:rPr>
            </w:pPr>
            <w:r w:rsidRPr="00E23F1C">
              <w:rPr>
                <w:b/>
              </w:rPr>
              <w:t>Üzemeltetés</w:t>
            </w:r>
          </w:p>
        </w:tc>
        <w:tc>
          <w:tcPr>
            <w:tcW w:w="2415" w:type="dxa"/>
            <w:shd w:val="clear" w:color="auto" w:fill="BFBFBF" w:themeFill="background1" w:themeFillShade="BF"/>
            <w:vAlign w:val="center"/>
          </w:tcPr>
          <w:p w14:paraId="29666347" w14:textId="77777777" w:rsidR="00A71566" w:rsidRPr="00E23F1C" w:rsidRDefault="00625236" w:rsidP="00572CBC">
            <w:pPr>
              <w:pStyle w:val="Tblzattartalom"/>
              <w:rPr>
                <w:b/>
              </w:rPr>
            </w:pPr>
            <w:r w:rsidRPr="00E23F1C">
              <w:rPr>
                <w:b/>
              </w:rPr>
              <w:t>Felhagyás</w:t>
            </w:r>
          </w:p>
        </w:tc>
      </w:tr>
      <w:tr w:rsidR="00A71566" w14:paraId="700BA5EB" w14:textId="77777777" w:rsidTr="007C0D6E">
        <w:tblPrEx>
          <w:tblCellMar>
            <w:top w:w="0" w:type="dxa"/>
          </w:tblCellMar>
        </w:tblPrEx>
        <w:trPr>
          <w:jc w:val="center"/>
        </w:trPr>
        <w:tc>
          <w:tcPr>
            <w:tcW w:w="1648" w:type="dxa"/>
            <w:shd w:val="clear" w:color="auto" w:fill="auto"/>
            <w:vAlign w:val="center"/>
          </w:tcPr>
          <w:p w14:paraId="620CFB2C" w14:textId="77777777" w:rsidR="00A71566" w:rsidRDefault="00625236" w:rsidP="00572CBC">
            <w:pPr>
              <w:pStyle w:val="Tblzattartalom"/>
            </w:pPr>
            <w:r>
              <w:t>Zaj</w:t>
            </w:r>
          </w:p>
        </w:tc>
        <w:tc>
          <w:tcPr>
            <w:tcW w:w="2907" w:type="dxa"/>
            <w:shd w:val="clear" w:color="auto" w:fill="auto"/>
            <w:vAlign w:val="center"/>
          </w:tcPr>
          <w:p w14:paraId="270CB1FC" w14:textId="77777777" w:rsidR="00A71566" w:rsidRDefault="00625236" w:rsidP="00910E80">
            <w:pPr>
              <w:pStyle w:val="Tblzattartalom"/>
              <w:jc w:val="both"/>
            </w:pPr>
            <w:r>
              <w:t>A szállítási tevékenység jelenthet közvetett zajterhelést.</w:t>
            </w:r>
          </w:p>
          <w:p w14:paraId="2D14D2B6" w14:textId="77777777" w:rsidR="00A71566" w:rsidRDefault="00625236" w:rsidP="00910E80">
            <w:pPr>
              <w:pStyle w:val="Tblzattartalom"/>
              <w:jc w:val="both"/>
            </w:pPr>
            <w:r>
              <w:t>Az építési tevékenység ipari környezetben történik.</w:t>
            </w:r>
          </w:p>
        </w:tc>
        <w:tc>
          <w:tcPr>
            <w:tcW w:w="2668" w:type="dxa"/>
            <w:shd w:val="clear" w:color="auto" w:fill="auto"/>
            <w:vAlign w:val="center"/>
          </w:tcPr>
          <w:p w14:paraId="12E45282" w14:textId="2A4EAF82" w:rsidR="00A71566" w:rsidRDefault="00097761" w:rsidP="00910E80">
            <w:pPr>
              <w:pStyle w:val="Tblzattartalom"/>
              <w:jc w:val="both"/>
            </w:pPr>
            <w:r>
              <w:rPr>
                <w:rFonts w:eastAsia="Calibri"/>
                <w:szCs w:val="20"/>
              </w:rPr>
              <w:t>Az üzem közvetlen közelében zajvédelmi szempontból védendő objektum nincs.</w:t>
            </w:r>
          </w:p>
        </w:tc>
        <w:tc>
          <w:tcPr>
            <w:tcW w:w="2415" w:type="dxa"/>
            <w:shd w:val="clear" w:color="auto" w:fill="auto"/>
            <w:vAlign w:val="center"/>
          </w:tcPr>
          <w:p w14:paraId="5C3DF627" w14:textId="77777777" w:rsidR="00A71566" w:rsidRDefault="00625236" w:rsidP="00910E80">
            <w:pPr>
              <w:pStyle w:val="Tblzattartalom"/>
              <w:jc w:val="both"/>
            </w:pPr>
            <w:r>
              <w:t>A szállítási tevékenység jelenthet közvetett zajterhelést.</w:t>
            </w:r>
          </w:p>
          <w:p w14:paraId="50192775" w14:textId="77777777" w:rsidR="00A71566" w:rsidRDefault="00625236" w:rsidP="00910E80">
            <w:pPr>
              <w:pStyle w:val="Tblzattartalom"/>
              <w:jc w:val="both"/>
            </w:pPr>
            <w:r>
              <w:t>Az bontási tevékenység ipari környezetben történik.</w:t>
            </w:r>
          </w:p>
        </w:tc>
      </w:tr>
      <w:tr w:rsidR="00A71566" w14:paraId="1C630238" w14:textId="77777777" w:rsidTr="007C0D6E">
        <w:tblPrEx>
          <w:tblCellMar>
            <w:top w:w="0" w:type="dxa"/>
          </w:tblCellMar>
        </w:tblPrEx>
        <w:trPr>
          <w:jc w:val="center"/>
        </w:trPr>
        <w:tc>
          <w:tcPr>
            <w:tcW w:w="1648" w:type="dxa"/>
            <w:shd w:val="clear" w:color="auto" w:fill="auto"/>
            <w:vAlign w:val="center"/>
          </w:tcPr>
          <w:p w14:paraId="09E9103A" w14:textId="77777777" w:rsidR="00A71566" w:rsidRDefault="00625236" w:rsidP="00572CBC">
            <w:pPr>
              <w:pStyle w:val="Tblzattartalom"/>
            </w:pPr>
            <w:r>
              <w:t>Levegő</w:t>
            </w:r>
          </w:p>
        </w:tc>
        <w:tc>
          <w:tcPr>
            <w:tcW w:w="2907" w:type="dxa"/>
            <w:shd w:val="clear" w:color="auto" w:fill="auto"/>
            <w:vAlign w:val="center"/>
          </w:tcPr>
          <w:p w14:paraId="4D202B41" w14:textId="77777777" w:rsidR="00A71566" w:rsidRDefault="00625236" w:rsidP="00910E80">
            <w:pPr>
              <w:pStyle w:val="Tblzattartalom"/>
              <w:jc w:val="both"/>
            </w:pPr>
            <w:r>
              <w:t>Teherszállító gépjárművek közlekedése.</w:t>
            </w:r>
          </w:p>
          <w:p w14:paraId="66284091" w14:textId="77777777" w:rsidR="00A71566" w:rsidRDefault="00625236" w:rsidP="00910E80">
            <w:pPr>
              <w:pStyle w:val="Tblzattartalom"/>
              <w:jc w:val="both"/>
            </w:pPr>
            <w:r>
              <w:t>Diffúz por és kipufogógáz kibocsátás.</w:t>
            </w:r>
          </w:p>
        </w:tc>
        <w:tc>
          <w:tcPr>
            <w:tcW w:w="2668" w:type="dxa"/>
            <w:shd w:val="clear" w:color="auto" w:fill="auto"/>
            <w:vAlign w:val="center"/>
          </w:tcPr>
          <w:p w14:paraId="3141E05B" w14:textId="5909A74E" w:rsidR="00936D81" w:rsidRDefault="00625236" w:rsidP="00910E80">
            <w:pPr>
              <w:pStyle w:val="Tblzattartalom"/>
              <w:jc w:val="both"/>
            </w:pPr>
            <w:r>
              <w:t xml:space="preserve">Az eszközcsoport üzemeltetése során </w:t>
            </w:r>
            <w:r w:rsidR="00B63846">
              <w:t>9</w:t>
            </w:r>
            <w:r>
              <w:t xml:space="preserve"> darab pontforrás lesz jelen</w:t>
            </w:r>
            <w:r w:rsidR="00936D81">
              <w:t xml:space="preserve">: aktív szén szűrő oxidációs oszlop, hidrogénező zárótartály, </w:t>
            </w:r>
            <w:r w:rsidR="00F43C90">
              <w:t>maradékanyagégető</w:t>
            </w:r>
            <w:r w:rsidR="00936D81">
              <w:t>, véggáz</w:t>
            </w:r>
            <w:r w:rsidR="005435C0">
              <w:t>- és folyadék</w:t>
            </w:r>
            <w:r w:rsidR="00936D81">
              <w:t>égető</w:t>
            </w:r>
            <w:r w:rsidR="00B63846">
              <w:t>,</w:t>
            </w:r>
            <w:r w:rsidR="00936D81">
              <w:t xml:space="preserve"> gázmosó</w:t>
            </w:r>
            <w:r w:rsidR="00B63846">
              <w:t xml:space="preserve"> és a </w:t>
            </w:r>
            <w:r w:rsidR="00936D81">
              <w:t>gőzfejlesztő kazán</w:t>
            </w:r>
            <w:r w:rsidR="00B63846">
              <w:t xml:space="preserve"> 4 kéménye</w:t>
            </w:r>
            <w:r w:rsidR="00936D81">
              <w:t>.</w:t>
            </w:r>
          </w:p>
        </w:tc>
        <w:tc>
          <w:tcPr>
            <w:tcW w:w="2415" w:type="dxa"/>
            <w:shd w:val="clear" w:color="auto" w:fill="auto"/>
            <w:vAlign w:val="center"/>
          </w:tcPr>
          <w:p w14:paraId="4748C931" w14:textId="77777777" w:rsidR="00A71566" w:rsidRDefault="00625236" w:rsidP="00910E80">
            <w:pPr>
              <w:pStyle w:val="Tblzattartalom"/>
              <w:jc w:val="both"/>
            </w:pPr>
            <w:r>
              <w:t>Teherszállító gépjárművek közlekedése.</w:t>
            </w:r>
          </w:p>
          <w:p w14:paraId="4E5B373D" w14:textId="77777777" w:rsidR="00A71566" w:rsidRDefault="00625236" w:rsidP="00910E80">
            <w:pPr>
              <w:pStyle w:val="Tblzattartalom"/>
              <w:jc w:val="both"/>
            </w:pPr>
            <w:r>
              <w:t>Diffúz por és kipufogógáz kibocsátás.</w:t>
            </w:r>
          </w:p>
        </w:tc>
      </w:tr>
      <w:tr w:rsidR="007C0D6E" w14:paraId="4AE40B77" w14:textId="77777777" w:rsidTr="007C0D6E">
        <w:tblPrEx>
          <w:tblCellMar>
            <w:top w:w="0" w:type="dxa"/>
          </w:tblCellMar>
        </w:tblPrEx>
        <w:trPr>
          <w:jc w:val="center"/>
        </w:trPr>
        <w:tc>
          <w:tcPr>
            <w:tcW w:w="1648" w:type="dxa"/>
            <w:shd w:val="clear" w:color="auto" w:fill="auto"/>
            <w:vAlign w:val="center"/>
          </w:tcPr>
          <w:p w14:paraId="1D58D6C4" w14:textId="77777777" w:rsidR="007C0D6E" w:rsidRDefault="007C0D6E" w:rsidP="007C0D6E">
            <w:pPr>
              <w:pStyle w:val="Tblzattartalom"/>
            </w:pPr>
            <w:r>
              <w:t>Talaj és felszín alatti víz</w:t>
            </w:r>
          </w:p>
        </w:tc>
        <w:tc>
          <w:tcPr>
            <w:tcW w:w="2907" w:type="dxa"/>
            <w:shd w:val="clear" w:color="auto" w:fill="auto"/>
            <w:vAlign w:val="center"/>
          </w:tcPr>
          <w:p w14:paraId="7433EE6C" w14:textId="77777777" w:rsidR="007C0D6E" w:rsidRDefault="007C0D6E" w:rsidP="00910E80">
            <w:pPr>
              <w:pStyle w:val="Tblzattartalom"/>
              <w:jc w:val="both"/>
            </w:pPr>
            <w:r>
              <w:t>Alapozási munkák kb. 4-20 m mélységig.</w:t>
            </w:r>
          </w:p>
          <w:p w14:paraId="074EA18B" w14:textId="77777777" w:rsidR="007C0D6E" w:rsidRDefault="007C0D6E" w:rsidP="00910E80">
            <w:pPr>
              <w:pStyle w:val="Tblzattartalom"/>
              <w:jc w:val="both"/>
            </w:pPr>
            <w:r>
              <w:t>A kitermelt talaj és földtani közeg a beruházási terület egyes részein szennyezett.</w:t>
            </w:r>
          </w:p>
          <w:p w14:paraId="6E981228" w14:textId="77777777" w:rsidR="007C0D6E" w:rsidRDefault="007C0D6E" w:rsidP="00910E80">
            <w:pPr>
              <w:pStyle w:val="Tblzattartalom"/>
              <w:jc w:val="both"/>
            </w:pPr>
            <w:r>
              <w:t>A tervezés során előtérbe kerülnek azok az alapozási technológiák, melyek a lehető legkisebb mértékben érintik a szennyezett réteget.</w:t>
            </w:r>
          </w:p>
          <w:p w14:paraId="5AFD7F5E" w14:textId="77777777" w:rsidR="007C0D6E" w:rsidRDefault="007C0D6E" w:rsidP="00910E80">
            <w:pPr>
              <w:pStyle w:val="Tblzattartalom"/>
              <w:jc w:val="both"/>
            </w:pPr>
            <w:r>
              <w:t>A kikerülő szennyezett talaj és földtani közeg a hatályos jogszabályoknak megfelelően kerül kezelésre.</w:t>
            </w:r>
          </w:p>
        </w:tc>
        <w:tc>
          <w:tcPr>
            <w:tcW w:w="2668" w:type="dxa"/>
            <w:shd w:val="clear" w:color="auto" w:fill="auto"/>
            <w:vAlign w:val="center"/>
          </w:tcPr>
          <w:p w14:paraId="4A0C1649" w14:textId="77777777" w:rsidR="007C0D6E" w:rsidRDefault="007C0D6E" w:rsidP="00910E80">
            <w:pPr>
              <w:pStyle w:val="Tblzattartalom"/>
              <w:jc w:val="both"/>
            </w:pPr>
            <w:r>
              <w:t>Az üzem normális működése nem terheli a talajt, földtani közeget és a felszín alatti vizet</w:t>
            </w:r>
            <w:r>
              <w:br/>
              <w:t>Nyomás alatti üzemelés</w:t>
            </w:r>
            <w:r>
              <w:br/>
              <w:t>csöpögés-mentes szerelvényekkel lesz biztosítva.</w:t>
            </w:r>
          </w:p>
          <w:p w14:paraId="4CBFBFE4" w14:textId="71F9C05D" w:rsidR="007C0D6E" w:rsidRDefault="007C0D6E" w:rsidP="00910E80">
            <w:pPr>
              <w:pStyle w:val="Tblzattartalom"/>
              <w:jc w:val="both"/>
            </w:pPr>
            <w:r>
              <w:t>Kármentős, vagy dupla falú tartályok</w:t>
            </w:r>
            <w:r w:rsidR="00DA341D">
              <w:t xml:space="preserve"> kerülnek alkalmazásra</w:t>
            </w:r>
            <w:r>
              <w:t>.</w:t>
            </w:r>
          </w:p>
        </w:tc>
        <w:tc>
          <w:tcPr>
            <w:tcW w:w="2415" w:type="dxa"/>
            <w:shd w:val="clear" w:color="auto" w:fill="auto"/>
            <w:vAlign w:val="center"/>
          </w:tcPr>
          <w:p w14:paraId="6C1C3D28" w14:textId="77777777" w:rsidR="007C0D6E" w:rsidRDefault="007C0D6E" w:rsidP="00910E80">
            <w:pPr>
              <w:spacing w:before="40" w:after="40" w:line="240" w:lineRule="auto"/>
              <w:rPr>
                <w:rFonts w:eastAsia="Calibri"/>
                <w:sz w:val="20"/>
                <w:szCs w:val="20"/>
              </w:rPr>
            </w:pPr>
            <w:r>
              <w:rPr>
                <w:rFonts w:eastAsia="Calibri"/>
                <w:sz w:val="20"/>
                <w:szCs w:val="20"/>
              </w:rPr>
              <w:t>Terület takarítása, rendezése</w:t>
            </w:r>
          </w:p>
          <w:p w14:paraId="126308F1" w14:textId="77777777" w:rsidR="007C0D6E" w:rsidRDefault="007C0D6E" w:rsidP="00910E80">
            <w:pPr>
              <w:spacing w:before="40" w:after="40" w:line="240" w:lineRule="auto"/>
              <w:rPr>
                <w:rFonts w:eastAsia="Calibri"/>
                <w:sz w:val="20"/>
                <w:szCs w:val="20"/>
              </w:rPr>
            </w:pPr>
            <w:r>
              <w:rPr>
                <w:rFonts w:eastAsia="Calibri"/>
                <w:sz w:val="20"/>
                <w:szCs w:val="20"/>
              </w:rPr>
              <w:t>Eszközök munkagépek tisztítása</w:t>
            </w:r>
          </w:p>
          <w:p w14:paraId="733171B4" w14:textId="420F9D8F" w:rsidR="007C0D6E" w:rsidRDefault="007C0D6E" w:rsidP="00910E80">
            <w:pPr>
              <w:pStyle w:val="Tblzattartalom"/>
              <w:jc w:val="both"/>
            </w:pPr>
          </w:p>
        </w:tc>
      </w:tr>
      <w:tr w:rsidR="007C0D6E" w14:paraId="0D141FF7" w14:textId="77777777" w:rsidTr="007C0D6E">
        <w:tblPrEx>
          <w:tblCellMar>
            <w:top w:w="0" w:type="dxa"/>
          </w:tblCellMar>
        </w:tblPrEx>
        <w:trPr>
          <w:jc w:val="center"/>
        </w:trPr>
        <w:tc>
          <w:tcPr>
            <w:tcW w:w="1648" w:type="dxa"/>
            <w:shd w:val="clear" w:color="auto" w:fill="auto"/>
            <w:vAlign w:val="center"/>
          </w:tcPr>
          <w:p w14:paraId="29989E7C" w14:textId="77777777" w:rsidR="007C0D6E" w:rsidRDefault="007C0D6E" w:rsidP="007C0D6E">
            <w:pPr>
              <w:pStyle w:val="Tblzattartalom"/>
            </w:pPr>
            <w:r>
              <w:t>Felszíni víz</w:t>
            </w:r>
          </w:p>
        </w:tc>
        <w:tc>
          <w:tcPr>
            <w:tcW w:w="2907" w:type="dxa"/>
            <w:shd w:val="clear" w:color="auto" w:fill="auto"/>
            <w:vAlign w:val="center"/>
          </w:tcPr>
          <w:p w14:paraId="5F04D51C" w14:textId="77777777" w:rsidR="007C0D6E" w:rsidRDefault="007C0D6E" w:rsidP="00910E80">
            <w:pPr>
              <w:pStyle w:val="Tblzattartalom"/>
              <w:jc w:val="both"/>
            </w:pPr>
            <w:r>
              <w:t>Kommunális szükségletek.</w:t>
            </w:r>
          </w:p>
          <w:p w14:paraId="577079BF" w14:textId="77777777" w:rsidR="007C0D6E" w:rsidRDefault="007C0D6E" w:rsidP="00910E80">
            <w:pPr>
              <w:pStyle w:val="Tblzattartalom"/>
              <w:jc w:val="both"/>
            </w:pPr>
            <w:r>
              <w:t>Terület takarítása.</w:t>
            </w:r>
          </w:p>
          <w:p w14:paraId="10FB87C8" w14:textId="77777777" w:rsidR="007C0D6E" w:rsidRDefault="007C0D6E" w:rsidP="00910E80">
            <w:pPr>
              <w:pStyle w:val="Tblzattartalom"/>
              <w:jc w:val="both"/>
            </w:pPr>
            <w:r>
              <w:t>Eszközök munkagépek tisztítása.</w:t>
            </w:r>
          </w:p>
          <w:p w14:paraId="1C94ACA5" w14:textId="77777777" w:rsidR="007C0D6E" w:rsidRDefault="007C0D6E" w:rsidP="00910E80">
            <w:pPr>
              <w:pStyle w:val="Tblzattartalom"/>
              <w:jc w:val="both"/>
            </w:pPr>
            <w:r>
              <w:t>Nyomáspróbák.</w:t>
            </w:r>
          </w:p>
          <w:p w14:paraId="0EAFF722" w14:textId="77777777" w:rsidR="007C0D6E" w:rsidRDefault="007C0D6E" w:rsidP="00910E80">
            <w:pPr>
              <w:pStyle w:val="Tblzattartalom"/>
              <w:jc w:val="both"/>
            </w:pPr>
            <w:r>
              <w:t>Közművekkel ellátott organizációs terület.</w:t>
            </w:r>
          </w:p>
        </w:tc>
        <w:tc>
          <w:tcPr>
            <w:tcW w:w="2668" w:type="dxa"/>
            <w:shd w:val="clear" w:color="auto" w:fill="auto"/>
            <w:vAlign w:val="center"/>
          </w:tcPr>
          <w:p w14:paraId="0FA887E1" w14:textId="77777777" w:rsidR="007C0D6E" w:rsidRDefault="007C0D6E" w:rsidP="00910E80">
            <w:pPr>
              <w:pStyle w:val="Tblzattartalom"/>
              <w:jc w:val="both"/>
            </w:pPr>
            <w:r>
              <w:t>Kommunális szennyvíz,</w:t>
            </w:r>
          </w:p>
          <w:p w14:paraId="4F7182E0" w14:textId="77777777" w:rsidR="007C0D6E" w:rsidRDefault="007C0D6E" w:rsidP="00910E80">
            <w:pPr>
              <w:pStyle w:val="Tblzattartalom"/>
              <w:jc w:val="both"/>
            </w:pPr>
            <w:r>
              <w:t>ipari szennyvíz,</w:t>
            </w:r>
          </w:p>
          <w:p w14:paraId="50B6B7CC" w14:textId="77777777" w:rsidR="007C0D6E" w:rsidRDefault="007C0D6E" w:rsidP="00910E80">
            <w:pPr>
              <w:pStyle w:val="Tblzattartalom"/>
              <w:jc w:val="both"/>
            </w:pPr>
            <w:r>
              <w:t xml:space="preserve">szennyeződhető csapadékvíz </w:t>
            </w:r>
          </w:p>
          <w:p w14:paraId="0CB5E095" w14:textId="0E9831AC" w:rsidR="007C0D6E" w:rsidRDefault="007C0D6E" w:rsidP="00910E80">
            <w:pPr>
              <w:pStyle w:val="Tblzattartalom"/>
              <w:jc w:val="both"/>
            </w:pPr>
            <w:r>
              <w:t>előkezelés, szennyvíztisztítás és kiegyenlítő tárolás.</w:t>
            </w:r>
          </w:p>
        </w:tc>
        <w:tc>
          <w:tcPr>
            <w:tcW w:w="2415" w:type="dxa"/>
            <w:shd w:val="clear" w:color="auto" w:fill="auto"/>
            <w:vAlign w:val="center"/>
          </w:tcPr>
          <w:p w14:paraId="403C8A6C" w14:textId="77777777" w:rsidR="007C0D6E" w:rsidRDefault="007C0D6E" w:rsidP="00910E80">
            <w:pPr>
              <w:spacing w:before="40" w:after="40" w:line="240" w:lineRule="auto"/>
              <w:rPr>
                <w:rFonts w:eastAsia="Calibri"/>
                <w:sz w:val="20"/>
                <w:szCs w:val="20"/>
              </w:rPr>
            </w:pPr>
            <w:r>
              <w:rPr>
                <w:rFonts w:eastAsia="Calibri"/>
                <w:sz w:val="20"/>
                <w:szCs w:val="20"/>
              </w:rPr>
              <w:t>Kommunális szükségletek</w:t>
            </w:r>
          </w:p>
          <w:p w14:paraId="6D971F15" w14:textId="77777777" w:rsidR="007C0D6E" w:rsidRDefault="007C0D6E" w:rsidP="00910E80">
            <w:pPr>
              <w:spacing w:before="40" w:after="40" w:line="240" w:lineRule="auto"/>
              <w:rPr>
                <w:rFonts w:eastAsia="Calibri"/>
                <w:sz w:val="20"/>
                <w:szCs w:val="20"/>
              </w:rPr>
            </w:pPr>
            <w:r>
              <w:rPr>
                <w:rFonts w:eastAsia="Calibri"/>
                <w:sz w:val="20"/>
                <w:szCs w:val="20"/>
              </w:rPr>
              <w:t>Terület takarítása, rendezése</w:t>
            </w:r>
          </w:p>
          <w:p w14:paraId="59905E44" w14:textId="77777777" w:rsidR="007C0D6E" w:rsidRDefault="007C0D6E" w:rsidP="00910E80">
            <w:pPr>
              <w:spacing w:before="40" w:after="40" w:line="240" w:lineRule="auto"/>
              <w:rPr>
                <w:rFonts w:eastAsia="Calibri"/>
                <w:sz w:val="20"/>
                <w:szCs w:val="20"/>
              </w:rPr>
            </w:pPr>
            <w:r>
              <w:rPr>
                <w:rFonts w:eastAsia="Calibri"/>
                <w:sz w:val="20"/>
                <w:szCs w:val="20"/>
              </w:rPr>
              <w:t>Eszközök munkagépek tisztítása</w:t>
            </w:r>
          </w:p>
          <w:p w14:paraId="387574F1" w14:textId="7C5ABE1E" w:rsidR="007C0D6E" w:rsidRDefault="007C0D6E" w:rsidP="00910E80">
            <w:pPr>
              <w:pStyle w:val="Tblzattartalom"/>
              <w:jc w:val="both"/>
            </w:pPr>
          </w:p>
        </w:tc>
      </w:tr>
      <w:tr w:rsidR="007C0D6E" w14:paraId="41D75AA7" w14:textId="77777777" w:rsidTr="007C0D6E">
        <w:tblPrEx>
          <w:tblCellMar>
            <w:top w:w="0" w:type="dxa"/>
          </w:tblCellMar>
        </w:tblPrEx>
        <w:trPr>
          <w:jc w:val="center"/>
        </w:trPr>
        <w:tc>
          <w:tcPr>
            <w:tcW w:w="1648" w:type="dxa"/>
            <w:shd w:val="clear" w:color="auto" w:fill="auto"/>
            <w:vAlign w:val="center"/>
          </w:tcPr>
          <w:p w14:paraId="581AF51C" w14:textId="77777777" w:rsidR="007C0D6E" w:rsidRDefault="007C0D6E" w:rsidP="007C0D6E">
            <w:pPr>
              <w:pStyle w:val="Tblzattartalom"/>
            </w:pPr>
            <w:r>
              <w:t>Hulladék</w:t>
            </w:r>
          </w:p>
        </w:tc>
        <w:tc>
          <w:tcPr>
            <w:tcW w:w="2907" w:type="dxa"/>
            <w:shd w:val="clear" w:color="auto" w:fill="auto"/>
            <w:vAlign w:val="center"/>
          </w:tcPr>
          <w:p w14:paraId="1D3A1DB9" w14:textId="77777777" w:rsidR="007C0D6E" w:rsidRDefault="007C0D6E" w:rsidP="00910E80">
            <w:pPr>
              <w:pStyle w:val="Tblzattartalom"/>
              <w:jc w:val="both"/>
            </w:pPr>
            <w:r>
              <w:t>Építési-, bontási hulladékok föld hulladékok.</w:t>
            </w:r>
          </w:p>
          <w:p w14:paraId="599300EC" w14:textId="77777777" w:rsidR="007C0D6E" w:rsidRDefault="007C0D6E" w:rsidP="00910E80">
            <w:pPr>
              <w:pStyle w:val="Tblzattartalom"/>
              <w:jc w:val="both"/>
            </w:pPr>
            <w:r>
              <w:t>Csomagolási hulladékok.</w:t>
            </w:r>
          </w:p>
          <w:p w14:paraId="779738D8" w14:textId="77777777" w:rsidR="007C0D6E" w:rsidRDefault="007C0D6E" w:rsidP="00910E80">
            <w:pPr>
              <w:pStyle w:val="Tblzattartalom"/>
              <w:jc w:val="both"/>
            </w:pPr>
            <w:r>
              <w:t>Kommunális hulladék.</w:t>
            </w:r>
          </w:p>
          <w:p w14:paraId="7F6CB1DF" w14:textId="77777777" w:rsidR="007C0D6E" w:rsidRDefault="007C0D6E" w:rsidP="00910E80">
            <w:pPr>
              <w:pStyle w:val="Tblzattartalom"/>
              <w:jc w:val="both"/>
            </w:pPr>
            <w:r>
              <w:t>Olajos hulladékok.</w:t>
            </w:r>
          </w:p>
          <w:p w14:paraId="07F0BE83" w14:textId="77777777" w:rsidR="007C0D6E" w:rsidRDefault="007C0D6E" w:rsidP="00910E80">
            <w:pPr>
              <w:pStyle w:val="Tblzattartalom"/>
              <w:jc w:val="both"/>
            </w:pPr>
            <w:r>
              <w:t>Fémek alakításából, megmunkálásából származó hulladékok.</w:t>
            </w:r>
          </w:p>
        </w:tc>
        <w:tc>
          <w:tcPr>
            <w:tcW w:w="2668" w:type="dxa"/>
            <w:shd w:val="clear" w:color="auto" w:fill="auto"/>
            <w:vAlign w:val="center"/>
          </w:tcPr>
          <w:p w14:paraId="39C95CDD" w14:textId="6264327A" w:rsidR="007C0D6E" w:rsidRDefault="007C0D6E" w:rsidP="00910E80">
            <w:pPr>
              <w:pStyle w:val="Tblzattartalom"/>
              <w:jc w:val="both"/>
            </w:pPr>
            <w:r>
              <w:t xml:space="preserve">Szilárd és folyékony </w:t>
            </w:r>
            <w:r w:rsidR="00B109E4">
              <w:t>termelési maradékanyagok</w:t>
            </w:r>
            <w:r>
              <w:t xml:space="preserve"> keletkezése a fő üzemegységekben.</w:t>
            </w:r>
          </w:p>
        </w:tc>
        <w:tc>
          <w:tcPr>
            <w:tcW w:w="2415" w:type="dxa"/>
            <w:shd w:val="clear" w:color="auto" w:fill="auto"/>
            <w:vAlign w:val="center"/>
          </w:tcPr>
          <w:p w14:paraId="7CFC69BE" w14:textId="77777777" w:rsidR="007C0D6E" w:rsidRDefault="007C0D6E" w:rsidP="00910E80">
            <w:pPr>
              <w:pStyle w:val="Tblzattartalom"/>
              <w:jc w:val="both"/>
            </w:pPr>
            <w:r>
              <w:t xml:space="preserve">Építési-, bontási hulladékok. </w:t>
            </w:r>
          </w:p>
          <w:p w14:paraId="7A718798" w14:textId="77777777" w:rsidR="007C0D6E" w:rsidRDefault="007C0D6E" w:rsidP="00910E80">
            <w:pPr>
              <w:pStyle w:val="Tblzattartalom"/>
              <w:jc w:val="both"/>
            </w:pPr>
            <w:r>
              <w:t>Csomagolási hulladékok.</w:t>
            </w:r>
          </w:p>
          <w:p w14:paraId="706BCFDF" w14:textId="77777777" w:rsidR="007C0D6E" w:rsidRDefault="007C0D6E" w:rsidP="00910E80">
            <w:pPr>
              <w:pStyle w:val="Tblzattartalom"/>
              <w:jc w:val="both"/>
            </w:pPr>
            <w:r>
              <w:t>Kommunális hulladék.</w:t>
            </w:r>
          </w:p>
          <w:p w14:paraId="73128F60" w14:textId="77777777" w:rsidR="007C0D6E" w:rsidRDefault="007C0D6E" w:rsidP="00910E80">
            <w:pPr>
              <w:pStyle w:val="Tblzattartalom"/>
              <w:jc w:val="both"/>
            </w:pPr>
            <w:r>
              <w:t>Olajos hulladékok.</w:t>
            </w:r>
          </w:p>
          <w:p w14:paraId="2A134F56" w14:textId="4B87F215" w:rsidR="007C0D6E" w:rsidRDefault="007C0D6E" w:rsidP="00910E80">
            <w:pPr>
              <w:pStyle w:val="Tblzattartalom"/>
              <w:jc w:val="both"/>
            </w:pPr>
            <w:r>
              <w:t>Fémek alakításából, megmunkálásából</w:t>
            </w:r>
            <w:r w:rsidR="00DA341D">
              <w:t xml:space="preserve"> származó hulladék</w:t>
            </w:r>
            <w:r>
              <w:t>.</w:t>
            </w:r>
          </w:p>
        </w:tc>
      </w:tr>
      <w:tr w:rsidR="007C0D6E" w14:paraId="176EAEF8" w14:textId="77777777" w:rsidTr="007C0D6E">
        <w:tblPrEx>
          <w:tblCellMar>
            <w:top w:w="0" w:type="dxa"/>
          </w:tblCellMar>
        </w:tblPrEx>
        <w:trPr>
          <w:jc w:val="center"/>
        </w:trPr>
        <w:tc>
          <w:tcPr>
            <w:tcW w:w="1648" w:type="dxa"/>
            <w:shd w:val="clear" w:color="auto" w:fill="auto"/>
            <w:vAlign w:val="center"/>
          </w:tcPr>
          <w:p w14:paraId="7DBD8C49" w14:textId="77777777" w:rsidR="007C0D6E" w:rsidRDefault="007C0D6E" w:rsidP="007C0D6E">
            <w:pPr>
              <w:pStyle w:val="Tblzattartalom"/>
            </w:pPr>
            <w:r>
              <w:t>Élővilág</w:t>
            </w:r>
          </w:p>
        </w:tc>
        <w:tc>
          <w:tcPr>
            <w:tcW w:w="2907" w:type="dxa"/>
            <w:shd w:val="clear" w:color="auto" w:fill="auto"/>
            <w:vAlign w:val="center"/>
          </w:tcPr>
          <w:p w14:paraId="6BBBC1A1" w14:textId="77777777" w:rsidR="007C0D6E" w:rsidRDefault="007C0D6E" w:rsidP="00910E80">
            <w:pPr>
              <w:pStyle w:val="Tblzattartalom"/>
              <w:jc w:val="both"/>
            </w:pPr>
            <w:r>
              <w:t>A beruházás egy már működő ipari üzem jelenleg még beépítetlen területén valósul meg.</w:t>
            </w:r>
          </w:p>
        </w:tc>
        <w:tc>
          <w:tcPr>
            <w:tcW w:w="2668" w:type="dxa"/>
            <w:shd w:val="clear" w:color="auto" w:fill="auto"/>
            <w:vAlign w:val="center"/>
          </w:tcPr>
          <w:p w14:paraId="1D003A19" w14:textId="77777777" w:rsidR="007C0D6E" w:rsidRDefault="007C0D6E" w:rsidP="00910E80">
            <w:pPr>
              <w:pStyle w:val="Tblzattartalom"/>
              <w:jc w:val="both"/>
            </w:pPr>
            <w:r>
              <w:t>Az üzem meglévő ipari területen belül fog működni.</w:t>
            </w:r>
            <w:r>
              <w:br/>
              <w:t>A természeti környezetre az üzem kibocsátásának nem várható terhelő hatása.</w:t>
            </w:r>
          </w:p>
        </w:tc>
        <w:tc>
          <w:tcPr>
            <w:tcW w:w="2415" w:type="dxa"/>
            <w:shd w:val="clear" w:color="auto" w:fill="auto"/>
            <w:vAlign w:val="center"/>
          </w:tcPr>
          <w:p w14:paraId="2CC18742" w14:textId="2AF86AAC" w:rsidR="007C0D6E" w:rsidRDefault="007C0D6E" w:rsidP="00910E80">
            <w:pPr>
              <w:pStyle w:val="Tblzattartalom"/>
              <w:keepNext/>
              <w:jc w:val="both"/>
            </w:pPr>
          </w:p>
        </w:tc>
      </w:tr>
    </w:tbl>
    <w:bookmarkStart w:id="137" w:name="_Ref517693846"/>
    <w:p w14:paraId="26D88CF0" w14:textId="7B236DE9" w:rsidR="00387D86" w:rsidRDefault="00FD63E6">
      <w:pPr>
        <w:pStyle w:val="Kpalrs"/>
      </w:pPr>
      <w:r>
        <w:fldChar w:fldCharType="begin"/>
      </w:r>
      <w:r>
        <w:instrText xml:space="preserve"> SEQ táblázat \* ARABIC </w:instrText>
      </w:r>
      <w:r>
        <w:fldChar w:fldCharType="separate"/>
      </w:r>
      <w:r w:rsidR="004D746C">
        <w:rPr>
          <w:noProof/>
        </w:rPr>
        <w:t>26</w:t>
      </w:r>
      <w:r>
        <w:fldChar w:fldCharType="end"/>
      </w:r>
      <w:r w:rsidR="00387D86">
        <w:t>. táblázat</w:t>
      </w:r>
      <w:bookmarkEnd w:id="137"/>
      <w:r w:rsidR="00387D86">
        <w:t>: Hatótényezők és hatásfolyamatok</w:t>
      </w:r>
    </w:p>
    <w:p w14:paraId="1625FF50" w14:textId="77777777" w:rsidR="00DC3CDE" w:rsidRDefault="00DC3CDE">
      <w:pPr>
        <w:widowControl/>
        <w:suppressAutoHyphens w:val="0"/>
        <w:overflowPunct/>
        <w:spacing w:after="0" w:line="240" w:lineRule="auto"/>
        <w:jc w:val="left"/>
        <w:textAlignment w:val="auto"/>
        <w:rPr>
          <w:b/>
          <w:sz w:val="24"/>
        </w:rPr>
      </w:pPr>
      <w:r>
        <w:br w:type="page"/>
      </w:r>
    </w:p>
    <w:p w14:paraId="521CD1B1" w14:textId="7E8E7442" w:rsidR="00A71566" w:rsidRDefault="00625236" w:rsidP="00572CBC">
      <w:pPr>
        <w:pStyle w:val="Cmsor2"/>
      </w:pPr>
      <w:bookmarkStart w:id="138" w:name="_Toc536040848"/>
      <w:r>
        <w:lastRenderedPageBreak/>
        <w:t>Zaj</w:t>
      </w:r>
      <w:r w:rsidR="00E26E2F">
        <w:t>-</w:t>
      </w:r>
      <w:r>
        <w:t xml:space="preserve"> és rezgésvédelem</w:t>
      </w:r>
      <w:bookmarkEnd w:id="138"/>
    </w:p>
    <w:p w14:paraId="3488450A" w14:textId="77777777" w:rsidR="00C120F1" w:rsidRPr="00C120F1" w:rsidRDefault="00C120F1" w:rsidP="00C120F1">
      <w:pPr>
        <w:pStyle w:val="Cmsor3"/>
        <w:ind w:left="1230"/>
        <w:rPr>
          <w:color w:val="auto"/>
        </w:rPr>
      </w:pPr>
      <w:bookmarkStart w:id="139" w:name="_Toc521570893"/>
      <w:bookmarkStart w:id="140" w:name="_Toc536040849"/>
      <w:r w:rsidRPr="00C120F1">
        <w:rPr>
          <w:color w:val="auto"/>
        </w:rPr>
        <w:t>Zaj- és rezgésvédelmi bevezetés</w:t>
      </w:r>
      <w:bookmarkEnd w:id="139"/>
      <w:bookmarkEnd w:id="140"/>
    </w:p>
    <w:p w14:paraId="6ACD5F3B" w14:textId="77777777" w:rsidR="00C120F1" w:rsidRPr="00C120F1" w:rsidRDefault="00C120F1" w:rsidP="00C120F1">
      <w:pPr>
        <w:rPr>
          <w:color w:val="auto"/>
        </w:rPr>
      </w:pPr>
      <w:r w:rsidRPr="00C120F1">
        <w:rPr>
          <w:color w:val="auto"/>
        </w:rPr>
        <w:t xml:space="preserve">A MOL Nyrt. Tiszai Olaj Finomító (TIFO) ipari területén belül új, különálló üzemrész megvalósítását tervezi a Beruházó: MOL Petrolkémia Zrt. (3581 Tiszaújváros, MPK-Ipartelep, MPK Központi Irodaház 2119/3 hrsz. 136. ép.; továbbiakban Beruházó, Engedélyes). A projekt célja a propilén termékvonal bővítése a poliol típusú termékek irányába. </w:t>
      </w:r>
    </w:p>
    <w:p w14:paraId="63CB4907" w14:textId="77777777" w:rsidR="00C120F1" w:rsidRPr="00C120F1" w:rsidRDefault="00C120F1" w:rsidP="00C120F1">
      <w:pPr>
        <w:rPr>
          <w:color w:val="auto"/>
        </w:rPr>
      </w:pPr>
      <w:r w:rsidRPr="00C120F1">
        <w:rPr>
          <w:color w:val="auto"/>
        </w:rPr>
        <w:t>A poliolok széleskörű alkalmazási területtel bíró alapanyagok a műanyag-gyártásban. Ezek az alapanyagai az ún. poliuretán haboknak, amelyek az építőipar, autó-, csomagoló- és bútoriparban használt, kiváló fizikai tulajdonságokkal bíró, népszerű termékek. Felhasználhatóak továbbá a különböző gyanták gyártásához, gyógyszer- és kozmetika iparban, valamint a kenőanyagok előállításához is.</w:t>
      </w:r>
    </w:p>
    <w:p w14:paraId="08BD6F48" w14:textId="77777777" w:rsidR="00C120F1" w:rsidRPr="00C120F1" w:rsidRDefault="00C120F1" w:rsidP="00C120F1">
      <w:pPr>
        <w:rPr>
          <w:color w:val="auto"/>
        </w:rPr>
      </w:pPr>
      <w:r w:rsidRPr="00C120F1">
        <w:rPr>
          <w:color w:val="auto"/>
        </w:rPr>
        <w:t>A beruházás során két új terméktípus, a poliéter-poliolok és a propilén-glikol gyártását kívánják megvalósítani, melyek tervezett éves kapacitása, 333 - 350 nap éves üzemidő mellett:</w:t>
      </w:r>
    </w:p>
    <w:p w14:paraId="6662D98C" w14:textId="77777777" w:rsidR="00C120F1" w:rsidRPr="00C120F1" w:rsidRDefault="00C120F1" w:rsidP="002054BF">
      <w:pPr>
        <w:pStyle w:val="Listaszerbekezds"/>
        <w:numPr>
          <w:ilvl w:val="0"/>
          <w:numId w:val="84"/>
        </w:numPr>
        <w:tabs>
          <w:tab w:val="left" w:pos="4111"/>
        </w:tabs>
        <w:jc w:val="left"/>
        <w:rPr>
          <w:color w:val="auto"/>
        </w:rPr>
      </w:pPr>
      <w:r w:rsidRPr="00C120F1">
        <w:rPr>
          <w:color w:val="auto"/>
        </w:rPr>
        <w:t>205 000 t/év poliolok, valamint</w:t>
      </w:r>
    </w:p>
    <w:p w14:paraId="7940B921" w14:textId="77777777" w:rsidR="00C120F1" w:rsidRPr="00C120F1" w:rsidRDefault="00C120F1" w:rsidP="002054BF">
      <w:pPr>
        <w:pStyle w:val="Listaszerbekezds"/>
        <w:numPr>
          <w:ilvl w:val="0"/>
          <w:numId w:val="84"/>
        </w:numPr>
        <w:tabs>
          <w:tab w:val="left" w:pos="4111"/>
        </w:tabs>
        <w:jc w:val="left"/>
        <w:rPr>
          <w:color w:val="auto"/>
        </w:rPr>
      </w:pPr>
      <w:r w:rsidRPr="00C120F1">
        <w:rPr>
          <w:color w:val="auto"/>
        </w:rPr>
        <w:t>60 000 t/év a propilén-glikol.</w:t>
      </w:r>
    </w:p>
    <w:p w14:paraId="430B2F0F" w14:textId="77777777" w:rsidR="00C120F1" w:rsidRPr="00C120F1" w:rsidRDefault="00C120F1" w:rsidP="00C120F1">
      <w:pPr>
        <w:rPr>
          <w:color w:val="auto"/>
        </w:rPr>
      </w:pPr>
      <w:r w:rsidRPr="00C120F1">
        <w:rPr>
          <w:color w:val="auto"/>
        </w:rPr>
        <w:t>A tervezett új üzemcsoport az alábbi főbb működési egységekből áll:</w:t>
      </w:r>
    </w:p>
    <w:p w14:paraId="1F1926E5" w14:textId="77777777" w:rsidR="00C120F1" w:rsidRPr="00C120F1" w:rsidRDefault="00C120F1" w:rsidP="002054BF">
      <w:pPr>
        <w:pStyle w:val="Listaszerbekezds"/>
        <w:numPr>
          <w:ilvl w:val="0"/>
          <w:numId w:val="84"/>
        </w:numPr>
        <w:tabs>
          <w:tab w:val="left" w:pos="4111"/>
        </w:tabs>
        <w:jc w:val="left"/>
        <w:rPr>
          <w:color w:val="auto"/>
        </w:rPr>
      </w:pPr>
      <w:r w:rsidRPr="00C120F1">
        <w:rPr>
          <w:color w:val="auto"/>
        </w:rPr>
        <w:t>hidrogén-peroxid üzem,</w:t>
      </w:r>
    </w:p>
    <w:p w14:paraId="22F5EDDE" w14:textId="77777777" w:rsidR="00C120F1" w:rsidRPr="00C120F1" w:rsidRDefault="00C120F1" w:rsidP="002054BF">
      <w:pPr>
        <w:pStyle w:val="Listaszerbekezds"/>
        <w:numPr>
          <w:ilvl w:val="0"/>
          <w:numId w:val="84"/>
        </w:numPr>
        <w:tabs>
          <w:tab w:val="left" w:pos="4111"/>
        </w:tabs>
        <w:jc w:val="left"/>
        <w:rPr>
          <w:color w:val="auto"/>
        </w:rPr>
      </w:pPr>
      <w:r w:rsidRPr="00C120F1">
        <w:rPr>
          <w:color w:val="auto"/>
        </w:rPr>
        <w:t>propilén-oxid üzem,</w:t>
      </w:r>
    </w:p>
    <w:p w14:paraId="4FB32CD9" w14:textId="77777777" w:rsidR="00C120F1" w:rsidRPr="00C120F1" w:rsidRDefault="00C120F1" w:rsidP="002054BF">
      <w:pPr>
        <w:pStyle w:val="Listaszerbekezds"/>
        <w:numPr>
          <w:ilvl w:val="0"/>
          <w:numId w:val="84"/>
        </w:numPr>
        <w:tabs>
          <w:tab w:val="left" w:pos="4111"/>
        </w:tabs>
        <w:jc w:val="left"/>
        <w:rPr>
          <w:color w:val="auto"/>
        </w:rPr>
      </w:pPr>
      <w:r w:rsidRPr="00C120F1">
        <w:rPr>
          <w:color w:val="auto"/>
        </w:rPr>
        <w:t>poliéter-poliol és propilén-glikol üzem,</w:t>
      </w:r>
    </w:p>
    <w:p w14:paraId="27CC5A73" w14:textId="77777777" w:rsidR="00C120F1" w:rsidRPr="00637F61" w:rsidRDefault="00C120F1" w:rsidP="002054BF">
      <w:pPr>
        <w:pStyle w:val="Listaszerbekezds"/>
        <w:numPr>
          <w:ilvl w:val="0"/>
          <w:numId w:val="84"/>
        </w:numPr>
        <w:tabs>
          <w:tab w:val="left" w:pos="4111"/>
        </w:tabs>
        <w:jc w:val="left"/>
        <w:rPr>
          <w:color w:val="auto"/>
        </w:rPr>
      </w:pPr>
      <w:r w:rsidRPr="00637F61">
        <w:rPr>
          <w:color w:val="auto"/>
        </w:rPr>
        <w:t>üzemhatáron kívüli, egyéb kiszolgáló egységek.</w:t>
      </w:r>
    </w:p>
    <w:p w14:paraId="65B6AA8B" w14:textId="77777777" w:rsidR="00C120F1" w:rsidRPr="00C120F1" w:rsidRDefault="00C120F1" w:rsidP="00C120F1">
      <w:pPr>
        <w:rPr>
          <w:color w:val="auto"/>
        </w:rPr>
      </w:pPr>
      <w:r w:rsidRPr="00637F61">
        <w:rPr>
          <w:color w:val="auto"/>
        </w:rPr>
        <w:t>A tervezett tevékenység végzéséhez szükséges üzemi berendezések, gépészeti egységek, kiszolgáló létesítmények technológiai tervezése az „Előzetes vizsgálati dokumentáció és konzultációs kérelem” benyújtásakor még folyamatban volt, így az akkori állapotoknak megfelelően - a külső környezeti zajforrások alapadatainak hiányában - a 284/2007. (X. 29.) Korm. rendelet 2. számú melléklet 2. pontja szerint jártunk el, vagyis minden irányban beazonosításra kerültek a fejlesztési terület környezetében található legközelebbi védendők, s a vonatkozó rendezési tervek övezeti besorolása alapján, a jogszabályban meghatározott zajvédelmi terhelési határértékekből kiindulva, figyelembe véve az azonos üzemi vagy szabadidős létesítmények zajhatásának korrekcióját, becsültük a tervezett tevékenység megengedett eredő</w:t>
      </w:r>
      <w:r w:rsidRPr="00C120F1">
        <w:rPr>
          <w:color w:val="auto"/>
        </w:rPr>
        <w:t xml:space="preserve"> zajkibocsátásának (L</w:t>
      </w:r>
      <w:r w:rsidRPr="00C120F1">
        <w:rPr>
          <w:color w:val="auto"/>
          <w:vertAlign w:val="subscript"/>
        </w:rPr>
        <w:t>w, max, eredő</w:t>
      </w:r>
      <w:r w:rsidRPr="00C120F1">
        <w:rPr>
          <w:color w:val="auto"/>
        </w:rPr>
        <w:t>) mértékét.</w:t>
      </w:r>
    </w:p>
    <w:p w14:paraId="2BB97C40" w14:textId="77777777" w:rsidR="00C120F1" w:rsidRPr="00C120F1" w:rsidRDefault="00C120F1" w:rsidP="00C120F1">
      <w:pPr>
        <w:rPr>
          <w:color w:val="auto"/>
        </w:rPr>
      </w:pPr>
      <w:r w:rsidRPr="00C120F1">
        <w:rPr>
          <w:color w:val="auto"/>
        </w:rPr>
        <w:t xml:space="preserve">Azóta az új üzem előzetes műszaki tervezése megtörtént, a beruházás jelenlegi fázisában az Engedélyes tervezési igényeinek megfelelően a tevékenység végzéséhez szükséges technológiai berendezések, gépészeti egységek, kiszolgáló létesítmények elhelyezése, azok várható kapacitása, illetve üzemeltetési ideje a Beruházó által jóváhagyásra került. A telepíteni kívánt berendezések, gépegységek típusának kiválasztása azonban </w:t>
      </w:r>
      <w:r w:rsidRPr="00C120F1">
        <w:rPr>
          <w:color w:val="auto"/>
        </w:rPr>
        <w:lastRenderedPageBreak/>
        <w:t>jelenleg még folyamatban van, így a zajforrások pontos típusa jelenleg még nem került véglegesítésre.</w:t>
      </w:r>
    </w:p>
    <w:p w14:paraId="05E0705B" w14:textId="77777777" w:rsidR="00C120F1" w:rsidRPr="00C120F1" w:rsidRDefault="00C120F1" w:rsidP="00C120F1">
      <w:pPr>
        <w:rPr>
          <w:color w:val="auto"/>
        </w:rPr>
      </w:pPr>
      <w:r w:rsidRPr="00C120F1">
        <w:rPr>
          <w:color w:val="auto"/>
        </w:rPr>
        <w:t>Az Engedélyes, illetve a Tervező jelen engedélyezési dokumentációhoz a „worst case scenario” elvét követve, a lehetséges legkedvezőtlenebb üzemeltetési körülményeket (berendezés-kapacitásokat, üzemidőket, zajkibocsátásokat) vette figyelembe a zajvédelmi adatszolgáltatás tekintetében. Megjegyzendő, hogy az alkalmazni kívánt berendezések zajcsillapításának optimalizálása jelenleg műszaki tervezés alatt áll, így jelen dokumentációban a zajforrások csillapítás nélküli zajkibocsátási adatai kerülhettek bemutatásra, illetve a teljes üzem esetében tervezett zajcsillapítás mértéke, mely a zajvédelmi vizsgálatok alapjául szolgált.</w:t>
      </w:r>
    </w:p>
    <w:p w14:paraId="0E430304" w14:textId="77777777" w:rsidR="00C120F1" w:rsidRPr="00637F61" w:rsidRDefault="00C120F1" w:rsidP="00C120F1">
      <w:pPr>
        <w:rPr>
          <w:color w:val="auto"/>
        </w:rPr>
      </w:pPr>
      <w:r w:rsidRPr="00C120F1">
        <w:rPr>
          <w:color w:val="auto"/>
        </w:rPr>
        <w:t xml:space="preserve">A jelen zajvédelmi fejezet </w:t>
      </w:r>
      <w:r w:rsidRPr="00637F61">
        <w:rPr>
          <w:color w:val="auto"/>
        </w:rPr>
        <w:t xml:space="preserve">elkészítésének idején rendelkezésre álló adatszolgáltatás alapján megállapítható, hogy a tervezett új üzemcsoport esetében, </w:t>
      </w:r>
      <w:r w:rsidRPr="00E26E2F">
        <w:rPr>
          <w:color w:val="auto"/>
          <w:u w:val="single"/>
        </w:rPr>
        <w:t>a létesítmény üzemelése során</w:t>
      </w:r>
      <w:r w:rsidRPr="00637F61">
        <w:rPr>
          <w:color w:val="auto"/>
        </w:rPr>
        <w:t>, külső környezeti zajvédelmi szempontból meghatározó üzemi zajforrásnak:</w:t>
      </w:r>
    </w:p>
    <w:p w14:paraId="3BD76D85" w14:textId="77777777" w:rsidR="00C120F1" w:rsidRPr="002054BF" w:rsidRDefault="00C120F1" w:rsidP="002054BF">
      <w:pPr>
        <w:pStyle w:val="Listaszerbekezds"/>
        <w:numPr>
          <w:ilvl w:val="0"/>
          <w:numId w:val="84"/>
        </w:numPr>
        <w:tabs>
          <w:tab w:val="left" w:pos="4111"/>
        </w:tabs>
        <w:jc w:val="left"/>
        <w:rPr>
          <w:color w:val="auto"/>
        </w:rPr>
      </w:pPr>
      <w:r w:rsidRPr="002054BF">
        <w:rPr>
          <w:color w:val="auto"/>
        </w:rPr>
        <w:t xml:space="preserve">a tevékenység végzéséhez szükséges komplex technológiai berendezések, illetve az ezekhez kapcsolódó kiszolgáló létesítmények (kolonnák, reaktorok, kazánok, hűtőtornyok, nitrogén- és levegő előállító egységek, transzformátorok stb.), </w:t>
      </w:r>
    </w:p>
    <w:p w14:paraId="52916294" w14:textId="77777777" w:rsidR="00C120F1" w:rsidRPr="002054BF" w:rsidRDefault="00C120F1" w:rsidP="002054BF">
      <w:pPr>
        <w:pStyle w:val="Listaszerbekezds"/>
        <w:numPr>
          <w:ilvl w:val="0"/>
          <w:numId w:val="84"/>
        </w:numPr>
        <w:tabs>
          <w:tab w:val="left" w:pos="4111"/>
        </w:tabs>
        <w:jc w:val="left"/>
        <w:rPr>
          <w:color w:val="auto"/>
        </w:rPr>
      </w:pPr>
      <w:r w:rsidRPr="002054BF">
        <w:rPr>
          <w:color w:val="auto"/>
        </w:rPr>
        <w:t>a különböző anyagáramok szétválasztását, továbbítását biztosító technológiai, gépészeti egységek (szivattyúk, szeparátorok stb.), illetve</w:t>
      </w:r>
    </w:p>
    <w:p w14:paraId="72C63933" w14:textId="371C4D03" w:rsidR="00C120F1" w:rsidRPr="00A85AA8" w:rsidRDefault="00C120F1" w:rsidP="00C120F1">
      <w:pPr>
        <w:pStyle w:val="Listaszerbekezds"/>
        <w:numPr>
          <w:ilvl w:val="0"/>
          <w:numId w:val="84"/>
        </w:numPr>
        <w:tabs>
          <w:tab w:val="left" w:pos="4111"/>
        </w:tabs>
        <w:jc w:val="left"/>
        <w:rPr>
          <w:color w:val="auto"/>
        </w:rPr>
      </w:pPr>
      <w:r w:rsidRPr="002054BF">
        <w:rPr>
          <w:color w:val="auto"/>
        </w:rPr>
        <w:t>a területen belüli közlekedési, szállítási tevékenységek számítanak.</w:t>
      </w:r>
    </w:p>
    <w:p w14:paraId="398D553C" w14:textId="77777777" w:rsidR="00C120F1" w:rsidRPr="00C120F1" w:rsidRDefault="00C120F1" w:rsidP="00C120F1">
      <w:pPr>
        <w:rPr>
          <w:color w:val="auto"/>
        </w:rPr>
      </w:pPr>
      <w:r w:rsidRPr="00C120F1">
        <w:rPr>
          <w:color w:val="auto"/>
        </w:rPr>
        <w:t>A technológiához szükséges berendezések nagyrészt szabadtéren, többszintes, acél tartó-szerkezeteken kerülnek elhelyezésre. A technológiai vezetékek külső betáplálása a TIFO Iparterületről történik.</w:t>
      </w:r>
    </w:p>
    <w:p w14:paraId="7E0BB470" w14:textId="6DA11D7E" w:rsidR="00C120F1" w:rsidRPr="0071221A" w:rsidRDefault="00C120F1" w:rsidP="00C120F1">
      <w:pPr>
        <w:rPr>
          <w:color w:val="auto"/>
        </w:rPr>
      </w:pPr>
      <w:r w:rsidRPr="00C120F1">
        <w:rPr>
          <w:color w:val="auto"/>
        </w:rPr>
        <w:t xml:space="preserve">A beruházásban tervezett főbb berendezés csoportok, épületek, illetve az egyes technológiai egységekhez kapcsolódó kiegészítő </w:t>
      </w:r>
      <w:r w:rsidRPr="002054BF">
        <w:rPr>
          <w:color w:val="auto"/>
        </w:rPr>
        <w:t>egységek a korábbiakban részletesen bemutatásra kerültek. Az</w:t>
      </w:r>
      <w:r w:rsidRPr="00C120F1">
        <w:rPr>
          <w:color w:val="auto"/>
        </w:rPr>
        <w:t xml:space="preserve"> egyes üzemrészek és technológiai egységek területen történő elhelyezkedését az üzemet bemutató részletes helyszínrajz szemlélteti </w:t>
      </w:r>
      <w:r w:rsidRPr="0071221A">
        <w:rPr>
          <w:color w:val="auto"/>
        </w:rPr>
        <w:t>(</w:t>
      </w:r>
      <w:r w:rsidR="002054BF" w:rsidRPr="0071221A">
        <w:rPr>
          <w:color w:val="auto"/>
        </w:rPr>
        <w:fldChar w:fldCharType="begin"/>
      </w:r>
      <w:r w:rsidR="002054BF" w:rsidRPr="0071221A">
        <w:rPr>
          <w:color w:val="auto"/>
        </w:rPr>
        <w:instrText xml:space="preserve"> REF _Ref521570247 \h  \* MERGEFORMAT </w:instrText>
      </w:r>
      <w:r w:rsidR="002054BF" w:rsidRPr="0071221A">
        <w:rPr>
          <w:color w:val="auto"/>
        </w:rPr>
      </w:r>
      <w:r w:rsidR="002054BF" w:rsidRPr="0071221A">
        <w:rPr>
          <w:color w:val="auto"/>
        </w:rPr>
        <w:fldChar w:fldCharType="separate"/>
      </w:r>
      <w:r w:rsidR="004D746C">
        <w:rPr>
          <w:noProof/>
          <w:lang w:bidi="hu-HU"/>
        </w:rPr>
        <w:t>8</w:t>
      </w:r>
      <w:r w:rsidR="002054BF" w:rsidRPr="0071221A">
        <w:rPr>
          <w:color w:val="auto"/>
        </w:rPr>
        <w:fldChar w:fldCharType="end"/>
      </w:r>
      <w:r w:rsidR="002054BF" w:rsidRPr="0071221A">
        <w:rPr>
          <w:color w:val="auto"/>
        </w:rPr>
        <w:t>. számú melléklet</w:t>
      </w:r>
      <w:r w:rsidRPr="0071221A">
        <w:rPr>
          <w:color w:val="auto"/>
        </w:rPr>
        <w:t>).</w:t>
      </w:r>
    </w:p>
    <w:p w14:paraId="22161E22" w14:textId="77777777" w:rsidR="00C120F1" w:rsidRPr="0071221A" w:rsidRDefault="00C120F1" w:rsidP="00C120F1">
      <w:pPr>
        <w:rPr>
          <w:color w:val="auto"/>
        </w:rPr>
      </w:pPr>
      <w:r w:rsidRPr="0071221A">
        <w:rPr>
          <w:color w:val="auto"/>
        </w:rPr>
        <w:t xml:space="preserve">Adatszolgáltatás alapján a </w:t>
      </w:r>
      <w:r w:rsidRPr="00E26E2F">
        <w:rPr>
          <w:color w:val="auto"/>
          <w:u w:val="single"/>
        </w:rPr>
        <w:t>tervezett új üzem létesítése során</w:t>
      </w:r>
      <w:r w:rsidRPr="0071221A">
        <w:rPr>
          <w:color w:val="auto"/>
        </w:rPr>
        <w:t xml:space="preserve"> az alábbiak figyelembevétele szükséges:</w:t>
      </w:r>
    </w:p>
    <w:p w14:paraId="458EB221" w14:textId="77777777" w:rsidR="00C120F1" w:rsidRPr="0071221A" w:rsidRDefault="00C120F1" w:rsidP="00C120F1">
      <w:pPr>
        <w:rPr>
          <w:color w:val="auto"/>
        </w:rPr>
      </w:pPr>
      <w:r w:rsidRPr="0071221A">
        <w:rPr>
          <w:color w:val="auto"/>
        </w:rPr>
        <w:t xml:space="preserve">A tervezett fejlesztés barnamezős beruházásként egy már működő ipari üzem jelenleg még beépítetlen területén valósul meg, ahol a durva tereprendezés korábban már megtörtént, így a kivitelezés munkálatai alatt bontási tevékenység nem várható, a terület jelenlegi felszíni tulajdonságait tekintve csak minimális tereprendezés tervezett. Az építési munkát csak a nappali időszakban, 6.00-22.00 óra közötti időszakban tervezik végezni. </w:t>
      </w:r>
    </w:p>
    <w:p w14:paraId="0E54632C" w14:textId="77777777" w:rsidR="00C120F1" w:rsidRPr="00C120F1" w:rsidRDefault="00C120F1" w:rsidP="00C120F1">
      <w:pPr>
        <w:rPr>
          <w:color w:val="auto"/>
        </w:rPr>
      </w:pPr>
      <w:r w:rsidRPr="0071221A">
        <w:rPr>
          <w:color w:val="auto"/>
        </w:rPr>
        <w:t>Jelen zajvédelmi fejezet a környezetvédelmi hatósági eljárás második fázisaként benyújtandó KHV-IPPC engedélyeztetési dokumentációhoz készült zajvédelmi munkarész, melyben a Tervező (Thyssenkrupp Industrial Solutions és az Evonik IP GmbH), illetve a Beruházó (MOL Petrolkémia Zrt.; 3581 Tiszaújváros, MPK-Ipartelep, MPK Központi Irodaház 2119/3 hrsz. 136. ép.) adatszolgáltatása alapján, az előzetes terveknek megfelelően bemutatásra kerülnek az új üzemben alkalmazni kívánt külső környezeti zajforrások, azok jelenleg rendelkezésre álló tervezési alapadatai, valamint a vonatkozó jogszabályi</w:t>
      </w:r>
      <w:r w:rsidRPr="00C120F1">
        <w:rPr>
          <w:color w:val="auto"/>
        </w:rPr>
        <w:t xml:space="preserve"> előírásoknak való </w:t>
      </w:r>
      <w:r w:rsidRPr="00C120F1">
        <w:rPr>
          <w:color w:val="auto"/>
        </w:rPr>
        <w:lastRenderedPageBreak/>
        <w:t>megfelelőség érdekében, a legközelebbi védendők elhelyezkedését, távolságát és a vonatkozó határértékeket figyelembe véve, részletes számítások, modellezések segítségével vizsgáltuk a kivitelezés zajhatását, illetve a megvalósítani kívánt üzem várható üzemi zajkibocsátását, hatásterületét.</w:t>
      </w:r>
    </w:p>
    <w:p w14:paraId="566D57E3" w14:textId="77777777" w:rsidR="00C120F1" w:rsidRPr="00C120F1" w:rsidRDefault="00C120F1" w:rsidP="00C120F1">
      <w:pPr>
        <w:rPr>
          <w:color w:val="auto"/>
        </w:rPr>
      </w:pPr>
      <w:r w:rsidRPr="00C120F1">
        <w:rPr>
          <w:color w:val="auto"/>
        </w:rPr>
        <w:t xml:space="preserve">A bizonytalanságok, illetve adathiányok esetében alapvetően a „worst-case scenario” elvét követve mindig a legkedvezőtlenebb helyzetet feltételeztük, mutattuk be és értékeltük. </w:t>
      </w:r>
    </w:p>
    <w:p w14:paraId="6BEB981B" w14:textId="1F2C57E8" w:rsidR="00C120F1" w:rsidRDefault="00C120F1" w:rsidP="00C120F1">
      <w:pPr>
        <w:rPr>
          <w:color w:val="auto"/>
        </w:rPr>
      </w:pPr>
      <w:r w:rsidRPr="00C120F1">
        <w:rPr>
          <w:color w:val="auto"/>
        </w:rPr>
        <w:t xml:space="preserve">A tervezési terület a védendő területektől, létesítményektől távol található (&gt;1 600 m-re), </w:t>
      </w:r>
      <w:r w:rsidRPr="00E26E2F">
        <w:rPr>
          <w:color w:val="auto"/>
          <w:u w:val="single"/>
        </w:rPr>
        <w:t>az építkezés és üzemszerű működés során nem fognak üzemeltetni olyan meghatározó üzemi, vagy közúti környezeti rezgésforrást, mely ilyen távolságban hatással lehetne a védendő létesítményekre,</w:t>
      </w:r>
      <w:r w:rsidRPr="00C120F1">
        <w:rPr>
          <w:color w:val="auto"/>
        </w:rPr>
        <w:t xml:space="preserve"> ebből kifolyólag a tevékenység fejlesztést követő környezeti rezgésterhelésével a továbbiakban nem szükséges foglalkozni.</w:t>
      </w:r>
    </w:p>
    <w:p w14:paraId="67B71ED4" w14:textId="77777777" w:rsidR="002054BF" w:rsidRPr="002054BF" w:rsidRDefault="002054BF" w:rsidP="00A85AA8">
      <w:pPr>
        <w:pStyle w:val="Cmsor3"/>
      </w:pPr>
      <w:bookmarkStart w:id="141" w:name="_Toc516227363"/>
      <w:bookmarkStart w:id="142" w:name="_Toc536040850"/>
      <w:r w:rsidRPr="002054BF">
        <w:t>A tervezett fejlesztés környezetének zajvédelmi szempontú bemutatása</w:t>
      </w:r>
      <w:bookmarkEnd w:id="141"/>
      <w:bookmarkEnd w:id="142"/>
    </w:p>
    <w:p w14:paraId="7726AA04" w14:textId="77777777" w:rsidR="002054BF" w:rsidRPr="00637F61" w:rsidRDefault="002054BF" w:rsidP="002054BF">
      <w:pPr>
        <w:rPr>
          <w:color w:val="auto"/>
          <w:kern w:val="1"/>
        </w:rPr>
      </w:pPr>
      <w:r w:rsidRPr="00637F61">
        <w:rPr>
          <w:color w:val="auto"/>
          <w:kern w:val="1"/>
        </w:rPr>
        <w:t>Az új üzem, mint önálló technológiai egység, a Tiszaújvárostól délre található nagy kiterjedésű MOL Nyrt Tiszai Olaj Finomító (TIFO) ipari területén belül kerül megvalósításra, a rendezési terv szerinti ipari-gazdasági terület (Gip) É-i részén.</w:t>
      </w:r>
    </w:p>
    <w:p w14:paraId="21555716" w14:textId="77777777" w:rsidR="002054BF" w:rsidRPr="00637F61" w:rsidRDefault="002054BF" w:rsidP="002054BF">
      <w:pPr>
        <w:rPr>
          <w:color w:val="auto"/>
          <w:kern w:val="1"/>
        </w:rPr>
      </w:pPr>
      <w:r w:rsidRPr="00637F61">
        <w:rPr>
          <w:color w:val="auto"/>
          <w:kern w:val="1"/>
        </w:rPr>
        <w:t>A tervezési területet Ny-D-K-i irányokban közvetlenül, 550-1100 m-en belül minden irányból a TIFO „Gip” övezeti besorolású</w:t>
      </w:r>
      <w:r w:rsidRPr="00637F61">
        <w:rPr>
          <w:iCs/>
          <w:color w:val="auto"/>
          <w:kern w:val="1"/>
          <w:lang w:eastAsia="en-GB"/>
        </w:rPr>
        <w:t xml:space="preserve"> belső iparterületei veszik körül: Ny-DNy-ról beépítettlen iparterületek, É-ról </w:t>
      </w:r>
      <w:r w:rsidRPr="00637F61">
        <w:rPr>
          <w:color w:val="auto"/>
          <w:kern w:val="1"/>
        </w:rPr>
        <w:t>belső iparvágány D-ről és K-ről beépített iparterületek határolják. A TIFO üzemi területén belül zajvédelmi szempontból védendő létesítmény nem található.</w:t>
      </w:r>
    </w:p>
    <w:p w14:paraId="61FAB5BD" w14:textId="77777777" w:rsidR="002054BF" w:rsidRPr="00637F61" w:rsidRDefault="002054BF" w:rsidP="002054BF">
      <w:pPr>
        <w:rPr>
          <w:color w:val="auto"/>
          <w:kern w:val="1"/>
        </w:rPr>
      </w:pPr>
      <w:r w:rsidRPr="00637F61">
        <w:rPr>
          <w:color w:val="auto"/>
          <w:kern w:val="1"/>
        </w:rPr>
        <w:t>ÉNy-É-ÉK-i irányban az iparvágányokon túl, a TIFO ipari területén kívül „Mko” – korlátozott mezőgazdasági területek találhatóak zajvédelmi szempontból védendő létesítmények nélkül. Ebben az irányban a mezőgazdasági területeken túl közvetlenül a MPK Zrt. nagy kiterjedésű, beépített iparterülete fekszik.</w:t>
      </w:r>
    </w:p>
    <w:p w14:paraId="6A1B1030" w14:textId="77777777" w:rsidR="002054BF" w:rsidRPr="00637F61" w:rsidRDefault="002054BF" w:rsidP="002054BF">
      <w:pPr>
        <w:rPr>
          <w:color w:val="auto"/>
          <w:kern w:val="1"/>
        </w:rPr>
      </w:pPr>
      <w:r w:rsidRPr="00637F61">
        <w:rPr>
          <w:color w:val="auto"/>
          <w:kern w:val="1"/>
        </w:rPr>
        <w:t>A telephelyre és közvetlen környezetére az ipari jellegű beépítés és az ipari – kereskedelmi - gazdasági területhasználat jellemző. A tervezett beruházás barnamezősnek tekinthető az ipartelep területén belül.</w:t>
      </w:r>
    </w:p>
    <w:p w14:paraId="2B48FD4C" w14:textId="77777777" w:rsidR="002054BF" w:rsidRPr="00637F61" w:rsidRDefault="002054BF" w:rsidP="002054BF">
      <w:pPr>
        <w:rPr>
          <w:color w:val="auto"/>
          <w:kern w:val="1"/>
        </w:rPr>
      </w:pPr>
      <w:r w:rsidRPr="00637F61">
        <w:rPr>
          <w:color w:val="auto"/>
          <w:kern w:val="1"/>
        </w:rPr>
        <w:t>A tágabb térségre szintén az ipari, valamint a gazdasági- és mezőgazdasági területhasználat a jellemző:</w:t>
      </w:r>
    </w:p>
    <w:p w14:paraId="2A2A09C1" w14:textId="77777777" w:rsidR="002054BF" w:rsidRPr="002054BF" w:rsidRDefault="002054BF" w:rsidP="002054BF">
      <w:pPr>
        <w:rPr>
          <w:color w:val="auto"/>
          <w:kern w:val="1"/>
        </w:rPr>
      </w:pPr>
      <w:r w:rsidRPr="00637F61">
        <w:rPr>
          <w:color w:val="auto"/>
          <w:kern w:val="1"/>
        </w:rPr>
        <w:t>A telephely a MOL Nyrt Tiszai Olaj Finomító (TIFO) iparterületén</w:t>
      </w:r>
      <w:r w:rsidRPr="002054BF">
        <w:rPr>
          <w:color w:val="auto"/>
          <w:kern w:val="1"/>
        </w:rPr>
        <w:t>, ipari környezetben helyezkedik el, tágabb környezetében több jelentős ipari létesítmény is található:</w:t>
      </w:r>
    </w:p>
    <w:p w14:paraId="29C4ECFC" w14:textId="77777777" w:rsidR="002054BF" w:rsidRPr="002054BF" w:rsidRDefault="002054BF" w:rsidP="0006797D">
      <w:pPr>
        <w:numPr>
          <w:ilvl w:val="0"/>
          <w:numId w:val="86"/>
        </w:numPr>
        <w:rPr>
          <w:color w:val="auto"/>
          <w:kern w:val="1"/>
        </w:rPr>
      </w:pPr>
      <w:r w:rsidRPr="002054BF">
        <w:rPr>
          <w:rFonts w:eastAsia="Calibri"/>
          <w:color w:val="auto"/>
          <w:kern w:val="1"/>
          <w:lang w:eastAsia="en-US"/>
        </w:rPr>
        <w:t>Északra a MPK Z</w:t>
      </w:r>
      <w:r w:rsidRPr="002054BF">
        <w:rPr>
          <w:color w:val="auto"/>
          <w:kern w:val="1"/>
        </w:rPr>
        <w:t>rt.</w:t>
      </w:r>
      <w:r w:rsidRPr="002054BF">
        <w:rPr>
          <w:rFonts w:eastAsia="Calibri"/>
          <w:color w:val="auto"/>
          <w:kern w:val="1"/>
          <w:lang w:eastAsia="en-US"/>
        </w:rPr>
        <w:t>,</w:t>
      </w:r>
    </w:p>
    <w:p w14:paraId="02C4380C" w14:textId="77777777" w:rsidR="002054BF" w:rsidRPr="002054BF" w:rsidRDefault="002054BF" w:rsidP="0006797D">
      <w:pPr>
        <w:numPr>
          <w:ilvl w:val="0"/>
          <w:numId w:val="86"/>
        </w:numPr>
        <w:rPr>
          <w:color w:val="auto"/>
          <w:kern w:val="1"/>
        </w:rPr>
      </w:pPr>
      <w:r w:rsidRPr="002054BF">
        <w:rPr>
          <w:color w:val="auto"/>
          <w:kern w:val="1"/>
        </w:rPr>
        <w:t>ÉK-re az AES Hőerőmű,</w:t>
      </w:r>
    </w:p>
    <w:p w14:paraId="3CA6D630" w14:textId="77777777" w:rsidR="002054BF" w:rsidRPr="002054BF" w:rsidRDefault="002054BF" w:rsidP="0006797D">
      <w:pPr>
        <w:numPr>
          <w:ilvl w:val="0"/>
          <w:numId w:val="86"/>
        </w:numPr>
        <w:rPr>
          <w:color w:val="auto"/>
          <w:kern w:val="1"/>
        </w:rPr>
      </w:pPr>
      <w:r w:rsidRPr="002054BF">
        <w:rPr>
          <w:color w:val="auto"/>
          <w:kern w:val="1"/>
        </w:rPr>
        <w:t>ÉK-re távolabb az AES Tisza II. Hőerőmű.</w:t>
      </w:r>
    </w:p>
    <w:p w14:paraId="6773C142" w14:textId="77777777" w:rsidR="002054BF" w:rsidRPr="002054BF" w:rsidRDefault="002054BF" w:rsidP="002054BF">
      <w:pPr>
        <w:rPr>
          <w:color w:val="auto"/>
          <w:kern w:val="1"/>
        </w:rPr>
      </w:pPr>
      <w:r w:rsidRPr="002054BF">
        <w:rPr>
          <w:color w:val="auto"/>
          <w:kern w:val="1"/>
        </w:rPr>
        <w:t>Az iparterületeken túl nagy kiterjedésű gazdasági – mezőgazdasági területek találhatók.</w:t>
      </w:r>
    </w:p>
    <w:p w14:paraId="5EC9FF4E" w14:textId="77777777" w:rsidR="002054BF" w:rsidRPr="002054BF" w:rsidRDefault="002054BF" w:rsidP="002054BF">
      <w:pPr>
        <w:rPr>
          <w:color w:val="auto"/>
          <w:kern w:val="1"/>
        </w:rPr>
      </w:pPr>
      <w:r w:rsidRPr="002054BF">
        <w:rPr>
          <w:color w:val="auto"/>
          <w:kern w:val="1"/>
        </w:rPr>
        <w:t>Az új beruházás lakott területektől távol valósul meg, a tervezési terület távolsága a legközelebbi települések belterületi határától, a különböző irányokban:</w:t>
      </w:r>
    </w:p>
    <w:p w14:paraId="0654369F" w14:textId="77777777" w:rsidR="002054BF" w:rsidRPr="002054BF" w:rsidRDefault="002054BF" w:rsidP="0006797D">
      <w:pPr>
        <w:numPr>
          <w:ilvl w:val="0"/>
          <w:numId w:val="87"/>
        </w:numPr>
        <w:rPr>
          <w:color w:val="auto"/>
          <w:kern w:val="1"/>
        </w:rPr>
      </w:pPr>
      <w:r w:rsidRPr="002054BF">
        <w:rPr>
          <w:color w:val="auto"/>
          <w:kern w:val="1"/>
        </w:rPr>
        <w:lastRenderedPageBreak/>
        <w:t xml:space="preserve">É-i irányban </w:t>
      </w:r>
      <w:r w:rsidRPr="002054BF">
        <w:rPr>
          <w:rFonts w:eastAsia="Calibri"/>
          <w:color w:val="auto"/>
          <w:kern w:val="1"/>
          <w:lang w:eastAsia="en-US"/>
        </w:rPr>
        <w:t>Tiszaújváros:</w:t>
      </w:r>
      <w:r w:rsidRPr="002054BF">
        <w:rPr>
          <w:rFonts w:eastAsia="Calibri"/>
          <w:color w:val="auto"/>
          <w:kern w:val="1"/>
          <w:lang w:eastAsia="en-US"/>
        </w:rPr>
        <w:tab/>
        <w:t>~ 2700 m,</w:t>
      </w:r>
    </w:p>
    <w:p w14:paraId="4F815C6E" w14:textId="62B803E0" w:rsidR="002054BF" w:rsidRPr="002054BF" w:rsidRDefault="002054BF" w:rsidP="0006797D">
      <w:pPr>
        <w:numPr>
          <w:ilvl w:val="0"/>
          <w:numId w:val="87"/>
        </w:numPr>
        <w:rPr>
          <w:color w:val="auto"/>
          <w:kern w:val="1"/>
        </w:rPr>
      </w:pPr>
      <w:r w:rsidRPr="002054BF">
        <w:rPr>
          <w:color w:val="auto"/>
          <w:kern w:val="1"/>
        </w:rPr>
        <w:t>K-ÉK-i irányban AES Hőerőmű,</w:t>
      </w:r>
      <w:r>
        <w:rPr>
          <w:color w:val="auto"/>
          <w:kern w:val="1"/>
        </w:rPr>
        <w:t xml:space="preserve"> </w:t>
      </w:r>
      <w:r w:rsidRPr="002054BF">
        <w:rPr>
          <w:color w:val="auto"/>
          <w:kern w:val="1"/>
        </w:rPr>
        <w:t>környezetében található védendők:</w:t>
      </w:r>
      <w:r w:rsidRPr="002054BF">
        <w:rPr>
          <w:color w:val="auto"/>
          <w:kern w:val="1"/>
        </w:rPr>
        <w:tab/>
      </w:r>
      <w:r w:rsidRPr="002054BF">
        <w:rPr>
          <w:rFonts w:eastAsia="Calibri"/>
          <w:color w:val="auto"/>
          <w:kern w:val="1"/>
          <w:lang w:eastAsia="en-US"/>
        </w:rPr>
        <w:t>&gt; 1600 m,</w:t>
      </w:r>
    </w:p>
    <w:p w14:paraId="30C3BF07" w14:textId="77777777" w:rsidR="002054BF" w:rsidRPr="002054BF" w:rsidRDefault="002054BF" w:rsidP="0006797D">
      <w:pPr>
        <w:numPr>
          <w:ilvl w:val="0"/>
          <w:numId w:val="87"/>
        </w:numPr>
        <w:rPr>
          <w:color w:val="auto"/>
          <w:kern w:val="1"/>
        </w:rPr>
      </w:pPr>
      <w:r w:rsidRPr="002054BF">
        <w:rPr>
          <w:color w:val="auto"/>
          <w:kern w:val="1"/>
        </w:rPr>
        <w:t xml:space="preserve">DK-i irányban </w:t>
      </w:r>
      <w:r w:rsidRPr="002054BF">
        <w:rPr>
          <w:rFonts w:eastAsia="Calibri"/>
          <w:color w:val="auto"/>
          <w:kern w:val="1"/>
          <w:lang w:eastAsia="en-US"/>
        </w:rPr>
        <w:t>Tiszapalkonya:</w:t>
      </w:r>
      <w:r w:rsidRPr="002054BF">
        <w:rPr>
          <w:rFonts w:eastAsia="Calibri"/>
          <w:color w:val="auto"/>
          <w:kern w:val="1"/>
          <w:lang w:eastAsia="en-US"/>
        </w:rPr>
        <w:tab/>
        <w:t>~ 1700 m,</w:t>
      </w:r>
    </w:p>
    <w:p w14:paraId="60844BEE" w14:textId="77777777" w:rsidR="002054BF" w:rsidRPr="002054BF" w:rsidRDefault="002054BF" w:rsidP="0006797D">
      <w:pPr>
        <w:numPr>
          <w:ilvl w:val="0"/>
          <w:numId w:val="87"/>
        </w:numPr>
        <w:rPr>
          <w:color w:val="auto"/>
          <w:kern w:val="1"/>
        </w:rPr>
      </w:pPr>
      <w:r w:rsidRPr="002054BF">
        <w:rPr>
          <w:color w:val="auto"/>
          <w:kern w:val="1"/>
        </w:rPr>
        <w:t xml:space="preserve">D-i irányban </w:t>
      </w:r>
      <w:r w:rsidRPr="002054BF">
        <w:rPr>
          <w:rFonts w:eastAsia="Calibri"/>
          <w:color w:val="auto"/>
          <w:kern w:val="1"/>
          <w:lang w:eastAsia="en-US"/>
        </w:rPr>
        <w:t>Oszlár:</w:t>
      </w:r>
      <w:r w:rsidRPr="002054BF">
        <w:rPr>
          <w:rFonts w:eastAsia="Calibri"/>
          <w:color w:val="auto"/>
          <w:kern w:val="1"/>
          <w:lang w:eastAsia="en-US"/>
        </w:rPr>
        <w:tab/>
        <w:t>~ 2000 m,</w:t>
      </w:r>
    </w:p>
    <w:p w14:paraId="4E61C1E0" w14:textId="77777777" w:rsidR="002054BF" w:rsidRPr="002054BF" w:rsidRDefault="002054BF" w:rsidP="0006797D">
      <w:pPr>
        <w:numPr>
          <w:ilvl w:val="0"/>
          <w:numId w:val="87"/>
        </w:numPr>
        <w:rPr>
          <w:color w:val="auto"/>
          <w:kern w:val="1"/>
        </w:rPr>
      </w:pPr>
      <w:r w:rsidRPr="002054BF">
        <w:rPr>
          <w:color w:val="auto"/>
          <w:kern w:val="1"/>
        </w:rPr>
        <w:t xml:space="preserve">Ny-DNy-i irányban </w:t>
      </w:r>
      <w:r w:rsidRPr="002054BF">
        <w:rPr>
          <w:rFonts w:eastAsia="Calibri"/>
          <w:color w:val="auto"/>
          <w:kern w:val="1"/>
          <w:lang w:eastAsia="en-US"/>
        </w:rPr>
        <w:t>Nemesbikk:</w:t>
      </w:r>
      <w:r w:rsidRPr="002054BF">
        <w:rPr>
          <w:rFonts w:eastAsia="Calibri"/>
          <w:color w:val="auto"/>
          <w:kern w:val="1"/>
          <w:lang w:eastAsia="en-US"/>
        </w:rPr>
        <w:tab/>
        <w:t>~ 3230 m,</w:t>
      </w:r>
    </w:p>
    <w:p w14:paraId="1757951B" w14:textId="77777777" w:rsidR="002054BF" w:rsidRPr="002054BF" w:rsidRDefault="002054BF" w:rsidP="0006797D">
      <w:pPr>
        <w:numPr>
          <w:ilvl w:val="0"/>
          <w:numId w:val="87"/>
        </w:numPr>
        <w:rPr>
          <w:color w:val="auto"/>
          <w:kern w:val="1"/>
        </w:rPr>
      </w:pPr>
      <w:r w:rsidRPr="002054BF">
        <w:rPr>
          <w:color w:val="auto"/>
          <w:kern w:val="1"/>
        </w:rPr>
        <w:t xml:space="preserve">ÉNy-i irányban </w:t>
      </w:r>
      <w:r w:rsidRPr="002054BF">
        <w:rPr>
          <w:rFonts w:eastAsia="Calibri"/>
          <w:color w:val="auto"/>
          <w:kern w:val="1"/>
          <w:lang w:eastAsia="en-US"/>
        </w:rPr>
        <w:t>Sajószöged:</w:t>
      </w:r>
      <w:r w:rsidRPr="002054BF">
        <w:rPr>
          <w:rFonts w:eastAsia="Calibri"/>
          <w:color w:val="auto"/>
          <w:kern w:val="1"/>
          <w:lang w:eastAsia="en-US"/>
        </w:rPr>
        <w:tab/>
        <w:t>~ 4700 m.</w:t>
      </w:r>
    </w:p>
    <w:p w14:paraId="15FFE169" w14:textId="77777777" w:rsidR="002054BF" w:rsidRPr="00637F61" w:rsidRDefault="002054BF" w:rsidP="002054BF">
      <w:pPr>
        <w:rPr>
          <w:color w:val="auto"/>
          <w:kern w:val="1"/>
        </w:rPr>
      </w:pPr>
      <w:r w:rsidRPr="002054BF">
        <w:rPr>
          <w:color w:val="auto"/>
          <w:kern w:val="1"/>
        </w:rPr>
        <w:t>A tervezett üzem zajkibocsátásának hatását szakmai véleményünk szerint, a fentiekben bemutatott távolságok figyelembevételével elegendő az ÉK-K-i és a D-i, DK-i irányok esetében vizsgálni. Ennek megfelelően az ÉK-</w:t>
      </w:r>
      <w:r w:rsidRPr="00637F61">
        <w:rPr>
          <w:color w:val="auto"/>
          <w:kern w:val="1"/>
        </w:rPr>
        <w:t>K-i és a D-i, DK-i irányokban fellelhető, tervezési terület határához legközelebbi, zajvédelmi szempontból védendő létesítmények az egyes besorolási övezetek figyelembevételével:</w:t>
      </w:r>
    </w:p>
    <w:p w14:paraId="14774041" w14:textId="77777777" w:rsidR="002054BF" w:rsidRPr="00637F61" w:rsidRDefault="002054BF" w:rsidP="0006797D">
      <w:pPr>
        <w:numPr>
          <w:ilvl w:val="0"/>
          <w:numId w:val="85"/>
        </w:numPr>
        <w:rPr>
          <w:color w:val="auto"/>
          <w:kern w:val="1"/>
          <w:lang w:eastAsia="en-GB"/>
        </w:rPr>
      </w:pPr>
      <w:bookmarkStart w:id="143" w:name="_Hlk525663939"/>
      <w:r w:rsidRPr="00637F61">
        <w:rPr>
          <w:color w:val="auto"/>
          <w:kern w:val="1"/>
          <w:lang w:eastAsia="en-GB"/>
        </w:rPr>
        <w:t xml:space="preserve">K- i irányban ~ 1600 m-re, Tiszaújváros belterületén (az AES Hőerőműtől D-re), „Ge” – egyéb ipari gazdasági övezetben, a Honvéd út 2169/1 és 2169/2. hrsz. alatti, vélhetően lakófunkcióval rendelkező egyszintes épületek </w:t>
      </w:r>
      <w:r w:rsidRPr="00637F61">
        <w:rPr>
          <w:rStyle w:val="st"/>
          <w:color w:val="auto"/>
        </w:rPr>
        <w:t xml:space="preserve">védendő homlokzata </w:t>
      </w:r>
      <w:r w:rsidRPr="00637F61">
        <w:rPr>
          <w:color w:val="auto"/>
          <w:kern w:val="1"/>
          <w:highlight w:val="lightGray"/>
          <w:lang w:eastAsia="en-GB"/>
        </w:rPr>
        <w:t>(1/a)</w:t>
      </w:r>
      <w:r w:rsidRPr="00637F61">
        <w:rPr>
          <w:color w:val="auto"/>
          <w:kern w:val="1"/>
          <w:lang w:eastAsia="en-GB"/>
        </w:rPr>
        <w:t>,</w:t>
      </w:r>
    </w:p>
    <w:p w14:paraId="3DE8BF8D" w14:textId="77777777" w:rsidR="002054BF" w:rsidRPr="00637F61" w:rsidRDefault="002054BF" w:rsidP="0006797D">
      <w:pPr>
        <w:numPr>
          <w:ilvl w:val="0"/>
          <w:numId w:val="85"/>
        </w:numPr>
        <w:rPr>
          <w:color w:val="auto"/>
          <w:kern w:val="1"/>
          <w:lang w:eastAsia="en-GB"/>
        </w:rPr>
      </w:pPr>
      <w:r w:rsidRPr="00637F61">
        <w:rPr>
          <w:color w:val="auto"/>
          <w:kern w:val="1"/>
          <w:lang w:eastAsia="en-GB"/>
        </w:rPr>
        <w:t xml:space="preserve">K-i irányban ~ 1700 m-re, Tiszaújváros belterületén (az AES Hőerőműtől D-re), </w:t>
      </w:r>
      <w:r w:rsidRPr="00637F61">
        <w:rPr>
          <w:color w:val="auto"/>
          <w:kern w:val="1"/>
        </w:rPr>
        <w:t xml:space="preserve">„Lk” – kisvárosias lakóterület </w:t>
      </w:r>
      <w:r w:rsidRPr="00637F61">
        <w:rPr>
          <w:color w:val="auto"/>
          <w:kern w:val="1"/>
          <w:lang w:eastAsia="en-GB"/>
        </w:rPr>
        <w:t>övezetben, a Tiszavirág utca 20/a. szám alatti lakóház védendő</w:t>
      </w:r>
      <w:r w:rsidRPr="00637F61">
        <w:rPr>
          <w:rStyle w:val="st"/>
          <w:color w:val="auto"/>
        </w:rPr>
        <w:t xml:space="preserve"> homlokzata </w:t>
      </w:r>
      <w:r w:rsidRPr="00637F61">
        <w:rPr>
          <w:color w:val="auto"/>
          <w:kern w:val="1"/>
          <w:highlight w:val="lightGray"/>
          <w:lang w:eastAsia="en-GB"/>
        </w:rPr>
        <w:t>(1/b)</w:t>
      </w:r>
      <w:r w:rsidRPr="00637F61">
        <w:rPr>
          <w:color w:val="auto"/>
          <w:kern w:val="1"/>
          <w:lang w:eastAsia="en-GB"/>
        </w:rPr>
        <w:t>,</w:t>
      </w:r>
    </w:p>
    <w:p w14:paraId="25095812" w14:textId="77777777" w:rsidR="002054BF" w:rsidRPr="00637F61" w:rsidRDefault="002054BF" w:rsidP="0006797D">
      <w:pPr>
        <w:numPr>
          <w:ilvl w:val="0"/>
          <w:numId w:val="85"/>
        </w:numPr>
        <w:rPr>
          <w:color w:val="auto"/>
          <w:kern w:val="1"/>
          <w:lang w:eastAsia="en-GB"/>
        </w:rPr>
      </w:pPr>
      <w:r w:rsidRPr="00637F61">
        <w:rPr>
          <w:color w:val="auto"/>
          <w:kern w:val="1"/>
          <w:lang w:eastAsia="en-GB"/>
        </w:rPr>
        <w:t xml:space="preserve">ÉK-K-i irányban &gt;1980 m-re, Tiszaújváros belterületén (az AES Hőerőműtől K-re), </w:t>
      </w:r>
      <w:r w:rsidRPr="00637F61">
        <w:rPr>
          <w:color w:val="auto"/>
          <w:kern w:val="1"/>
        </w:rPr>
        <w:t xml:space="preserve">„Lke” – kertvárosias lakóterület </w:t>
      </w:r>
      <w:r w:rsidRPr="00637F61">
        <w:rPr>
          <w:color w:val="auto"/>
          <w:kern w:val="1"/>
          <w:lang w:eastAsia="en-GB"/>
        </w:rPr>
        <w:t>övezetben, a Jedlik Ányos utcában, illetve a Tiszavirág utcában található egyszintes lakóépületek védendő</w:t>
      </w:r>
      <w:r w:rsidRPr="00637F61">
        <w:rPr>
          <w:rStyle w:val="st"/>
          <w:color w:val="auto"/>
        </w:rPr>
        <w:t xml:space="preserve"> homlokzata </w:t>
      </w:r>
      <w:r w:rsidRPr="00637F61">
        <w:rPr>
          <w:color w:val="auto"/>
          <w:kern w:val="1"/>
          <w:highlight w:val="lightGray"/>
          <w:lang w:eastAsia="en-GB"/>
        </w:rPr>
        <w:t>(1/c)</w:t>
      </w:r>
      <w:r w:rsidRPr="00637F61">
        <w:rPr>
          <w:color w:val="auto"/>
          <w:kern w:val="1"/>
          <w:lang w:eastAsia="en-GB"/>
        </w:rPr>
        <w:t>,</w:t>
      </w:r>
    </w:p>
    <w:p w14:paraId="728467D4" w14:textId="77777777" w:rsidR="002054BF" w:rsidRPr="00637F61" w:rsidRDefault="002054BF" w:rsidP="0006797D">
      <w:pPr>
        <w:numPr>
          <w:ilvl w:val="0"/>
          <w:numId w:val="85"/>
        </w:numPr>
        <w:rPr>
          <w:color w:val="auto"/>
          <w:kern w:val="1"/>
        </w:rPr>
      </w:pPr>
      <w:r w:rsidRPr="00637F61">
        <w:rPr>
          <w:color w:val="auto"/>
          <w:kern w:val="1"/>
          <w:lang w:eastAsia="en-GB"/>
        </w:rPr>
        <w:t xml:space="preserve">DK-i irányban &gt; 1700 m-re, </w:t>
      </w:r>
      <w:r w:rsidRPr="00637F61">
        <w:rPr>
          <w:rFonts w:eastAsia="Calibri"/>
          <w:color w:val="auto"/>
          <w:kern w:val="1"/>
          <w:lang w:eastAsia="en-US"/>
        </w:rPr>
        <w:t>Tiszapalkonya belterületén</w:t>
      </w:r>
      <w:r w:rsidRPr="00637F61">
        <w:rPr>
          <w:color w:val="auto"/>
          <w:kern w:val="1"/>
          <w:lang w:eastAsia="en-GB"/>
        </w:rPr>
        <w:t xml:space="preserve"> „FL” – Falusias lakóterület övezetben, </w:t>
      </w:r>
      <w:r w:rsidRPr="00637F61">
        <w:rPr>
          <w:rFonts w:eastAsia="Calibri"/>
          <w:color w:val="auto"/>
          <w:kern w:val="1"/>
          <w:lang w:eastAsia="en-US"/>
        </w:rPr>
        <w:t>a falu Ny-i, ÉNy-i határában</w:t>
      </w:r>
      <w:r w:rsidRPr="00637F61">
        <w:rPr>
          <w:color w:val="auto"/>
          <w:kern w:val="1"/>
          <w:lang w:eastAsia="en-GB"/>
        </w:rPr>
        <w:t xml:space="preserve"> található kertes családi házas övezetben létesült lakóépületek védendő</w:t>
      </w:r>
      <w:r w:rsidRPr="00637F61">
        <w:rPr>
          <w:rStyle w:val="st"/>
          <w:color w:val="auto"/>
        </w:rPr>
        <w:t xml:space="preserve"> homlokzata, illetve a település É-ÉNy-i részén található temető területe </w:t>
      </w:r>
      <w:r w:rsidRPr="00637F61">
        <w:rPr>
          <w:color w:val="auto"/>
          <w:kern w:val="1"/>
          <w:highlight w:val="lightGray"/>
          <w:lang w:eastAsia="en-GB"/>
        </w:rPr>
        <w:t>(2)</w:t>
      </w:r>
      <w:r w:rsidRPr="00637F61">
        <w:rPr>
          <w:color w:val="auto"/>
          <w:kern w:val="1"/>
          <w:lang w:eastAsia="en-GB"/>
        </w:rPr>
        <w:t>,</w:t>
      </w:r>
    </w:p>
    <w:p w14:paraId="5C90202F" w14:textId="77777777" w:rsidR="002054BF" w:rsidRPr="00637F61" w:rsidRDefault="002054BF" w:rsidP="0006797D">
      <w:pPr>
        <w:numPr>
          <w:ilvl w:val="0"/>
          <w:numId w:val="85"/>
        </w:numPr>
        <w:rPr>
          <w:color w:val="auto"/>
          <w:kern w:val="1"/>
        </w:rPr>
      </w:pPr>
      <w:r w:rsidRPr="00637F61">
        <w:rPr>
          <w:color w:val="auto"/>
          <w:kern w:val="1"/>
          <w:lang w:eastAsia="en-GB"/>
        </w:rPr>
        <w:t xml:space="preserve">D-i irányban &gt; 2070 m-re, </w:t>
      </w:r>
      <w:r w:rsidRPr="00637F61">
        <w:rPr>
          <w:rFonts w:eastAsia="Calibri"/>
          <w:color w:val="auto"/>
          <w:kern w:val="1"/>
          <w:lang w:eastAsia="en-US"/>
        </w:rPr>
        <w:t>Oszlár belterületén, „Lf”</w:t>
      </w:r>
      <w:r w:rsidRPr="00637F61">
        <w:rPr>
          <w:color w:val="auto"/>
          <w:kern w:val="1"/>
          <w:lang w:eastAsia="en-GB"/>
        </w:rPr>
        <w:t xml:space="preserve"> – falusias lakóterület övezetben, az Arany János utcában létesült családi házak védendő</w:t>
      </w:r>
      <w:r w:rsidRPr="00637F61">
        <w:rPr>
          <w:rStyle w:val="st"/>
          <w:color w:val="auto"/>
        </w:rPr>
        <w:t xml:space="preserve"> homlokzata</w:t>
      </w:r>
      <w:r w:rsidRPr="00637F61">
        <w:rPr>
          <w:color w:val="auto"/>
          <w:kern w:val="1"/>
          <w:lang w:eastAsia="en-GB"/>
        </w:rPr>
        <w:t xml:space="preserve"> </w:t>
      </w:r>
      <w:r w:rsidRPr="00637F61">
        <w:rPr>
          <w:color w:val="auto"/>
          <w:kern w:val="1"/>
          <w:highlight w:val="lightGray"/>
          <w:lang w:eastAsia="en-GB"/>
        </w:rPr>
        <w:t>(3)</w:t>
      </w:r>
      <w:r w:rsidRPr="00637F61">
        <w:rPr>
          <w:color w:val="auto"/>
          <w:kern w:val="1"/>
          <w:lang w:eastAsia="en-GB"/>
        </w:rPr>
        <w:t>.</w:t>
      </w:r>
    </w:p>
    <w:bookmarkEnd w:id="143"/>
    <w:p w14:paraId="202F81C5" w14:textId="77777777" w:rsidR="002054BF" w:rsidRPr="002054BF" w:rsidRDefault="002054BF" w:rsidP="002054BF">
      <w:pPr>
        <w:rPr>
          <w:rFonts w:eastAsia="Calibri"/>
          <w:color w:val="auto"/>
          <w:kern w:val="1"/>
          <w:lang w:eastAsia="en-US"/>
        </w:rPr>
      </w:pPr>
      <w:r w:rsidRPr="002054BF">
        <w:rPr>
          <w:color w:val="auto"/>
          <w:kern w:val="1"/>
        </w:rPr>
        <w:t xml:space="preserve">A tervezési területtől távolabb elhelyezkedő egyéb védendők esetében a helyszíni tapasztalatok, a távolság és a beépítettség szerint a tervezett létesítmény által okozott zajterhelés nem lesz számottevő, valamint a zajvédelmi szempontú hatásterület ezen védendő létesítményeket várhatóan nem érinti. </w:t>
      </w:r>
      <w:r w:rsidRPr="002054BF">
        <w:rPr>
          <w:rFonts w:eastAsia="Calibri"/>
          <w:color w:val="auto"/>
          <w:kern w:val="1"/>
          <w:lang w:eastAsia="en-US"/>
        </w:rPr>
        <w:br w:type="page"/>
      </w:r>
    </w:p>
    <w:p w14:paraId="554D4B31" w14:textId="192C1B69" w:rsidR="002054BF" w:rsidRPr="008407A8" w:rsidRDefault="002054BF" w:rsidP="002054BF">
      <w:pPr>
        <w:rPr>
          <w:rFonts w:eastAsia="Calibri"/>
          <w:color w:val="auto"/>
          <w:kern w:val="1"/>
          <w:lang w:eastAsia="en-US"/>
        </w:rPr>
      </w:pPr>
      <w:r w:rsidRPr="002054BF">
        <w:rPr>
          <w:rFonts w:eastAsia="Calibri"/>
          <w:color w:val="auto"/>
          <w:kern w:val="1"/>
          <w:lang w:eastAsia="en-US"/>
        </w:rPr>
        <w:lastRenderedPageBreak/>
        <w:t xml:space="preserve">A fejlesztéssel érintett területet és környezetét, a különböző irányokban fellelhető legközelebbi védendő létesítményekkel együtt az alábbi átnézetes </w:t>
      </w:r>
      <w:r w:rsidRPr="008407A8">
        <w:rPr>
          <w:rFonts w:eastAsia="Calibri"/>
          <w:color w:val="auto"/>
          <w:kern w:val="1"/>
          <w:lang w:eastAsia="en-US"/>
        </w:rPr>
        <w:t>helyszínrajz (</w:t>
      </w:r>
      <w:r w:rsidR="008407A8" w:rsidRPr="008407A8">
        <w:rPr>
          <w:rFonts w:eastAsia="Calibri"/>
          <w:color w:val="auto"/>
          <w:kern w:val="1"/>
          <w:lang w:eastAsia="en-US"/>
        </w:rPr>
        <w:fldChar w:fldCharType="begin"/>
      </w:r>
      <w:r w:rsidR="008407A8" w:rsidRPr="008407A8">
        <w:rPr>
          <w:rFonts w:eastAsia="Calibri"/>
          <w:color w:val="auto"/>
          <w:kern w:val="1"/>
          <w:lang w:eastAsia="en-US"/>
        </w:rPr>
        <w:instrText xml:space="preserve"> REF _Ref525719053 \h </w:instrText>
      </w:r>
      <w:r w:rsidR="008407A8">
        <w:rPr>
          <w:rFonts w:eastAsia="Calibri"/>
          <w:color w:val="auto"/>
          <w:kern w:val="1"/>
          <w:lang w:eastAsia="en-US"/>
        </w:rPr>
        <w:instrText xml:space="preserve"> \* MERGEFORMAT </w:instrText>
      </w:r>
      <w:r w:rsidR="008407A8" w:rsidRPr="008407A8">
        <w:rPr>
          <w:rFonts w:eastAsia="Calibri"/>
          <w:color w:val="auto"/>
          <w:kern w:val="1"/>
          <w:lang w:eastAsia="en-US"/>
        </w:rPr>
      </w:r>
      <w:r w:rsidR="008407A8" w:rsidRPr="008407A8">
        <w:rPr>
          <w:rFonts w:eastAsia="Calibri"/>
          <w:color w:val="auto"/>
          <w:kern w:val="1"/>
          <w:lang w:eastAsia="en-US"/>
        </w:rPr>
        <w:fldChar w:fldCharType="separate"/>
      </w:r>
      <w:r w:rsidR="004D746C">
        <w:rPr>
          <w:rFonts w:eastAsia="Calibri"/>
        </w:rPr>
        <w:t>5</w:t>
      </w:r>
      <w:r w:rsidR="004D746C" w:rsidRPr="002054BF">
        <w:t>. ábra</w:t>
      </w:r>
      <w:r w:rsidR="008407A8" w:rsidRPr="008407A8">
        <w:rPr>
          <w:rFonts w:eastAsia="Calibri"/>
          <w:color w:val="auto"/>
          <w:kern w:val="1"/>
          <w:lang w:eastAsia="en-US"/>
        </w:rPr>
        <w:fldChar w:fldCharType="end"/>
      </w:r>
      <w:r w:rsidRPr="008407A8">
        <w:rPr>
          <w:rFonts w:eastAsia="Calibri"/>
          <w:color w:val="auto"/>
          <w:kern w:val="1"/>
          <w:lang w:eastAsia="en-US"/>
        </w:rPr>
        <w:t>) szemlélteti</w:t>
      </w:r>
      <w:r w:rsidRPr="002054BF">
        <w:rPr>
          <w:rFonts w:eastAsia="Calibri"/>
          <w:color w:val="auto"/>
          <w:kern w:val="1"/>
          <w:lang w:eastAsia="en-US"/>
        </w:rPr>
        <w:t>:</w:t>
      </w:r>
    </w:p>
    <w:p w14:paraId="24B2898A" w14:textId="77777777" w:rsidR="002054BF" w:rsidRDefault="002054BF" w:rsidP="002054BF">
      <w:pPr>
        <w:keepNext/>
        <w:spacing w:after="0" w:line="240" w:lineRule="auto"/>
        <w:jc w:val="center"/>
      </w:pPr>
      <w:r w:rsidRPr="002054BF">
        <w:rPr>
          <w:rFonts w:eastAsia="Calibri"/>
          <w:noProof/>
          <w:color w:val="auto"/>
          <w:lang w:eastAsia="hu-HU"/>
        </w:rPr>
        <w:drawing>
          <wp:inline distT="0" distB="0" distL="0" distR="0" wp14:anchorId="120E4C49" wp14:editId="499147DD">
            <wp:extent cx="5762625" cy="3583305"/>
            <wp:effectExtent l="0" t="0" r="9525" b="0"/>
            <wp:docPr id="60" name="Kép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62625" cy="3583305"/>
                    </a:xfrm>
                    <a:prstGeom prst="rect">
                      <a:avLst/>
                    </a:prstGeom>
                    <a:noFill/>
                    <a:ln>
                      <a:noFill/>
                    </a:ln>
                  </pic:spPr>
                </pic:pic>
              </a:graphicData>
            </a:graphic>
          </wp:inline>
        </w:drawing>
      </w:r>
    </w:p>
    <w:bookmarkStart w:id="144" w:name="_Ref525719053"/>
    <w:p w14:paraId="409F9C9C" w14:textId="31FDD54C" w:rsidR="002054BF" w:rsidRPr="002054BF" w:rsidRDefault="002054BF" w:rsidP="002054BF">
      <w:pPr>
        <w:pStyle w:val="Kpalrs"/>
        <w:rPr>
          <w:rFonts w:eastAsia="Calibri"/>
        </w:rPr>
      </w:pPr>
      <w:r w:rsidRPr="002054BF">
        <w:rPr>
          <w:rFonts w:eastAsia="Calibri"/>
        </w:rPr>
        <w:fldChar w:fldCharType="begin"/>
      </w:r>
      <w:r w:rsidRPr="002054BF">
        <w:rPr>
          <w:rFonts w:eastAsia="Calibri"/>
        </w:rPr>
        <w:instrText xml:space="preserve"> SEQ ábra \* ARABIC </w:instrText>
      </w:r>
      <w:r w:rsidRPr="002054BF">
        <w:rPr>
          <w:rFonts w:eastAsia="Calibri"/>
        </w:rPr>
        <w:fldChar w:fldCharType="separate"/>
      </w:r>
      <w:r w:rsidR="004D746C">
        <w:rPr>
          <w:rFonts w:eastAsia="Calibri"/>
          <w:noProof/>
        </w:rPr>
        <w:t>5</w:t>
      </w:r>
      <w:r w:rsidRPr="002054BF">
        <w:rPr>
          <w:rFonts w:eastAsia="Calibri"/>
        </w:rPr>
        <w:fldChar w:fldCharType="end"/>
      </w:r>
      <w:r w:rsidRPr="002054BF">
        <w:t>. ábra</w:t>
      </w:r>
      <w:bookmarkEnd w:id="144"/>
      <w:r w:rsidRPr="002054BF">
        <w:t>: A fejlesztéssel érintett terület és környezete, a legközelebbi védendő létesítmények feltüntetésével</w:t>
      </w:r>
    </w:p>
    <w:p w14:paraId="5031F7F3" w14:textId="055F5CE3" w:rsidR="002054BF" w:rsidRPr="008407A8" w:rsidRDefault="002054BF" w:rsidP="008407A8">
      <w:pPr>
        <w:rPr>
          <w:rFonts w:eastAsia="Calibri"/>
          <w:color w:val="auto"/>
          <w:kern w:val="1"/>
          <w:lang w:eastAsia="en-US"/>
        </w:rPr>
      </w:pPr>
      <w:r w:rsidRPr="002054BF">
        <w:rPr>
          <w:rFonts w:eastAsia="Calibri"/>
          <w:color w:val="auto"/>
          <w:kern w:val="1"/>
          <w:lang w:eastAsia="en-US"/>
        </w:rPr>
        <w:t>A fentiekben bemutatottak alapján, a vonatkozó helyi építési szabályzatok övezeti besorolásának térképi kivonatai</w:t>
      </w:r>
      <w:r w:rsidRPr="008407A8">
        <w:rPr>
          <w:rFonts w:eastAsia="Calibri"/>
          <w:color w:val="auto"/>
          <w:kern w:val="1"/>
          <w:lang w:eastAsia="en-US"/>
        </w:rPr>
        <w:t xml:space="preserve">t </w:t>
      </w:r>
      <w:r w:rsidR="008407A8" w:rsidRPr="008407A8">
        <w:rPr>
          <w:rFonts w:eastAsia="Calibri"/>
          <w:color w:val="auto"/>
          <w:kern w:val="1"/>
          <w:lang w:eastAsia="en-US"/>
        </w:rPr>
        <w:t xml:space="preserve">a </w:t>
      </w:r>
      <w:r w:rsidR="008407A8" w:rsidRPr="008407A8">
        <w:rPr>
          <w:rFonts w:eastAsia="Calibri"/>
          <w:color w:val="auto"/>
          <w:kern w:val="1"/>
          <w:lang w:eastAsia="en-US"/>
        </w:rPr>
        <w:fldChar w:fldCharType="begin"/>
      </w:r>
      <w:r w:rsidR="008407A8" w:rsidRPr="008407A8">
        <w:rPr>
          <w:rFonts w:eastAsia="Calibri"/>
          <w:color w:val="auto"/>
          <w:kern w:val="1"/>
          <w:lang w:eastAsia="en-US"/>
        </w:rPr>
        <w:instrText xml:space="preserve"> REF _Ref521570283 \h </w:instrText>
      </w:r>
      <w:r w:rsidR="008407A8">
        <w:rPr>
          <w:rFonts w:eastAsia="Calibri"/>
          <w:color w:val="auto"/>
          <w:kern w:val="1"/>
          <w:lang w:eastAsia="en-US"/>
        </w:rPr>
        <w:instrText xml:space="preserve"> \* MERGEFORMAT </w:instrText>
      </w:r>
      <w:r w:rsidR="008407A8" w:rsidRPr="008407A8">
        <w:rPr>
          <w:rFonts w:eastAsia="Calibri"/>
          <w:color w:val="auto"/>
          <w:kern w:val="1"/>
          <w:lang w:eastAsia="en-US"/>
        </w:rPr>
      </w:r>
      <w:r w:rsidR="008407A8" w:rsidRPr="008407A8">
        <w:rPr>
          <w:rFonts w:eastAsia="Calibri"/>
          <w:color w:val="auto"/>
          <w:kern w:val="1"/>
          <w:lang w:eastAsia="en-US"/>
        </w:rPr>
        <w:fldChar w:fldCharType="separate"/>
      </w:r>
      <w:r w:rsidR="004D746C">
        <w:rPr>
          <w:noProof/>
        </w:rPr>
        <w:t>10</w:t>
      </w:r>
      <w:r w:rsidR="008407A8" w:rsidRPr="008407A8">
        <w:rPr>
          <w:rFonts w:eastAsia="Calibri"/>
          <w:color w:val="auto"/>
          <w:kern w:val="1"/>
          <w:lang w:eastAsia="en-US"/>
        </w:rPr>
        <w:fldChar w:fldCharType="end"/>
      </w:r>
      <w:r w:rsidR="008407A8" w:rsidRPr="008407A8">
        <w:rPr>
          <w:rFonts w:eastAsia="Calibri"/>
          <w:color w:val="auto"/>
          <w:kern w:val="1"/>
          <w:lang w:eastAsia="en-US"/>
        </w:rPr>
        <w:t xml:space="preserve">. számú melléklet </w:t>
      </w:r>
      <w:r w:rsidRPr="002054BF">
        <w:rPr>
          <w:rFonts w:eastAsia="Calibri"/>
          <w:color w:val="auto"/>
          <w:kern w:val="1"/>
          <w:lang w:eastAsia="en-US"/>
        </w:rPr>
        <w:t>szemlélteti.</w:t>
      </w:r>
    </w:p>
    <w:p w14:paraId="280208DC" w14:textId="77777777" w:rsidR="002054BF" w:rsidRPr="002054BF" w:rsidRDefault="002054BF" w:rsidP="00A85AA8">
      <w:pPr>
        <w:pStyle w:val="Cmsor4"/>
      </w:pPr>
      <w:r w:rsidRPr="002054BF">
        <w:t>Vizsgálataink során alkalmazott előírások</w:t>
      </w:r>
    </w:p>
    <w:p w14:paraId="711AA2C1" w14:textId="77777777" w:rsidR="002054BF" w:rsidRPr="002054BF" w:rsidRDefault="002054BF" w:rsidP="0006797D">
      <w:pPr>
        <w:numPr>
          <w:ilvl w:val="0"/>
          <w:numId w:val="88"/>
        </w:numPr>
        <w:spacing w:after="113" w:line="240" w:lineRule="auto"/>
        <w:rPr>
          <w:color w:val="auto"/>
          <w:kern w:val="1"/>
        </w:rPr>
      </w:pPr>
      <w:r w:rsidRPr="002054BF">
        <w:rPr>
          <w:color w:val="auto"/>
          <w:kern w:val="1"/>
        </w:rPr>
        <w:t>25/2004. (XII. 20.) KvVM rendelet a stratégiai zajtérképek, valamint az intézkedési tervek készítésének részletes szabályairól,</w:t>
      </w:r>
    </w:p>
    <w:p w14:paraId="25E2C737" w14:textId="77777777" w:rsidR="002054BF" w:rsidRPr="002054BF" w:rsidRDefault="002054BF" w:rsidP="0006797D">
      <w:pPr>
        <w:numPr>
          <w:ilvl w:val="0"/>
          <w:numId w:val="88"/>
        </w:numPr>
        <w:spacing w:after="113" w:line="240" w:lineRule="auto"/>
        <w:rPr>
          <w:color w:val="auto"/>
          <w:kern w:val="1"/>
        </w:rPr>
      </w:pPr>
      <w:r w:rsidRPr="002054BF">
        <w:rPr>
          <w:color w:val="auto"/>
          <w:kern w:val="1"/>
        </w:rPr>
        <w:t>MSZ 15036: 2002 - Hangterjedés szabadban,</w:t>
      </w:r>
    </w:p>
    <w:p w14:paraId="080161A0" w14:textId="77777777" w:rsidR="002054BF" w:rsidRPr="002054BF" w:rsidRDefault="002054BF" w:rsidP="0006797D">
      <w:pPr>
        <w:numPr>
          <w:ilvl w:val="0"/>
          <w:numId w:val="88"/>
        </w:numPr>
        <w:spacing w:after="113" w:line="240" w:lineRule="auto"/>
        <w:rPr>
          <w:color w:val="auto"/>
          <w:kern w:val="1"/>
        </w:rPr>
      </w:pPr>
      <w:r w:rsidRPr="002054BF">
        <w:rPr>
          <w:color w:val="auto"/>
          <w:kern w:val="1"/>
        </w:rPr>
        <w:t>314/2005. (XII. 25.) Kormányrendelet a környezeti hatásvizsgálati és az egységes környezethasználati engedélyezési eljárásról,</w:t>
      </w:r>
    </w:p>
    <w:p w14:paraId="380AE608" w14:textId="77777777" w:rsidR="002054BF" w:rsidRPr="002054BF" w:rsidRDefault="002054BF" w:rsidP="0006797D">
      <w:pPr>
        <w:numPr>
          <w:ilvl w:val="0"/>
          <w:numId w:val="88"/>
        </w:numPr>
        <w:spacing w:after="113" w:line="240" w:lineRule="auto"/>
        <w:rPr>
          <w:color w:val="auto"/>
          <w:kern w:val="1"/>
        </w:rPr>
      </w:pPr>
      <w:r w:rsidRPr="002054BF">
        <w:rPr>
          <w:color w:val="auto"/>
          <w:kern w:val="1"/>
        </w:rPr>
        <w:t>93/2007. (XII. 18.) KvVM rendelet a zajkibocsátási határértékek megállapításának, valamint a zaj- és rezgéskibocsátás ellenőrzésének módjáról,</w:t>
      </w:r>
    </w:p>
    <w:p w14:paraId="15278F82" w14:textId="77777777" w:rsidR="002054BF" w:rsidRPr="002054BF" w:rsidRDefault="002054BF" w:rsidP="0006797D">
      <w:pPr>
        <w:numPr>
          <w:ilvl w:val="0"/>
          <w:numId w:val="88"/>
        </w:numPr>
        <w:spacing w:after="113" w:line="240" w:lineRule="auto"/>
        <w:rPr>
          <w:color w:val="auto"/>
          <w:kern w:val="1"/>
        </w:rPr>
      </w:pPr>
      <w:r w:rsidRPr="002054BF">
        <w:rPr>
          <w:color w:val="auto"/>
          <w:kern w:val="1"/>
        </w:rPr>
        <w:t>27/2008. (XII. 3.) KvVM-EüM együttes rendelet a környezeti zaj- és rezgésterhelési határértékek megállapításáról,</w:t>
      </w:r>
    </w:p>
    <w:p w14:paraId="29B93676" w14:textId="77777777" w:rsidR="002054BF" w:rsidRPr="002054BF" w:rsidRDefault="002054BF" w:rsidP="0006797D">
      <w:pPr>
        <w:numPr>
          <w:ilvl w:val="0"/>
          <w:numId w:val="88"/>
        </w:numPr>
        <w:spacing w:after="113" w:line="240" w:lineRule="auto"/>
        <w:rPr>
          <w:color w:val="auto"/>
          <w:kern w:val="1"/>
        </w:rPr>
      </w:pPr>
      <w:r w:rsidRPr="002054BF">
        <w:rPr>
          <w:color w:val="auto"/>
          <w:kern w:val="1"/>
        </w:rPr>
        <w:t>284/2007. (X. 29.) Korm. rendelet a környezeti zaj és rezgés elleni védelem egyes szabályairól,</w:t>
      </w:r>
    </w:p>
    <w:p w14:paraId="416B043D" w14:textId="77777777" w:rsidR="002054BF" w:rsidRPr="002054BF" w:rsidRDefault="002054BF" w:rsidP="0006797D">
      <w:pPr>
        <w:numPr>
          <w:ilvl w:val="0"/>
          <w:numId w:val="88"/>
        </w:numPr>
        <w:spacing w:after="113" w:line="240" w:lineRule="auto"/>
        <w:rPr>
          <w:color w:val="auto"/>
          <w:kern w:val="1"/>
        </w:rPr>
      </w:pPr>
      <w:r w:rsidRPr="002054BF">
        <w:rPr>
          <w:color w:val="auto"/>
          <w:kern w:val="1"/>
        </w:rPr>
        <w:t>MSZ 18150/1-98. sz. "A környezeti zaj vizsgálat és értékelés " c. szabvány,</w:t>
      </w:r>
    </w:p>
    <w:p w14:paraId="741B8359" w14:textId="418E7AEA" w:rsidR="002054BF" w:rsidRPr="00B911D4" w:rsidRDefault="002054BF" w:rsidP="0006797D">
      <w:pPr>
        <w:pStyle w:val="Listaszerbekezds"/>
        <w:numPr>
          <w:ilvl w:val="0"/>
          <w:numId w:val="88"/>
        </w:numPr>
        <w:rPr>
          <w:color w:val="auto"/>
        </w:rPr>
      </w:pPr>
      <w:r w:rsidRPr="00B911D4">
        <w:rPr>
          <w:color w:val="auto"/>
          <w:kern w:val="1"/>
        </w:rPr>
        <w:t>MSZ ISO 1996:2009 szabványsorozat (Akusztika. A környezeti zaj leírása és mérése).</w:t>
      </w:r>
    </w:p>
    <w:p w14:paraId="5F905789" w14:textId="77777777" w:rsidR="003C154F" w:rsidRPr="003C154F" w:rsidRDefault="003C154F" w:rsidP="003C154F">
      <w:pPr>
        <w:pStyle w:val="Cmsor3"/>
        <w:ind w:left="1230"/>
        <w:rPr>
          <w:color w:val="auto"/>
        </w:rPr>
      </w:pPr>
      <w:bookmarkStart w:id="145" w:name="_Toc498350137"/>
      <w:bookmarkStart w:id="146" w:name="_Toc525143739"/>
      <w:bookmarkStart w:id="147" w:name="_Toc536040851"/>
      <w:r w:rsidRPr="003C154F">
        <w:rPr>
          <w:color w:val="auto"/>
        </w:rPr>
        <w:lastRenderedPageBreak/>
        <w:t>A jelenlegi zajterhelés meghatározása műszeres mérésekkel</w:t>
      </w:r>
      <w:bookmarkEnd w:id="145"/>
      <w:bookmarkEnd w:id="146"/>
      <w:bookmarkEnd w:id="147"/>
    </w:p>
    <w:p w14:paraId="6F6A199D" w14:textId="7D33CA91" w:rsidR="003C154F" w:rsidRPr="0006797D" w:rsidRDefault="003C154F" w:rsidP="0006797D">
      <w:pPr>
        <w:rPr>
          <w:color w:val="auto"/>
          <w:kern w:val="1"/>
        </w:rPr>
      </w:pPr>
      <w:r w:rsidRPr="003C154F">
        <w:rPr>
          <w:color w:val="auto"/>
          <w:kern w:val="1"/>
        </w:rPr>
        <w:t xml:space="preserve">A </w:t>
      </w:r>
      <w:bookmarkStart w:id="148" w:name="_Toc330919607"/>
      <w:bookmarkStart w:id="149" w:name="_Toc418156659"/>
      <w:r w:rsidRPr="003C154F">
        <w:rPr>
          <w:color w:val="auto"/>
          <w:kern w:val="1"/>
        </w:rPr>
        <w:t>környezet jelenlegi zajhelyzetének felmérése érdekében 2018. májusában és júliusában több alkalommal is helyszíni műszeres méréseket végeztünk, melynek során meghatározásra került a legközelebbi védendők környezetében mérhető alapállapot, illetve háttérterhelés mértéke.</w:t>
      </w:r>
    </w:p>
    <w:bookmarkEnd w:id="148"/>
    <w:bookmarkEnd w:id="149"/>
    <w:p w14:paraId="5465884E" w14:textId="77777777" w:rsidR="003C154F" w:rsidRPr="003C154F" w:rsidRDefault="003C154F" w:rsidP="003C154F">
      <w:pPr>
        <w:pStyle w:val="Cmsor4"/>
        <w:rPr>
          <w:color w:val="auto"/>
        </w:rPr>
      </w:pPr>
      <w:r w:rsidRPr="003C154F">
        <w:rPr>
          <w:color w:val="auto"/>
        </w:rPr>
        <w:t>A vizsgálatok helye, időpontja és körülményei</w:t>
      </w:r>
    </w:p>
    <w:p w14:paraId="3C06526F" w14:textId="599544F7" w:rsidR="0006797D" w:rsidRPr="003C154F" w:rsidRDefault="003C154F" w:rsidP="003C154F">
      <w:pPr>
        <w:rPr>
          <w:color w:val="auto"/>
          <w:kern w:val="1"/>
        </w:rPr>
      </w:pPr>
      <w:r w:rsidRPr="003C154F">
        <w:rPr>
          <w:color w:val="auto"/>
          <w:kern w:val="1"/>
        </w:rPr>
        <w:t>A vizsgált létesítmény környezetében szabványos műszeres mérésekkel határoztuk meg a környezeti zajterhelést. A műszeres helyszíni vizsgálatokat Blága Károly (kamarai nyilvántartási szám: 01-16336), Bódi Vilmos (kamarai nyilvántartási szám: 13-14127) és Buda Botond (kamarai nyilvántartási szám: 13-13182) végezték 2018. május 23. és július 22. között, 5 különböző alkalommal a nappali és éjjeli időszakban.</w:t>
      </w:r>
    </w:p>
    <w:p w14:paraId="4B511AB9" w14:textId="77777777" w:rsidR="003C154F" w:rsidRPr="003C154F" w:rsidRDefault="003C154F" w:rsidP="003C154F">
      <w:pPr>
        <w:rPr>
          <w:b/>
          <w:color w:val="auto"/>
          <w:u w:val="single"/>
        </w:rPr>
      </w:pPr>
      <w:r w:rsidRPr="003C154F">
        <w:rPr>
          <w:b/>
          <w:color w:val="auto"/>
          <w:u w:val="single"/>
        </w:rPr>
        <w:t>1. mérés: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377"/>
        <w:gridCol w:w="1783"/>
        <w:gridCol w:w="1722"/>
        <w:gridCol w:w="1783"/>
        <w:gridCol w:w="1974"/>
      </w:tblGrid>
      <w:tr w:rsidR="0006797D" w:rsidRPr="003C154F" w14:paraId="5498AEC2" w14:textId="77777777" w:rsidTr="0006797D">
        <w:trPr>
          <w:jc w:val="center"/>
        </w:trPr>
        <w:tc>
          <w:tcPr>
            <w:tcW w:w="0" w:type="auto"/>
            <w:shd w:val="clear" w:color="auto" w:fill="D9D9D9"/>
            <w:vAlign w:val="center"/>
          </w:tcPr>
          <w:p w14:paraId="017B04C0"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Vizsgálatok időpontja</w:t>
            </w:r>
          </w:p>
        </w:tc>
        <w:tc>
          <w:tcPr>
            <w:tcW w:w="0" w:type="auto"/>
            <w:shd w:val="clear" w:color="auto" w:fill="D9D9D9"/>
            <w:vAlign w:val="center"/>
          </w:tcPr>
          <w:p w14:paraId="6771EF8C"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Szélsebesség (m/s)</w:t>
            </w:r>
          </w:p>
        </w:tc>
        <w:tc>
          <w:tcPr>
            <w:tcW w:w="0" w:type="auto"/>
            <w:shd w:val="clear" w:color="auto" w:fill="D9D9D9"/>
            <w:vAlign w:val="center"/>
          </w:tcPr>
          <w:p w14:paraId="18FFB7BD"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Hőmérséklet (</w:t>
            </w:r>
            <w:r w:rsidRPr="003C154F">
              <w:rPr>
                <w:b/>
                <w:color w:val="auto"/>
                <w:kern w:val="0"/>
                <w:sz w:val="20"/>
                <w:szCs w:val="20"/>
                <w:vertAlign w:val="superscript"/>
                <w:lang w:eastAsia="hu-HU"/>
              </w:rPr>
              <w:t>o</w:t>
            </w:r>
            <w:r w:rsidRPr="003C154F">
              <w:rPr>
                <w:b/>
                <w:color w:val="auto"/>
                <w:kern w:val="0"/>
                <w:sz w:val="20"/>
                <w:szCs w:val="20"/>
                <w:lang w:eastAsia="hu-HU"/>
              </w:rPr>
              <w:t>C)</w:t>
            </w:r>
          </w:p>
        </w:tc>
        <w:tc>
          <w:tcPr>
            <w:tcW w:w="0" w:type="auto"/>
            <w:shd w:val="clear" w:color="auto" w:fill="D9D9D9"/>
            <w:vAlign w:val="center"/>
          </w:tcPr>
          <w:p w14:paraId="25387F7D"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Páratartalom (%)</w:t>
            </w:r>
          </w:p>
        </w:tc>
        <w:tc>
          <w:tcPr>
            <w:tcW w:w="0" w:type="auto"/>
            <w:shd w:val="clear" w:color="auto" w:fill="D9D9D9"/>
          </w:tcPr>
          <w:p w14:paraId="037FB03C"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Felhőzet fedettsége*</w:t>
            </w:r>
          </w:p>
        </w:tc>
      </w:tr>
      <w:tr w:rsidR="0006797D" w:rsidRPr="003C154F" w14:paraId="2CF2B20A" w14:textId="77777777" w:rsidTr="0006797D">
        <w:trPr>
          <w:jc w:val="center"/>
        </w:trPr>
        <w:tc>
          <w:tcPr>
            <w:tcW w:w="0" w:type="auto"/>
            <w:vAlign w:val="center"/>
          </w:tcPr>
          <w:p w14:paraId="007534D4"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2018. május 23. 20</w:t>
            </w:r>
            <w:r w:rsidRPr="003C154F">
              <w:rPr>
                <w:color w:val="auto"/>
                <w:kern w:val="0"/>
                <w:sz w:val="20"/>
                <w:szCs w:val="20"/>
                <w:vertAlign w:val="superscript"/>
                <w:lang w:eastAsia="hu-HU"/>
              </w:rPr>
              <w:t>00</w:t>
            </w:r>
            <w:r w:rsidRPr="003C154F">
              <w:rPr>
                <w:color w:val="auto"/>
                <w:kern w:val="0"/>
                <w:sz w:val="20"/>
                <w:szCs w:val="20"/>
                <w:lang w:eastAsia="hu-HU"/>
              </w:rPr>
              <w:t>–22</w:t>
            </w:r>
            <w:r w:rsidRPr="003C154F">
              <w:rPr>
                <w:color w:val="auto"/>
                <w:kern w:val="0"/>
                <w:sz w:val="20"/>
                <w:szCs w:val="20"/>
                <w:vertAlign w:val="superscript"/>
                <w:lang w:eastAsia="hu-HU"/>
              </w:rPr>
              <w:t>00</w:t>
            </w:r>
          </w:p>
        </w:tc>
        <w:tc>
          <w:tcPr>
            <w:tcW w:w="0" w:type="auto"/>
            <w:vAlign w:val="center"/>
          </w:tcPr>
          <w:p w14:paraId="2B784F28"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0</w:t>
            </w:r>
          </w:p>
        </w:tc>
        <w:tc>
          <w:tcPr>
            <w:tcW w:w="0" w:type="auto"/>
            <w:vAlign w:val="center"/>
          </w:tcPr>
          <w:p w14:paraId="41817677"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23</w:t>
            </w:r>
          </w:p>
        </w:tc>
        <w:tc>
          <w:tcPr>
            <w:tcW w:w="0" w:type="auto"/>
            <w:vAlign w:val="center"/>
          </w:tcPr>
          <w:p w14:paraId="1EAA9CC5"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47</w:t>
            </w:r>
          </w:p>
        </w:tc>
        <w:tc>
          <w:tcPr>
            <w:tcW w:w="0" w:type="auto"/>
          </w:tcPr>
          <w:p w14:paraId="124CF228"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1/8</w:t>
            </w:r>
          </w:p>
        </w:tc>
      </w:tr>
      <w:tr w:rsidR="0006797D" w:rsidRPr="003C154F" w14:paraId="3070E20E" w14:textId="77777777" w:rsidTr="0006797D">
        <w:trPr>
          <w:jc w:val="center"/>
        </w:trPr>
        <w:tc>
          <w:tcPr>
            <w:tcW w:w="0" w:type="auto"/>
            <w:vAlign w:val="center"/>
          </w:tcPr>
          <w:p w14:paraId="75A4E460"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2018. május 23. 22</w:t>
            </w:r>
            <w:r w:rsidRPr="003C154F">
              <w:rPr>
                <w:color w:val="auto"/>
                <w:kern w:val="0"/>
                <w:sz w:val="20"/>
                <w:szCs w:val="20"/>
                <w:vertAlign w:val="superscript"/>
                <w:lang w:eastAsia="hu-HU"/>
              </w:rPr>
              <w:t>00</w:t>
            </w:r>
            <w:r w:rsidRPr="003C154F">
              <w:rPr>
                <w:color w:val="auto"/>
                <w:kern w:val="0"/>
                <w:sz w:val="20"/>
                <w:szCs w:val="20"/>
                <w:lang w:eastAsia="hu-HU"/>
              </w:rPr>
              <w:t>–23</w:t>
            </w:r>
            <w:r w:rsidRPr="003C154F">
              <w:rPr>
                <w:color w:val="auto"/>
                <w:kern w:val="0"/>
                <w:sz w:val="20"/>
                <w:szCs w:val="20"/>
                <w:vertAlign w:val="superscript"/>
                <w:lang w:eastAsia="hu-HU"/>
              </w:rPr>
              <w:t>00</w:t>
            </w:r>
          </w:p>
        </w:tc>
        <w:tc>
          <w:tcPr>
            <w:tcW w:w="0" w:type="auto"/>
            <w:vAlign w:val="center"/>
          </w:tcPr>
          <w:p w14:paraId="51DA204C"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0</w:t>
            </w:r>
          </w:p>
        </w:tc>
        <w:tc>
          <w:tcPr>
            <w:tcW w:w="0" w:type="auto"/>
            <w:vAlign w:val="center"/>
          </w:tcPr>
          <w:p w14:paraId="3815F354"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18</w:t>
            </w:r>
          </w:p>
        </w:tc>
        <w:tc>
          <w:tcPr>
            <w:tcW w:w="0" w:type="auto"/>
            <w:vAlign w:val="center"/>
          </w:tcPr>
          <w:p w14:paraId="3D24B0B0"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58</w:t>
            </w:r>
          </w:p>
        </w:tc>
        <w:tc>
          <w:tcPr>
            <w:tcW w:w="0" w:type="auto"/>
          </w:tcPr>
          <w:p w14:paraId="439B1B3E"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1/8</w:t>
            </w:r>
          </w:p>
        </w:tc>
      </w:tr>
    </w:tbl>
    <w:p w14:paraId="759D0654" w14:textId="77777777" w:rsidR="003C154F" w:rsidRPr="003C154F" w:rsidRDefault="003C154F" w:rsidP="003C154F">
      <w:pPr>
        <w:widowControl/>
        <w:suppressAutoHyphens w:val="0"/>
        <w:overflowPunct/>
        <w:spacing w:after="0" w:line="320" w:lineRule="atLeast"/>
        <w:textAlignment w:val="auto"/>
        <w:rPr>
          <w:color w:val="auto"/>
          <w:kern w:val="0"/>
          <w:sz w:val="20"/>
          <w:szCs w:val="20"/>
          <w:lang w:eastAsia="hu-HU"/>
        </w:rPr>
      </w:pPr>
      <w:r w:rsidRPr="003C154F">
        <w:rPr>
          <w:color w:val="auto"/>
          <w:kern w:val="0"/>
          <w:sz w:val="20"/>
          <w:szCs w:val="20"/>
          <w:lang w:eastAsia="hu-HU"/>
        </w:rPr>
        <w:t xml:space="preserve">* a felhőzet fedettsége az </w:t>
      </w:r>
      <w:r w:rsidRPr="003C154F">
        <w:rPr>
          <w:i/>
          <w:color w:val="auto"/>
          <w:kern w:val="0"/>
          <w:sz w:val="20"/>
          <w:szCs w:val="20"/>
          <w:lang w:eastAsia="hu-HU"/>
        </w:rPr>
        <w:t>MSZ ISO 1996-2 szabványnak</w:t>
      </w:r>
      <w:r w:rsidRPr="003C154F">
        <w:rPr>
          <w:color w:val="auto"/>
          <w:kern w:val="0"/>
          <w:sz w:val="20"/>
          <w:szCs w:val="20"/>
          <w:lang w:eastAsia="hu-HU"/>
        </w:rPr>
        <w:t xml:space="preserve"> megfelelően</w:t>
      </w:r>
    </w:p>
    <w:p w14:paraId="2408BD27" w14:textId="77777777" w:rsidR="003C154F" w:rsidRPr="003C154F" w:rsidRDefault="003C154F" w:rsidP="003C154F">
      <w:pPr>
        <w:widowControl/>
        <w:suppressAutoHyphens w:val="0"/>
        <w:overflowPunct/>
        <w:spacing w:after="0" w:line="240" w:lineRule="auto"/>
        <w:jc w:val="left"/>
        <w:textAlignment w:val="auto"/>
        <w:rPr>
          <w:rFonts w:ascii="Calibri" w:hAnsi="Calibri"/>
          <w:color w:val="auto"/>
          <w:kern w:val="0"/>
          <w:sz w:val="24"/>
          <w:lang w:eastAsia="hu-HU"/>
        </w:rPr>
      </w:pPr>
    </w:p>
    <w:p w14:paraId="7E4D45B9" w14:textId="77777777" w:rsidR="003C154F" w:rsidRPr="00637F61" w:rsidRDefault="003C154F" w:rsidP="003C154F">
      <w:pPr>
        <w:rPr>
          <w:color w:val="auto"/>
          <w:kern w:val="1"/>
        </w:rPr>
      </w:pPr>
      <w:r w:rsidRPr="00637F61">
        <w:rPr>
          <w:color w:val="auto"/>
          <w:kern w:val="1"/>
        </w:rPr>
        <w:t xml:space="preserve">A </w:t>
      </w:r>
      <w:r w:rsidRPr="00E26E2F">
        <w:rPr>
          <w:color w:val="auto"/>
          <w:kern w:val="1"/>
          <w:u w:val="single"/>
        </w:rPr>
        <w:t>nappali</w:t>
      </w:r>
      <w:r w:rsidRPr="00637F61">
        <w:rPr>
          <w:color w:val="auto"/>
          <w:kern w:val="1"/>
        </w:rPr>
        <w:t xml:space="preserve"> vizsgálatok során derült, szélcsendes, csapadékmentes idő volt. Az előírt határértéket (5 m/s sebességet) meghaladó levegőmozgást nem tapasztaltunk, ennek megfelelően az időjárási viszonyok érdemben nem befolyásolták a mérési eredményeket.</w:t>
      </w:r>
    </w:p>
    <w:p w14:paraId="372202A6" w14:textId="4E838D00" w:rsidR="003C154F" w:rsidRPr="00637F61" w:rsidRDefault="003C154F" w:rsidP="003C154F">
      <w:pPr>
        <w:rPr>
          <w:color w:val="auto"/>
          <w:kern w:val="1"/>
        </w:rPr>
      </w:pPr>
      <w:r w:rsidRPr="00637F61">
        <w:rPr>
          <w:color w:val="auto"/>
          <w:kern w:val="1"/>
        </w:rPr>
        <w:t xml:space="preserve">Az </w:t>
      </w:r>
      <w:r w:rsidRPr="00E26E2F">
        <w:rPr>
          <w:color w:val="auto"/>
          <w:kern w:val="1"/>
          <w:u w:val="single"/>
        </w:rPr>
        <w:t>éjjeli</w:t>
      </w:r>
      <w:r w:rsidRPr="00637F61">
        <w:rPr>
          <w:color w:val="auto"/>
          <w:kern w:val="1"/>
        </w:rPr>
        <w:t xml:space="preserve"> vizsgálatok során derült, szélcsendes, csapadékmentes idő volt. Az előírt határértéket (5 m/s sebességet) meghaladó levegőmozgást nem tapasztaltunk, ennek megfelelően az időjárási viszonyok érdemben nem befolyásolták a mérési eredményeket.</w:t>
      </w:r>
    </w:p>
    <w:p w14:paraId="2ECC58DF" w14:textId="77777777" w:rsidR="003C154F" w:rsidRPr="003C154F" w:rsidRDefault="003C154F" w:rsidP="003C154F">
      <w:pPr>
        <w:rPr>
          <w:b/>
          <w:color w:val="auto"/>
          <w:u w:val="single"/>
        </w:rPr>
      </w:pPr>
      <w:r w:rsidRPr="003C154F">
        <w:rPr>
          <w:b/>
          <w:color w:val="auto"/>
          <w:u w:val="single"/>
        </w:rPr>
        <w:t>2. mérés: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349"/>
        <w:gridCol w:w="1790"/>
        <w:gridCol w:w="1728"/>
        <w:gridCol w:w="1790"/>
        <w:gridCol w:w="1982"/>
      </w:tblGrid>
      <w:tr w:rsidR="0006797D" w:rsidRPr="003C154F" w14:paraId="312C87D7" w14:textId="77777777" w:rsidTr="0006797D">
        <w:trPr>
          <w:jc w:val="center"/>
        </w:trPr>
        <w:tc>
          <w:tcPr>
            <w:tcW w:w="0" w:type="auto"/>
            <w:shd w:val="clear" w:color="auto" w:fill="D9D9D9"/>
            <w:vAlign w:val="center"/>
          </w:tcPr>
          <w:p w14:paraId="707A302F"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Vizsgálatok időpontja</w:t>
            </w:r>
          </w:p>
        </w:tc>
        <w:tc>
          <w:tcPr>
            <w:tcW w:w="0" w:type="auto"/>
            <w:shd w:val="clear" w:color="auto" w:fill="D9D9D9"/>
            <w:vAlign w:val="center"/>
          </w:tcPr>
          <w:p w14:paraId="1A977EBA"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Szélsebesség (m/s)</w:t>
            </w:r>
          </w:p>
        </w:tc>
        <w:tc>
          <w:tcPr>
            <w:tcW w:w="0" w:type="auto"/>
            <w:shd w:val="clear" w:color="auto" w:fill="D9D9D9"/>
            <w:vAlign w:val="center"/>
          </w:tcPr>
          <w:p w14:paraId="40E55E97"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Hőmérséklet (</w:t>
            </w:r>
            <w:r w:rsidRPr="003C154F">
              <w:rPr>
                <w:b/>
                <w:color w:val="auto"/>
                <w:kern w:val="0"/>
                <w:sz w:val="20"/>
                <w:szCs w:val="20"/>
                <w:vertAlign w:val="superscript"/>
                <w:lang w:eastAsia="hu-HU"/>
              </w:rPr>
              <w:t>o</w:t>
            </w:r>
            <w:r w:rsidRPr="003C154F">
              <w:rPr>
                <w:b/>
                <w:color w:val="auto"/>
                <w:kern w:val="0"/>
                <w:sz w:val="20"/>
                <w:szCs w:val="20"/>
                <w:lang w:eastAsia="hu-HU"/>
              </w:rPr>
              <w:t>C)</w:t>
            </w:r>
          </w:p>
        </w:tc>
        <w:tc>
          <w:tcPr>
            <w:tcW w:w="0" w:type="auto"/>
            <w:shd w:val="clear" w:color="auto" w:fill="D9D9D9"/>
            <w:vAlign w:val="center"/>
          </w:tcPr>
          <w:p w14:paraId="3A6AA976"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Páratartalom (%)</w:t>
            </w:r>
          </w:p>
        </w:tc>
        <w:tc>
          <w:tcPr>
            <w:tcW w:w="0" w:type="auto"/>
            <w:shd w:val="clear" w:color="auto" w:fill="D9D9D9"/>
          </w:tcPr>
          <w:p w14:paraId="28F3EF35"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Felhőzet fedettsége*</w:t>
            </w:r>
          </w:p>
        </w:tc>
      </w:tr>
      <w:tr w:rsidR="0006797D" w:rsidRPr="003C154F" w14:paraId="31070AB7" w14:textId="77777777" w:rsidTr="0006797D">
        <w:trPr>
          <w:jc w:val="center"/>
        </w:trPr>
        <w:tc>
          <w:tcPr>
            <w:tcW w:w="0" w:type="auto"/>
            <w:vAlign w:val="center"/>
          </w:tcPr>
          <w:p w14:paraId="146416CE"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2018. július 12. 17</w:t>
            </w:r>
            <w:r w:rsidRPr="003C154F">
              <w:rPr>
                <w:color w:val="auto"/>
                <w:kern w:val="0"/>
                <w:sz w:val="20"/>
                <w:szCs w:val="20"/>
                <w:vertAlign w:val="superscript"/>
                <w:lang w:eastAsia="hu-HU"/>
              </w:rPr>
              <w:t>00</w:t>
            </w:r>
            <w:r w:rsidRPr="003C154F">
              <w:rPr>
                <w:color w:val="auto"/>
                <w:kern w:val="0"/>
                <w:sz w:val="20"/>
                <w:szCs w:val="20"/>
                <w:lang w:eastAsia="hu-HU"/>
              </w:rPr>
              <w:t>–22</w:t>
            </w:r>
            <w:r w:rsidRPr="003C154F">
              <w:rPr>
                <w:color w:val="auto"/>
                <w:kern w:val="0"/>
                <w:sz w:val="20"/>
                <w:szCs w:val="20"/>
                <w:vertAlign w:val="superscript"/>
                <w:lang w:eastAsia="hu-HU"/>
              </w:rPr>
              <w:t>00</w:t>
            </w:r>
          </w:p>
        </w:tc>
        <w:tc>
          <w:tcPr>
            <w:tcW w:w="0" w:type="auto"/>
            <w:vAlign w:val="center"/>
          </w:tcPr>
          <w:p w14:paraId="5ECB8C30"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 (DNy)</w:t>
            </w:r>
          </w:p>
        </w:tc>
        <w:tc>
          <w:tcPr>
            <w:tcW w:w="0" w:type="auto"/>
            <w:vAlign w:val="center"/>
          </w:tcPr>
          <w:p w14:paraId="41CE05D9"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28</w:t>
            </w:r>
          </w:p>
        </w:tc>
        <w:tc>
          <w:tcPr>
            <w:tcW w:w="0" w:type="auto"/>
            <w:vAlign w:val="center"/>
          </w:tcPr>
          <w:p w14:paraId="17C32BB4"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40</w:t>
            </w:r>
          </w:p>
        </w:tc>
        <w:tc>
          <w:tcPr>
            <w:tcW w:w="0" w:type="auto"/>
          </w:tcPr>
          <w:p w14:paraId="35705203"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2/8</w:t>
            </w:r>
          </w:p>
        </w:tc>
      </w:tr>
      <w:tr w:rsidR="0006797D" w:rsidRPr="003C154F" w14:paraId="722DECCA" w14:textId="77777777" w:rsidTr="0006797D">
        <w:trPr>
          <w:jc w:val="center"/>
        </w:trPr>
        <w:tc>
          <w:tcPr>
            <w:tcW w:w="0" w:type="auto"/>
            <w:vAlign w:val="center"/>
          </w:tcPr>
          <w:p w14:paraId="7632EF36"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2018. július 12. 23</w:t>
            </w:r>
            <w:r w:rsidRPr="003C154F">
              <w:rPr>
                <w:color w:val="auto"/>
                <w:kern w:val="0"/>
                <w:sz w:val="20"/>
                <w:szCs w:val="20"/>
                <w:vertAlign w:val="superscript"/>
                <w:lang w:eastAsia="hu-HU"/>
              </w:rPr>
              <w:t>00</w:t>
            </w:r>
            <w:r w:rsidRPr="003C154F">
              <w:rPr>
                <w:color w:val="auto"/>
                <w:kern w:val="0"/>
                <w:sz w:val="20"/>
                <w:szCs w:val="20"/>
                <w:lang w:eastAsia="hu-HU"/>
              </w:rPr>
              <w:t>–01</w:t>
            </w:r>
            <w:r w:rsidRPr="003C154F">
              <w:rPr>
                <w:color w:val="auto"/>
                <w:kern w:val="0"/>
                <w:sz w:val="20"/>
                <w:szCs w:val="20"/>
                <w:vertAlign w:val="superscript"/>
                <w:lang w:eastAsia="hu-HU"/>
              </w:rPr>
              <w:t>00</w:t>
            </w:r>
          </w:p>
        </w:tc>
        <w:tc>
          <w:tcPr>
            <w:tcW w:w="0" w:type="auto"/>
            <w:vAlign w:val="center"/>
          </w:tcPr>
          <w:p w14:paraId="1B0FD791"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0</w:t>
            </w:r>
          </w:p>
        </w:tc>
        <w:tc>
          <w:tcPr>
            <w:tcW w:w="0" w:type="auto"/>
            <w:vAlign w:val="center"/>
          </w:tcPr>
          <w:p w14:paraId="49CD8D59"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17</w:t>
            </w:r>
          </w:p>
        </w:tc>
        <w:tc>
          <w:tcPr>
            <w:tcW w:w="0" w:type="auto"/>
            <w:vAlign w:val="center"/>
          </w:tcPr>
          <w:p w14:paraId="6DB46798"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70</w:t>
            </w:r>
          </w:p>
        </w:tc>
        <w:tc>
          <w:tcPr>
            <w:tcW w:w="0" w:type="auto"/>
          </w:tcPr>
          <w:p w14:paraId="3CF7315F"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1/8</w:t>
            </w:r>
          </w:p>
        </w:tc>
      </w:tr>
    </w:tbl>
    <w:p w14:paraId="66E1F512" w14:textId="77777777" w:rsidR="003C154F" w:rsidRPr="003C154F" w:rsidRDefault="003C154F" w:rsidP="003C154F">
      <w:pPr>
        <w:widowControl/>
        <w:suppressAutoHyphens w:val="0"/>
        <w:overflowPunct/>
        <w:spacing w:after="0" w:line="320" w:lineRule="atLeast"/>
        <w:textAlignment w:val="auto"/>
        <w:rPr>
          <w:color w:val="auto"/>
          <w:kern w:val="0"/>
          <w:sz w:val="20"/>
          <w:szCs w:val="20"/>
          <w:lang w:eastAsia="hu-HU"/>
        </w:rPr>
      </w:pPr>
      <w:r w:rsidRPr="003C154F">
        <w:rPr>
          <w:color w:val="auto"/>
          <w:kern w:val="0"/>
          <w:sz w:val="20"/>
          <w:szCs w:val="20"/>
          <w:lang w:eastAsia="hu-HU"/>
        </w:rPr>
        <w:t xml:space="preserve">* a felhőzet fedettsége az </w:t>
      </w:r>
      <w:r w:rsidRPr="003C154F">
        <w:rPr>
          <w:i/>
          <w:color w:val="auto"/>
          <w:kern w:val="0"/>
          <w:sz w:val="20"/>
          <w:szCs w:val="20"/>
          <w:lang w:eastAsia="hu-HU"/>
        </w:rPr>
        <w:t>MSZ ISO 1996-2 szabványnak</w:t>
      </w:r>
      <w:r w:rsidRPr="003C154F">
        <w:rPr>
          <w:color w:val="auto"/>
          <w:kern w:val="0"/>
          <w:sz w:val="20"/>
          <w:szCs w:val="20"/>
          <w:lang w:eastAsia="hu-HU"/>
        </w:rPr>
        <w:t xml:space="preserve"> megfelelően</w:t>
      </w:r>
    </w:p>
    <w:p w14:paraId="05839EC4" w14:textId="77777777" w:rsidR="003C154F" w:rsidRPr="003C154F" w:rsidRDefault="003C154F" w:rsidP="003C154F">
      <w:pPr>
        <w:widowControl/>
        <w:suppressAutoHyphens w:val="0"/>
        <w:overflowPunct/>
        <w:spacing w:after="0" w:line="240" w:lineRule="auto"/>
        <w:jc w:val="left"/>
        <w:textAlignment w:val="auto"/>
        <w:rPr>
          <w:rFonts w:ascii="Calibri" w:hAnsi="Calibri"/>
          <w:color w:val="auto"/>
          <w:kern w:val="0"/>
          <w:sz w:val="24"/>
          <w:lang w:eastAsia="hu-HU"/>
        </w:rPr>
      </w:pPr>
    </w:p>
    <w:p w14:paraId="256E75E9" w14:textId="77777777" w:rsidR="003C154F" w:rsidRPr="00637F61" w:rsidRDefault="003C154F" w:rsidP="003C154F">
      <w:pPr>
        <w:rPr>
          <w:color w:val="auto"/>
          <w:kern w:val="1"/>
        </w:rPr>
      </w:pPr>
      <w:r w:rsidRPr="00637F61">
        <w:rPr>
          <w:color w:val="auto"/>
          <w:kern w:val="1"/>
        </w:rPr>
        <w:t xml:space="preserve">A </w:t>
      </w:r>
      <w:r w:rsidRPr="00E26E2F">
        <w:rPr>
          <w:color w:val="auto"/>
          <w:kern w:val="1"/>
          <w:u w:val="single"/>
        </w:rPr>
        <w:t>nappali</w:t>
      </w:r>
      <w:r w:rsidRPr="00637F61">
        <w:rPr>
          <w:color w:val="auto"/>
          <w:kern w:val="1"/>
        </w:rPr>
        <w:t xml:space="preserve"> vizsgálatok során derült, enyhén szeles (délnyugati szél), csapadékmentes idő volt. Az előírt határértéket (5 m/s sebességet) meghaladó levegőmozgást nem tapasztaltunk, ennek megfelelően az időjárási viszonyok érdemben nem befolyásolták a mérési eredményeket.</w:t>
      </w:r>
    </w:p>
    <w:p w14:paraId="2CEAF813" w14:textId="6CDD2055" w:rsidR="0006797D" w:rsidRPr="00637F61" w:rsidRDefault="003C154F" w:rsidP="003C154F">
      <w:pPr>
        <w:rPr>
          <w:color w:val="auto"/>
          <w:kern w:val="1"/>
        </w:rPr>
      </w:pPr>
      <w:r w:rsidRPr="00637F61">
        <w:rPr>
          <w:color w:val="auto"/>
          <w:kern w:val="1"/>
        </w:rPr>
        <w:t xml:space="preserve">Az </w:t>
      </w:r>
      <w:r w:rsidRPr="00E26E2F">
        <w:rPr>
          <w:color w:val="auto"/>
          <w:kern w:val="1"/>
          <w:u w:val="single"/>
        </w:rPr>
        <w:t>éjjeli</w:t>
      </w:r>
      <w:r w:rsidRPr="00637F61">
        <w:rPr>
          <w:color w:val="auto"/>
          <w:kern w:val="1"/>
        </w:rPr>
        <w:t xml:space="preserve"> vizsgálatok során derült, szélcsendes, csapadékmentes idő volt. Az előírt határértéket (5 m/s sebességet) meghaladó levegőmozgást nem tapasztaltunk, ennek megfelelően az időjárási viszonyok érdemben </w:t>
      </w:r>
      <w:r w:rsidRPr="00637F61">
        <w:rPr>
          <w:color w:val="auto"/>
          <w:kern w:val="1"/>
        </w:rPr>
        <w:lastRenderedPageBreak/>
        <w:t>nem befolyásolták a mérési eredményeket.</w:t>
      </w:r>
    </w:p>
    <w:p w14:paraId="04FFEF80" w14:textId="77777777" w:rsidR="003C154F" w:rsidRPr="003C154F" w:rsidRDefault="003C154F" w:rsidP="003C154F">
      <w:pPr>
        <w:rPr>
          <w:b/>
          <w:color w:val="auto"/>
          <w:u w:val="single"/>
        </w:rPr>
      </w:pPr>
      <w:r w:rsidRPr="003C154F">
        <w:rPr>
          <w:b/>
          <w:color w:val="auto"/>
          <w:u w:val="single"/>
        </w:rPr>
        <w:t>3. mérés: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349"/>
        <w:gridCol w:w="1790"/>
        <w:gridCol w:w="1728"/>
        <w:gridCol w:w="1790"/>
        <w:gridCol w:w="1982"/>
      </w:tblGrid>
      <w:tr w:rsidR="0006797D" w:rsidRPr="003C154F" w14:paraId="4DEC040C" w14:textId="77777777" w:rsidTr="0006797D">
        <w:trPr>
          <w:jc w:val="center"/>
        </w:trPr>
        <w:tc>
          <w:tcPr>
            <w:tcW w:w="0" w:type="auto"/>
            <w:shd w:val="clear" w:color="auto" w:fill="D9D9D9"/>
            <w:vAlign w:val="center"/>
          </w:tcPr>
          <w:p w14:paraId="6993B619"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Vizsgálatok időpontja</w:t>
            </w:r>
          </w:p>
        </w:tc>
        <w:tc>
          <w:tcPr>
            <w:tcW w:w="0" w:type="auto"/>
            <w:shd w:val="clear" w:color="auto" w:fill="D9D9D9"/>
            <w:vAlign w:val="center"/>
          </w:tcPr>
          <w:p w14:paraId="62BDCA8D"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Szélsebesség (m/s)</w:t>
            </w:r>
          </w:p>
        </w:tc>
        <w:tc>
          <w:tcPr>
            <w:tcW w:w="0" w:type="auto"/>
            <w:shd w:val="clear" w:color="auto" w:fill="D9D9D9"/>
            <w:vAlign w:val="center"/>
          </w:tcPr>
          <w:p w14:paraId="26106B86"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Hőmérséklet (</w:t>
            </w:r>
            <w:r w:rsidRPr="003C154F">
              <w:rPr>
                <w:b/>
                <w:color w:val="auto"/>
                <w:kern w:val="0"/>
                <w:sz w:val="20"/>
                <w:szCs w:val="20"/>
                <w:vertAlign w:val="superscript"/>
                <w:lang w:eastAsia="hu-HU"/>
              </w:rPr>
              <w:t>o</w:t>
            </w:r>
            <w:r w:rsidRPr="003C154F">
              <w:rPr>
                <w:b/>
                <w:color w:val="auto"/>
                <w:kern w:val="0"/>
                <w:sz w:val="20"/>
                <w:szCs w:val="20"/>
                <w:lang w:eastAsia="hu-HU"/>
              </w:rPr>
              <w:t>C)</w:t>
            </w:r>
          </w:p>
        </w:tc>
        <w:tc>
          <w:tcPr>
            <w:tcW w:w="0" w:type="auto"/>
            <w:shd w:val="clear" w:color="auto" w:fill="D9D9D9"/>
            <w:vAlign w:val="center"/>
          </w:tcPr>
          <w:p w14:paraId="5EF9C786"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Páratartalom (%)</w:t>
            </w:r>
          </w:p>
        </w:tc>
        <w:tc>
          <w:tcPr>
            <w:tcW w:w="0" w:type="auto"/>
            <w:shd w:val="clear" w:color="auto" w:fill="D9D9D9"/>
          </w:tcPr>
          <w:p w14:paraId="2F684356"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Felhőzet fedettsége*</w:t>
            </w:r>
          </w:p>
        </w:tc>
      </w:tr>
      <w:tr w:rsidR="0006797D" w:rsidRPr="003C154F" w14:paraId="630EBD72" w14:textId="77777777" w:rsidTr="0006797D">
        <w:trPr>
          <w:jc w:val="center"/>
        </w:trPr>
        <w:tc>
          <w:tcPr>
            <w:tcW w:w="0" w:type="auto"/>
            <w:vAlign w:val="center"/>
          </w:tcPr>
          <w:p w14:paraId="726416F9"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2018. július 13. 20</w:t>
            </w:r>
            <w:r w:rsidRPr="003C154F">
              <w:rPr>
                <w:color w:val="auto"/>
                <w:kern w:val="0"/>
                <w:sz w:val="20"/>
                <w:szCs w:val="20"/>
                <w:vertAlign w:val="superscript"/>
                <w:lang w:eastAsia="hu-HU"/>
              </w:rPr>
              <w:t>00</w:t>
            </w:r>
            <w:r w:rsidRPr="003C154F">
              <w:rPr>
                <w:color w:val="auto"/>
                <w:kern w:val="0"/>
                <w:sz w:val="20"/>
                <w:szCs w:val="20"/>
                <w:lang w:eastAsia="hu-HU"/>
              </w:rPr>
              <w:t>–22</w:t>
            </w:r>
            <w:r w:rsidRPr="003C154F">
              <w:rPr>
                <w:color w:val="auto"/>
                <w:kern w:val="0"/>
                <w:sz w:val="20"/>
                <w:szCs w:val="20"/>
                <w:vertAlign w:val="superscript"/>
                <w:lang w:eastAsia="hu-HU"/>
              </w:rPr>
              <w:t>00</w:t>
            </w:r>
          </w:p>
        </w:tc>
        <w:tc>
          <w:tcPr>
            <w:tcW w:w="0" w:type="auto"/>
            <w:vAlign w:val="center"/>
          </w:tcPr>
          <w:p w14:paraId="04D24DC4"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0</w:t>
            </w:r>
          </w:p>
        </w:tc>
        <w:tc>
          <w:tcPr>
            <w:tcW w:w="0" w:type="auto"/>
            <w:vAlign w:val="center"/>
          </w:tcPr>
          <w:p w14:paraId="12FDFCB2"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24</w:t>
            </w:r>
          </w:p>
        </w:tc>
        <w:tc>
          <w:tcPr>
            <w:tcW w:w="0" w:type="auto"/>
            <w:vAlign w:val="center"/>
          </w:tcPr>
          <w:p w14:paraId="34D3FDC0"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54</w:t>
            </w:r>
          </w:p>
        </w:tc>
        <w:tc>
          <w:tcPr>
            <w:tcW w:w="0" w:type="auto"/>
          </w:tcPr>
          <w:p w14:paraId="43BA745C"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1/8</w:t>
            </w:r>
          </w:p>
        </w:tc>
      </w:tr>
      <w:tr w:rsidR="0006797D" w:rsidRPr="003C154F" w14:paraId="485BA505" w14:textId="77777777" w:rsidTr="0006797D">
        <w:trPr>
          <w:jc w:val="center"/>
        </w:trPr>
        <w:tc>
          <w:tcPr>
            <w:tcW w:w="0" w:type="auto"/>
            <w:vAlign w:val="center"/>
          </w:tcPr>
          <w:p w14:paraId="478697F4"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2018. július 13. 22</w:t>
            </w:r>
            <w:r w:rsidRPr="003C154F">
              <w:rPr>
                <w:color w:val="auto"/>
                <w:kern w:val="0"/>
                <w:sz w:val="20"/>
                <w:szCs w:val="20"/>
                <w:vertAlign w:val="superscript"/>
                <w:lang w:eastAsia="hu-HU"/>
              </w:rPr>
              <w:t>00</w:t>
            </w:r>
            <w:r w:rsidRPr="003C154F">
              <w:rPr>
                <w:color w:val="auto"/>
                <w:kern w:val="0"/>
                <w:sz w:val="20"/>
                <w:szCs w:val="20"/>
                <w:lang w:eastAsia="hu-HU"/>
              </w:rPr>
              <w:t>–24</w:t>
            </w:r>
            <w:r w:rsidRPr="003C154F">
              <w:rPr>
                <w:color w:val="auto"/>
                <w:kern w:val="0"/>
                <w:sz w:val="20"/>
                <w:szCs w:val="20"/>
                <w:vertAlign w:val="superscript"/>
                <w:lang w:eastAsia="hu-HU"/>
              </w:rPr>
              <w:t>00</w:t>
            </w:r>
          </w:p>
        </w:tc>
        <w:tc>
          <w:tcPr>
            <w:tcW w:w="0" w:type="auto"/>
            <w:vAlign w:val="center"/>
          </w:tcPr>
          <w:p w14:paraId="118047CE"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0</w:t>
            </w:r>
          </w:p>
        </w:tc>
        <w:tc>
          <w:tcPr>
            <w:tcW w:w="0" w:type="auto"/>
            <w:vAlign w:val="center"/>
          </w:tcPr>
          <w:p w14:paraId="014F6D5A"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19</w:t>
            </w:r>
          </w:p>
        </w:tc>
        <w:tc>
          <w:tcPr>
            <w:tcW w:w="0" w:type="auto"/>
            <w:vAlign w:val="center"/>
          </w:tcPr>
          <w:p w14:paraId="5F22BC0F"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65</w:t>
            </w:r>
          </w:p>
        </w:tc>
        <w:tc>
          <w:tcPr>
            <w:tcW w:w="0" w:type="auto"/>
          </w:tcPr>
          <w:p w14:paraId="5295654A"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1/8</w:t>
            </w:r>
          </w:p>
        </w:tc>
      </w:tr>
    </w:tbl>
    <w:p w14:paraId="7ED6822F" w14:textId="77777777" w:rsidR="003C154F" w:rsidRPr="003C154F" w:rsidRDefault="003C154F" w:rsidP="003C154F">
      <w:pPr>
        <w:widowControl/>
        <w:suppressAutoHyphens w:val="0"/>
        <w:overflowPunct/>
        <w:spacing w:after="0" w:line="320" w:lineRule="atLeast"/>
        <w:textAlignment w:val="auto"/>
        <w:rPr>
          <w:color w:val="auto"/>
          <w:kern w:val="0"/>
          <w:sz w:val="20"/>
          <w:szCs w:val="20"/>
          <w:lang w:eastAsia="hu-HU"/>
        </w:rPr>
      </w:pPr>
      <w:r w:rsidRPr="003C154F">
        <w:rPr>
          <w:color w:val="auto"/>
          <w:kern w:val="0"/>
          <w:sz w:val="20"/>
          <w:szCs w:val="20"/>
          <w:lang w:eastAsia="hu-HU"/>
        </w:rPr>
        <w:t xml:space="preserve">* a felhőzet fedettsége az </w:t>
      </w:r>
      <w:r w:rsidRPr="003C154F">
        <w:rPr>
          <w:i/>
          <w:color w:val="auto"/>
          <w:kern w:val="0"/>
          <w:sz w:val="20"/>
          <w:szCs w:val="20"/>
          <w:lang w:eastAsia="hu-HU"/>
        </w:rPr>
        <w:t>MSZ ISO 1996-2 szabványnak</w:t>
      </w:r>
      <w:r w:rsidRPr="003C154F">
        <w:rPr>
          <w:color w:val="auto"/>
          <w:kern w:val="0"/>
          <w:sz w:val="20"/>
          <w:szCs w:val="20"/>
          <w:lang w:eastAsia="hu-HU"/>
        </w:rPr>
        <w:t xml:space="preserve"> megfelelően</w:t>
      </w:r>
    </w:p>
    <w:p w14:paraId="064D4F52" w14:textId="77777777" w:rsidR="003C154F" w:rsidRPr="003C154F" w:rsidRDefault="003C154F" w:rsidP="003C154F">
      <w:pPr>
        <w:widowControl/>
        <w:suppressAutoHyphens w:val="0"/>
        <w:overflowPunct/>
        <w:spacing w:after="0" w:line="240" w:lineRule="auto"/>
        <w:jc w:val="left"/>
        <w:textAlignment w:val="auto"/>
        <w:rPr>
          <w:color w:val="auto"/>
          <w:kern w:val="0"/>
          <w:sz w:val="24"/>
          <w:lang w:eastAsia="hu-HU"/>
        </w:rPr>
      </w:pPr>
    </w:p>
    <w:p w14:paraId="5EE8B535" w14:textId="77777777" w:rsidR="003C154F" w:rsidRPr="00637F61" w:rsidRDefault="003C154F" w:rsidP="003C154F">
      <w:pPr>
        <w:rPr>
          <w:color w:val="auto"/>
          <w:kern w:val="1"/>
        </w:rPr>
      </w:pPr>
      <w:r w:rsidRPr="00637F61">
        <w:rPr>
          <w:color w:val="auto"/>
          <w:kern w:val="1"/>
        </w:rPr>
        <w:t xml:space="preserve">A </w:t>
      </w:r>
      <w:r w:rsidRPr="00E26E2F">
        <w:rPr>
          <w:color w:val="auto"/>
          <w:kern w:val="1"/>
          <w:u w:val="single"/>
        </w:rPr>
        <w:t>nappali</w:t>
      </w:r>
      <w:r w:rsidRPr="00637F61">
        <w:rPr>
          <w:color w:val="auto"/>
          <w:kern w:val="1"/>
        </w:rPr>
        <w:t xml:space="preserve"> vizsgálatok során derült, napsütéses, szélcsendes, csapadékmentes idő volt. Az előírt határértéket (5 m/s sebességet) meghaladó levegőmozgást nem tapasztaltunk, ennek megfelelően az időjárási viszonyok érdemben nem befolyásolták a mérési eredményeket.</w:t>
      </w:r>
    </w:p>
    <w:p w14:paraId="698C730C" w14:textId="4D3BBF94" w:rsidR="003C154F" w:rsidRPr="00637F61" w:rsidRDefault="003C154F" w:rsidP="003C154F">
      <w:pPr>
        <w:rPr>
          <w:color w:val="auto"/>
          <w:kern w:val="1"/>
        </w:rPr>
      </w:pPr>
      <w:r w:rsidRPr="00637F61">
        <w:rPr>
          <w:color w:val="auto"/>
          <w:kern w:val="1"/>
        </w:rPr>
        <w:t xml:space="preserve">Az </w:t>
      </w:r>
      <w:r w:rsidRPr="00E26E2F">
        <w:rPr>
          <w:color w:val="auto"/>
          <w:kern w:val="1"/>
          <w:u w:val="single"/>
        </w:rPr>
        <w:t>éjjeli</w:t>
      </w:r>
      <w:r w:rsidRPr="00637F61">
        <w:rPr>
          <w:color w:val="auto"/>
          <w:kern w:val="1"/>
        </w:rPr>
        <w:t xml:space="preserve"> vizsgálatok során derült, szélcsendes, csapadékmentes idő volt. Az előírt határértéket (5 m/s sebességet) meghaladó levegőmozgást nem tapasztaltunk, ennek megfelelően az időjárási viszonyok érdemben nem befolyásolták a mérési eredményeket.</w:t>
      </w:r>
    </w:p>
    <w:p w14:paraId="4C267A4F" w14:textId="77777777" w:rsidR="003C154F" w:rsidRPr="003C154F" w:rsidRDefault="003C154F" w:rsidP="003C154F">
      <w:pPr>
        <w:rPr>
          <w:b/>
          <w:color w:val="auto"/>
          <w:u w:val="single"/>
        </w:rPr>
      </w:pPr>
      <w:r w:rsidRPr="003C154F">
        <w:rPr>
          <w:b/>
          <w:color w:val="auto"/>
          <w:u w:val="single"/>
        </w:rPr>
        <w:t>4. mérés: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349"/>
        <w:gridCol w:w="1790"/>
        <w:gridCol w:w="1728"/>
        <w:gridCol w:w="1790"/>
        <w:gridCol w:w="1982"/>
      </w:tblGrid>
      <w:tr w:rsidR="0006797D" w:rsidRPr="003C154F" w14:paraId="57013CFF" w14:textId="77777777" w:rsidTr="0006797D">
        <w:trPr>
          <w:jc w:val="center"/>
        </w:trPr>
        <w:tc>
          <w:tcPr>
            <w:tcW w:w="0" w:type="auto"/>
            <w:shd w:val="clear" w:color="auto" w:fill="D9D9D9"/>
            <w:vAlign w:val="center"/>
          </w:tcPr>
          <w:p w14:paraId="7B2F1890"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Vizsgálatok időpontja</w:t>
            </w:r>
          </w:p>
        </w:tc>
        <w:tc>
          <w:tcPr>
            <w:tcW w:w="0" w:type="auto"/>
            <w:shd w:val="clear" w:color="auto" w:fill="D9D9D9"/>
            <w:vAlign w:val="center"/>
          </w:tcPr>
          <w:p w14:paraId="58CE53C8"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Szélsebesség (m/s)</w:t>
            </w:r>
          </w:p>
        </w:tc>
        <w:tc>
          <w:tcPr>
            <w:tcW w:w="0" w:type="auto"/>
            <w:shd w:val="clear" w:color="auto" w:fill="D9D9D9"/>
            <w:vAlign w:val="center"/>
          </w:tcPr>
          <w:p w14:paraId="7E710914"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Hőmérséklet (</w:t>
            </w:r>
            <w:r w:rsidRPr="003C154F">
              <w:rPr>
                <w:b/>
                <w:color w:val="auto"/>
                <w:kern w:val="0"/>
                <w:sz w:val="20"/>
                <w:szCs w:val="20"/>
                <w:vertAlign w:val="superscript"/>
                <w:lang w:eastAsia="hu-HU"/>
              </w:rPr>
              <w:t>o</w:t>
            </w:r>
            <w:r w:rsidRPr="003C154F">
              <w:rPr>
                <w:b/>
                <w:color w:val="auto"/>
                <w:kern w:val="0"/>
                <w:sz w:val="20"/>
                <w:szCs w:val="20"/>
                <w:lang w:eastAsia="hu-HU"/>
              </w:rPr>
              <w:t>C)</w:t>
            </w:r>
          </w:p>
        </w:tc>
        <w:tc>
          <w:tcPr>
            <w:tcW w:w="0" w:type="auto"/>
            <w:shd w:val="clear" w:color="auto" w:fill="D9D9D9"/>
            <w:vAlign w:val="center"/>
          </w:tcPr>
          <w:p w14:paraId="517633E8"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Páratartalom (%)</w:t>
            </w:r>
          </w:p>
        </w:tc>
        <w:tc>
          <w:tcPr>
            <w:tcW w:w="0" w:type="auto"/>
            <w:shd w:val="clear" w:color="auto" w:fill="D9D9D9"/>
          </w:tcPr>
          <w:p w14:paraId="3EB23DFF"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Felhőzet fedettsége*</w:t>
            </w:r>
          </w:p>
        </w:tc>
      </w:tr>
      <w:tr w:rsidR="0006797D" w:rsidRPr="003C154F" w14:paraId="56D60C6B" w14:textId="77777777" w:rsidTr="0006797D">
        <w:trPr>
          <w:jc w:val="center"/>
        </w:trPr>
        <w:tc>
          <w:tcPr>
            <w:tcW w:w="0" w:type="auto"/>
            <w:vAlign w:val="center"/>
          </w:tcPr>
          <w:p w14:paraId="658DE8E9"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2018. július 14. 20</w:t>
            </w:r>
            <w:r w:rsidRPr="003C154F">
              <w:rPr>
                <w:color w:val="auto"/>
                <w:kern w:val="0"/>
                <w:sz w:val="20"/>
                <w:szCs w:val="20"/>
                <w:vertAlign w:val="superscript"/>
                <w:lang w:eastAsia="hu-HU"/>
              </w:rPr>
              <w:t>00</w:t>
            </w:r>
            <w:r w:rsidRPr="003C154F">
              <w:rPr>
                <w:color w:val="auto"/>
                <w:kern w:val="0"/>
                <w:sz w:val="20"/>
                <w:szCs w:val="20"/>
                <w:lang w:eastAsia="hu-HU"/>
              </w:rPr>
              <w:t>–22</w:t>
            </w:r>
            <w:r w:rsidRPr="003C154F">
              <w:rPr>
                <w:color w:val="auto"/>
                <w:kern w:val="0"/>
                <w:sz w:val="20"/>
                <w:szCs w:val="20"/>
                <w:vertAlign w:val="superscript"/>
                <w:lang w:eastAsia="hu-HU"/>
              </w:rPr>
              <w:t>00</w:t>
            </w:r>
          </w:p>
        </w:tc>
        <w:tc>
          <w:tcPr>
            <w:tcW w:w="0" w:type="auto"/>
            <w:vAlign w:val="center"/>
          </w:tcPr>
          <w:p w14:paraId="102D3087"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0</w:t>
            </w:r>
          </w:p>
        </w:tc>
        <w:tc>
          <w:tcPr>
            <w:tcW w:w="0" w:type="auto"/>
            <w:vAlign w:val="center"/>
          </w:tcPr>
          <w:p w14:paraId="30AB6484"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22</w:t>
            </w:r>
          </w:p>
        </w:tc>
        <w:tc>
          <w:tcPr>
            <w:tcW w:w="0" w:type="auto"/>
            <w:vAlign w:val="center"/>
          </w:tcPr>
          <w:p w14:paraId="3A3BDBA5"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64</w:t>
            </w:r>
          </w:p>
        </w:tc>
        <w:tc>
          <w:tcPr>
            <w:tcW w:w="0" w:type="auto"/>
          </w:tcPr>
          <w:p w14:paraId="25660B8E"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3/8</w:t>
            </w:r>
          </w:p>
        </w:tc>
      </w:tr>
      <w:tr w:rsidR="0006797D" w:rsidRPr="003C154F" w14:paraId="7DA9FA0D" w14:textId="77777777" w:rsidTr="0006797D">
        <w:trPr>
          <w:jc w:val="center"/>
        </w:trPr>
        <w:tc>
          <w:tcPr>
            <w:tcW w:w="0" w:type="auto"/>
            <w:vAlign w:val="center"/>
          </w:tcPr>
          <w:p w14:paraId="6CA749CC"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2018. július 14. 22</w:t>
            </w:r>
            <w:r w:rsidRPr="003C154F">
              <w:rPr>
                <w:color w:val="auto"/>
                <w:kern w:val="0"/>
                <w:sz w:val="20"/>
                <w:szCs w:val="20"/>
                <w:vertAlign w:val="superscript"/>
                <w:lang w:eastAsia="hu-HU"/>
              </w:rPr>
              <w:t>00</w:t>
            </w:r>
            <w:r w:rsidRPr="003C154F">
              <w:rPr>
                <w:color w:val="auto"/>
                <w:kern w:val="0"/>
                <w:sz w:val="20"/>
                <w:szCs w:val="20"/>
                <w:lang w:eastAsia="hu-HU"/>
              </w:rPr>
              <w:t>–24</w:t>
            </w:r>
            <w:r w:rsidRPr="003C154F">
              <w:rPr>
                <w:color w:val="auto"/>
                <w:kern w:val="0"/>
                <w:sz w:val="20"/>
                <w:szCs w:val="20"/>
                <w:vertAlign w:val="superscript"/>
                <w:lang w:eastAsia="hu-HU"/>
              </w:rPr>
              <w:t>00</w:t>
            </w:r>
          </w:p>
        </w:tc>
        <w:tc>
          <w:tcPr>
            <w:tcW w:w="0" w:type="auto"/>
            <w:vAlign w:val="center"/>
          </w:tcPr>
          <w:p w14:paraId="68C70AA6"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0</w:t>
            </w:r>
          </w:p>
        </w:tc>
        <w:tc>
          <w:tcPr>
            <w:tcW w:w="0" w:type="auto"/>
            <w:vAlign w:val="center"/>
          </w:tcPr>
          <w:p w14:paraId="36F05FBE"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16</w:t>
            </w:r>
          </w:p>
        </w:tc>
        <w:tc>
          <w:tcPr>
            <w:tcW w:w="0" w:type="auto"/>
            <w:vAlign w:val="center"/>
          </w:tcPr>
          <w:p w14:paraId="3E95C2E8"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90</w:t>
            </w:r>
          </w:p>
        </w:tc>
        <w:tc>
          <w:tcPr>
            <w:tcW w:w="0" w:type="auto"/>
          </w:tcPr>
          <w:p w14:paraId="126311AE"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1/8</w:t>
            </w:r>
          </w:p>
        </w:tc>
      </w:tr>
    </w:tbl>
    <w:p w14:paraId="7CEACD9D" w14:textId="77777777" w:rsidR="003C154F" w:rsidRPr="003C154F" w:rsidRDefault="003C154F" w:rsidP="003C154F">
      <w:pPr>
        <w:widowControl/>
        <w:suppressAutoHyphens w:val="0"/>
        <w:overflowPunct/>
        <w:spacing w:after="0" w:line="320" w:lineRule="atLeast"/>
        <w:textAlignment w:val="auto"/>
        <w:rPr>
          <w:color w:val="auto"/>
          <w:kern w:val="0"/>
          <w:sz w:val="20"/>
          <w:szCs w:val="20"/>
          <w:lang w:eastAsia="hu-HU"/>
        </w:rPr>
      </w:pPr>
      <w:r w:rsidRPr="003C154F">
        <w:rPr>
          <w:color w:val="auto"/>
          <w:kern w:val="0"/>
          <w:sz w:val="20"/>
          <w:szCs w:val="20"/>
          <w:lang w:eastAsia="hu-HU"/>
        </w:rPr>
        <w:t xml:space="preserve">* a felhőzet fedettsége az </w:t>
      </w:r>
      <w:r w:rsidRPr="003C154F">
        <w:rPr>
          <w:i/>
          <w:color w:val="auto"/>
          <w:kern w:val="0"/>
          <w:sz w:val="20"/>
          <w:szCs w:val="20"/>
          <w:lang w:eastAsia="hu-HU"/>
        </w:rPr>
        <w:t>MSZ ISO 1996-2 szabványnak</w:t>
      </w:r>
      <w:r w:rsidRPr="003C154F">
        <w:rPr>
          <w:color w:val="auto"/>
          <w:kern w:val="0"/>
          <w:sz w:val="20"/>
          <w:szCs w:val="20"/>
          <w:lang w:eastAsia="hu-HU"/>
        </w:rPr>
        <w:t xml:space="preserve"> megfelelően</w:t>
      </w:r>
    </w:p>
    <w:p w14:paraId="56DEFAD7" w14:textId="77777777" w:rsidR="003C154F" w:rsidRPr="003C154F" w:rsidRDefault="003C154F" w:rsidP="003C154F">
      <w:pPr>
        <w:widowControl/>
        <w:suppressAutoHyphens w:val="0"/>
        <w:overflowPunct/>
        <w:spacing w:after="0" w:line="240" w:lineRule="auto"/>
        <w:jc w:val="left"/>
        <w:textAlignment w:val="auto"/>
        <w:rPr>
          <w:rFonts w:ascii="Calibri" w:hAnsi="Calibri"/>
          <w:color w:val="auto"/>
          <w:kern w:val="0"/>
          <w:sz w:val="24"/>
          <w:lang w:eastAsia="hu-HU"/>
        </w:rPr>
      </w:pPr>
    </w:p>
    <w:p w14:paraId="4349FF38" w14:textId="77777777" w:rsidR="003C154F" w:rsidRPr="00637F61" w:rsidRDefault="003C154F" w:rsidP="003C154F">
      <w:pPr>
        <w:rPr>
          <w:color w:val="auto"/>
          <w:kern w:val="1"/>
        </w:rPr>
      </w:pPr>
      <w:r w:rsidRPr="00637F61">
        <w:rPr>
          <w:color w:val="auto"/>
          <w:kern w:val="1"/>
        </w:rPr>
        <w:t xml:space="preserve">A </w:t>
      </w:r>
      <w:r w:rsidRPr="00E26E2F">
        <w:rPr>
          <w:color w:val="auto"/>
          <w:kern w:val="1"/>
          <w:u w:val="single"/>
        </w:rPr>
        <w:t>nappali</w:t>
      </w:r>
      <w:r w:rsidRPr="00637F61">
        <w:rPr>
          <w:color w:val="auto"/>
          <w:kern w:val="1"/>
        </w:rPr>
        <w:t xml:space="preserve"> vizsgálatok során változóan felhős, szélcsendes, csapadékmentes idő volt. Az előírt határértéket (5 m/s sebességet) meghaladó levegőmozgást nem tapasztaltunk, ennek megfelelően az időjárási viszonyok érdemben nem befolyásolták a mérési eredményeket.</w:t>
      </w:r>
    </w:p>
    <w:p w14:paraId="4FCEC015" w14:textId="08315FF8" w:rsidR="003C154F" w:rsidRPr="00637F61" w:rsidRDefault="003C154F" w:rsidP="003C154F">
      <w:pPr>
        <w:rPr>
          <w:color w:val="auto"/>
          <w:kern w:val="1"/>
        </w:rPr>
      </w:pPr>
      <w:r w:rsidRPr="00637F61">
        <w:rPr>
          <w:color w:val="auto"/>
          <w:kern w:val="1"/>
        </w:rPr>
        <w:t xml:space="preserve">Az </w:t>
      </w:r>
      <w:r w:rsidRPr="00E26E2F">
        <w:rPr>
          <w:color w:val="auto"/>
          <w:kern w:val="1"/>
          <w:u w:val="single"/>
        </w:rPr>
        <w:t>éjjeli</w:t>
      </w:r>
      <w:r w:rsidRPr="00637F61">
        <w:rPr>
          <w:color w:val="auto"/>
          <w:kern w:val="1"/>
        </w:rPr>
        <w:t xml:space="preserve"> vizsgálatok során derült, szélcsendes, csapadékmentes idő volt. Az előírt határértéket (5 m/s sebességet) meghaladó levegőmozgást nem tapasztaltunk, ennek megfelelően az időjárási viszonyok érdemben nem befolyásolták a mérési eredményeket.</w:t>
      </w:r>
    </w:p>
    <w:p w14:paraId="49ABC922" w14:textId="77777777" w:rsidR="003C154F" w:rsidRPr="003C154F" w:rsidRDefault="003C154F" w:rsidP="003C154F">
      <w:pPr>
        <w:rPr>
          <w:b/>
          <w:color w:val="auto"/>
          <w:u w:val="single"/>
        </w:rPr>
      </w:pPr>
      <w:r w:rsidRPr="003C154F">
        <w:rPr>
          <w:b/>
          <w:color w:val="auto"/>
          <w:u w:val="single"/>
        </w:rPr>
        <w:t>5. mérés: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349"/>
        <w:gridCol w:w="1790"/>
        <w:gridCol w:w="1728"/>
        <w:gridCol w:w="1790"/>
        <w:gridCol w:w="1982"/>
      </w:tblGrid>
      <w:tr w:rsidR="0006797D" w:rsidRPr="003C154F" w14:paraId="07F70EE5" w14:textId="77777777" w:rsidTr="0006797D">
        <w:trPr>
          <w:jc w:val="center"/>
        </w:trPr>
        <w:tc>
          <w:tcPr>
            <w:tcW w:w="0" w:type="auto"/>
            <w:shd w:val="clear" w:color="auto" w:fill="D9D9D9"/>
            <w:vAlign w:val="center"/>
          </w:tcPr>
          <w:p w14:paraId="5E4FFF95"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Vizsgálatok időpontja</w:t>
            </w:r>
          </w:p>
        </w:tc>
        <w:tc>
          <w:tcPr>
            <w:tcW w:w="0" w:type="auto"/>
            <w:shd w:val="clear" w:color="auto" w:fill="D9D9D9"/>
            <w:vAlign w:val="center"/>
          </w:tcPr>
          <w:p w14:paraId="3E0CD5FD"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Szélsebesség (m/s)</w:t>
            </w:r>
          </w:p>
        </w:tc>
        <w:tc>
          <w:tcPr>
            <w:tcW w:w="0" w:type="auto"/>
            <w:shd w:val="clear" w:color="auto" w:fill="D9D9D9"/>
            <w:vAlign w:val="center"/>
          </w:tcPr>
          <w:p w14:paraId="0D7A231B"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Hőmérséklet (</w:t>
            </w:r>
            <w:r w:rsidRPr="003C154F">
              <w:rPr>
                <w:b/>
                <w:color w:val="auto"/>
                <w:kern w:val="0"/>
                <w:sz w:val="20"/>
                <w:szCs w:val="20"/>
                <w:vertAlign w:val="superscript"/>
                <w:lang w:eastAsia="hu-HU"/>
              </w:rPr>
              <w:t>o</w:t>
            </w:r>
            <w:r w:rsidRPr="003C154F">
              <w:rPr>
                <w:b/>
                <w:color w:val="auto"/>
                <w:kern w:val="0"/>
                <w:sz w:val="20"/>
                <w:szCs w:val="20"/>
                <w:lang w:eastAsia="hu-HU"/>
              </w:rPr>
              <w:t>C)</w:t>
            </w:r>
          </w:p>
        </w:tc>
        <w:tc>
          <w:tcPr>
            <w:tcW w:w="0" w:type="auto"/>
            <w:shd w:val="clear" w:color="auto" w:fill="D9D9D9"/>
            <w:vAlign w:val="center"/>
          </w:tcPr>
          <w:p w14:paraId="21A16E45"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Páratartalom (%)</w:t>
            </w:r>
          </w:p>
        </w:tc>
        <w:tc>
          <w:tcPr>
            <w:tcW w:w="0" w:type="auto"/>
            <w:shd w:val="clear" w:color="auto" w:fill="D9D9D9"/>
          </w:tcPr>
          <w:p w14:paraId="49100E07"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Felhőzet fedettsége*</w:t>
            </w:r>
          </w:p>
        </w:tc>
      </w:tr>
      <w:tr w:rsidR="0006797D" w:rsidRPr="003C154F" w14:paraId="17F0B3F8" w14:textId="77777777" w:rsidTr="0006797D">
        <w:trPr>
          <w:jc w:val="center"/>
        </w:trPr>
        <w:tc>
          <w:tcPr>
            <w:tcW w:w="0" w:type="auto"/>
            <w:vAlign w:val="center"/>
          </w:tcPr>
          <w:p w14:paraId="2C030D55"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2018. július 22. 20</w:t>
            </w:r>
            <w:r w:rsidRPr="003C154F">
              <w:rPr>
                <w:color w:val="auto"/>
                <w:kern w:val="0"/>
                <w:sz w:val="20"/>
                <w:szCs w:val="20"/>
                <w:vertAlign w:val="superscript"/>
                <w:lang w:eastAsia="hu-HU"/>
              </w:rPr>
              <w:t>00</w:t>
            </w:r>
            <w:r w:rsidRPr="003C154F">
              <w:rPr>
                <w:color w:val="auto"/>
                <w:kern w:val="0"/>
                <w:sz w:val="20"/>
                <w:szCs w:val="20"/>
                <w:lang w:eastAsia="hu-HU"/>
              </w:rPr>
              <w:t>–22</w:t>
            </w:r>
            <w:r w:rsidRPr="003C154F">
              <w:rPr>
                <w:color w:val="auto"/>
                <w:kern w:val="0"/>
                <w:sz w:val="20"/>
                <w:szCs w:val="20"/>
                <w:vertAlign w:val="superscript"/>
                <w:lang w:eastAsia="hu-HU"/>
              </w:rPr>
              <w:t>00</w:t>
            </w:r>
          </w:p>
        </w:tc>
        <w:tc>
          <w:tcPr>
            <w:tcW w:w="0" w:type="auto"/>
            <w:vAlign w:val="center"/>
          </w:tcPr>
          <w:p w14:paraId="0C233AD1"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0</w:t>
            </w:r>
          </w:p>
        </w:tc>
        <w:tc>
          <w:tcPr>
            <w:tcW w:w="0" w:type="auto"/>
            <w:vAlign w:val="center"/>
          </w:tcPr>
          <w:p w14:paraId="3E941B99"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23</w:t>
            </w:r>
          </w:p>
        </w:tc>
        <w:tc>
          <w:tcPr>
            <w:tcW w:w="0" w:type="auto"/>
            <w:vAlign w:val="center"/>
          </w:tcPr>
          <w:p w14:paraId="52F394D9"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77</w:t>
            </w:r>
          </w:p>
        </w:tc>
        <w:tc>
          <w:tcPr>
            <w:tcW w:w="0" w:type="auto"/>
          </w:tcPr>
          <w:p w14:paraId="65A2219F"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2/8</w:t>
            </w:r>
          </w:p>
        </w:tc>
      </w:tr>
      <w:tr w:rsidR="0006797D" w:rsidRPr="003C154F" w14:paraId="6E5B0E7B" w14:textId="77777777" w:rsidTr="0006797D">
        <w:trPr>
          <w:jc w:val="center"/>
        </w:trPr>
        <w:tc>
          <w:tcPr>
            <w:tcW w:w="0" w:type="auto"/>
            <w:vAlign w:val="center"/>
          </w:tcPr>
          <w:p w14:paraId="0834F775"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2018. július 22. 22</w:t>
            </w:r>
            <w:r w:rsidRPr="003C154F">
              <w:rPr>
                <w:color w:val="auto"/>
                <w:kern w:val="0"/>
                <w:sz w:val="20"/>
                <w:szCs w:val="20"/>
                <w:vertAlign w:val="superscript"/>
                <w:lang w:eastAsia="hu-HU"/>
              </w:rPr>
              <w:t>00</w:t>
            </w:r>
            <w:r w:rsidRPr="003C154F">
              <w:rPr>
                <w:color w:val="auto"/>
                <w:kern w:val="0"/>
                <w:sz w:val="20"/>
                <w:szCs w:val="20"/>
                <w:lang w:eastAsia="hu-HU"/>
              </w:rPr>
              <w:t>–24</w:t>
            </w:r>
            <w:r w:rsidRPr="003C154F">
              <w:rPr>
                <w:color w:val="auto"/>
                <w:kern w:val="0"/>
                <w:sz w:val="20"/>
                <w:szCs w:val="20"/>
                <w:vertAlign w:val="superscript"/>
                <w:lang w:eastAsia="hu-HU"/>
              </w:rPr>
              <w:t>00</w:t>
            </w:r>
          </w:p>
        </w:tc>
        <w:tc>
          <w:tcPr>
            <w:tcW w:w="0" w:type="auto"/>
            <w:vAlign w:val="center"/>
          </w:tcPr>
          <w:p w14:paraId="7305E61E"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0</w:t>
            </w:r>
          </w:p>
        </w:tc>
        <w:tc>
          <w:tcPr>
            <w:tcW w:w="0" w:type="auto"/>
            <w:vAlign w:val="center"/>
          </w:tcPr>
          <w:p w14:paraId="445A09F4"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21</w:t>
            </w:r>
          </w:p>
        </w:tc>
        <w:tc>
          <w:tcPr>
            <w:tcW w:w="0" w:type="auto"/>
            <w:vAlign w:val="center"/>
          </w:tcPr>
          <w:p w14:paraId="4D3CB5A0"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86</w:t>
            </w:r>
          </w:p>
        </w:tc>
        <w:tc>
          <w:tcPr>
            <w:tcW w:w="0" w:type="auto"/>
          </w:tcPr>
          <w:p w14:paraId="2D1088C1"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2/8</w:t>
            </w:r>
          </w:p>
        </w:tc>
      </w:tr>
    </w:tbl>
    <w:p w14:paraId="364771A1" w14:textId="77777777" w:rsidR="003C154F" w:rsidRPr="003C154F" w:rsidRDefault="003C154F" w:rsidP="003C154F">
      <w:pPr>
        <w:widowControl/>
        <w:suppressAutoHyphens w:val="0"/>
        <w:overflowPunct/>
        <w:spacing w:after="0" w:line="320" w:lineRule="atLeast"/>
        <w:textAlignment w:val="auto"/>
        <w:rPr>
          <w:color w:val="auto"/>
          <w:kern w:val="0"/>
          <w:sz w:val="20"/>
          <w:szCs w:val="20"/>
          <w:lang w:eastAsia="hu-HU"/>
        </w:rPr>
      </w:pPr>
      <w:r w:rsidRPr="003C154F">
        <w:rPr>
          <w:color w:val="auto"/>
          <w:kern w:val="0"/>
          <w:sz w:val="20"/>
          <w:szCs w:val="20"/>
          <w:lang w:eastAsia="hu-HU"/>
        </w:rPr>
        <w:t xml:space="preserve">* a felhőzet fedettsége az </w:t>
      </w:r>
      <w:r w:rsidRPr="003C154F">
        <w:rPr>
          <w:i/>
          <w:color w:val="auto"/>
          <w:kern w:val="0"/>
          <w:sz w:val="20"/>
          <w:szCs w:val="20"/>
          <w:lang w:eastAsia="hu-HU"/>
        </w:rPr>
        <w:t>MSZ ISO 1996-2 szabványnak</w:t>
      </w:r>
      <w:r w:rsidRPr="003C154F">
        <w:rPr>
          <w:color w:val="auto"/>
          <w:kern w:val="0"/>
          <w:sz w:val="20"/>
          <w:szCs w:val="20"/>
          <w:lang w:eastAsia="hu-HU"/>
        </w:rPr>
        <w:t xml:space="preserve"> megfelelően</w:t>
      </w:r>
    </w:p>
    <w:p w14:paraId="6DDF0B85" w14:textId="77777777" w:rsidR="003C154F" w:rsidRPr="003C154F" w:rsidRDefault="003C154F" w:rsidP="003C154F">
      <w:pPr>
        <w:widowControl/>
        <w:suppressAutoHyphens w:val="0"/>
        <w:overflowPunct/>
        <w:spacing w:after="0" w:line="240" w:lineRule="auto"/>
        <w:jc w:val="left"/>
        <w:textAlignment w:val="auto"/>
        <w:rPr>
          <w:rFonts w:ascii="Calibri" w:hAnsi="Calibri"/>
          <w:color w:val="auto"/>
          <w:kern w:val="0"/>
          <w:sz w:val="24"/>
          <w:lang w:eastAsia="hu-HU"/>
        </w:rPr>
      </w:pPr>
    </w:p>
    <w:p w14:paraId="20C9EBF3" w14:textId="77777777" w:rsidR="003C154F" w:rsidRPr="00637F61" w:rsidRDefault="003C154F" w:rsidP="003C154F">
      <w:pPr>
        <w:rPr>
          <w:color w:val="auto"/>
          <w:kern w:val="1"/>
        </w:rPr>
      </w:pPr>
      <w:r w:rsidRPr="00637F61">
        <w:rPr>
          <w:color w:val="auto"/>
          <w:kern w:val="1"/>
        </w:rPr>
        <w:t xml:space="preserve">A </w:t>
      </w:r>
      <w:r w:rsidRPr="00E26E2F">
        <w:rPr>
          <w:color w:val="auto"/>
          <w:kern w:val="1"/>
          <w:u w:val="single"/>
        </w:rPr>
        <w:t>nappali</w:t>
      </w:r>
      <w:r w:rsidRPr="00637F61">
        <w:rPr>
          <w:color w:val="auto"/>
          <w:kern w:val="1"/>
        </w:rPr>
        <w:t xml:space="preserve"> vizsgálatok során enyhén felhős, szélcsendes, csapadékmentes idő volt. Az előírt határértéket (5 m/s </w:t>
      </w:r>
      <w:r w:rsidRPr="00637F61">
        <w:rPr>
          <w:color w:val="auto"/>
          <w:kern w:val="1"/>
        </w:rPr>
        <w:lastRenderedPageBreak/>
        <w:t>sebességet) meghaladó levegőmozgást nem tapasztaltunk, ennek megfelelően az időjárási viszonyok érdemben nem befolyásolták a mérési eredményeket.</w:t>
      </w:r>
    </w:p>
    <w:p w14:paraId="7D6D7BDA" w14:textId="77777777" w:rsidR="003C154F" w:rsidRPr="00637F61" w:rsidRDefault="003C154F" w:rsidP="003C154F">
      <w:pPr>
        <w:rPr>
          <w:color w:val="auto"/>
          <w:kern w:val="1"/>
        </w:rPr>
      </w:pPr>
      <w:r w:rsidRPr="00E26E2F">
        <w:rPr>
          <w:color w:val="auto"/>
          <w:kern w:val="1"/>
        </w:rPr>
        <w:t xml:space="preserve">Az </w:t>
      </w:r>
      <w:r w:rsidRPr="00E26E2F">
        <w:rPr>
          <w:color w:val="auto"/>
          <w:kern w:val="1"/>
          <w:u w:val="single"/>
        </w:rPr>
        <w:t>éjjeli</w:t>
      </w:r>
      <w:r w:rsidRPr="00637F61">
        <w:rPr>
          <w:color w:val="auto"/>
          <w:kern w:val="1"/>
        </w:rPr>
        <w:t xml:space="preserve"> vizsgálatok során enyhén felhős, szélcsendes, csapadékmentes idő volt. Az előírt határértéket (5 m/s sebességet) meghaladó levegőmozgást nem tapasztaltunk, ennek megfelelően az időjárási viszonyok érdemben nem befolyásolták a mérési eredményeket.</w:t>
      </w:r>
    </w:p>
    <w:p w14:paraId="539806DF" w14:textId="0EED66BA" w:rsidR="003C154F" w:rsidRPr="00E26E2F" w:rsidRDefault="003C154F" w:rsidP="003C154F">
      <w:pPr>
        <w:rPr>
          <w:b/>
          <w:color w:val="auto"/>
          <w:kern w:val="1"/>
        </w:rPr>
      </w:pPr>
      <w:r w:rsidRPr="00E26E2F">
        <w:rPr>
          <w:b/>
          <w:color w:val="auto"/>
          <w:kern w:val="1"/>
        </w:rPr>
        <w:t>A mérések időszakában, a talaj közelében a mérési eredményeket befolyásoló szélsebességet nem tapasztaltunk, azonban a magasabb rétegekben látható volt légmozgás, mely hatással volt a zajterhelés alakulására.</w:t>
      </w:r>
    </w:p>
    <w:p w14:paraId="0A4C70C2" w14:textId="77777777" w:rsidR="003C154F" w:rsidRPr="003C154F" w:rsidRDefault="003C154F" w:rsidP="00A85AA8">
      <w:pPr>
        <w:pStyle w:val="Cmsor4"/>
      </w:pPr>
      <w:bookmarkStart w:id="150" w:name="_Toc513651530"/>
      <w:r w:rsidRPr="003C154F">
        <w:t>A vizsgálatok során alkalmazott műszerek</w:t>
      </w:r>
      <w:bookmarkEnd w:id="150"/>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757"/>
        <w:gridCol w:w="1623"/>
        <w:gridCol w:w="1644"/>
        <w:gridCol w:w="2085"/>
        <w:gridCol w:w="1530"/>
      </w:tblGrid>
      <w:tr w:rsidR="0006797D" w:rsidRPr="003C154F" w14:paraId="48BB042E" w14:textId="77777777" w:rsidTr="0006797D">
        <w:tc>
          <w:tcPr>
            <w:tcW w:w="0" w:type="auto"/>
            <w:gridSpan w:val="3"/>
            <w:shd w:val="clear" w:color="auto" w:fill="D9D9D9"/>
            <w:vAlign w:val="center"/>
            <w:hideMark/>
          </w:tcPr>
          <w:p w14:paraId="318E6A7D" w14:textId="77777777" w:rsidR="003C154F" w:rsidRPr="003C154F" w:rsidRDefault="003C154F" w:rsidP="00D07C93">
            <w:pPr>
              <w:spacing w:after="113" w:line="240" w:lineRule="auto"/>
              <w:jc w:val="center"/>
              <w:rPr>
                <w:b/>
                <w:color w:val="auto"/>
                <w:kern w:val="1"/>
              </w:rPr>
            </w:pPr>
            <w:r w:rsidRPr="003C154F">
              <w:rPr>
                <w:b/>
                <w:color w:val="auto"/>
                <w:kern w:val="1"/>
              </w:rPr>
              <w:t>Műszer</w:t>
            </w:r>
          </w:p>
        </w:tc>
        <w:tc>
          <w:tcPr>
            <w:tcW w:w="0" w:type="auto"/>
            <w:gridSpan w:val="2"/>
            <w:shd w:val="clear" w:color="auto" w:fill="D9D9D9"/>
            <w:vAlign w:val="center"/>
            <w:hideMark/>
          </w:tcPr>
          <w:p w14:paraId="3F98171A" w14:textId="77777777" w:rsidR="003C154F" w:rsidRPr="003C154F" w:rsidRDefault="003C154F" w:rsidP="00D07C93">
            <w:pPr>
              <w:spacing w:after="113" w:line="240" w:lineRule="auto"/>
              <w:jc w:val="center"/>
              <w:rPr>
                <w:b/>
                <w:color w:val="auto"/>
                <w:kern w:val="1"/>
              </w:rPr>
            </w:pPr>
            <w:r w:rsidRPr="003C154F">
              <w:rPr>
                <w:b/>
                <w:color w:val="auto"/>
                <w:kern w:val="1"/>
              </w:rPr>
              <w:t>Hitelesítés/kalibrálás</w:t>
            </w:r>
          </w:p>
        </w:tc>
      </w:tr>
      <w:tr w:rsidR="0006797D" w:rsidRPr="003C154F" w14:paraId="4A777BE2" w14:textId="77777777" w:rsidTr="0006797D">
        <w:tc>
          <w:tcPr>
            <w:tcW w:w="0" w:type="auto"/>
            <w:shd w:val="clear" w:color="auto" w:fill="D9D9D9"/>
            <w:vAlign w:val="center"/>
            <w:hideMark/>
          </w:tcPr>
          <w:p w14:paraId="499C3A58" w14:textId="77777777" w:rsidR="003C154F" w:rsidRPr="003C154F" w:rsidRDefault="003C154F" w:rsidP="00D07C93">
            <w:pPr>
              <w:spacing w:after="113" w:line="240" w:lineRule="auto"/>
              <w:jc w:val="center"/>
              <w:rPr>
                <w:b/>
                <w:color w:val="auto"/>
                <w:kern w:val="1"/>
              </w:rPr>
            </w:pPr>
            <w:r w:rsidRPr="003C154F">
              <w:rPr>
                <w:b/>
                <w:color w:val="auto"/>
                <w:kern w:val="1"/>
              </w:rPr>
              <w:t>megnevezése</w:t>
            </w:r>
          </w:p>
        </w:tc>
        <w:tc>
          <w:tcPr>
            <w:tcW w:w="0" w:type="auto"/>
            <w:shd w:val="clear" w:color="auto" w:fill="D9D9D9"/>
            <w:vAlign w:val="center"/>
            <w:hideMark/>
          </w:tcPr>
          <w:p w14:paraId="09770F73" w14:textId="77777777" w:rsidR="003C154F" w:rsidRPr="003C154F" w:rsidRDefault="003C154F" w:rsidP="00D07C93">
            <w:pPr>
              <w:spacing w:after="113" w:line="240" w:lineRule="auto"/>
              <w:jc w:val="center"/>
              <w:rPr>
                <w:b/>
                <w:color w:val="auto"/>
                <w:kern w:val="1"/>
              </w:rPr>
            </w:pPr>
            <w:r w:rsidRPr="003C154F">
              <w:rPr>
                <w:b/>
                <w:color w:val="auto"/>
                <w:kern w:val="1"/>
              </w:rPr>
              <w:t>típusa</w:t>
            </w:r>
          </w:p>
        </w:tc>
        <w:tc>
          <w:tcPr>
            <w:tcW w:w="0" w:type="auto"/>
            <w:shd w:val="clear" w:color="auto" w:fill="D9D9D9"/>
            <w:vAlign w:val="center"/>
            <w:hideMark/>
          </w:tcPr>
          <w:p w14:paraId="37985B36" w14:textId="77777777" w:rsidR="003C154F" w:rsidRPr="003C154F" w:rsidRDefault="003C154F" w:rsidP="00D07C93">
            <w:pPr>
              <w:spacing w:after="113" w:line="240" w:lineRule="auto"/>
              <w:jc w:val="center"/>
              <w:rPr>
                <w:b/>
                <w:color w:val="auto"/>
                <w:kern w:val="1"/>
              </w:rPr>
            </w:pPr>
            <w:r w:rsidRPr="003C154F">
              <w:rPr>
                <w:b/>
                <w:color w:val="auto"/>
                <w:kern w:val="1"/>
              </w:rPr>
              <w:t>gyári száma</w:t>
            </w:r>
          </w:p>
        </w:tc>
        <w:tc>
          <w:tcPr>
            <w:tcW w:w="0" w:type="auto"/>
            <w:shd w:val="clear" w:color="auto" w:fill="D9D9D9"/>
            <w:vAlign w:val="center"/>
            <w:hideMark/>
          </w:tcPr>
          <w:p w14:paraId="6AEFF571" w14:textId="77777777" w:rsidR="003C154F" w:rsidRPr="003C154F" w:rsidRDefault="003C154F" w:rsidP="00D07C93">
            <w:pPr>
              <w:spacing w:after="113" w:line="240" w:lineRule="auto"/>
              <w:jc w:val="center"/>
              <w:rPr>
                <w:b/>
                <w:color w:val="auto"/>
                <w:kern w:val="1"/>
              </w:rPr>
            </w:pPr>
            <w:r w:rsidRPr="003C154F">
              <w:rPr>
                <w:b/>
                <w:color w:val="auto"/>
                <w:kern w:val="1"/>
              </w:rPr>
              <w:t>száma</w:t>
            </w:r>
          </w:p>
        </w:tc>
        <w:tc>
          <w:tcPr>
            <w:tcW w:w="0" w:type="auto"/>
            <w:shd w:val="clear" w:color="auto" w:fill="D9D9D9"/>
            <w:vAlign w:val="center"/>
            <w:hideMark/>
          </w:tcPr>
          <w:p w14:paraId="12A7CD31" w14:textId="77777777" w:rsidR="003C154F" w:rsidRPr="003C154F" w:rsidRDefault="003C154F" w:rsidP="00D07C93">
            <w:pPr>
              <w:spacing w:after="113" w:line="240" w:lineRule="auto"/>
              <w:jc w:val="center"/>
              <w:rPr>
                <w:b/>
                <w:color w:val="auto"/>
                <w:kern w:val="1"/>
              </w:rPr>
            </w:pPr>
            <w:r w:rsidRPr="003C154F">
              <w:rPr>
                <w:b/>
                <w:color w:val="auto"/>
                <w:kern w:val="1"/>
              </w:rPr>
              <w:t>dátuma</w:t>
            </w:r>
          </w:p>
        </w:tc>
      </w:tr>
      <w:tr w:rsidR="0006797D" w:rsidRPr="003C154F" w14:paraId="00C79209" w14:textId="77777777" w:rsidTr="0006797D">
        <w:trPr>
          <w:trHeight w:val="208"/>
        </w:trPr>
        <w:tc>
          <w:tcPr>
            <w:tcW w:w="0" w:type="auto"/>
            <w:vAlign w:val="center"/>
            <w:hideMark/>
          </w:tcPr>
          <w:p w14:paraId="64D877F3" w14:textId="77777777" w:rsidR="003C154F" w:rsidRPr="003C154F" w:rsidRDefault="003C154F" w:rsidP="00D07C93">
            <w:pPr>
              <w:spacing w:after="113" w:line="240" w:lineRule="auto"/>
              <w:jc w:val="center"/>
              <w:rPr>
                <w:color w:val="auto"/>
                <w:kern w:val="1"/>
              </w:rPr>
            </w:pPr>
            <w:r w:rsidRPr="003C154F">
              <w:rPr>
                <w:color w:val="auto"/>
                <w:kern w:val="1"/>
              </w:rPr>
              <w:t>Integráló zajszintmérő</w:t>
            </w:r>
          </w:p>
        </w:tc>
        <w:tc>
          <w:tcPr>
            <w:tcW w:w="0" w:type="auto"/>
            <w:vAlign w:val="center"/>
            <w:hideMark/>
          </w:tcPr>
          <w:p w14:paraId="5F7E7FDD" w14:textId="77777777" w:rsidR="003C154F" w:rsidRPr="003C154F" w:rsidRDefault="003C154F" w:rsidP="00D07C93">
            <w:pPr>
              <w:spacing w:after="113" w:line="240" w:lineRule="auto"/>
              <w:jc w:val="center"/>
              <w:rPr>
                <w:color w:val="auto"/>
                <w:kern w:val="1"/>
              </w:rPr>
            </w:pPr>
            <w:r w:rsidRPr="003C154F">
              <w:rPr>
                <w:color w:val="auto"/>
                <w:kern w:val="1"/>
              </w:rPr>
              <w:t>SVAN 971</w:t>
            </w:r>
          </w:p>
        </w:tc>
        <w:tc>
          <w:tcPr>
            <w:tcW w:w="0" w:type="auto"/>
            <w:vAlign w:val="center"/>
            <w:hideMark/>
          </w:tcPr>
          <w:p w14:paraId="12FC3248" w14:textId="77777777" w:rsidR="003C154F" w:rsidRPr="003C154F" w:rsidRDefault="003C154F" w:rsidP="00D07C93">
            <w:pPr>
              <w:spacing w:after="113" w:line="240" w:lineRule="auto"/>
              <w:jc w:val="center"/>
              <w:rPr>
                <w:color w:val="auto"/>
                <w:kern w:val="1"/>
              </w:rPr>
            </w:pPr>
            <w:r w:rsidRPr="003C154F">
              <w:rPr>
                <w:color w:val="auto"/>
                <w:kern w:val="1"/>
              </w:rPr>
              <w:t>44002</w:t>
            </w:r>
          </w:p>
        </w:tc>
        <w:tc>
          <w:tcPr>
            <w:tcW w:w="0" w:type="auto"/>
            <w:vAlign w:val="center"/>
            <w:hideMark/>
          </w:tcPr>
          <w:p w14:paraId="7021A455" w14:textId="77777777" w:rsidR="003C154F" w:rsidRPr="003C154F" w:rsidRDefault="003C154F" w:rsidP="00D07C93">
            <w:pPr>
              <w:spacing w:after="113" w:line="240" w:lineRule="auto"/>
              <w:jc w:val="center"/>
              <w:rPr>
                <w:color w:val="auto"/>
                <w:kern w:val="1"/>
              </w:rPr>
            </w:pPr>
            <w:r w:rsidRPr="003C154F">
              <w:rPr>
                <w:color w:val="auto"/>
                <w:kern w:val="1"/>
              </w:rPr>
              <w:t>M 1208554*</w:t>
            </w:r>
          </w:p>
        </w:tc>
        <w:tc>
          <w:tcPr>
            <w:tcW w:w="0" w:type="auto"/>
            <w:vAlign w:val="center"/>
            <w:hideMark/>
          </w:tcPr>
          <w:p w14:paraId="55AA4936" w14:textId="77777777" w:rsidR="003C154F" w:rsidRPr="003C154F" w:rsidRDefault="003C154F" w:rsidP="00D07C93">
            <w:pPr>
              <w:spacing w:after="113" w:line="240" w:lineRule="auto"/>
              <w:jc w:val="center"/>
              <w:rPr>
                <w:color w:val="auto"/>
                <w:kern w:val="1"/>
              </w:rPr>
            </w:pPr>
            <w:r w:rsidRPr="003C154F">
              <w:rPr>
                <w:color w:val="auto"/>
                <w:kern w:val="1"/>
              </w:rPr>
              <w:t>2017.03.09.</w:t>
            </w:r>
          </w:p>
        </w:tc>
      </w:tr>
      <w:tr w:rsidR="0006797D" w:rsidRPr="003C154F" w14:paraId="371E3226" w14:textId="77777777" w:rsidTr="0006797D">
        <w:trPr>
          <w:trHeight w:val="208"/>
        </w:trPr>
        <w:tc>
          <w:tcPr>
            <w:tcW w:w="0" w:type="auto"/>
            <w:vAlign w:val="center"/>
          </w:tcPr>
          <w:p w14:paraId="033A0896" w14:textId="77777777" w:rsidR="003C154F" w:rsidRPr="003C154F" w:rsidRDefault="003C154F" w:rsidP="00D07C93">
            <w:pPr>
              <w:spacing w:after="113" w:line="240" w:lineRule="auto"/>
              <w:jc w:val="center"/>
              <w:rPr>
                <w:color w:val="auto"/>
                <w:kern w:val="1"/>
              </w:rPr>
            </w:pPr>
            <w:r w:rsidRPr="003C154F">
              <w:rPr>
                <w:color w:val="auto"/>
              </w:rPr>
              <w:t>Integráló zajszintmérő</w:t>
            </w:r>
          </w:p>
        </w:tc>
        <w:tc>
          <w:tcPr>
            <w:tcW w:w="0" w:type="auto"/>
            <w:vAlign w:val="center"/>
          </w:tcPr>
          <w:p w14:paraId="64682780" w14:textId="77777777" w:rsidR="003C154F" w:rsidRPr="003C154F" w:rsidRDefault="003C154F" w:rsidP="00D07C93">
            <w:pPr>
              <w:spacing w:after="113" w:line="240" w:lineRule="auto"/>
              <w:jc w:val="center"/>
              <w:rPr>
                <w:color w:val="auto"/>
                <w:kern w:val="1"/>
              </w:rPr>
            </w:pPr>
            <w:r w:rsidRPr="003C154F">
              <w:rPr>
                <w:color w:val="auto"/>
              </w:rPr>
              <w:t>SVAN 958A</w:t>
            </w:r>
          </w:p>
        </w:tc>
        <w:tc>
          <w:tcPr>
            <w:tcW w:w="0" w:type="auto"/>
            <w:vAlign w:val="center"/>
          </w:tcPr>
          <w:p w14:paraId="0AC04A02" w14:textId="77777777" w:rsidR="003C154F" w:rsidRPr="003C154F" w:rsidRDefault="003C154F" w:rsidP="00D07C93">
            <w:pPr>
              <w:spacing w:after="113" w:line="240" w:lineRule="auto"/>
              <w:jc w:val="center"/>
              <w:rPr>
                <w:color w:val="auto"/>
                <w:kern w:val="1"/>
              </w:rPr>
            </w:pPr>
            <w:r w:rsidRPr="003C154F">
              <w:rPr>
                <w:color w:val="auto"/>
              </w:rPr>
              <w:t>59836</w:t>
            </w:r>
          </w:p>
        </w:tc>
        <w:tc>
          <w:tcPr>
            <w:tcW w:w="0" w:type="auto"/>
            <w:vAlign w:val="center"/>
          </w:tcPr>
          <w:p w14:paraId="0DE3D432" w14:textId="77777777" w:rsidR="003C154F" w:rsidRPr="003C154F" w:rsidRDefault="003C154F" w:rsidP="00D07C93">
            <w:pPr>
              <w:spacing w:after="113" w:line="240" w:lineRule="auto"/>
              <w:jc w:val="center"/>
              <w:rPr>
                <w:color w:val="auto"/>
                <w:kern w:val="1"/>
              </w:rPr>
            </w:pPr>
            <w:r w:rsidRPr="003C154F">
              <w:rPr>
                <w:color w:val="auto"/>
                <w:szCs w:val="18"/>
              </w:rPr>
              <w:t>765/02/2017*</w:t>
            </w:r>
          </w:p>
        </w:tc>
        <w:tc>
          <w:tcPr>
            <w:tcW w:w="0" w:type="auto"/>
            <w:vAlign w:val="center"/>
          </w:tcPr>
          <w:p w14:paraId="78502EBE" w14:textId="77777777" w:rsidR="003C154F" w:rsidRPr="003C154F" w:rsidRDefault="003C154F" w:rsidP="00D07C93">
            <w:pPr>
              <w:spacing w:after="113" w:line="240" w:lineRule="auto"/>
              <w:jc w:val="center"/>
              <w:rPr>
                <w:color w:val="auto"/>
                <w:kern w:val="1"/>
              </w:rPr>
            </w:pPr>
            <w:r w:rsidRPr="003C154F">
              <w:rPr>
                <w:color w:val="auto"/>
              </w:rPr>
              <w:t>2017.11.28.</w:t>
            </w:r>
          </w:p>
        </w:tc>
      </w:tr>
      <w:tr w:rsidR="0006797D" w:rsidRPr="003C154F" w14:paraId="263C9C36" w14:textId="77777777" w:rsidTr="0006797D">
        <w:tc>
          <w:tcPr>
            <w:tcW w:w="0" w:type="auto"/>
            <w:vAlign w:val="center"/>
            <w:hideMark/>
          </w:tcPr>
          <w:p w14:paraId="1C76B0DA" w14:textId="77777777" w:rsidR="003C154F" w:rsidRPr="003C154F" w:rsidRDefault="003C154F" w:rsidP="00D07C93">
            <w:pPr>
              <w:spacing w:after="113" w:line="240" w:lineRule="auto"/>
              <w:jc w:val="center"/>
              <w:rPr>
                <w:color w:val="auto"/>
                <w:kern w:val="1"/>
              </w:rPr>
            </w:pPr>
            <w:r w:rsidRPr="003C154F">
              <w:rPr>
                <w:color w:val="auto"/>
                <w:kern w:val="1"/>
              </w:rPr>
              <w:t>Akusztikus kalibrátor</w:t>
            </w:r>
          </w:p>
        </w:tc>
        <w:tc>
          <w:tcPr>
            <w:tcW w:w="0" w:type="auto"/>
            <w:vAlign w:val="center"/>
            <w:hideMark/>
          </w:tcPr>
          <w:p w14:paraId="106B54E5" w14:textId="77777777" w:rsidR="003C154F" w:rsidRPr="003C154F" w:rsidRDefault="003C154F" w:rsidP="00D07C93">
            <w:pPr>
              <w:spacing w:after="113" w:line="240" w:lineRule="auto"/>
              <w:jc w:val="center"/>
              <w:rPr>
                <w:color w:val="auto"/>
                <w:kern w:val="1"/>
              </w:rPr>
            </w:pPr>
            <w:r w:rsidRPr="003C154F">
              <w:rPr>
                <w:color w:val="auto"/>
                <w:kern w:val="1"/>
              </w:rPr>
              <w:t>SV33</w:t>
            </w:r>
          </w:p>
        </w:tc>
        <w:tc>
          <w:tcPr>
            <w:tcW w:w="0" w:type="auto"/>
            <w:vAlign w:val="center"/>
            <w:hideMark/>
          </w:tcPr>
          <w:p w14:paraId="00A4836D" w14:textId="77777777" w:rsidR="003C154F" w:rsidRPr="003C154F" w:rsidRDefault="003C154F" w:rsidP="00D07C93">
            <w:pPr>
              <w:spacing w:after="113" w:line="240" w:lineRule="auto"/>
              <w:jc w:val="center"/>
              <w:rPr>
                <w:color w:val="auto"/>
                <w:kern w:val="1"/>
              </w:rPr>
            </w:pPr>
            <w:r w:rsidRPr="003C154F">
              <w:rPr>
                <w:color w:val="auto"/>
                <w:kern w:val="1"/>
              </w:rPr>
              <w:t>43042</w:t>
            </w:r>
          </w:p>
        </w:tc>
        <w:tc>
          <w:tcPr>
            <w:tcW w:w="0" w:type="auto"/>
            <w:vAlign w:val="center"/>
            <w:hideMark/>
          </w:tcPr>
          <w:p w14:paraId="4252A2D9" w14:textId="77777777" w:rsidR="003C154F" w:rsidRPr="003C154F" w:rsidRDefault="003C154F" w:rsidP="00D07C93">
            <w:pPr>
              <w:spacing w:after="113" w:line="240" w:lineRule="auto"/>
              <w:jc w:val="center"/>
              <w:rPr>
                <w:color w:val="auto"/>
                <w:kern w:val="1"/>
              </w:rPr>
            </w:pPr>
            <w:r w:rsidRPr="003C154F">
              <w:rPr>
                <w:color w:val="auto"/>
                <w:kern w:val="1"/>
              </w:rPr>
              <w:t>AKU 0011/2015</w:t>
            </w:r>
          </w:p>
        </w:tc>
        <w:tc>
          <w:tcPr>
            <w:tcW w:w="0" w:type="auto"/>
            <w:vAlign w:val="center"/>
            <w:hideMark/>
          </w:tcPr>
          <w:p w14:paraId="773E25CA" w14:textId="77777777" w:rsidR="003C154F" w:rsidRPr="003C154F" w:rsidRDefault="003C154F" w:rsidP="00D07C93">
            <w:pPr>
              <w:spacing w:after="113" w:line="240" w:lineRule="auto"/>
              <w:jc w:val="center"/>
              <w:rPr>
                <w:color w:val="auto"/>
                <w:kern w:val="1"/>
              </w:rPr>
            </w:pPr>
            <w:r w:rsidRPr="003C154F">
              <w:rPr>
                <w:color w:val="auto"/>
                <w:kern w:val="1"/>
              </w:rPr>
              <w:t>2015.03.11.</w:t>
            </w:r>
          </w:p>
        </w:tc>
      </w:tr>
    </w:tbl>
    <w:p w14:paraId="7E4197C2" w14:textId="2A1EAA4B" w:rsidR="003C154F" w:rsidRPr="003C154F" w:rsidRDefault="003C154F" w:rsidP="003C154F">
      <w:pPr>
        <w:spacing w:after="113" w:line="240" w:lineRule="auto"/>
        <w:rPr>
          <w:color w:val="auto"/>
          <w:kern w:val="1"/>
        </w:rPr>
      </w:pPr>
      <w:r w:rsidRPr="003C154F">
        <w:rPr>
          <w:color w:val="auto"/>
          <w:sz w:val="20"/>
          <w:szCs w:val="20"/>
        </w:rPr>
        <w:t xml:space="preserve">* a mérőműszerek hitelesítési bizonyítványának másolatát </w:t>
      </w:r>
      <w:r w:rsidR="0073479A">
        <w:rPr>
          <w:color w:val="auto"/>
          <w:sz w:val="20"/>
          <w:szCs w:val="20"/>
        </w:rPr>
        <w:t xml:space="preserve">a </w:t>
      </w:r>
      <w:r w:rsidR="0073479A">
        <w:rPr>
          <w:color w:val="auto"/>
          <w:sz w:val="20"/>
          <w:szCs w:val="20"/>
        </w:rPr>
        <w:fldChar w:fldCharType="begin"/>
      </w:r>
      <w:r w:rsidR="0073479A">
        <w:rPr>
          <w:color w:val="auto"/>
          <w:sz w:val="20"/>
          <w:szCs w:val="20"/>
        </w:rPr>
        <w:instrText xml:space="preserve"> REF _Ref525719539 \h  \* MERGEFORMAT </w:instrText>
      </w:r>
      <w:r w:rsidR="0073479A">
        <w:rPr>
          <w:color w:val="auto"/>
          <w:sz w:val="20"/>
          <w:szCs w:val="20"/>
        </w:rPr>
      </w:r>
      <w:r w:rsidR="0073479A">
        <w:rPr>
          <w:color w:val="auto"/>
          <w:sz w:val="20"/>
          <w:szCs w:val="20"/>
        </w:rPr>
        <w:fldChar w:fldCharType="separate"/>
      </w:r>
      <w:r w:rsidR="004D746C" w:rsidRPr="004D746C">
        <w:rPr>
          <w:color w:val="auto"/>
          <w:sz w:val="20"/>
          <w:szCs w:val="20"/>
        </w:rPr>
        <w:t>22</w:t>
      </w:r>
      <w:r w:rsidR="0073479A">
        <w:rPr>
          <w:color w:val="auto"/>
          <w:sz w:val="20"/>
          <w:szCs w:val="20"/>
        </w:rPr>
        <w:fldChar w:fldCharType="end"/>
      </w:r>
      <w:r w:rsidR="0073479A">
        <w:rPr>
          <w:color w:val="auto"/>
          <w:sz w:val="20"/>
          <w:szCs w:val="20"/>
        </w:rPr>
        <w:t>. számú melléklet</w:t>
      </w:r>
      <w:r w:rsidRPr="003C154F">
        <w:rPr>
          <w:color w:val="auto"/>
          <w:sz w:val="20"/>
          <w:szCs w:val="20"/>
        </w:rPr>
        <w:t xml:space="preserve"> tartalmazza</w:t>
      </w:r>
    </w:p>
    <w:p w14:paraId="3567ED01" w14:textId="77777777" w:rsidR="003C154F" w:rsidRPr="003C154F" w:rsidRDefault="003C154F" w:rsidP="003C154F">
      <w:pPr>
        <w:widowControl/>
        <w:suppressAutoHyphens w:val="0"/>
        <w:overflowPunct/>
        <w:spacing w:after="0" w:line="240" w:lineRule="auto"/>
        <w:jc w:val="left"/>
        <w:textAlignment w:val="auto"/>
        <w:rPr>
          <w:rFonts w:ascii="Calibri" w:hAnsi="Calibri"/>
          <w:color w:val="auto"/>
          <w:kern w:val="0"/>
          <w:sz w:val="24"/>
          <w:lang w:eastAsia="hu-HU"/>
        </w:rPr>
      </w:pPr>
    </w:p>
    <w:p w14:paraId="5945A737" w14:textId="6E24EBD1" w:rsidR="003C154F" w:rsidRPr="003C154F" w:rsidRDefault="003C154F" w:rsidP="003C154F">
      <w:pPr>
        <w:rPr>
          <w:color w:val="auto"/>
          <w:kern w:val="1"/>
        </w:rPr>
      </w:pPr>
      <w:r w:rsidRPr="003C154F">
        <w:rPr>
          <w:color w:val="auto"/>
          <w:kern w:val="1"/>
        </w:rPr>
        <w:t>A szélsebesség, a páratartalom és a hőmérséklet meghatározását EXTECH 45158 típusú thermo-anemométerrel végeztük el.</w:t>
      </w:r>
    </w:p>
    <w:p w14:paraId="602CD21A" w14:textId="77777777" w:rsidR="003C154F" w:rsidRPr="003C154F" w:rsidRDefault="003C154F" w:rsidP="00A85AA8">
      <w:pPr>
        <w:pStyle w:val="Cmsor4"/>
      </w:pPr>
      <w:r w:rsidRPr="003C154F">
        <w:t>A környezeti zaj mérési módszere</w:t>
      </w:r>
    </w:p>
    <w:p w14:paraId="32852994" w14:textId="77777777" w:rsidR="003C154F" w:rsidRPr="003C154F" w:rsidRDefault="003C154F" w:rsidP="003C154F">
      <w:pPr>
        <w:rPr>
          <w:color w:val="auto"/>
        </w:rPr>
      </w:pPr>
      <w:r w:rsidRPr="003C154F">
        <w:rPr>
          <w:color w:val="auto"/>
        </w:rPr>
        <w:t>A környezeti zajterhelés vizsgálatát az MSZ 18150-1:1998 szabvány (A környezeti zaj vizsgálata és értékelése) alapján végeztük. A zajjellemzők mérésénél arra kell törekedni, hogy a vizsgált forrás zaja mellett más zaj ne befolyásolja a mérési eredményt. A vizsgálati időt, a vonatkoztatási időt, valamint a mérési időt az MSZ ISO 1996-2:2009 szabvány szerint választottuk meg. A megítélési idő az MSZ 18150-1:1998 szabvány 5.2. szakasza szerint:</w:t>
      </w:r>
    </w:p>
    <w:p w14:paraId="3998EF74" w14:textId="77777777" w:rsidR="003C154F" w:rsidRPr="003C154F" w:rsidRDefault="003C154F" w:rsidP="00432A47">
      <w:pPr>
        <w:numPr>
          <w:ilvl w:val="0"/>
          <w:numId w:val="91"/>
        </w:numPr>
        <w:spacing w:after="240"/>
        <w:contextualSpacing/>
        <w:rPr>
          <w:color w:val="auto"/>
        </w:rPr>
      </w:pPr>
      <w:r w:rsidRPr="003C154F">
        <w:rPr>
          <w:color w:val="auto"/>
        </w:rPr>
        <w:t>nappal: a legnagyobb megítélési szintet adó folyamatos 8 óra,</w:t>
      </w:r>
    </w:p>
    <w:p w14:paraId="3B270311" w14:textId="77777777" w:rsidR="003C154F" w:rsidRPr="003C154F" w:rsidRDefault="003C154F" w:rsidP="00432A47">
      <w:pPr>
        <w:numPr>
          <w:ilvl w:val="0"/>
          <w:numId w:val="91"/>
        </w:numPr>
        <w:rPr>
          <w:color w:val="auto"/>
        </w:rPr>
      </w:pPr>
      <w:r w:rsidRPr="003C154F">
        <w:rPr>
          <w:color w:val="auto"/>
        </w:rPr>
        <w:t>éjjel: a legnagyobb megítélési szintet adó folyamatos fél óra.</w:t>
      </w:r>
    </w:p>
    <w:p w14:paraId="62AD796B" w14:textId="77777777" w:rsidR="003C154F" w:rsidRPr="003C154F" w:rsidRDefault="003C154F" w:rsidP="003C154F">
      <w:pPr>
        <w:rPr>
          <w:color w:val="auto"/>
        </w:rPr>
      </w:pPr>
      <w:r w:rsidRPr="003C154F">
        <w:rPr>
          <w:color w:val="auto"/>
        </w:rPr>
        <w:t>Az alapzaj mérését az MSZ 18150-1:1998 szabvány 4.1.8. szakasza értelmében, a mérési pontokon, a vizsgált zajforrások kiiktatása után, a környezeti háttérzaj szüneteiben kell elvégezni, vagy olyan időszakban kell mérni, amikor a zajforrás nem működik. Ha a vizsgált zajforrás nem iktatható ki, az alapzaj mérését olyan helyen kell elvégezni, ahol a vizsgált zajforrás zaja nem észlelhető, és az alapzaj feltételezhetően azonos a mérési ponton fellépő alapzajjal. Az alapzaj mérése során az L</w:t>
      </w:r>
      <w:r w:rsidRPr="003C154F">
        <w:rPr>
          <w:color w:val="auto"/>
          <w:vertAlign w:val="subscript"/>
        </w:rPr>
        <w:t>Aa</w:t>
      </w:r>
      <w:r w:rsidRPr="003C154F">
        <w:rPr>
          <w:color w:val="auto"/>
        </w:rPr>
        <w:t xml:space="preserve"> legkisebb A-hangnyomásszintet kell mérni a </w:t>
      </w:r>
      <w:r w:rsidRPr="003C154F">
        <w:rPr>
          <w:color w:val="auto"/>
        </w:rPr>
        <w:lastRenderedPageBreak/>
        <w:t>műszer lassú (S) időállandójával.</w:t>
      </w:r>
    </w:p>
    <w:p w14:paraId="3417DA55" w14:textId="77777777" w:rsidR="003C154F" w:rsidRPr="003C154F" w:rsidRDefault="003C154F" w:rsidP="003C154F">
      <w:pPr>
        <w:rPr>
          <w:color w:val="auto"/>
        </w:rPr>
      </w:pPr>
      <w:r w:rsidRPr="003C154F">
        <w:rPr>
          <w:color w:val="auto"/>
        </w:rPr>
        <w:t>Az L</w:t>
      </w:r>
      <w:r w:rsidRPr="003C154F">
        <w:rPr>
          <w:color w:val="auto"/>
          <w:vertAlign w:val="subscript"/>
        </w:rPr>
        <w:t>Aeq,mért</w:t>
      </w:r>
      <w:r w:rsidRPr="003C154F">
        <w:rPr>
          <w:color w:val="auto"/>
        </w:rPr>
        <w:t xml:space="preserve"> egyenértékű A-hangnyomásszintből a vizsgált zaj L</w:t>
      </w:r>
      <w:r w:rsidRPr="003C154F">
        <w:rPr>
          <w:color w:val="auto"/>
          <w:vertAlign w:val="subscript"/>
        </w:rPr>
        <w:t>Aeq</w:t>
      </w:r>
      <w:r w:rsidRPr="003C154F">
        <w:rPr>
          <w:color w:val="auto"/>
        </w:rPr>
        <w:t xml:space="preserve"> egyenértékű A-hangnyomásszintjét az MSZ 18150-1:1998 szabvány 4.5. szakasza értelmében az alábbi képlet szerint határozzuk meg:</w:t>
      </w:r>
    </w:p>
    <w:p w14:paraId="121FCE44" w14:textId="77777777" w:rsidR="003C154F" w:rsidRPr="003C154F" w:rsidRDefault="003C154F" w:rsidP="003C154F">
      <w:pPr>
        <w:jc w:val="center"/>
        <w:rPr>
          <w:color w:val="auto"/>
        </w:rPr>
      </w:pPr>
      <w:r w:rsidRPr="003C154F">
        <w:rPr>
          <w:noProof/>
          <w:color w:val="auto"/>
          <w:lang w:eastAsia="hu-HU"/>
        </w:rPr>
        <w:drawing>
          <wp:inline distT="0" distB="0" distL="0" distR="0" wp14:anchorId="71C852C2" wp14:editId="2D1BDB55">
            <wp:extent cx="1590675" cy="228600"/>
            <wp:effectExtent l="0" t="0" r="0" b="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590675" cy="228600"/>
                    </a:xfrm>
                    <a:prstGeom prst="rect">
                      <a:avLst/>
                    </a:prstGeom>
                    <a:solidFill>
                      <a:srgbClr val="FFFFFF"/>
                    </a:solidFill>
                    <a:ln>
                      <a:noFill/>
                    </a:ln>
                  </pic:spPr>
                </pic:pic>
              </a:graphicData>
            </a:graphic>
          </wp:inline>
        </w:drawing>
      </w:r>
      <w:r w:rsidRPr="003C154F">
        <w:rPr>
          <w:color w:val="auto"/>
        </w:rPr>
        <w:t>[dB]</w:t>
      </w:r>
    </w:p>
    <w:p w14:paraId="6938C2F1" w14:textId="77777777" w:rsidR="003C154F" w:rsidRPr="003C154F" w:rsidRDefault="003C154F" w:rsidP="003C154F">
      <w:pPr>
        <w:rPr>
          <w:color w:val="auto"/>
        </w:rPr>
      </w:pPr>
      <w:r w:rsidRPr="003C154F">
        <w:rPr>
          <w:color w:val="auto"/>
        </w:rPr>
        <w:t>ahol:</w:t>
      </w:r>
    </w:p>
    <w:p w14:paraId="419B9940" w14:textId="77777777" w:rsidR="003C154F" w:rsidRPr="003C154F" w:rsidRDefault="003C154F" w:rsidP="003C154F">
      <w:pPr>
        <w:spacing w:line="240" w:lineRule="auto"/>
        <w:rPr>
          <w:color w:val="auto"/>
        </w:rPr>
      </w:pPr>
      <w:r w:rsidRPr="003C154F">
        <w:rPr>
          <w:color w:val="auto"/>
        </w:rPr>
        <w:tab/>
        <w:t>K</w:t>
      </w:r>
      <w:r w:rsidRPr="003C154F">
        <w:rPr>
          <w:color w:val="auto"/>
          <w:vertAlign w:val="subscript"/>
        </w:rPr>
        <w:t>a</w:t>
      </w:r>
      <w:r w:rsidRPr="003C154F">
        <w:rPr>
          <w:color w:val="auto"/>
        </w:rPr>
        <w:tab/>
        <w:t>alapzaj-korrekció a szabvány 4.5.2 szakasza szerint [dB],</w:t>
      </w:r>
    </w:p>
    <w:p w14:paraId="09531634" w14:textId="77777777" w:rsidR="003C154F" w:rsidRPr="003C154F" w:rsidRDefault="003C154F" w:rsidP="003C154F">
      <w:pPr>
        <w:spacing w:after="240" w:line="240" w:lineRule="auto"/>
        <w:rPr>
          <w:color w:val="auto"/>
        </w:rPr>
      </w:pPr>
      <w:r w:rsidRPr="003C154F">
        <w:rPr>
          <w:color w:val="auto"/>
        </w:rPr>
        <w:tab/>
        <w:t>K</w:t>
      </w:r>
      <w:r w:rsidRPr="003C154F">
        <w:rPr>
          <w:color w:val="auto"/>
          <w:vertAlign w:val="subscript"/>
        </w:rPr>
        <w:t>b</w:t>
      </w:r>
      <w:r w:rsidRPr="003C154F">
        <w:rPr>
          <w:color w:val="auto"/>
        </w:rPr>
        <w:tab/>
        <w:t>berendezetlen helyiség miatti korrekció a szabvány 4.5.4 szakasza szerint [dB].</w:t>
      </w:r>
    </w:p>
    <w:p w14:paraId="53877639" w14:textId="77777777" w:rsidR="003C154F" w:rsidRPr="003C154F" w:rsidRDefault="003C154F" w:rsidP="003C154F">
      <w:pPr>
        <w:rPr>
          <w:color w:val="auto"/>
        </w:rPr>
      </w:pPr>
      <w:r w:rsidRPr="003C154F">
        <w:rPr>
          <w:color w:val="auto"/>
        </w:rPr>
        <w:t>Az L</w:t>
      </w:r>
      <w:r w:rsidRPr="003C154F">
        <w:rPr>
          <w:color w:val="auto"/>
          <w:vertAlign w:val="subscript"/>
        </w:rPr>
        <w:t>AM</w:t>
      </w:r>
      <w:r w:rsidRPr="003C154F">
        <w:rPr>
          <w:color w:val="auto"/>
        </w:rPr>
        <w:t xml:space="preserve"> megítélési szintet a szóban forgó szabvány 4.6. szakasza értelmében az alábbiak szerint határozzuk meg:</w:t>
      </w:r>
    </w:p>
    <w:p w14:paraId="0ECF3E6E" w14:textId="77777777" w:rsidR="003C154F" w:rsidRPr="003C154F" w:rsidRDefault="003C154F" w:rsidP="003C154F">
      <w:pPr>
        <w:jc w:val="center"/>
        <w:rPr>
          <w:color w:val="auto"/>
        </w:rPr>
      </w:pPr>
      <w:r w:rsidRPr="003C154F">
        <w:rPr>
          <w:noProof/>
          <w:color w:val="auto"/>
          <w:lang w:eastAsia="hu-HU"/>
        </w:rPr>
        <w:drawing>
          <wp:inline distT="0" distB="0" distL="0" distR="0" wp14:anchorId="20BA134A" wp14:editId="1D82B555">
            <wp:extent cx="1524000" cy="228600"/>
            <wp:effectExtent l="0" t="0" r="0" b="0"/>
            <wp:docPr id="6"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524000" cy="228600"/>
                    </a:xfrm>
                    <a:prstGeom prst="rect">
                      <a:avLst/>
                    </a:prstGeom>
                    <a:solidFill>
                      <a:srgbClr val="FFFFFF"/>
                    </a:solidFill>
                    <a:ln>
                      <a:noFill/>
                    </a:ln>
                  </pic:spPr>
                </pic:pic>
              </a:graphicData>
            </a:graphic>
          </wp:inline>
        </w:drawing>
      </w:r>
      <w:r w:rsidRPr="003C154F">
        <w:rPr>
          <w:color w:val="auto"/>
        </w:rPr>
        <w:t>[dB]</w:t>
      </w:r>
    </w:p>
    <w:p w14:paraId="3F9AADA5" w14:textId="77777777" w:rsidR="003C154F" w:rsidRPr="003C154F" w:rsidRDefault="003C154F" w:rsidP="003C154F">
      <w:pPr>
        <w:rPr>
          <w:color w:val="auto"/>
        </w:rPr>
      </w:pPr>
      <w:r w:rsidRPr="003C154F">
        <w:rPr>
          <w:color w:val="auto"/>
        </w:rPr>
        <w:t>ahol:</w:t>
      </w:r>
    </w:p>
    <w:p w14:paraId="2C0468D0" w14:textId="77777777" w:rsidR="003C154F" w:rsidRPr="003C154F" w:rsidRDefault="003C154F" w:rsidP="003C154F">
      <w:pPr>
        <w:spacing w:line="240" w:lineRule="auto"/>
        <w:rPr>
          <w:color w:val="auto"/>
        </w:rPr>
      </w:pPr>
      <w:r w:rsidRPr="003C154F">
        <w:rPr>
          <w:color w:val="auto"/>
        </w:rPr>
        <w:tab/>
        <w:t>L</w:t>
      </w:r>
      <w:r w:rsidRPr="003C154F">
        <w:rPr>
          <w:color w:val="auto"/>
          <w:vertAlign w:val="subscript"/>
        </w:rPr>
        <w:t>AM</w:t>
      </w:r>
      <w:r w:rsidRPr="003C154F">
        <w:rPr>
          <w:color w:val="auto"/>
        </w:rPr>
        <w:tab/>
        <w:t>a korrekciókkal számított megítélési A-hangnyomásszint [dB],</w:t>
      </w:r>
    </w:p>
    <w:p w14:paraId="4035AD2F" w14:textId="77777777" w:rsidR="003C154F" w:rsidRPr="003C154F" w:rsidRDefault="003C154F" w:rsidP="003C154F">
      <w:pPr>
        <w:spacing w:line="240" w:lineRule="auto"/>
        <w:rPr>
          <w:color w:val="auto"/>
        </w:rPr>
      </w:pPr>
      <w:r w:rsidRPr="003C154F">
        <w:rPr>
          <w:color w:val="auto"/>
        </w:rPr>
        <w:tab/>
        <w:t>L</w:t>
      </w:r>
      <w:r w:rsidRPr="003C154F">
        <w:rPr>
          <w:color w:val="auto"/>
          <w:vertAlign w:val="subscript"/>
        </w:rPr>
        <w:t>Aeq</w:t>
      </w:r>
      <w:r w:rsidRPr="003C154F">
        <w:rPr>
          <w:color w:val="auto"/>
        </w:rPr>
        <w:tab/>
        <w:t>a vizsgált zaj egyenértékű A-hangnyomásszintje a vonatkoztatási időre [dB],</w:t>
      </w:r>
    </w:p>
    <w:p w14:paraId="6641B1B3" w14:textId="77777777" w:rsidR="003C154F" w:rsidRPr="003C154F" w:rsidRDefault="003C154F" w:rsidP="003C154F">
      <w:pPr>
        <w:spacing w:line="240" w:lineRule="auto"/>
        <w:rPr>
          <w:color w:val="auto"/>
        </w:rPr>
      </w:pPr>
      <w:r w:rsidRPr="003C154F">
        <w:rPr>
          <w:color w:val="auto"/>
        </w:rPr>
        <w:tab/>
        <w:t>K</w:t>
      </w:r>
      <w:r w:rsidRPr="003C154F">
        <w:rPr>
          <w:color w:val="auto"/>
          <w:vertAlign w:val="subscript"/>
        </w:rPr>
        <w:t>imp</w:t>
      </w:r>
      <w:r w:rsidRPr="003C154F">
        <w:rPr>
          <w:color w:val="auto"/>
        </w:rPr>
        <w:tab/>
        <w:t>impulzusos zajra vonatkozó korrekció a szabvány M1. melléklete szerint [dB],</w:t>
      </w:r>
    </w:p>
    <w:p w14:paraId="014B00C4" w14:textId="77777777" w:rsidR="003C154F" w:rsidRPr="003C154F" w:rsidRDefault="003C154F" w:rsidP="003C154F">
      <w:pPr>
        <w:spacing w:line="240" w:lineRule="auto"/>
        <w:rPr>
          <w:color w:val="auto"/>
        </w:rPr>
      </w:pPr>
      <w:r w:rsidRPr="003C154F">
        <w:rPr>
          <w:color w:val="auto"/>
        </w:rPr>
        <w:tab/>
        <w:t>K</w:t>
      </w:r>
      <w:r w:rsidRPr="003C154F">
        <w:rPr>
          <w:color w:val="auto"/>
          <w:vertAlign w:val="subscript"/>
        </w:rPr>
        <w:t>ton</w:t>
      </w:r>
      <w:r w:rsidRPr="003C154F">
        <w:rPr>
          <w:color w:val="auto"/>
        </w:rPr>
        <w:tab/>
        <w:t>keskenysávú jelleg miatti korrekció a szabvány M2. melléklete szerint [dB].</w:t>
      </w:r>
    </w:p>
    <w:p w14:paraId="3568FF6C" w14:textId="77777777" w:rsidR="003C154F" w:rsidRPr="003C154F" w:rsidRDefault="003C154F" w:rsidP="003C154F">
      <w:pPr>
        <w:widowControl/>
        <w:suppressAutoHyphens w:val="0"/>
        <w:overflowPunct/>
        <w:textAlignment w:val="auto"/>
        <w:rPr>
          <w:color w:val="auto"/>
          <w:kern w:val="0"/>
          <w:szCs w:val="22"/>
          <w:lang w:eastAsia="hu-HU"/>
        </w:rPr>
      </w:pPr>
    </w:p>
    <w:p w14:paraId="181BB020" w14:textId="77777777" w:rsidR="003C154F" w:rsidRPr="003C154F" w:rsidRDefault="003C154F" w:rsidP="003C154F">
      <w:pPr>
        <w:widowControl/>
        <w:suppressAutoHyphens w:val="0"/>
        <w:overflowPunct/>
        <w:textAlignment w:val="auto"/>
        <w:rPr>
          <w:color w:val="auto"/>
          <w:kern w:val="0"/>
          <w:szCs w:val="22"/>
          <w:lang w:eastAsia="hu-HU"/>
        </w:rPr>
      </w:pPr>
      <w:r w:rsidRPr="003C154F">
        <w:rPr>
          <w:color w:val="auto"/>
          <w:kern w:val="0"/>
          <w:szCs w:val="22"/>
          <w:lang w:eastAsia="hu-HU"/>
        </w:rPr>
        <w:t>A háttérterhelés L</w:t>
      </w:r>
      <w:r w:rsidRPr="003C154F">
        <w:rPr>
          <w:color w:val="auto"/>
          <w:kern w:val="0"/>
          <w:szCs w:val="22"/>
          <w:vertAlign w:val="subscript"/>
          <w:lang w:eastAsia="hu-HU"/>
        </w:rPr>
        <w:t>AH</w:t>
      </w:r>
      <w:r w:rsidRPr="003C154F">
        <w:rPr>
          <w:color w:val="auto"/>
          <w:kern w:val="0"/>
          <w:szCs w:val="22"/>
          <w:lang w:eastAsia="hu-HU"/>
        </w:rPr>
        <w:t xml:space="preserve"> szintjét az a) vagy b) bekezdés szerint kell meghatározni:</w:t>
      </w:r>
    </w:p>
    <w:p w14:paraId="79406B0D" w14:textId="77777777" w:rsidR="003C154F" w:rsidRPr="003C154F" w:rsidRDefault="003C154F" w:rsidP="00432A47">
      <w:pPr>
        <w:widowControl/>
        <w:numPr>
          <w:ilvl w:val="0"/>
          <w:numId w:val="89"/>
        </w:numPr>
        <w:suppressAutoHyphens w:val="0"/>
        <w:overflowPunct/>
        <w:ind w:left="1418" w:hanging="567"/>
        <w:textAlignment w:val="auto"/>
        <w:rPr>
          <w:color w:val="auto"/>
          <w:kern w:val="0"/>
          <w:szCs w:val="22"/>
          <w:lang w:eastAsia="hu-HU"/>
        </w:rPr>
      </w:pPr>
      <w:r w:rsidRPr="003C154F">
        <w:rPr>
          <w:color w:val="auto"/>
          <w:kern w:val="0"/>
          <w:szCs w:val="22"/>
          <w:lang w:eastAsia="hu-HU"/>
        </w:rPr>
        <w:t xml:space="preserve">Ha a kijelölt mérési pontokon más zajforrás vagy zajforrások hatása is észlelhető, a háttérterhelés értéke megegyezik ezen </w:t>
      </w:r>
      <w:r w:rsidRPr="003C154F">
        <w:rPr>
          <w:i/>
          <w:color w:val="auto"/>
          <w:kern w:val="0"/>
          <w:szCs w:val="22"/>
          <w:lang w:eastAsia="hu-HU"/>
        </w:rPr>
        <w:t>n</w:t>
      </w:r>
      <w:r w:rsidRPr="003C154F">
        <w:rPr>
          <w:color w:val="auto"/>
          <w:kern w:val="0"/>
          <w:szCs w:val="22"/>
          <w:lang w:eastAsia="hu-HU"/>
        </w:rPr>
        <w:t xml:space="preserve"> darab zajforrástól származó, együttes zajterhelés fentiek szerint meghatározott L</w:t>
      </w:r>
      <w:r w:rsidRPr="003C154F">
        <w:rPr>
          <w:color w:val="auto"/>
          <w:kern w:val="0"/>
          <w:szCs w:val="22"/>
          <w:vertAlign w:val="subscript"/>
          <w:lang w:eastAsia="hu-HU"/>
        </w:rPr>
        <w:t>AM</w:t>
      </w:r>
      <w:r w:rsidRPr="003C154F">
        <w:rPr>
          <w:color w:val="auto"/>
          <w:kern w:val="0"/>
          <w:szCs w:val="22"/>
          <w:lang w:eastAsia="hu-HU"/>
        </w:rPr>
        <w:t xml:space="preserve"> megítélési szintjével.</w:t>
      </w:r>
    </w:p>
    <w:p w14:paraId="3757D11A" w14:textId="77777777" w:rsidR="003C154F" w:rsidRPr="003C154F" w:rsidRDefault="003C154F" w:rsidP="00432A47">
      <w:pPr>
        <w:widowControl/>
        <w:numPr>
          <w:ilvl w:val="0"/>
          <w:numId w:val="89"/>
        </w:numPr>
        <w:suppressAutoHyphens w:val="0"/>
        <w:overflowPunct/>
        <w:ind w:left="1418" w:hanging="567"/>
        <w:textAlignment w:val="auto"/>
        <w:rPr>
          <w:color w:val="auto"/>
          <w:kern w:val="0"/>
          <w:szCs w:val="22"/>
          <w:lang w:eastAsia="hu-HU"/>
        </w:rPr>
      </w:pPr>
      <w:r w:rsidRPr="003C154F">
        <w:rPr>
          <w:color w:val="auto"/>
          <w:kern w:val="0"/>
          <w:szCs w:val="22"/>
          <w:lang w:eastAsia="hu-HU"/>
        </w:rPr>
        <w:t>Ha a kijelölt mérési pontokon más zajforrás hatása nem észlelhető, akkor a háttérterhelés a mért L</w:t>
      </w:r>
      <w:r w:rsidRPr="003C154F">
        <w:rPr>
          <w:color w:val="auto"/>
          <w:kern w:val="0"/>
          <w:szCs w:val="22"/>
          <w:vertAlign w:val="subscript"/>
          <w:lang w:eastAsia="hu-HU"/>
        </w:rPr>
        <w:t>A95</w:t>
      </w:r>
      <w:r w:rsidRPr="003C154F">
        <w:rPr>
          <w:color w:val="auto"/>
          <w:kern w:val="0"/>
          <w:szCs w:val="22"/>
          <w:lang w:eastAsia="hu-HU"/>
        </w:rPr>
        <w:t xml:space="preserve"> 95 %-os A-hangnyomásszint, mely meghatározható a teljes megítélési időben folyamatos méréssel vagy több, rövidebb idejű méréssel, az </w:t>
      </w:r>
      <w:r w:rsidRPr="003C154F">
        <w:rPr>
          <w:i/>
          <w:color w:val="auto"/>
          <w:kern w:val="0"/>
          <w:szCs w:val="22"/>
          <w:lang w:eastAsia="hu-HU"/>
        </w:rPr>
        <w:t xml:space="preserve">MSZ 18150-1:1998 szabvány </w:t>
      </w:r>
      <w:r w:rsidRPr="003C154F">
        <w:rPr>
          <w:color w:val="auto"/>
          <w:kern w:val="0"/>
          <w:szCs w:val="22"/>
          <w:lang w:eastAsia="hu-HU"/>
        </w:rPr>
        <w:t>M3. melléklete szerint.</w:t>
      </w:r>
    </w:p>
    <w:p w14:paraId="2390CC29" w14:textId="5656CD2F" w:rsidR="003C154F" w:rsidRPr="00637F61" w:rsidRDefault="003C154F" w:rsidP="007A0747">
      <w:pPr>
        <w:widowControl/>
        <w:suppressAutoHyphens w:val="0"/>
        <w:overflowPunct/>
        <w:textAlignment w:val="auto"/>
        <w:rPr>
          <w:color w:val="auto"/>
          <w:kern w:val="0"/>
          <w:szCs w:val="22"/>
          <w:lang w:eastAsia="hu-HU"/>
        </w:rPr>
      </w:pPr>
      <w:r w:rsidRPr="00637F61">
        <w:rPr>
          <w:color w:val="auto"/>
          <w:kern w:val="0"/>
          <w:szCs w:val="22"/>
          <w:lang w:eastAsia="hu-HU"/>
        </w:rPr>
        <w:t>A kiválasztott mérési pontokon a mérés idején más üzemi zajforrások hatása is érvényesülhet, ezért elsősorban a háttérterhelést az a) pont alapján határoztuk meg. Azokon a mérési pontokon, ahol az üzemek zajhatása az alapzajtól függetlenül nem volt meghatározható, ott a mért L</w:t>
      </w:r>
      <w:r w:rsidRPr="00637F61">
        <w:rPr>
          <w:color w:val="auto"/>
          <w:kern w:val="0"/>
          <w:szCs w:val="22"/>
          <w:vertAlign w:val="subscript"/>
          <w:lang w:eastAsia="hu-HU"/>
        </w:rPr>
        <w:t>A95</w:t>
      </w:r>
      <w:r w:rsidRPr="00637F61">
        <w:rPr>
          <w:color w:val="auto"/>
          <w:kern w:val="0"/>
          <w:szCs w:val="22"/>
          <w:lang w:eastAsia="hu-HU"/>
        </w:rPr>
        <w:t xml:space="preserve"> 95 %-os A-hangnyomásszintet vettük figyelembe.</w:t>
      </w:r>
    </w:p>
    <w:p w14:paraId="04F50B01" w14:textId="77777777" w:rsidR="003C154F" w:rsidRPr="003C154F" w:rsidRDefault="003C154F" w:rsidP="003C154F">
      <w:pPr>
        <w:keepNext/>
        <w:numPr>
          <w:ilvl w:val="3"/>
          <w:numId w:val="1"/>
        </w:numPr>
        <w:spacing w:before="142" w:after="142"/>
        <w:ind w:left="425"/>
        <w:jc w:val="left"/>
        <w:outlineLvl w:val="3"/>
        <w:rPr>
          <w:b/>
          <w:i/>
          <w:color w:val="auto"/>
        </w:rPr>
      </w:pPr>
      <w:r w:rsidRPr="003C154F">
        <w:rPr>
          <w:b/>
          <w:i/>
          <w:color w:val="auto"/>
        </w:rPr>
        <w:lastRenderedPageBreak/>
        <w:t>Mérőpontok ismertetése</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79" w:type="dxa"/>
          <w:bottom w:w="28" w:type="dxa"/>
          <w:right w:w="57" w:type="dxa"/>
        </w:tblCellMar>
        <w:tblLook w:val="0000" w:firstRow="0" w:lastRow="0" w:firstColumn="0" w:lastColumn="0" w:noHBand="0" w:noVBand="0"/>
      </w:tblPr>
      <w:tblGrid>
        <w:gridCol w:w="493"/>
        <w:gridCol w:w="6929"/>
        <w:gridCol w:w="1503"/>
        <w:gridCol w:w="714"/>
      </w:tblGrid>
      <w:tr w:rsidR="007A0747" w:rsidRPr="003C154F" w14:paraId="57847971" w14:textId="77777777" w:rsidTr="007A0747">
        <w:trPr>
          <w:tblHeader/>
          <w:jc w:val="center"/>
        </w:trPr>
        <w:tc>
          <w:tcPr>
            <w:tcW w:w="9639" w:type="dxa"/>
            <w:gridSpan w:val="4"/>
            <w:shd w:val="clear" w:color="auto" w:fill="D9D9D9"/>
            <w:vAlign w:val="center"/>
          </w:tcPr>
          <w:p w14:paraId="47B3CB21" w14:textId="77777777" w:rsidR="003C154F" w:rsidRPr="003C154F" w:rsidRDefault="003C154F" w:rsidP="00D07C93">
            <w:pPr>
              <w:jc w:val="center"/>
              <w:rPr>
                <w:b/>
                <w:color w:val="auto"/>
                <w:sz w:val="20"/>
                <w:szCs w:val="20"/>
              </w:rPr>
            </w:pPr>
            <w:r w:rsidRPr="003C154F">
              <w:rPr>
                <w:b/>
                <w:color w:val="auto"/>
                <w:sz w:val="20"/>
                <w:szCs w:val="20"/>
              </w:rPr>
              <w:t>A mérési pont</w:t>
            </w:r>
          </w:p>
        </w:tc>
      </w:tr>
      <w:tr w:rsidR="007A0747" w:rsidRPr="003C154F" w14:paraId="4C6F890D" w14:textId="77777777" w:rsidTr="007A0747">
        <w:trPr>
          <w:tblHeader/>
          <w:jc w:val="center"/>
        </w:trPr>
        <w:tc>
          <w:tcPr>
            <w:tcW w:w="493" w:type="dxa"/>
            <w:shd w:val="clear" w:color="auto" w:fill="D9D9D9"/>
            <w:vAlign w:val="center"/>
          </w:tcPr>
          <w:p w14:paraId="1033D6B2" w14:textId="77777777" w:rsidR="003C154F" w:rsidRPr="003C154F" w:rsidRDefault="003C154F" w:rsidP="00D07C93">
            <w:pPr>
              <w:jc w:val="center"/>
              <w:rPr>
                <w:b/>
                <w:color w:val="auto"/>
                <w:sz w:val="20"/>
                <w:szCs w:val="20"/>
              </w:rPr>
            </w:pPr>
            <w:r w:rsidRPr="003C154F">
              <w:rPr>
                <w:b/>
                <w:color w:val="auto"/>
                <w:sz w:val="20"/>
                <w:szCs w:val="20"/>
              </w:rPr>
              <w:t>jele</w:t>
            </w:r>
          </w:p>
        </w:tc>
        <w:tc>
          <w:tcPr>
            <w:tcW w:w="6929" w:type="dxa"/>
            <w:shd w:val="clear" w:color="auto" w:fill="D9D9D9"/>
            <w:vAlign w:val="center"/>
          </w:tcPr>
          <w:p w14:paraId="2FC01AB2" w14:textId="77777777" w:rsidR="003C154F" w:rsidRPr="003C154F" w:rsidRDefault="003C154F" w:rsidP="00D07C93">
            <w:pPr>
              <w:jc w:val="center"/>
              <w:rPr>
                <w:b/>
                <w:color w:val="auto"/>
                <w:sz w:val="20"/>
                <w:szCs w:val="20"/>
              </w:rPr>
            </w:pPr>
            <w:r w:rsidRPr="003C154F">
              <w:rPr>
                <w:b/>
                <w:color w:val="auto"/>
                <w:sz w:val="20"/>
                <w:szCs w:val="20"/>
              </w:rPr>
              <w:t>helye</w:t>
            </w:r>
          </w:p>
        </w:tc>
        <w:tc>
          <w:tcPr>
            <w:tcW w:w="1503" w:type="dxa"/>
            <w:shd w:val="clear" w:color="auto" w:fill="D9D9D9"/>
            <w:vAlign w:val="center"/>
          </w:tcPr>
          <w:p w14:paraId="77CCE2B2" w14:textId="77777777" w:rsidR="003C154F" w:rsidRPr="003C154F" w:rsidRDefault="003C154F" w:rsidP="00D07C93">
            <w:pPr>
              <w:jc w:val="center"/>
              <w:rPr>
                <w:b/>
                <w:color w:val="auto"/>
                <w:sz w:val="20"/>
                <w:szCs w:val="20"/>
              </w:rPr>
            </w:pPr>
            <w:r w:rsidRPr="003C154F">
              <w:rPr>
                <w:b/>
                <w:color w:val="auto"/>
                <w:sz w:val="20"/>
                <w:szCs w:val="20"/>
              </w:rPr>
              <w:t>magassága (m)</w:t>
            </w:r>
          </w:p>
        </w:tc>
        <w:tc>
          <w:tcPr>
            <w:tcW w:w="714" w:type="dxa"/>
            <w:shd w:val="clear" w:color="auto" w:fill="D9D9D9"/>
            <w:vAlign w:val="center"/>
          </w:tcPr>
          <w:p w14:paraId="0A21C42C" w14:textId="77777777" w:rsidR="003C154F" w:rsidRPr="003C154F" w:rsidRDefault="003C154F" w:rsidP="00D07C93">
            <w:pPr>
              <w:jc w:val="center"/>
              <w:rPr>
                <w:b/>
                <w:color w:val="auto"/>
                <w:sz w:val="20"/>
                <w:szCs w:val="20"/>
              </w:rPr>
            </w:pPr>
            <w:r w:rsidRPr="003C154F">
              <w:rPr>
                <w:b/>
                <w:color w:val="auto"/>
                <w:sz w:val="20"/>
                <w:szCs w:val="20"/>
              </w:rPr>
              <w:t>jellege</w:t>
            </w:r>
          </w:p>
        </w:tc>
      </w:tr>
      <w:tr w:rsidR="003C154F" w:rsidRPr="003C154F" w14:paraId="3BCB7B2A" w14:textId="77777777" w:rsidTr="00D07C93">
        <w:trPr>
          <w:jc w:val="center"/>
        </w:trPr>
        <w:tc>
          <w:tcPr>
            <w:tcW w:w="493" w:type="dxa"/>
            <w:shd w:val="clear" w:color="auto" w:fill="auto"/>
            <w:vAlign w:val="center"/>
          </w:tcPr>
          <w:p w14:paraId="6DE992FC" w14:textId="77777777" w:rsidR="003C154F" w:rsidRPr="003C154F" w:rsidRDefault="003C154F" w:rsidP="00D07C93">
            <w:pPr>
              <w:spacing w:before="120" w:line="240" w:lineRule="auto"/>
              <w:jc w:val="center"/>
              <w:rPr>
                <w:color w:val="auto"/>
                <w:sz w:val="20"/>
                <w:szCs w:val="20"/>
              </w:rPr>
            </w:pPr>
            <w:r w:rsidRPr="003C154F">
              <w:rPr>
                <w:color w:val="auto"/>
                <w:sz w:val="20"/>
                <w:szCs w:val="20"/>
              </w:rPr>
              <w:t>ZT1</w:t>
            </w:r>
          </w:p>
        </w:tc>
        <w:tc>
          <w:tcPr>
            <w:tcW w:w="6929" w:type="dxa"/>
            <w:shd w:val="clear" w:color="auto" w:fill="auto"/>
            <w:vAlign w:val="center"/>
          </w:tcPr>
          <w:p w14:paraId="34B8B087" w14:textId="77777777" w:rsidR="003C154F" w:rsidRPr="003C154F" w:rsidRDefault="003C154F" w:rsidP="00D07C93">
            <w:pPr>
              <w:spacing w:before="120" w:line="240" w:lineRule="auto"/>
              <w:jc w:val="left"/>
              <w:rPr>
                <w:color w:val="auto"/>
                <w:sz w:val="20"/>
                <w:szCs w:val="20"/>
              </w:rPr>
            </w:pPr>
            <w:r w:rsidRPr="003C154F">
              <w:rPr>
                <w:color w:val="auto"/>
                <w:sz w:val="20"/>
                <w:szCs w:val="20"/>
              </w:rPr>
              <w:t>Tiszaújváros, Tiszavirág utca 16. szám alatti lakóház védendő homlokzata előtt</w:t>
            </w:r>
          </w:p>
        </w:tc>
        <w:tc>
          <w:tcPr>
            <w:tcW w:w="1503" w:type="dxa"/>
            <w:shd w:val="clear" w:color="auto" w:fill="auto"/>
            <w:vAlign w:val="center"/>
          </w:tcPr>
          <w:p w14:paraId="2C5902EF" w14:textId="77777777" w:rsidR="003C154F" w:rsidRPr="003C154F" w:rsidRDefault="003C154F" w:rsidP="00D07C93">
            <w:pPr>
              <w:spacing w:before="120" w:line="240" w:lineRule="auto"/>
              <w:jc w:val="center"/>
              <w:rPr>
                <w:color w:val="auto"/>
                <w:sz w:val="20"/>
                <w:szCs w:val="20"/>
              </w:rPr>
            </w:pPr>
            <w:r w:rsidRPr="003C154F">
              <w:rPr>
                <w:color w:val="auto"/>
                <w:sz w:val="20"/>
                <w:szCs w:val="20"/>
              </w:rPr>
              <w:t>1,5</w:t>
            </w:r>
          </w:p>
        </w:tc>
        <w:tc>
          <w:tcPr>
            <w:tcW w:w="714" w:type="dxa"/>
            <w:shd w:val="clear" w:color="auto" w:fill="auto"/>
            <w:vAlign w:val="center"/>
          </w:tcPr>
          <w:p w14:paraId="6DD26722" w14:textId="77777777" w:rsidR="003C154F" w:rsidRPr="003C154F" w:rsidRDefault="003C154F" w:rsidP="00D07C93">
            <w:pPr>
              <w:spacing w:before="120" w:line="240" w:lineRule="auto"/>
              <w:jc w:val="center"/>
              <w:rPr>
                <w:color w:val="auto"/>
                <w:sz w:val="20"/>
                <w:szCs w:val="20"/>
              </w:rPr>
            </w:pPr>
            <w:r w:rsidRPr="003C154F">
              <w:rPr>
                <w:color w:val="auto"/>
                <w:sz w:val="20"/>
                <w:szCs w:val="20"/>
              </w:rPr>
              <w:t>ZT</w:t>
            </w:r>
          </w:p>
        </w:tc>
      </w:tr>
      <w:tr w:rsidR="003C154F" w:rsidRPr="003C154F" w14:paraId="7FC8994F" w14:textId="77777777" w:rsidTr="00D07C93">
        <w:trPr>
          <w:jc w:val="center"/>
        </w:trPr>
        <w:tc>
          <w:tcPr>
            <w:tcW w:w="493" w:type="dxa"/>
            <w:shd w:val="clear" w:color="auto" w:fill="auto"/>
            <w:vAlign w:val="center"/>
          </w:tcPr>
          <w:p w14:paraId="0840BED2" w14:textId="77777777" w:rsidR="003C154F" w:rsidRPr="003C154F" w:rsidRDefault="003C154F" w:rsidP="00D07C93">
            <w:pPr>
              <w:spacing w:before="120" w:line="240" w:lineRule="auto"/>
              <w:jc w:val="center"/>
              <w:rPr>
                <w:color w:val="auto"/>
                <w:sz w:val="20"/>
                <w:szCs w:val="20"/>
              </w:rPr>
            </w:pPr>
            <w:r w:rsidRPr="003C154F">
              <w:rPr>
                <w:color w:val="auto"/>
                <w:sz w:val="20"/>
                <w:szCs w:val="20"/>
              </w:rPr>
              <w:t>ZT2</w:t>
            </w:r>
          </w:p>
        </w:tc>
        <w:tc>
          <w:tcPr>
            <w:tcW w:w="6929" w:type="dxa"/>
            <w:shd w:val="clear" w:color="auto" w:fill="auto"/>
            <w:vAlign w:val="center"/>
          </w:tcPr>
          <w:p w14:paraId="36E5397C" w14:textId="77777777" w:rsidR="003C154F" w:rsidRPr="003C154F" w:rsidRDefault="003C154F" w:rsidP="00D07C93">
            <w:pPr>
              <w:spacing w:before="120" w:line="240" w:lineRule="auto"/>
              <w:jc w:val="left"/>
              <w:rPr>
                <w:color w:val="auto"/>
                <w:sz w:val="20"/>
                <w:szCs w:val="20"/>
              </w:rPr>
            </w:pPr>
            <w:r w:rsidRPr="003C154F">
              <w:rPr>
                <w:color w:val="auto"/>
                <w:sz w:val="20"/>
                <w:szCs w:val="20"/>
              </w:rPr>
              <w:t>Tiszaújváros, Tiszavirág utca 20/a. szám alatti lakóház védendő homlokzata előtt</w:t>
            </w:r>
          </w:p>
        </w:tc>
        <w:tc>
          <w:tcPr>
            <w:tcW w:w="1503" w:type="dxa"/>
            <w:shd w:val="clear" w:color="auto" w:fill="auto"/>
            <w:vAlign w:val="center"/>
          </w:tcPr>
          <w:p w14:paraId="12DB108F" w14:textId="77777777" w:rsidR="003C154F" w:rsidRPr="003C154F" w:rsidRDefault="003C154F" w:rsidP="00D07C93">
            <w:pPr>
              <w:spacing w:before="120" w:line="240" w:lineRule="auto"/>
              <w:jc w:val="center"/>
              <w:rPr>
                <w:color w:val="auto"/>
                <w:sz w:val="20"/>
                <w:szCs w:val="20"/>
              </w:rPr>
            </w:pPr>
            <w:r w:rsidRPr="003C154F">
              <w:rPr>
                <w:color w:val="auto"/>
                <w:sz w:val="20"/>
                <w:szCs w:val="20"/>
              </w:rPr>
              <w:t>1,5</w:t>
            </w:r>
          </w:p>
        </w:tc>
        <w:tc>
          <w:tcPr>
            <w:tcW w:w="714" w:type="dxa"/>
            <w:shd w:val="clear" w:color="auto" w:fill="auto"/>
            <w:vAlign w:val="center"/>
          </w:tcPr>
          <w:p w14:paraId="7916EE80" w14:textId="77777777" w:rsidR="003C154F" w:rsidRPr="003C154F" w:rsidRDefault="003C154F" w:rsidP="00D07C93">
            <w:pPr>
              <w:spacing w:before="120" w:line="240" w:lineRule="auto"/>
              <w:jc w:val="center"/>
              <w:rPr>
                <w:color w:val="auto"/>
                <w:sz w:val="20"/>
                <w:szCs w:val="20"/>
              </w:rPr>
            </w:pPr>
            <w:r w:rsidRPr="003C154F">
              <w:rPr>
                <w:color w:val="auto"/>
                <w:sz w:val="20"/>
                <w:szCs w:val="20"/>
              </w:rPr>
              <w:t>ZT</w:t>
            </w:r>
          </w:p>
        </w:tc>
      </w:tr>
      <w:tr w:rsidR="003C154F" w:rsidRPr="003C154F" w14:paraId="369E0D70" w14:textId="77777777" w:rsidTr="00D07C93">
        <w:trPr>
          <w:jc w:val="center"/>
        </w:trPr>
        <w:tc>
          <w:tcPr>
            <w:tcW w:w="493" w:type="dxa"/>
            <w:shd w:val="clear" w:color="auto" w:fill="auto"/>
            <w:vAlign w:val="center"/>
          </w:tcPr>
          <w:p w14:paraId="4DAE72CB" w14:textId="77777777" w:rsidR="003C154F" w:rsidRPr="003C154F" w:rsidRDefault="003C154F" w:rsidP="00D07C93">
            <w:pPr>
              <w:spacing w:before="120" w:line="240" w:lineRule="auto"/>
              <w:jc w:val="center"/>
              <w:rPr>
                <w:color w:val="auto"/>
                <w:sz w:val="20"/>
                <w:szCs w:val="20"/>
              </w:rPr>
            </w:pPr>
            <w:r w:rsidRPr="003C154F">
              <w:rPr>
                <w:color w:val="auto"/>
                <w:sz w:val="20"/>
                <w:szCs w:val="20"/>
              </w:rPr>
              <w:t>ZT3</w:t>
            </w:r>
          </w:p>
        </w:tc>
        <w:tc>
          <w:tcPr>
            <w:tcW w:w="6929" w:type="dxa"/>
            <w:shd w:val="clear" w:color="auto" w:fill="auto"/>
            <w:vAlign w:val="center"/>
          </w:tcPr>
          <w:p w14:paraId="3876C2C4" w14:textId="77777777" w:rsidR="003C154F" w:rsidRPr="003C154F" w:rsidRDefault="003C154F" w:rsidP="00D07C93">
            <w:pPr>
              <w:spacing w:before="120" w:line="240" w:lineRule="auto"/>
              <w:jc w:val="left"/>
              <w:rPr>
                <w:color w:val="auto"/>
                <w:sz w:val="20"/>
                <w:szCs w:val="20"/>
              </w:rPr>
            </w:pPr>
            <w:r w:rsidRPr="003C154F">
              <w:rPr>
                <w:color w:val="auto"/>
                <w:sz w:val="20"/>
                <w:szCs w:val="20"/>
              </w:rPr>
              <w:t>Tiszaújváros, Honvéd út 2169/2. hrsz. alatti lakóház védendő homlokzata előtt</w:t>
            </w:r>
          </w:p>
        </w:tc>
        <w:tc>
          <w:tcPr>
            <w:tcW w:w="1503" w:type="dxa"/>
            <w:shd w:val="clear" w:color="auto" w:fill="auto"/>
            <w:vAlign w:val="center"/>
          </w:tcPr>
          <w:p w14:paraId="3F1ABE0F" w14:textId="77777777" w:rsidR="003C154F" w:rsidRPr="003C154F" w:rsidRDefault="003C154F" w:rsidP="00D07C93">
            <w:pPr>
              <w:spacing w:before="120" w:line="240" w:lineRule="auto"/>
              <w:jc w:val="center"/>
              <w:rPr>
                <w:color w:val="auto"/>
                <w:sz w:val="20"/>
                <w:szCs w:val="20"/>
              </w:rPr>
            </w:pPr>
            <w:r w:rsidRPr="003C154F">
              <w:rPr>
                <w:color w:val="auto"/>
                <w:sz w:val="20"/>
                <w:szCs w:val="20"/>
              </w:rPr>
              <w:t>1,5</w:t>
            </w:r>
          </w:p>
        </w:tc>
        <w:tc>
          <w:tcPr>
            <w:tcW w:w="714" w:type="dxa"/>
            <w:shd w:val="clear" w:color="auto" w:fill="auto"/>
            <w:vAlign w:val="center"/>
          </w:tcPr>
          <w:p w14:paraId="7FFA0BA7" w14:textId="77777777" w:rsidR="003C154F" w:rsidRPr="003C154F" w:rsidRDefault="003C154F" w:rsidP="00D07C93">
            <w:pPr>
              <w:spacing w:before="120" w:line="240" w:lineRule="auto"/>
              <w:jc w:val="center"/>
              <w:rPr>
                <w:color w:val="auto"/>
                <w:sz w:val="20"/>
                <w:szCs w:val="20"/>
              </w:rPr>
            </w:pPr>
            <w:r w:rsidRPr="003C154F">
              <w:rPr>
                <w:color w:val="auto"/>
                <w:sz w:val="20"/>
                <w:szCs w:val="20"/>
              </w:rPr>
              <w:t>ZT</w:t>
            </w:r>
          </w:p>
        </w:tc>
      </w:tr>
      <w:tr w:rsidR="003C154F" w:rsidRPr="003C154F" w14:paraId="26E18E02" w14:textId="77777777" w:rsidTr="00D07C93">
        <w:trPr>
          <w:jc w:val="center"/>
        </w:trPr>
        <w:tc>
          <w:tcPr>
            <w:tcW w:w="493" w:type="dxa"/>
            <w:shd w:val="clear" w:color="auto" w:fill="auto"/>
            <w:vAlign w:val="center"/>
          </w:tcPr>
          <w:p w14:paraId="6876609F" w14:textId="77777777" w:rsidR="003C154F" w:rsidRPr="003C154F" w:rsidRDefault="003C154F" w:rsidP="00D07C93">
            <w:pPr>
              <w:spacing w:before="120" w:line="240" w:lineRule="auto"/>
              <w:jc w:val="center"/>
              <w:rPr>
                <w:color w:val="auto"/>
                <w:sz w:val="20"/>
                <w:szCs w:val="20"/>
              </w:rPr>
            </w:pPr>
            <w:r w:rsidRPr="003C154F">
              <w:rPr>
                <w:color w:val="auto"/>
                <w:sz w:val="20"/>
                <w:szCs w:val="20"/>
              </w:rPr>
              <w:t>ZT4</w:t>
            </w:r>
          </w:p>
        </w:tc>
        <w:tc>
          <w:tcPr>
            <w:tcW w:w="6929" w:type="dxa"/>
            <w:shd w:val="clear" w:color="auto" w:fill="auto"/>
            <w:vAlign w:val="center"/>
          </w:tcPr>
          <w:p w14:paraId="206592EC" w14:textId="77777777" w:rsidR="003C154F" w:rsidRPr="003C154F" w:rsidRDefault="003C154F" w:rsidP="00D07C93">
            <w:pPr>
              <w:spacing w:before="120" w:line="240" w:lineRule="auto"/>
              <w:jc w:val="left"/>
              <w:rPr>
                <w:color w:val="auto"/>
                <w:sz w:val="20"/>
                <w:szCs w:val="20"/>
              </w:rPr>
            </w:pPr>
            <w:r w:rsidRPr="003C154F">
              <w:rPr>
                <w:color w:val="auto"/>
                <w:sz w:val="20"/>
                <w:szCs w:val="20"/>
              </w:rPr>
              <w:t>Tiszapalkonya, Dobó út 30. szám alatti lakóház védendő homlokzata előtt</w:t>
            </w:r>
          </w:p>
        </w:tc>
        <w:tc>
          <w:tcPr>
            <w:tcW w:w="1503" w:type="dxa"/>
            <w:shd w:val="clear" w:color="auto" w:fill="auto"/>
            <w:vAlign w:val="center"/>
          </w:tcPr>
          <w:p w14:paraId="73C2356F" w14:textId="77777777" w:rsidR="003C154F" w:rsidRPr="003C154F" w:rsidRDefault="003C154F" w:rsidP="00D07C93">
            <w:pPr>
              <w:spacing w:before="120" w:line="240" w:lineRule="auto"/>
              <w:jc w:val="center"/>
              <w:rPr>
                <w:color w:val="auto"/>
                <w:sz w:val="20"/>
                <w:szCs w:val="20"/>
              </w:rPr>
            </w:pPr>
            <w:r w:rsidRPr="003C154F">
              <w:rPr>
                <w:color w:val="auto"/>
                <w:sz w:val="20"/>
                <w:szCs w:val="20"/>
              </w:rPr>
              <w:t>1,5</w:t>
            </w:r>
          </w:p>
        </w:tc>
        <w:tc>
          <w:tcPr>
            <w:tcW w:w="714" w:type="dxa"/>
            <w:shd w:val="clear" w:color="auto" w:fill="auto"/>
            <w:vAlign w:val="center"/>
          </w:tcPr>
          <w:p w14:paraId="7C88CB06" w14:textId="77777777" w:rsidR="003C154F" w:rsidRPr="003C154F" w:rsidRDefault="003C154F" w:rsidP="00D07C93">
            <w:pPr>
              <w:spacing w:before="120" w:line="240" w:lineRule="auto"/>
              <w:jc w:val="center"/>
              <w:rPr>
                <w:color w:val="auto"/>
                <w:sz w:val="20"/>
                <w:szCs w:val="20"/>
              </w:rPr>
            </w:pPr>
            <w:r w:rsidRPr="003C154F">
              <w:rPr>
                <w:color w:val="auto"/>
                <w:sz w:val="20"/>
                <w:szCs w:val="20"/>
              </w:rPr>
              <w:t>ZT</w:t>
            </w:r>
          </w:p>
        </w:tc>
      </w:tr>
      <w:tr w:rsidR="003C154F" w:rsidRPr="003C154F" w14:paraId="2651554B" w14:textId="77777777" w:rsidTr="00D07C93">
        <w:trPr>
          <w:jc w:val="center"/>
        </w:trPr>
        <w:tc>
          <w:tcPr>
            <w:tcW w:w="493" w:type="dxa"/>
            <w:shd w:val="clear" w:color="auto" w:fill="auto"/>
            <w:vAlign w:val="center"/>
          </w:tcPr>
          <w:p w14:paraId="36119AB3" w14:textId="77777777" w:rsidR="003C154F" w:rsidRPr="003C154F" w:rsidRDefault="003C154F" w:rsidP="00D07C93">
            <w:pPr>
              <w:spacing w:before="120" w:line="240" w:lineRule="auto"/>
              <w:jc w:val="center"/>
              <w:rPr>
                <w:color w:val="auto"/>
                <w:sz w:val="20"/>
                <w:szCs w:val="20"/>
              </w:rPr>
            </w:pPr>
            <w:r w:rsidRPr="003C154F">
              <w:rPr>
                <w:color w:val="auto"/>
                <w:sz w:val="20"/>
                <w:szCs w:val="20"/>
              </w:rPr>
              <w:t>ZT5</w:t>
            </w:r>
          </w:p>
        </w:tc>
        <w:tc>
          <w:tcPr>
            <w:tcW w:w="6929" w:type="dxa"/>
            <w:shd w:val="clear" w:color="auto" w:fill="auto"/>
            <w:vAlign w:val="center"/>
          </w:tcPr>
          <w:p w14:paraId="5C6892CD" w14:textId="77777777" w:rsidR="003C154F" w:rsidRPr="003C154F" w:rsidRDefault="003C154F" w:rsidP="00D07C93">
            <w:pPr>
              <w:spacing w:before="120" w:line="240" w:lineRule="auto"/>
              <w:jc w:val="left"/>
              <w:rPr>
                <w:color w:val="auto"/>
                <w:sz w:val="20"/>
                <w:szCs w:val="20"/>
              </w:rPr>
            </w:pPr>
            <w:r w:rsidRPr="003C154F">
              <w:rPr>
                <w:color w:val="auto"/>
                <w:sz w:val="20"/>
                <w:szCs w:val="20"/>
              </w:rPr>
              <w:t>Oszlár, Arany János utca 36. szám alatti lakóház védendő homlokzata előtt</w:t>
            </w:r>
          </w:p>
        </w:tc>
        <w:tc>
          <w:tcPr>
            <w:tcW w:w="1503" w:type="dxa"/>
            <w:shd w:val="clear" w:color="auto" w:fill="auto"/>
            <w:vAlign w:val="center"/>
          </w:tcPr>
          <w:p w14:paraId="32D4B125" w14:textId="77777777" w:rsidR="003C154F" w:rsidRPr="003C154F" w:rsidRDefault="003C154F" w:rsidP="00D07C93">
            <w:pPr>
              <w:spacing w:before="120" w:line="240" w:lineRule="auto"/>
              <w:jc w:val="center"/>
              <w:rPr>
                <w:color w:val="auto"/>
                <w:sz w:val="20"/>
                <w:szCs w:val="20"/>
              </w:rPr>
            </w:pPr>
            <w:r w:rsidRPr="003C154F">
              <w:rPr>
                <w:color w:val="auto"/>
                <w:sz w:val="20"/>
                <w:szCs w:val="20"/>
              </w:rPr>
              <w:t>1,5</w:t>
            </w:r>
          </w:p>
        </w:tc>
        <w:tc>
          <w:tcPr>
            <w:tcW w:w="714" w:type="dxa"/>
            <w:shd w:val="clear" w:color="auto" w:fill="auto"/>
            <w:vAlign w:val="center"/>
          </w:tcPr>
          <w:p w14:paraId="249C96C9" w14:textId="77777777" w:rsidR="003C154F" w:rsidRPr="003C154F" w:rsidRDefault="003C154F" w:rsidP="00D07C93">
            <w:pPr>
              <w:spacing w:before="120" w:line="240" w:lineRule="auto"/>
              <w:jc w:val="center"/>
              <w:rPr>
                <w:color w:val="auto"/>
                <w:sz w:val="20"/>
                <w:szCs w:val="20"/>
              </w:rPr>
            </w:pPr>
            <w:r w:rsidRPr="003C154F">
              <w:rPr>
                <w:color w:val="auto"/>
                <w:sz w:val="20"/>
                <w:szCs w:val="20"/>
              </w:rPr>
              <w:t>ZT</w:t>
            </w:r>
          </w:p>
        </w:tc>
      </w:tr>
    </w:tbl>
    <w:p w14:paraId="1941E189" w14:textId="77777777" w:rsidR="003C154F" w:rsidRPr="003C154F" w:rsidRDefault="003C154F" w:rsidP="003C154F">
      <w:pPr>
        <w:ind w:left="709"/>
        <w:rPr>
          <w:color w:val="auto"/>
          <w:sz w:val="20"/>
          <w:szCs w:val="20"/>
        </w:rPr>
      </w:pPr>
      <w:r w:rsidRPr="003C154F">
        <w:rPr>
          <w:color w:val="auto"/>
          <w:sz w:val="20"/>
          <w:szCs w:val="20"/>
        </w:rPr>
        <w:t>ZT</w:t>
      </w:r>
      <w:r w:rsidRPr="003C154F">
        <w:rPr>
          <w:color w:val="auto"/>
          <w:sz w:val="20"/>
          <w:szCs w:val="20"/>
        </w:rPr>
        <w:tab/>
        <w:t>zajterhelési (megítélési) pont</w:t>
      </w:r>
    </w:p>
    <w:p w14:paraId="3C68130F" w14:textId="52A7EA64" w:rsidR="003C154F" w:rsidRPr="00D07C93" w:rsidRDefault="003C154F" w:rsidP="00D07C93">
      <w:pPr>
        <w:widowControl/>
        <w:suppressAutoHyphens w:val="0"/>
        <w:overflowPunct/>
        <w:textAlignment w:val="auto"/>
        <w:rPr>
          <w:color w:val="auto"/>
          <w:kern w:val="0"/>
          <w:szCs w:val="22"/>
          <w:lang w:eastAsia="hu-HU"/>
        </w:rPr>
      </w:pPr>
      <w:r w:rsidRPr="003C154F">
        <w:rPr>
          <w:color w:val="auto"/>
          <w:kern w:val="0"/>
          <w:szCs w:val="22"/>
          <w:lang w:eastAsia="hu-HU"/>
        </w:rPr>
        <w:t xml:space="preserve">A mérési pontok területi elhelyezkedését </w:t>
      </w:r>
      <w:r w:rsidR="0017674E">
        <w:rPr>
          <w:color w:val="auto"/>
          <w:kern w:val="0"/>
          <w:szCs w:val="22"/>
          <w:lang w:eastAsia="hu-HU"/>
        </w:rPr>
        <w:t xml:space="preserve">a </w:t>
      </w:r>
      <w:r w:rsidR="0017674E">
        <w:rPr>
          <w:color w:val="auto"/>
          <w:kern w:val="0"/>
          <w:szCs w:val="22"/>
          <w:lang w:eastAsia="hu-HU"/>
        </w:rPr>
        <w:fldChar w:fldCharType="begin"/>
      </w:r>
      <w:r w:rsidR="0017674E">
        <w:rPr>
          <w:color w:val="auto"/>
          <w:kern w:val="0"/>
          <w:szCs w:val="22"/>
          <w:lang w:eastAsia="hu-HU"/>
        </w:rPr>
        <w:instrText xml:space="preserve"> REF _Ref525719727 \h </w:instrText>
      </w:r>
      <w:r w:rsidR="0017674E">
        <w:rPr>
          <w:color w:val="auto"/>
          <w:kern w:val="0"/>
          <w:szCs w:val="22"/>
          <w:lang w:eastAsia="hu-HU"/>
        </w:rPr>
      </w:r>
      <w:r w:rsidR="0017674E">
        <w:rPr>
          <w:color w:val="auto"/>
          <w:kern w:val="0"/>
          <w:szCs w:val="22"/>
          <w:lang w:eastAsia="hu-HU"/>
        </w:rPr>
        <w:fldChar w:fldCharType="separate"/>
      </w:r>
      <w:r w:rsidR="004D746C">
        <w:rPr>
          <w:noProof/>
        </w:rPr>
        <w:t>23</w:t>
      </w:r>
      <w:r w:rsidR="0017674E">
        <w:rPr>
          <w:color w:val="auto"/>
          <w:kern w:val="0"/>
          <w:szCs w:val="22"/>
          <w:lang w:eastAsia="hu-HU"/>
        </w:rPr>
        <w:fldChar w:fldCharType="end"/>
      </w:r>
      <w:r w:rsidR="0017674E">
        <w:rPr>
          <w:color w:val="auto"/>
          <w:kern w:val="0"/>
          <w:szCs w:val="22"/>
          <w:lang w:eastAsia="hu-HU"/>
        </w:rPr>
        <w:t>. számú mellékletben</w:t>
      </w:r>
      <w:r w:rsidRPr="003C154F">
        <w:rPr>
          <w:color w:val="auto"/>
          <w:kern w:val="0"/>
          <w:szCs w:val="22"/>
          <w:lang w:eastAsia="hu-HU"/>
        </w:rPr>
        <w:t xml:space="preserve"> található helyszínrajzok szemléltetik.</w:t>
      </w:r>
    </w:p>
    <w:p w14:paraId="15D55516" w14:textId="77777777" w:rsidR="00637F61" w:rsidRDefault="00637F61">
      <w:pPr>
        <w:widowControl/>
        <w:suppressAutoHyphens w:val="0"/>
        <w:overflowPunct/>
        <w:spacing w:after="0" w:line="240" w:lineRule="auto"/>
        <w:jc w:val="left"/>
        <w:textAlignment w:val="auto"/>
        <w:rPr>
          <w:b/>
          <w:i/>
        </w:rPr>
      </w:pPr>
      <w:r>
        <w:br w:type="page"/>
      </w:r>
    </w:p>
    <w:p w14:paraId="1CA37898" w14:textId="448AA47E" w:rsidR="003C154F" w:rsidRPr="003C154F" w:rsidRDefault="003C154F" w:rsidP="00A85AA8">
      <w:pPr>
        <w:pStyle w:val="Cmsor4"/>
      </w:pPr>
      <w:r w:rsidRPr="003C154F">
        <w:lastRenderedPageBreak/>
        <w:t>Mérési eredmények</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53"/>
        <w:gridCol w:w="859"/>
        <w:gridCol w:w="838"/>
        <w:gridCol w:w="859"/>
        <w:gridCol w:w="857"/>
        <w:gridCol w:w="857"/>
        <w:gridCol w:w="857"/>
        <w:gridCol w:w="872"/>
        <w:gridCol w:w="857"/>
        <w:gridCol w:w="870"/>
        <w:gridCol w:w="860"/>
      </w:tblGrid>
      <w:tr w:rsidR="003C154F" w:rsidRPr="003C154F" w14:paraId="7980E0E5" w14:textId="77777777" w:rsidTr="00A85AA8">
        <w:trPr>
          <w:trHeight w:val="581"/>
        </w:trPr>
        <w:tc>
          <w:tcPr>
            <w:tcW w:w="1053" w:type="dxa"/>
            <w:vMerge w:val="restart"/>
            <w:shd w:val="clear" w:color="000000" w:fill="D9D9D9"/>
            <w:vAlign w:val="center"/>
            <w:hideMark/>
          </w:tcPr>
          <w:p w14:paraId="46561EAF"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mérés</w:t>
            </w:r>
          </w:p>
          <w:p w14:paraId="70E3F3A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ideje</w:t>
            </w:r>
          </w:p>
        </w:tc>
        <w:tc>
          <w:tcPr>
            <w:tcW w:w="1697" w:type="dxa"/>
            <w:gridSpan w:val="2"/>
            <w:shd w:val="clear" w:color="000000" w:fill="D9D9D9"/>
            <w:vAlign w:val="center"/>
            <w:hideMark/>
          </w:tcPr>
          <w:p w14:paraId="7406D32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Mért egyenértékű</w:t>
            </w:r>
          </w:p>
          <w:p w14:paraId="44DEC998"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A-hangnyomásszint</w:t>
            </w:r>
          </w:p>
        </w:tc>
        <w:tc>
          <w:tcPr>
            <w:tcW w:w="1716" w:type="dxa"/>
            <w:gridSpan w:val="2"/>
            <w:shd w:val="clear" w:color="000000" w:fill="D9D9D9"/>
            <w:vAlign w:val="center"/>
            <w:hideMark/>
          </w:tcPr>
          <w:p w14:paraId="31E8AB01"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Alapzaj</w:t>
            </w:r>
          </w:p>
        </w:tc>
        <w:tc>
          <w:tcPr>
            <w:tcW w:w="1714" w:type="dxa"/>
            <w:gridSpan w:val="2"/>
            <w:shd w:val="clear" w:color="000000" w:fill="D9D9D9"/>
            <w:vAlign w:val="center"/>
            <w:hideMark/>
          </w:tcPr>
          <w:p w14:paraId="45F51696"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zaj</w:t>
            </w:r>
          </w:p>
          <w:p w14:paraId="66704E6F"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impulzus jellege</w:t>
            </w:r>
          </w:p>
        </w:tc>
        <w:tc>
          <w:tcPr>
            <w:tcW w:w="1729" w:type="dxa"/>
            <w:gridSpan w:val="2"/>
            <w:shd w:val="clear" w:color="000000" w:fill="D9D9D9"/>
            <w:vAlign w:val="center"/>
            <w:hideMark/>
          </w:tcPr>
          <w:p w14:paraId="7D7DDF46"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zaj</w:t>
            </w:r>
          </w:p>
          <w:p w14:paraId="60EB704C"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keskenysávú jellege</w:t>
            </w:r>
          </w:p>
        </w:tc>
        <w:tc>
          <w:tcPr>
            <w:tcW w:w="870" w:type="dxa"/>
            <w:vMerge w:val="restart"/>
            <w:shd w:val="clear" w:color="000000" w:fill="D9D9D9"/>
            <w:vAlign w:val="center"/>
            <w:hideMark/>
          </w:tcPr>
          <w:p w14:paraId="433FF4CB"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AM</w:t>
            </w:r>
          </w:p>
          <w:p w14:paraId="079ED9C7"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60" w:type="dxa"/>
            <w:vMerge w:val="restart"/>
            <w:shd w:val="clear" w:color="000000" w:fill="D9D9D9"/>
            <w:vAlign w:val="center"/>
            <w:hideMark/>
          </w:tcPr>
          <w:p w14:paraId="74156C73"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vertAlign w:val="subscript"/>
                <w:lang w:eastAsia="hu-HU"/>
              </w:rPr>
            </w:pPr>
            <w:r w:rsidRPr="003C154F">
              <w:rPr>
                <w:b/>
                <w:color w:val="auto"/>
                <w:kern w:val="0"/>
                <w:sz w:val="20"/>
                <w:szCs w:val="20"/>
                <w:lang w:eastAsia="hu-HU"/>
              </w:rPr>
              <w:t>L</w:t>
            </w:r>
            <w:r w:rsidRPr="003C154F">
              <w:rPr>
                <w:b/>
                <w:color w:val="auto"/>
                <w:kern w:val="0"/>
                <w:sz w:val="20"/>
                <w:szCs w:val="20"/>
                <w:vertAlign w:val="subscript"/>
                <w:lang w:eastAsia="hu-HU"/>
              </w:rPr>
              <w:t>AH</w:t>
            </w:r>
          </w:p>
          <w:p w14:paraId="74EE6AB7"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r>
      <w:tr w:rsidR="003C154F" w:rsidRPr="003C154F" w14:paraId="5FB404AB" w14:textId="77777777" w:rsidTr="00A85AA8">
        <w:trPr>
          <w:trHeight w:val="580"/>
        </w:trPr>
        <w:tc>
          <w:tcPr>
            <w:tcW w:w="1053" w:type="dxa"/>
            <w:vMerge/>
            <w:shd w:val="clear" w:color="000000" w:fill="D9D9D9"/>
            <w:vAlign w:val="center"/>
            <w:hideMark/>
          </w:tcPr>
          <w:p w14:paraId="6040991E" w14:textId="77777777" w:rsidR="003C154F" w:rsidRPr="003C154F" w:rsidRDefault="003C154F" w:rsidP="00D07C93">
            <w:pPr>
              <w:widowControl/>
              <w:suppressAutoHyphens w:val="0"/>
              <w:overflowPunct/>
              <w:spacing w:after="0" w:line="240" w:lineRule="auto"/>
              <w:jc w:val="left"/>
              <w:textAlignment w:val="auto"/>
              <w:rPr>
                <w:color w:val="auto"/>
                <w:kern w:val="0"/>
                <w:sz w:val="20"/>
                <w:szCs w:val="20"/>
                <w:lang w:eastAsia="hu-HU"/>
              </w:rPr>
            </w:pPr>
          </w:p>
        </w:tc>
        <w:tc>
          <w:tcPr>
            <w:tcW w:w="859" w:type="dxa"/>
            <w:shd w:val="clear" w:color="000000" w:fill="D9D9D9"/>
            <w:vAlign w:val="center"/>
            <w:hideMark/>
          </w:tcPr>
          <w:p w14:paraId="293EEB57"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Aeq, mért</w:t>
            </w:r>
          </w:p>
          <w:p w14:paraId="6DD74178"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38" w:type="dxa"/>
            <w:shd w:val="clear" w:color="000000" w:fill="D9D9D9"/>
            <w:vAlign w:val="center"/>
            <w:hideMark/>
          </w:tcPr>
          <w:p w14:paraId="75F782C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t</w:t>
            </w:r>
          </w:p>
          <w:p w14:paraId="336081E1"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(h)</w:t>
            </w:r>
          </w:p>
        </w:tc>
        <w:tc>
          <w:tcPr>
            <w:tcW w:w="859" w:type="dxa"/>
            <w:shd w:val="clear" w:color="000000" w:fill="D9D9D9"/>
            <w:vAlign w:val="center"/>
            <w:hideMark/>
          </w:tcPr>
          <w:p w14:paraId="1863652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Aa</w:t>
            </w:r>
          </w:p>
          <w:p w14:paraId="382BC5BC"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024D84DC"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a</w:t>
            </w:r>
          </w:p>
          <w:p w14:paraId="72EE8AF0"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4455210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AImax</w:t>
            </w:r>
            <w:r w:rsidRPr="003C154F">
              <w:rPr>
                <w:b/>
                <w:bCs/>
                <w:color w:val="auto"/>
                <w:kern w:val="0"/>
                <w:sz w:val="20"/>
                <w:szCs w:val="20"/>
                <w:lang w:eastAsia="hu-HU"/>
              </w:rPr>
              <w:t>-L</w:t>
            </w:r>
            <w:r w:rsidRPr="003C154F">
              <w:rPr>
                <w:b/>
                <w:bCs/>
                <w:color w:val="auto"/>
                <w:kern w:val="0"/>
                <w:sz w:val="20"/>
                <w:szCs w:val="20"/>
                <w:vertAlign w:val="subscript"/>
                <w:lang w:eastAsia="hu-HU"/>
              </w:rPr>
              <w:t>ASmax</w:t>
            </w:r>
          </w:p>
          <w:p w14:paraId="10E12CD1"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2980F98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imp</w:t>
            </w:r>
          </w:p>
          <w:p w14:paraId="53F1CBAB"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72" w:type="dxa"/>
            <w:shd w:val="clear" w:color="000000" w:fill="D9D9D9"/>
            <w:vAlign w:val="center"/>
            <w:hideMark/>
          </w:tcPr>
          <w:p w14:paraId="7E1F433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terc</w:t>
            </w:r>
          </w:p>
          <w:p w14:paraId="1062D55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3A9E8F1E"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ton</w:t>
            </w:r>
          </w:p>
          <w:p w14:paraId="6FE5540D"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70" w:type="dxa"/>
            <w:vMerge/>
            <w:shd w:val="clear" w:color="000000" w:fill="D9D9D9"/>
            <w:vAlign w:val="center"/>
            <w:hideMark/>
          </w:tcPr>
          <w:p w14:paraId="4BD674FA" w14:textId="77777777" w:rsidR="003C154F" w:rsidRPr="003C154F" w:rsidRDefault="003C154F" w:rsidP="00D07C93">
            <w:pPr>
              <w:widowControl/>
              <w:suppressAutoHyphens w:val="0"/>
              <w:overflowPunct/>
              <w:spacing w:after="0" w:line="240" w:lineRule="auto"/>
              <w:jc w:val="left"/>
              <w:textAlignment w:val="auto"/>
              <w:rPr>
                <w:b/>
                <w:bCs/>
                <w:color w:val="auto"/>
                <w:kern w:val="0"/>
                <w:sz w:val="20"/>
                <w:szCs w:val="20"/>
                <w:lang w:eastAsia="hu-HU"/>
              </w:rPr>
            </w:pPr>
          </w:p>
        </w:tc>
        <w:tc>
          <w:tcPr>
            <w:tcW w:w="860" w:type="dxa"/>
            <w:vMerge/>
            <w:shd w:val="clear" w:color="000000" w:fill="D9D9D9"/>
            <w:vAlign w:val="center"/>
            <w:hideMark/>
          </w:tcPr>
          <w:p w14:paraId="7D52773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p>
        </w:tc>
      </w:tr>
      <w:tr w:rsidR="003C154F" w:rsidRPr="003C154F" w14:paraId="375B31CC" w14:textId="77777777" w:rsidTr="00A85AA8">
        <w:trPr>
          <w:trHeight w:val="238"/>
        </w:trPr>
        <w:tc>
          <w:tcPr>
            <w:tcW w:w="9639" w:type="dxa"/>
            <w:gridSpan w:val="11"/>
            <w:shd w:val="clear" w:color="000000" w:fill="FFFFFF"/>
            <w:vAlign w:val="center"/>
            <w:hideMark/>
          </w:tcPr>
          <w:p w14:paraId="1823FADA"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Oszlár, Arany János utca 36.</w:t>
            </w:r>
          </w:p>
        </w:tc>
      </w:tr>
      <w:tr w:rsidR="003C154F" w:rsidRPr="003C154F" w14:paraId="41D0F448" w14:textId="77777777" w:rsidTr="00A85AA8">
        <w:trPr>
          <w:trHeight w:val="255"/>
        </w:trPr>
        <w:tc>
          <w:tcPr>
            <w:tcW w:w="9639" w:type="dxa"/>
            <w:gridSpan w:val="11"/>
            <w:shd w:val="clear" w:color="000000" w:fill="FFFFFF"/>
            <w:vAlign w:val="center"/>
            <w:hideMark/>
          </w:tcPr>
          <w:p w14:paraId="4092263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NAPPAL</w:t>
            </w:r>
          </w:p>
        </w:tc>
      </w:tr>
      <w:tr w:rsidR="003C154F" w:rsidRPr="003C154F" w14:paraId="14E2B4A0" w14:textId="77777777" w:rsidTr="00A85AA8">
        <w:trPr>
          <w:trHeight w:val="360"/>
        </w:trPr>
        <w:tc>
          <w:tcPr>
            <w:tcW w:w="1053" w:type="dxa"/>
            <w:shd w:val="clear" w:color="000000" w:fill="FFFFFF"/>
            <w:vAlign w:val="center"/>
            <w:hideMark/>
          </w:tcPr>
          <w:p w14:paraId="08384201"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2018.05.23</w:t>
            </w:r>
          </w:p>
        </w:tc>
        <w:tc>
          <w:tcPr>
            <w:tcW w:w="859" w:type="dxa"/>
            <w:shd w:val="clear" w:color="000000" w:fill="FFFFFF"/>
            <w:vAlign w:val="center"/>
          </w:tcPr>
          <w:p w14:paraId="7148DDA7"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40,8</w:t>
            </w:r>
          </w:p>
        </w:tc>
        <w:tc>
          <w:tcPr>
            <w:tcW w:w="838" w:type="dxa"/>
            <w:shd w:val="clear" w:color="000000" w:fill="FFFFFF"/>
            <w:vAlign w:val="center"/>
          </w:tcPr>
          <w:p w14:paraId="136C3FD7"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3AD9CB6F"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38,5</w:t>
            </w:r>
          </w:p>
        </w:tc>
        <w:tc>
          <w:tcPr>
            <w:tcW w:w="857" w:type="dxa"/>
            <w:shd w:val="clear" w:color="000000" w:fill="FFFFFF"/>
            <w:vAlign w:val="center"/>
          </w:tcPr>
          <w:p w14:paraId="505E413B"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4AF96174"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5C1C83FE"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4D0093D8"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2A34A6E1"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40F2BE4F"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&lt;39*</w:t>
            </w:r>
          </w:p>
        </w:tc>
        <w:tc>
          <w:tcPr>
            <w:tcW w:w="860" w:type="dxa"/>
            <w:shd w:val="clear" w:color="000000" w:fill="FFFFFF"/>
            <w:vAlign w:val="center"/>
          </w:tcPr>
          <w:p w14:paraId="3B7BBBDC"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39</w:t>
            </w:r>
            <w:r w:rsidRPr="003C154F">
              <w:rPr>
                <w:color w:val="auto"/>
                <w:kern w:val="0"/>
                <w:sz w:val="20"/>
                <w:szCs w:val="20"/>
                <w:vertAlign w:val="superscript"/>
                <w:lang w:eastAsia="hu-HU"/>
              </w:rPr>
              <w:t>1</w:t>
            </w:r>
          </w:p>
        </w:tc>
      </w:tr>
      <w:tr w:rsidR="003C154F" w:rsidRPr="003C154F" w14:paraId="16590EC8" w14:textId="77777777" w:rsidTr="00A85AA8">
        <w:trPr>
          <w:trHeight w:val="360"/>
        </w:trPr>
        <w:tc>
          <w:tcPr>
            <w:tcW w:w="1053" w:type="dxa"/>
            <w:shd w:val="clear" w:color="000000" w:fill="FFFFFF"/>
            <w:vAlign w:val="center"/>
            <w:hideMark/>
          </w:tcPr>
          <w:p w14:paraId="58381F76"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2018.07.12</w:t>
            </w:r>
          </w:p>
        </w:tc>
        <w:tc>
          <w:tcPr>
            <w:tcW w:w="859" w:type="dxa"/>
            <w:shd w:val="clear" w:color="000000" w:fill="FFFFFF"/>
            <w:vAlign w:val="center"/>
            <w:hideMark/>
          </w:tcPr>
          <w:p w14:paraId="7C1BDAB0"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39.8</w:t>
            </w:r>
          </w:p>
        </w:tc>
        <w:tc>
          <w:tcPr>
            <w:tcW w:w="838" w:type="dxa"/>
            <w:shd w:val="clear" w:color="000000" w:fill="FFFFFF"/>
            <w:vAlign w:val="center"/>
            <w:hideMark/>
          </w:tcPr>
          <w:p w14:paraId="53A1968F"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hideMark/>
          </w:tcPr>
          <w:p w14:paraId="7919D944"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38.9</w:t>
            </w:r>
          </w:p>
        </w:tc>
        <w:tc>
          <w:tcPr>
            <w:tcW w:w="857" w:type="dxa"/>
            <w:shd w:val="clear" w:color="000000" w:fill="FFFFFF"/>
            <w:vAlign w:val="center"/>
            <w:hideMark/>
          </w:tcPr>
          <w:p w14:paraId="6FB1066D"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75508632"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2D391D15"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031D7E48"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1D8246DB"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hideMark/>
          </w:tcPr>
          <w:p w14:paraId="29E509F7"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&lt;39*</w:t>
            </w:r>
          </w:p>
        </w:tc>
        <w:tc>
          <w:tcPr>
            <w:tcW w:w="860" w:type="dxa"/>
            <w:shd w:val="clear" w:color="000000" w:fill="FFFFFF"/>
            <w:vAlign w:val="center"/>
            <w:hideMark/>
          </w:tcPr>
          <w:p w14:paraId="52BC215F"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39</w:t>
            </w:r>
            <w:r w:rsidRPr="003C154F">
              <w:rPr>
                <w:color w:val="auto"/>
                <w:kern w:val="0"/>
                <w:sz w:val="20"/>
                <w:szCs w:val="20"/>
                <w:vertAlign w:val="superscript"/>
                <w:lang w:eastAsia="hu-HU"/>
              </w:rPr>
              <w:t>1</w:t>
            </w:r>
          </w:p>
        </w:tc>
      </w:tr>
      <w:tr w:rsidR="003C154F" w:rsidRPr="003C154F" w14:paraId="7C0F2F01" w14:textId="77777777" w:rsidTr="00A85AA8">
        <w:trPr>
          <w:trHeight w:val="360"/>
        </w:trPr>
        <w:tc>
          <w:tcPr>
            <w:tcW w:w="1053" w:type="dxa"/>
            <w:shd w:val="clear" w:color="000000" w:fill="FFFFFF"/>
            <w:vAlign w:val="center"/>
            <w:hideMark/>
          </w:tcPr>
          <w:p w14:paraId="7198DD41"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2018.07.13</w:t>
            </w:r>
          </w:p>
        </w:tc>
        <w:tc>
          <w:tcPr>
            <w:tcW w:w="859" w:type="dxa"/>
            <w:shd w:val="clear" w:color="000000" w:fill="FFFFFF"/>
            <w:vAlign w:val="center"/>
            <w:hideMark/>
          </w:tcPr>
          <w:p w14:paraId="106CF536"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37.2</w:t>
            </w:r>
          </w:p>
        </w:tc>
        <w:tc>
          <w:tcPr>
            <w:tcW w:w="838" w:type="dxa"/>
            <w:shd w:val="clear" w:color="000000" w:fill="FFFFFF"/>
            <w:vAlign w:val="center"/>
            <w:hideMark/>
          </w:tcPr>
          <w:p w14:paraId="3F07CFFD"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hideMark/>
          </w:tcPr>
          <w:p w14:paraId="29C2FFAB"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35.3</w:t>
            </w:r>
          </w:p>
        </w:tc>
        <w:tc>
          <w:tcPr>
            <w:tcW w:w="857" w:type="dxa"/>
            <w:shd w:val="clear" w:color="000000" w:fill="FFFFFF"/>
            <w:vAlign w:val="center"/>
            <w:hideMark/>
          </w:tcPr>
          <w:p w14:paraId="38D70608"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2C0F429D"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607B557A"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768B1E5B"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52187E9F"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hideMark/>
          </w:tcPr>
          <w:p w14:paraId="10BE7374"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&lt;35*</w:t>
            </w:r>
          </w:p>
        </w:tc>
        <w:tc>
          <w:tcPr>
            <w:tcW w:w="860" w:type="dxa"/>
            <w:shd w:val="clear" w:color="000000" w:fill="FFFFFF"/>
            <w:vAlign w:val="center"/>
            <w:hideMark/>
          </w:tcPr>
          <w:p w14:paraId="755FECDF"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35</w:t>
            </w:r>
            <w:r w:rsidRPr="003C154F">
              <w:rPr>
                <w:color w:val="auto"/>
                <w:kern w:val="0"/>
                <w:sz w:val="20"/>
                <w:szCs w:val="20"/>
                <w:vertAlign w:val="superscript"/>
                <w:lang w:eastAsia="hu-HU"/>
              </w:rPr>
              <w:t>1</w:t>
            </w:r>
          </w:p>
        </w:tc>
      </w:tr>
      <w:tr w:rsidR="003C154F" w:rsidRPr="003C154F" w14:paraId="7E7D4FA5" w14:textId="77777777" w:rsidTr="00A85AA8">
        <w:trPr>
          <w:trHeight w:val="360"/>
        </w:trPr>
        <w:tc>
          <w:tcPr>
            <w:tcW w:w="1053" w:type="dxa"/>
            <w:shd w:val="clear" w:color="000000" w:fill="FFFFFF"/>
            <w:vAlign w:val="center"/>
            <w:hideMark/>
          </w:tcPr>
          <w:p w14:paraId="6D8B2D46"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2018.07.14</w:t>
            </w:r>
          </w:p>
        </w:tc>
        <w:tc>
          <w:tcPr>
            <w:tcW w:w="859" w:type="dxa"/>
            <w:shd w:val="clear" w:color="000000" w:fill="FFFFFF"/>
            <w:vAlign w:val="center"/>
            <w:hideMark/>
          </w:tcPr>
          <w:p w14:paraId="0F54D6A3"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40.2</w:t>
            </w:r>
          </w:p>
        </w:tc>
        <w:tc>
          <w:tcPr>
            <w:tcW w:w="838" w:type="dxa"/>
            <w:shd w:val="clear" w:color="000000" w:fill="FFFFFF"/>
            <w:vAlign w:val="center"/>
            <w:hideMark/>
          </w:tcPr>
          <w:p w14:paraId="44BAD699"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hideMark/>
          </w:tcPr>
          <w:p w14:paraId="4EC78BF0"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37.7</w:t>
            </w:r>
          </w:p>
        </w:tc>
        <w:tc>
          <w:tcPr>
            <w:tcW w:w="857" w:type="dxa"/>
            <w:shd w:val="clear" w:color="000000" w:fill="FFFFFF"/>
            <w:vAlign w:val="center"/>
            <w:hideMark/>
          </w:tcPr>
          <w:p w14:paraId="585066A7"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1F7F0729"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67427859"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7C0FE0F8"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083686DA"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hideMark/>
          </w:tcPr>
          <w:p w14:paraId="2EE01D4E"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&lt;38*</w:t>
            </w:r>
          </w:p>
        </w:tc>
        <w:tc>
          <w:tcPr>
            <w:tcW w:w="860" w:type="dxa"/>
            <w:shd w:val="clear" w:color="000000" w:fill="FFFFFF"/>
            <w:vAlign w:val="center"/>
            <w:hideMark/>
          </w:tcPr>
          <w:p w14:paraId="66D11772"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38</w:t>
            </w:r>
            <w:r w:rsidRPr="003C154F">
              <w:rPr>
                <w:color w:val="auto"/>
                <w:kern w:val="0"/>
                <w:sz w:val="20"/>
                <w:szCs w:val="20"/>
                <w:vertAlign w:val="superscript"/>
                <w:lang w:eastAsia="hu-HU"/>
              </w:rPr>
              <w:t>1</w:t>
            </w:r>
          </w:p>
        </w:tc>
      </w:tr>
      <w:tr w:rsidR="003C154F" w:rsidRPr="003C154F" w14:paraId="6ED38FF7" w14:textId="77777777" w:rsidTr="00A85AA8">
        <w:trPr>
          <w:trHeight w:val="360"/>
        </w:trPr>
        <w:tc>
          <w:tcPr>
            <w:tcW w:w="1053" w:type="dxa"/>
            <w:shd w:val="clear" w:color="000000" w:fill="FFFFFF"/>
            <w:vAlign w:val="center"/>
            <w:hideMark/>
          </w:tcPr>
          <w:p w14:paraId="286567FA"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2018.07.22</w:t>
            </w:r>
          </w:p>
        </w:tc>
        <w:tc>
          <w:tcPr>
            <w:tcW w:w="859" w:type="dxa"/>
            <w:shd w:val="clear" w:color="000000" w:fill="FFFFFF"/>
            <w:vAlign w:val="center"/>
            <w:hideMark/>
          </w:tcPr>
          <w:p w14:paraId="55529F30"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42.1</w:t>
            </w:r>
          </w:p>
        </w:tc>
        <w:tc>
          <w:tcPr>
            <w:tcW w:w="838" w:type="dxa"/>
            <w:shd w:val="clear" w:color="000000" w:fill="FFFFFF"/>
            <w:vAlign w:val="center"/>
            <w:hideMark/>
          </w:tcPr>
          <w:p w14:paraId="5DB1C535"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hideMark/>
          </w:tcPr>
          <w:p w14:paraId="07E77B1E"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41.5</w:t>
            </w:r>
          </w:p>
        </w:tc>
        <w:tc>
          <w:tcPr>
            <w:tcW w:w="857" w:type="dxa"/>
            <w:shd w:val="clear" w:color="000000" w:fill="FFFFFF"/>
            <w:vAlign w:val="center"/>
            <w:hideMark/>
          </w:tcPr>
          <w:p w14:paraId="566AE0D9"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5D40D273"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1AD67C04"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3160710F"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5BDE0A7D"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hideMark/>
          </w:tcPr>
          <w:p w14:paraId="70454688"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&lt;42*</w:t>
            </w:r>
          </w:p>
        </w:tc>
        <w:tc>
          <w:tcPr>
            <w:tcW w:w="860" w:type="dxa"/>
            <w:shd w:val="clear" w:color="000000" w:fill="FFFFFF"/>
            <w:vAlign w:val="center"/>
            <w:hideMark/>
          </w:tcPr>
          <w:p w14:paraId="2CAFC98A"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42</w:t>
            </w:r>
            <w:r w:rsidRPr="003C154F">
              <w:rPr>
                <w:color w:val="auto"/>
                <w:kern w:val="0"/>
                <w:sz w:val="20"/>
                <w:szCs w:val="20"/>
                <w:vertAlign w:val="superscript"/>
                <w:lang w:eastAsia="hu-HU"/>
              </w:rPr>
              <w:t>1</w:t>
            </w:r>
          </w:p>
        </w:tc>
      </w:tr>
      <w:tr w:rsidR="003C154F" w:rsidRPr="003C154F" w14:paraId="279ECC51" w14:textId="77777777" w:rsidTr="00A85AA8">
        <w:trPr>
          <w:trHeight w:val="125"/>
        </w:trPr>
        <w:tc>
          <w:tcPr>
            <w:tcW w:w="7909" w:type="dxa"/>
            <w:gridSpan w:val="9"/>
            <w:shd w:val="clear" w:color="000000" w:fill="FFFFFF"/>
            <w:vAlign w:val="center"/>
          </w:tcPr>
          <w:p w14:paraId="4546F8F5" w14:textId="77777777" w:rsidR="003C154F" w:rsidRPr="003C154F" w:rsidRDefault="003C154F" w:rsidP="00D07C93">
            <w:pPr>
              <w:widowControl/>
              <w:suppressAutoHyphens w:val="0"/>
              <w:overflowPunct/>
              <w:spacing w:after="0" w:line="240" w:lineRule="auto"/>
              <w:contextualSpacing/>
              <w:jc w:val="right"/>
              <w:textAlignment w:val="auto"/>
              <w:rPr>
                <w:color w:val="auto"/>
                <w:kern w:val="0"/>
                <w:sz w:val="20"/>
                <w:szCs w:val="20"/>
                <w:lang w:eastAsia="hu-HU"/>
              </w:rPr>
            </w:pPr>
            <w:r w:rsidRPr="003C154F">
              <w:rPr>
                <w:color w:val="auto"/>
                <w:kern w:val="0"/>
                <w:sz w:val="20"/>
                <w:szCs w:val="20"/>
                <w:lang w:eastAsia="hu-HU"/>
              </w:rPr>
              <w:t>Vonatkozó zajvédelmi határérték:</w:t>
            </w:r>
          </w:p>
        </w:tc>
        <w:tc>
          <w:tcPr>
            <w:tcW w:w="1730" w:type="dxa"/>
            <w:gridSpan w:val="2"/>
            <w:shd w:val="clear" w:color="000000" w:fill="FFFFFF"/>
            <w:vAlign w:val="center"/>
          </w:tcPr>
          <w:p w14:paraId="4EC99D27"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50 dBA</w:t>
            </w:r>
          </w:p>
        </w:tc>
      </w:tr>
      <w:tr w:rsidR="003C154F" w:rsidRPr="003C154F" w14:paraId="338D6830" w14:textId="77777777" w:rsidTr="00A85AA8">
        <w:trPr>
          <w:trHeight w:val="143"/>
        </w:trPr>
        <w:tc>
          <w:tcPr>
            <w:tcW w:w="9639" w:type="dxa"/>
            <w:gridSpan w:val="11"/>
            <w:shd w:val="clear" w:color="000000" w:fill="FFFFFF"/>
            <w:vAlign w:val="center"/>
            <w:hideMark/>
          </w:tcPr>
          <w:p w14:paraId="12110F8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ÉJJEL</w:t>
            </w:r>
          </w:p>
        </w:tc>
      </w:tr>
      <w:tr w:rsidR="003C154F" w:rsidRPr="003C154F" w14:paraId="1F559200" w14:textId="77777777" w:rsidTr="00A85AA8">
        <w:trPr>
          <w:trHeight w:val="360"/>
        </w:trPr>
        <w:tc>
          <w:tcPr>
            <w:tcW w:w="1053" w:type="dxa"/>
            <w:shd w:val="clear" w:color="000000" w:fill="FFFFFF"/>
            <w:vAlign w:val="center"/>
            <w:hideMark/>
          </w:tcPr>
          <w:p w14:paraId="52E2D17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2018.05.23</w:t>
            </w:r>
          </w:p>
        </w:tc>
        <w:tc>
          <w:tcPr>
            <w:tcW w:w="859" w:type="dxa"/>
            <w:shd w:val="clear" w:color="000000" w:fill="FFFFFF"/>
            <w:vAlign w:val="center"/>
            <w:hideMark/>
          </w:tcPr>
          <w:p w14:paraId="628B1F91"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38,9</w:t>
            </w:r>
          </w:p>
        </w:tc>
        <w:tc>
          <w:tcPr>
            <w:tcW w:w="838" w:type="dxa"/>
            <w:shd w:val="clear" w:color="000000" w:fill="FFFFFF"/>
            <w:vAlign w:val="center"/>
            <w:hideMark/>
          </w:tcPr>
          <w:p w14:paraId="0E46ED3F"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hideMark/>
          </w:tcPr>
          <w:p w14:paraId="52084F1F"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34,9</w:t>
            </w:r>
          </w:p>
        </w:tc>
        <w:tc>
          <w:tcPr>
            <w:tcW w:w="857" w:type="dxa"/>
            <w:shd w:val="clear" w:color="000000" w:fill="FFFFFF"/>
            <w:vAlign w:val="center"/>
            <w:hideMark/>
          </w:tcPr>
          <w:p w14:paraId="23D02BCF" w14:textId="77777777" w:rsidR="003C154F" w:rsidRPr="003C154F" w:rsidRDefault="003C154F" w:rsidP="00D07C93">
            <w:pPr>
              <w:widowControl/>
              <w:suppressAutoHyphens w:val="0"/>
              <w:overflowPunct/>
              <w:spacing w:after="0" w:line="240" w:lineRule="auto"/>
              <w:contextualSpacing/>
              <w:jc w:val="center"/>
              <w:textAlignment w:val="auto"/>
              <w:rPr>
                <w:color w:val="auto"/>
                <w:kern w:val="0"/>
                <w:sz w:val="20"/>
                <w:szCs w:val="20"/>
                <w:lang w:eastAsia="hu-HU"/>
              </w:rPr>
            </w:pPr>
            <w:r w:rsidRPr="003C154F">
              <w:rPr>
                <w:color w:val="auto"/>
                <w:kern w:val="0"/>
                <w:sz w:val="20"/>
                <w:szCs w:val="20"/>
                <w:lang w:eastAsia="hu-HU"/>
              </w:rPr>
              <w:t>-2,2</w:t>
            </w:r>
          </w:p>
        </w:tc>
        <w:tc>
          <w:tcPr>
            <w:tcW w:w="857" w:type="dxa"/>
            <w:shd w:val="clear" w:color="000000" w:fill="FFFFFF"/>
            <w:vAlign w:val="center"/>
            <w:hideMark/>
          </w:tcPr>
          <w:p w14:paraId="042D6BF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5D94567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1EC6351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34EF00E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hideMark/>
          </w:tcPr>
          <w:p w14:paraId="50037AEF"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37</w:t>
            </w:r>
          </w:p>
        </w:tc>
        <w:tc>
          <w:tcPr>
            <w:tcW w:w="860" w:type="dxa"/>
            <w:shd w:val="clear" w:color="000000" w:fill="FFFFFF"/>
            <w:vAlign w:val="center"/>
            <w:hideMark/>
          </w:tcPr>
          <w:p w14:paraId="308FFFD0"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37</w:t>
            </w:r>
          </w:p>
        </w:tc>
      </w:tr>
      <w:tr w:rsidR="003C154F" w:rsidRPr="003C154F" w14:paraId="45E06F29" w14:textId="77777777" w:rsidTr="00A85AA8">
        <w:trPr>
          <w:trHeight w:val="360"/>
        </w:trPr>
        <w:tc>
          <w:tcPr>
            <w:tcW w:w="1053" w:type="dxa"/>
            <w:shd w:val="clear" w:color="000000" w:fill="FFFFFF"/>
            <w:vAlign w:val="center"/>
            <w:hideMark/>
          </w:tcPr>
          <w:p w14:paraId="30CECFC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2018.07.12</w:t>
            </w:r>
          </w:p>
        </w:tc>
        <w:tc>
          <w:tcPr>
            <w:tcW w:w="859" w:type="dxa"/>
            <w:shd w:val="clear" w:color="000000" w:fill="FFFFFF"/>
            <w:vAlign w:val="center"/>
            <w:hideMark/>
          </w:tcPr>
          <w:p w14:paraId="0905237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38.1</w:t>
            </w:r>
          </w:p>
        </w:tc>
        <w:tc>
          <w:tcPr>
            <w:tcW w:w="838" w:type="dxa"/>
            <w:shd w:val="clear" w:color="000000" w:fill="FFFFFF"/>
            <w:vAlign w:val="center"/>
            <w:hideMark/>
          </w:tcPr>
          <w:p w14:paraId="252D50F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hideMark/>
          </w:tcPr>
          <w:p w14:paraId="5688B07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35.2</w:t>
            </w:r>
          </w:p>
        </w:tc>
        <w:tc>
          <w:tcPr>
            <w:tcW w:w="857" w:type="dxa"/>
            <w:shd w:val="clear" w:color="000000" w:fill="FFFFFF"/>
            <w:vAlign w:val="center"/>
            <w:hideMark/>
          </w:tcPr>
          <w:p w14:paraId="54E65B5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244ABC2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621FCED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794F2FA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6DE3E4D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hideMark/>
          </w:tcPr>
          <w:p w14:paraId="5ACE2D52"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&lt;35*</w:t>
            </w:r>
          </w:p>
        </w:tc>
        <w:tc>
          <w:tcPr>
            <w:tcW w:w="860" w:type="dxa"/>
            <w:shd w:val="clear" w:color="000000" w:fill="FFFFFF"/>
            <w:vAlign w:val="center"/>
            <w:hideMark/>
          </w:tcPr>
          <w:p w14:paraId="32AD8552"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35</w:t>
            </w:r>
            <w:r w:rsidRPr="003C154F">
              <w:rPr>
                <w:color w:val="auto"/>
                <w:kern w:val="0"/>
                <w:sz w:val="20"/>
                <w:szCs w:val="20"/>
                <w:vertAlign w:val="superscript"/>
                <w:lang w:eastAsia="hu-HU"/>
              </w:rPr>
              <w:t>1</w:t>
            </w:r>
          </w:p>
        </w:tc>
      </w:tr>
      <w:tr w:rsidR="003C154F" w:rsidRPr="003C154F" w14:paraId="7BC978BE" w14:textId="77777777" w:rsidTr="00A85AA8">
        <w:trPr>
          <w:trHeight w:val="300"/>
        </w:trPr>
        <w:tc>
          <w:tcPr>
            <w:tcW w:w="1053" w:type="dxa"/>
            <w:shd w:val="clear" w:color="000000" w:fill="FFFFFF"/>
            <w:vAlign w:val="center"/>
            <w:hideMark/>
          </w:tcPr>
          <w:p w14:paraId="4E153F9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2018.07.13</w:t>
            </w:r>
          </w:p>
        </w:tc>
        <w:tc>
          <w:tcPr>
            <w:tcW w:w="859" w:type="dxa"/>
            <w:shd w:val="clear" w:color="000000" w:fill="FFFFFF"/>
            <w:vAlign w:val="center"/>
            <w:hideMark/>
          </w:tcPr>
          <w:p w14:paraId="2035CA4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39.6</w:t>
            </w:r>
          </w:p>
        </w:tc>
        <w:tc>
          <w:tcPr>
            <w:tcW w:w="838" w:type="dxa"/>
            <w:shd w:val="clear" w:color="000000" w:fill="FFFFFF"/>
            <w:vAlign w:val="center"/>
            <w:hideMark/>
          </w:tcPr>
          <w:p w14:paraId="4A9D6BF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hideMark/>
          </w:tcPr>
          <w:p w14:paraId="1442E33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36.9</w:t>
            </w:r>
          </w:p>
        </w:tc>
        <w:tc>
          <w:tcPr>
            <w:tcW w:w="857" w:type="dxa"/>
            <w:shd w:val="clear" w:color="000000" w:fill="FFFFFF"/>
            <w:vAlign w:val="center"/>
            <w:hideMark/>
          </w:tcPr>
          <w:p w14:paraId="651315E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283B70B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0B5F1E3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5B176E6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2CF4909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hideMark/>
          </w:tcPr>
          <w:p w14:paraId="3D5B926D"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&lt;37*</w:t>
            </w:r>
          </w:p>
        </w:tc>
        <w:tc>
          <w:tcPr>
            <w:tcW w:w="860" w:type="dxa"/>
            <w:shd w:val="clear" w:color="000000" w:fill="FFFFFF"/>
            <w:vAlign w:val="center"/>
            <w:hideMark/>
          </w:tcPr>
          <w:p w14:paraId="7D0D2175"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37</w:t>
            </w:r>
            <w:r w:rsidRPr="003C154F">
              <w:rPr>
                <w:color w:val="auto"/>
                <w:kern w:val="0"/>
                <w:sz w:val="20"/>
                <w:szCs w:val="20"/>
                <w:vertAlign w:val="superscript"/>
                <w:lang w:eastAsia="hu-HU"/>
              </w:rPr>
              <w:t>1</w:t>
            </w:r>
          </w:p>
        </w:tc>
      </w:tr>
      <w:tr w:rsidR="003C154F" w:rsidRPr="003C154F" w14:paraId="23BA396C" w14:textId="77777777" w:rsidTr="00A85AA8">
        <w:trPr>
          <w:trHeight w:val="300"/>
        </w:trPr>
        <w:tc>
          <w:tcPr>
            <w:tcW w:w="1053" w:type="dxa"/>
            <w:shd w:val="clear" w:color="000000" w:fill="FFFFFF"/>
            <w:vAlign w:val="center"/>
            <w:hideMark/>
          </w:tcPr>
          <w:p w14:paraId="7B29F8F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2018.07.14</w:t>
            </w:r>
          </w:p>
        </w:tc>
        <w:tc>
          <w:tcPr>
            <w:tcW w:w="859" w:type="dxa"/>
            <w:shd w:val="clear" w:color="000000" w:fill="FFFFFF"/>
            <w:vAlign w:val="center"/>
            <w:hideMark/>
          </w:tcPr>
          <w:p w14:paraId="144059B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40.7</w:t>
            </w:r>
          </w:p>
        </w:tc>
        <w:tc>
          <w:tcPr>
            <w:tcW w:w="838" w:type="dxa"/>
            <w:shd w:val="clear" w:color="000000" w:fill="FFFFFF"/>
            <w:vAlign w:val="center"/>
            <w:hideMark/>
          </w:tcPr>
          <w:p w14:paraId="03BEC0C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hideMark/>
          </w:tcPr>
          <w:p w14:paraId="47F6A9C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37.5</w:t>
            </w:r>
          </w:p>
        </w:tc>
        <w:tc>
          <w:tcPr>
            <w:tcW w:w="857" w:type="dxa"/>
            <w:shd w:val="clear" w:color="000000" w:fill="FFFFFF"/>
            <w:vAlign w:val="center"/>
            <w:hideMark/>
          </w:tcPr>
          <w:p w14:paraId="5CDCDB9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-2.8</w:t>
            </w:r>
          </w:p>
        </w:tc>
        <w:tc>
          <w:tcPr>
            <w:tcW w:w="857" w:type="dxa"/>
            <w:shd w:val="clear" w:color="000000" w:fill="FFFFFF"/>
            <w:vAlign w:val="center"/>
            <w:hideMark/>
          </w:tcPr>
          <w:p w14:paraId="1FE0F99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14D3BF2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1A58A52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55C4207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hideMark/>
          </w:tcPr>
          <w:p w14:paraId="601EF6AF"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38</w:t>
            </w:r>
          </w:p>
        </w:tc>
        <w:tc>
          <w:tcPr>
            <w:tcW w:w="860" w:type="dxa"/>
            <w:shd w:val="clear" w:color="000000" w:fill="FFFFFF"/>
            <w:vAlign w:val="center"/>
            <w:hideMark/>
          </w:tcPr>
          <w:p w14:paraId="1EEA75E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38</w:t>
            </w:r>
          </w:p>
        </w:tc>
      </w:tr>
      <w:tr w:rsidR="003C154F" w:rsidRPr="003C154F" w14:paraId="6440DF1A" w14:textId="77777777" w:rsidTr="00A85AA8">
        <w:trPr>
          <w:trHeight w:val="300"/>
        </w:trPr>
        <w:tc>
          <w:tcPr>
            <w:tcW w:w="1053" w:type="dxa"/>
            <w:shd w:val="clear" w:color="000000" w:fill="FFFFFF"/>
            <w:vAlign w:val="center"/>
            <w:hideMark/>
          </w:tcPr>
          <w:p w14:paraId="3A39AC8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2018.07.22</w:t>
            </w:r>
          </w:p>
        </w:tc>
        <w:tc>
          <w:tcPr>
            <w:tcW w:w="859" w:type="dxa"/>
            <w:shd w:val="clear" w:color="000000" w:fill="FFFFFF"/>
            <w:vAlign w:val="center"/>
            <w:hideMark/>
          </w:tcPr>
          <w:p w14:paraId="519D0ED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38.9</w:t>
            </w:r>
          </w:p>
        </w:tc>
        <w:tc>
          <w:tcPr>
            <w:tcW w:w="838" w:type="dxa"/>
            <w:shd w:val="clear" w:color="000000" w:fill="FFFFFF"/>
            <w:vAlign w:val="center"/>
            <w:hideMark/>
          </w:tcPr>
          <w:p w14:paraId="114F066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hideMark/>
          </w:tcPr>
          <w:p w14:paraId="1FB47A8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35.2</w:t>
            </w:r>
          </w:p>
        </w:tc>
        <w:tc>
          <w:tcPr>
            <w:tcW w:w="857" w:type="dxa"/>
            <w:shd w:val="clear" w:color="000000" w:fill="FFFFFF"/>
            <w:vAlign w:val="center"/>
            <w:hideMark/>
          </w:tcPr>
          <w:p w14:paraId="69CD44D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-2.4</w:t>
            </w:r>
          </w:p>
        </w:tc>
        <w:tc>
          <w:tcPr>
            <w:tcW w:w="857" w:type="dxa"/>
            <w:shd w:val="clear" w:color="000000" w:fill="FFFFFF"/>
            <w:vAlign w:val="center"/>
            <w:hideMark/>
          </w:tcPr>
          <w:p w14:paraId="02D7B87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28CD63F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6A8091F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616C60A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hideMark/>
          </w:tcPr>
          <w:p w14:paraId="15C5FD02"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37</w:t>
            </w:r>
          </w:p>
        </w:tc>
        <w:tc>
          <w:tcPr>
            <w:tcW w:w="860" w:type="dxa"/>
            <w:shd w:val="clear" w:color="000000" w:fill="FFFFFF"/>
            <w:vAlign w:val="center"/>
            <w:hideMark/>
          </w:tcPr>
          <w:p w14:paraId="6787EAA0"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37</w:t>
            </w:r>
          </w:p>
        </w:tc>
      </w:tr>
      <w:tr w:rsidR="003C154F" w:rsidRPr="003C154F" w14:paraId="738D9A29" w14:textId="77777777" w:rsidTr="00A85AA8">
        <w:trPr>
          <w:trHeight w:val="195"/>
        </w:trPr>
        <w:tc>
          <w:tcPr>
            <w:tcW w:w="7909" w:type="dxa"/>
            <w:gridSpan w:val="9"/>
            <w:shd w:val="clear" w:color="000000" w:fill="FFFFFF"/>
            <w:vAlign w:val="center"/>
          </w:tcPr>
          <w:p w14:paraId="27BBE6A0" w14:textId="77777777" w:rsidR="003C154F" w:rsidRPr="003C154F" w:rsidRDefault="003C154F" w:rsidP="00D07C93">
            <w:pPr>
              <w:widowControl/>
              <w:suppressAutoHyphens w:val="0"/>
              <w:overflowPunct/>
              <w:spacing w:after="0" w:line="240" w:lineRule="auto"/>
              <w:jc w:val="right"/>
              <w:textAlignment w:val="auto"/>
              <w:rPr>
                <w:color w:val="auto"/>
                <w:kern w:val="0"/>
                <w:sz w:val="20"/>
                <w:szCs w:val="20"/>
                <w:lang w:eastAsia="hu-HU"/>
              </w:rPr>
            </w:pPr>
            <w:r w:rsidRPr="003C154F">
              <w:rPr>
                <w:color w:val="auto"/>
                <w:kern w:val="0"/>
                <w:sz w:val="20"/>
                <w:szCs w:val="20"/>
                <w:lang w:eastAsia="hu-HU"/>
              </w:rPr>
              <w:t>Vonatkozó zajvédelmi határérték:</w:t>
            </w:r>
          </w:p>
        </w:tc>
        <w:tc>
          <w:tcPr>
            <w:tcW w:w="1730" w:type="dxa"/>
            <w:gridSpan w:val="2"/>
            <w:shd w:val="clear" w:color="000000" w:fill="FFFFFF"/>
            <w:vAlign w:val="center"/>
          </w:tcPr>
          <w:p w14:paraId="6E8B5D77"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40 dBA</w:t>
            </w:r>
          </w:p>
        </w:tc>
      </w:tr>
    </w:tbl>
    <w:p w14:paraId="1A600185"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Aeq, mért</w:t>
      </w:r>
      <w:r w:rsidRPr="003C154F">
        <w:rPr>
          <w:color w:val="auto"/>
          <w:kern w:val="0"/>
          <w:sz w:val="20"/>
          <w:szCs w:val="20"/>
          <w:lang w:eastAsia="hu-HU"/>
        </w:rPr>
        <w:tab/>
        <w:t>egyenértékű A-hangnyomásszint</w:t>
      </w:r>
    </w:p>
    <w:p w14:paraId="70271112"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t</w:t>
      </w:r>
      <w:r w:rsidRPr="003C154F">
        <w:rPr>
          <w:color w:val="auto"/>
          <w:kern w:val="0"/>
          <w:sz w:val="20"/>
          <w:szCs w:val="20"/>
          <w:lang w:eastAsia="hu-HU"/>
        </w:rPr>
        <w:tab/>
        <w:t>hatóidő</w:t>
      </w:r>
    </w:p>
    <w:p w14:paraId="25C6E3DD"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Aa</w:t>
      </w:r>
      <w:r w:rsidRPr="003C154F">
        <w:rPr>
          <w:color w:val="auto"/>
          <w:kern w:val="0"/>
          <w:sz w:val="20"/>
          <w:szCs w:val="20"/>
          <w:lang w:eastAsia="hu-HU"/>
        </w:rPr>
        <w:tab/>
        <w:t>alapzaj</w:t>
      </w:r>
    </w:p>
    <w:p w14:paraId="5A2066BB"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a</w:t>
      </w:r>
      <w:r w:rsidRPr="003C154F">
        <w:rPr>
          <w:color w:val="auto"/>
          <w:kern w:val="0"/>
          <w:sz w:val="20"/>
          <w:szCs w:val="20"/>
          <w:lang w:eastAsia="hu-HU"/>
        </w:rPr>
        <w:tab/>
        <w:t>alapzaj-korrekció</w:t>
      </w:r>
    </w:p>
    <w:p w14:paraId="2811FEC8"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AImax</w:t>
      </w:r>
      <w:r w:rsidRPr="003C154F">
        <w:rPr>
          <w:color w:val="auto"/>
          <w:kern w:val="0"/>
          <w:sz w:val="20"/>
          <w:szCs w:val="20"/>
          <w:lang w:eastAsia="hu-HU"/>
        </w:rPr>
        <w:tab/>
        <w:t>impulzusos időállandóval mért legnagyobb A-hangnyomásszint</w:t>
      </w:r>
    </w:p>
    <w:p w14:paraId="5568193E"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ASmax</w:t>
      </w:r>
      <w:r w:rsidRPr="003C154F">
        <w:rPr>
          <w:color w:val="auto"/>
          <w:kern w:val="0"/>
          <w:sz w:val="20"/>
          <w:szCs w:val="20"/>
          <w:lang w:eastAsia="hu-HU"/>
        </w:rPr>
        <w:tab/>
        <w:t>lassú időállandóval mért legnagyobb A-hangnyomásszint</w:t>
      </w:r>
    </w:p>
    <w:p w14:paraId="159D5085"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imp</w:t>
      </w:r>
      <w:r w:rsidRPr="003C154F">
        <w:rPr>
          <w:color w:val="auto"/>
          <w:kern w:val="0"/>
          <w:sz w:val="20"/>
          <w:szCs w:val="20"/>
          <w:lang w:eastAsia="hu-HU"/>
        </w:rPr>
        <w:tab/>
        <w:t>impulzuskorrekció</w:t>
      </w:r>
    </w:p>
    <w:p w14:paraId="4F26AE7F"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terc</w:t>
      </w:r>
      <w:r w:rsidRPr="003C154F">
        <w:rPr>
          <w:color w:val="auto"/>
          <w:kern w:val="0"/>
          <w:sz w:val="20"/>
          <w:szCs w:val="20"/>
          <w:lang w:eastAsia="hu-HU"/>
        </w:rPr>
        <w:tab/>
        <w:t>terc-hangnyomásszintek közötti különbség</w:t>
      </w:r>
    </w:p>
    <w:p w14:paraId="1A01101C"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ton</w:t>
      </w:r>
      <w:r w:rsidRPr="003C154F">
        <w:rPr>
          <w:color w:val="auto"/>
          <w:kern w:val="0"/>
          <w:sz w:val="20"/>
          <w:szCs w:val="20"/>
          <w:lang w:eastAsia="hu-HU"/>
        </w:rPr>
        <w:tab/>
        <w:t>keskenysávú korrekció</w:t>
      </w:r>
    </w:p>
    <w:p w14:paraId="35D3D113"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AM</w:t>
      </w:r>
      <w:r w:rsidRPr="003C154F">
        <w:rPr>
          <w:color w:val="auto"/>
          <w:kern w:val="0"/>
          <w:sz w:val="20"/>
          <w:szCs w:val="20"/>
          <w:lang w:eastAsia="hu-HU"/>
        </w:rPr>
        <w:tab/>
        <w:t>zajterhelés</w:t>
      </w:r>
    </w:p>
    <w:p w14:paraId="1A0883A5"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AH</w:t>
      </w:r>
      <w:r w:rsidRPr="003C154F">
        <w:rPr>
          <w:color w:val="auto"/>
          <w:kern w:val="0"/>
          <w:sz w:val="20"/>
          <w:szCs w:val="20"/>
          <w:lang w:eastAsia="hu-HU"/>
        </w:rPr>
        <w:tab/>
        <w:t>háttérterhelés</w:t>
      </w:r>
    </w:p>
    <w:p w14:paraId="53AF1E31"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w:t>
      </w:r>
      <w:r w:rsidRPr="003C154F">
        <w:rPr>
          <w:color w:val="auto"/>
          <w:kern w:val="0"/>
          <w:sz w:val="20"/>
          <w:szCs w:val="20"/>
          <w:lang w:eastAsia="hu-HU"/>
        </w:rPr>
        <w:tab/>
        <w:t>alapzajtól függetlenül nem határozható meg</w:t>
      </w:r>
    </w:p>
    <w:p w14:paraId="0026220F" w14:textId="77777777" w:rsidR="003C154F" w:rsidRPr="003C154F" w:rsidRDefault="003C154F" w:rsidP="003C154F">
      <w:pPr>
        <w:widowControl/>
        <w:tabs>
          <w:tab w:val="left" w:pos="709"/>
        </w:tabs>
        <w:suppressAutoHyphens w:val="0"/>
        <w:overflowPunct/>
        <w:spacing w:after="0" w:line="320" w:lineRule="atLeast"/>
        <w:ind w:left="709" w:hanging="709"/>
        <w:textAlignment w:val="auto"/>
        <w:rPr>
          <w:color w:val="auto"/>
          <w:kern w:val="0"/>
          <w:sz w:val="20"/>
          <w:szCs w:val="20"/>
          <w:lang w:eastAsia="hu-HU"/>
        </w:rPr>
      </w:pPr>
      <w:r w:rsidRPr="003C154F">
        <w:rPr>
          <w:color w:val="auto"/>
          <w:kern w:val="0"/>
          <w:sz w:val="20"/>
          <w:szCs w:val="20"/>
          <w:vertAlign w:val="superscript"/>
          <w:lang w:eastAsia="hu-HU"/>
        </w:rPr>
        <w:t>1</w:t>
      </w:r>
      <w:r w:rsidRPr="003C154F">
        <w:rPr>
          <w:color w:val="auto"/>
          <w:kern w:val="0"/>
          <w:sz w:val="20"/>
          <w:szCs w:val="20"/>
          <w:lang w:eastAsia="hu-HU"/>
        </w:rPr>
        <w:tab/>
        <w:t>mért L</w:t>
      </w:r>
      <w:r w:rsidRPr="003C154F">
        <w:rPr>
          <w:color w:val="auto"/>
          <w:kern w:val="0"/>
          <w:sz w:val="20"/>
          <w:szCs w:val="20"/>
          <w:vertAlign w:val="subscript"/>
          <w:lang w:eastAsia="hu-HU"/>
        </w:rPr>
        <w:t>A95</w:t>
      </w:r>
      <w:r w:rsidRPr="003C154F">
        <w:rPr>
          <w:color w:val="auto"/>
          <w:kern w:val="0"/>
          <w:sz w:val="20"/>
          <w:szCs w:val="20"/>
          <w:lang w:eastAsia="hu-HU"/>
        </w:rPr>
        <w:t xml:space="preserve"> 95 %-os A-hangnyomásszint alapján</w:t>
      </w:r>
    </w:p>
    <w:p w14:paraId="51F54E46" w14:textId="77777777" w:rsidR="003C154F" w:rsidRPr="003C154F" w:rsidRDefault="003C154F" w:rsidP="003C154F">
      <w:pPr>
        <w:widowControl/>
        <w:suppressAutoHyphens w:val="0"/>
        <w:overflowPunct/>
        <w:spacing w:after="0" w:line="320" w:lineRule="atLeast"/>
        <w:textAlignment w:val="auto"/>
        <w:rPr>
          <w:color w:val="auto"/>
          <w:kern w:val="0"/>
          <w:szCs w:val="22"/>
          <w:lang w:eastAsia="hu-HU"/>
        </w:rPr>
      </w:pPr>
    </w:p>
    <w:p w14:paraId="4AC8AF71" w14:textId="54B45078" w:rsidR="00637F61" w:rsidRDefault="003C154F" w:rsidP="003C154F">
      <w:pPr>
        <w:rPr>
          <w:color w:val="auto"/>
          <w:kern w:val="1"/>
        </w:rPr>
      </w:pPr>
      <w:r w:rsidRPr="003C154F">
        <w:rPr>
          <w:color w:val="auto"/>
          <w:kern w:val="1"/>
        </w:rPr>
        <w:t>A vizsgált zaj a helyszíni tapasztalatok szerint sem impulzusos, sem pedig tonális összetevőket nem tartalmazott, ezért az impulzusos zaj miatti és a keskenysávú zaj miatti korrekciók alkalmazása nem volt indokolt.</w:t>
      </w:r>
    </w:p>
    <w:p w14:paraId="247FE2D0" w14:textId="77777777" w:rsidR="00637F61" w:rsidRDefault="00637F61">
      <w:pPr>
        <w:widowControl/>
        <w:suppressAutoHyphens w:val="0"/>
        <w:overflowPunct/>
        <w:spacing w:after="0" w:line="240" w:lineRule="auto"/>
        <w:jc w:val="left"/>
        <w:textAlignment w:val="auto"/>
        <w:rPr>
          <w:color w:val="auto"/>
          <w:kern w:val="1"/>
        </w:rPr>
      </w:pPr>
      <w:r>
        <w:rPr>
          <w:color w:val="auto"/>
          <w:kern w:val="1"/>
        </w:rPr>
        <w:br w:type="page"/>
      </w:r>
    </w:p>
    <w:p w14:paraId="5F4E2A29" w14:textId="77777777" w:rsidR="003C154F" w:rsidRPr="003C154F" w:rsidRDefault="003C154F" w:rsidP="003C154F">
      <w:pPr>
        <w:rPr>
          <w:color w:val="auto"/>
          <w:kern w:val="1"/>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53"/>
        <w:gridCol w:w="859"/>
        <w:gridCol w:w="838"/>
        <w:gridCol w:w="859"/>
        <w:gridCol w:w="857"/>
        <w:gridCol w:w="857"/>
        <w:gridCol w:w="857"/>
        <w:gridCol w:w="872"/>
        <w:gridCol w:w="857"/>
        <w:gridCol w:w="870"/>
        <w:gridCol w:w="860"/>
      </w:tblGrid>
      <w:tr w:rsidR="003C154F" w:rsidRPr="003C154F" w14:paraId="1352F1AF" w14:textId="77777777" w:rsidTr="00A85AA8">
        <w:trPr>
          <w:trHeight w:val="820"/>
        </w:trPr>
        <w:tc>
          <w:tcPr>
            <w:tcW w:w="1053" w:type="dxa"/>
            <w:vMerge w:val="restart"/>
            <w:shd w:val="clear" w:color="000000" w:fill="D9D9D9"/>
            <w:vAlign w:val="center"/>
            <w:hideMark/>
          </w:tcPr>
          <w:p w14:paraId="0FFF6C61"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mérés</w:t>
            </w:r>
          </w:p>
          <w:p w14:paraId="54ED6F0C"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ideje</w:t>
            </w:r>
          </w:p>
        </w:tc>
        <w:tc>
          <w:tcPr>
            <w:tcW w:w="1697" w:type="dxa"/>
            <w:gridSpan w:val="2"/>
            <w:shd w:val="clear" w:color="000000" w:fill="D9D9D9"/>
            <w:vAlign w:val="center"/>
            <w:hideMark/>
          </w:tcPr>
          <w:p w14:paraId="33CA06D6"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Mért egyenértékű</w:t>
            </w:r>
          </w:p>
          <w:p w14:paraId="687513A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A-hangnyomásszint</w:t>
            </w:r>
          </w:p>
        </w:tc>
        <w:tc>
          <w:tcPr>
            <w:tcW w:w="1716" w:type="dxa"/>
            <w:gridSpan w:val="2"/>
            <w:shd w:val="clear" w:color="000000" w:fill="D9D9D9"/>
            <w:vAlign w:val="center"/>
            <w:hideMark/>
          </w:tcPr>
          <w:p w14:paraId="6E80250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Alapzaj</w:t>
            </w:r>
          </w:p>
        </w:tc>
        <w:tc>
          <w:tcPr>
            <w:tcW w:w="1714" w:type="dxa"/>
            <w:gridSpan w:val="2"/>
            <w:shd w:val="clear" w:color="000000" w:fill="D9D9D9"/>
            <w:vAlign w:val="center"/>
            <w:hideMark/>
          </w:tcPr>
          <w:p w14:paraId="4518F680"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zaj</w:t>
            </w:r>
          </w:p>
          <w:p w14:paraId="69B563A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impulzus jellege</w:t>
            </w:r>
          </w:p>
        </w:tc>
        <w:tc>
          <w:tcPr>
            <w:tcW w:w="1729" w:type="dxa"/>
            <w:gridSpan w:val="2"/>
            <w:shd w:val="clear" w:color="000000" w:fill="D9D9D9"/>
            <w:vAlign w:val="center"/>
            <w:hideMark/>
          </w:tcPr>
          <w:p w14:paraId="6EBC6DEE"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zaj</w:t>
            </w:r>
          </w:p>
          <w:p w14:paraId="4DD23E1E"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keskenysávú jellege</w:t>
            </w:r>
          </w:p>
        </w:tc>
        <w:tc>
          <w:tcPr>
            <w:tcW w:w="870" w:type="dxa"/>
            <w:vMerge w:val="restart"/>
            <w:shd w:val="clear" w:color="000000" w:fill="D9D9D9"/>
            <w:vAlign w:val="center"/>
            <w:hideMark/>
          </w:tcPr>
          <w:p w14:paraId="15A5EC1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AM</w:t>
            </w:r>
          </w:p>
          <w:p w14:paraId="195E7351"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60" w:type="dxa"/>
            <w:vMerge w:val="restart"/>
            <w:shd w:val="clear" w:color="000000" w:fill="D9D9D9"/>
            <w:vAlign w:val="center"/>
            <w:hideMark/>
          </w:tcPr>
          <w:p w14:paraId="577A98CE"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vertAlign w:val="subscript"/>
                <w:lang w:eastAsia="hu-HU"/>
              </w:rPr>
            </w:pPr>
            <w:r w:rsidRPr="003C154F">
              <w:rPr>
                <w:b/>
                <w:color w:val="auto"/>
                <w:kern w:val="0"/>
                <w:sz w:val="20"/>
                <w:szCs w:val="20"/>
                <w:lang w:eastAsia="hu-HU"/>
              </w:rPr>
              <w:t>L</w:t>
            </w:r>
            <w:r w:rsidRPr="003C154F">
              <w:rPr>
                <w:b/>
                <w:color w:val="auto"/>
                <w:kern w:val="0"/>
                <w:sz w:val="20"/>
                <w:szCs w:val="20"/>
                <w:vertAlign w:val="subscript"/>
                <w:lang w:eastAsia="hu-HU"/>
              </w:rPr>
              <w:t>AH</w:t>
            </w:r>
          </w:p>
          <w:p w14:paraId="1545016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r>
      <w:tr w:rsidR="003C154F" w:rsidRPr="003C154F" w14:paraId="4F73EFE8" w14:textId="77777777" w:rsidTr="00A85AA8">
        <w:trPr>
          <w:trHeight w:val="880"/>
        </w:trPr>
        <w:tc>
          <w:tcPr>
            <w:tcW w:w="1053" w:type="dxa"/>
            <w:vMerge/>
            <w:shd w:val="clear" w:color="000000" w:fill="D9D9D9"/>
            <w:vAlign w:val="center"/>
            <w:hideMark/>
          </w:tcPr>
          <w:p w14:paraId="700E7B52" w14:textId="77777777" w:rsidR="003C154F" w:rsidRPr="003C154F" w:rsidRDefault="003C154F" w:rsidP="00D07C93">
            <w:pPr>
              <w:widowControl/>
              <w:suppressAutoHyphens w:val="0"/>
              <w:overflowPunct/>
              <w:spacing w:after="0" w:line="240" w:lineRule="auto"/>
              <w:jc w:val="left"/>
              <w:textAlignment w:val="auto"/>
              <w:rPr>
                <w:color w:val="auto"/>
                <w:kern w:val="0"/>
                <w:sz w:val="20"/>
                <w:szCs w:val="20"/>
                <w:lang w:eastAsia="hu-HU"/>
              </w:rPr>
            </w:pPr>
          </w:p>
        </w:tc>
        <w:tc>
          <w:tcPr>
            <w:tcW w:w="859" w:type="dxa"/>
            <w:shd w:val="clear" w:color="000000" w:fill="D9D9D9"/>
            <w:vAlign w:val="center"/>
            <w:hideMark/>
          </w:tcPr>
          <w:p w14:paraId="769DF431"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Aeq, mért</w:t>
            </w:r>
          </w:p>
          <w:p w14:paraId="24AE024D"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38" w:type="dxa"/>
            <w:shd w:val="clear" w:color="000000" w:fill="D9D9D9"/>
            <w:vAlign w:val="center"/>
            <w:hideMark/>
          </w:tcPr>
          <w:p w14:paraId="429AF93F"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t</w:t>
            </w:r>
          </w:p>
          <w:p w14:paraId="4E58C558"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(h)</w:t>
            </w:r>
          </w:p>
        </w:tc>
        <w:tc>
          <w:tcPr>
            <w:tcW w:w="859" w:type="dxa"/>
            <w:shd w:val="clear" w:color="000000" w:fill="D9D9D9"/>
            <w:vAlign w:val="center"/>
            <w:hideMark/>
          </w:tcPr>
          <w:p w14:paraId="3E97AA8B"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Aa</w:t>
            </w:r>
          </w:p>
          <w:p w14:paraId="5B766DB6"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695BC970"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a</w:t>
            </w:r>
          </w:p>
          <w:p w14:paraId="014BC43A"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52B3A62F"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AImax</w:t>
            </w:r>
            <w:r w:rsidRPr="003C154F">
              <w:rPr>
                <w:b/>
                <w:bCs/>
                <w:color w:val="auto"/>
                <w:kern w:val="0"/>
                <w:sz w:val="20"/>
                <w:szCs w:val="20"/>
                <w:lang w:eastAsia="hu-HU"/>
              </w:rPr>
              <w:t>-L</w:t>
            </w:r>
            <w:r w:rsidRPr="003C154F">
              <w:rPr>
                <w:b/>
                <w:bCs/>
                <w:color w:val="auto"/>
                <w:kern w:val="0"/>
                <w:sz w:val="20"/>
                <w:szCs w:val="20"/>
                <w:vertAlign w:val="subscript"/>
                <w:lang w:eastAsia="hu-HU"/>
              </w:rPr>
              <w:t>ASmax</w:t>
            </w:r>
          </w:p>
          <w:p w14:paraId="50FB2CFF"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4EFA025C"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imp</w:t>
            </w:r>
          </w:p>
          <w:p w14:paraId="6839677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72" w:type="dxa"/>
            <w:shd w:val="clear" w:color="000000" w:fill="D9D9D9"/>
            <w:vAlign w:val="center"/>
            <w:hideMark/>
          </w:tcPr>
          <w:p w14:paraId="7D42936C"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terc</w:t>
            </w:r>
          </w:p>
          <w:p w14:paraId="7E1E7E9B"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72EC018F"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ton</w:t>
            </w:r>
          </w:p>
          <w:p w14:paraId="6304B186"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70" w:type="dxa"/>
            <w:vMerge/>
            <w:shd w:val="clear" w:color="000000" w:fill="D9D9D9"/>
            <w:vAlign w:val="center"/>
            <w:hideMark/>
          </w:tcPr>
          <w:p w14:paraId="461B5525" w14:textId="77777777" w:rsidR="003C154F" w:rsidRPr="003C154F" w:rsidRDefault="003C154F" w:rsidP="00D07C93">
            <w:pPr>
              <w:widowControl/>
              <w:suppressAutoHyphens w:val="0"/>
              <w:overflowPunct/>
              <w:spacing w:after="0" w:line="240" w:lineRule="auto"/>
              <w:jc w:val="left"/>
              <w:textAlignment w:val="auto"/>
              <w:rPr>
                <w:b/>
                <w:bCs/>
                <w:color w:val="auto"/>
                <w:kern w:val="0"/>
                <w:sz w:val="20"/>
                <w:szCs w:val="20"/>
                <w:lang w:eastAsia="hu-HU"/>
              </w:rPr>
            </w:pPr>
          </w:p>
        </w:tc>
        <w:tc>
          <w:tcPr>
            <w:tcW w:w="860" w:type="dxa"/>
            <w:vMerge/>
            <w:shd w:val="clear" w:color="000000" w:fill="D9D9D9"/>
            <w:vAlign w:val="center"/>
            <w:hideMark/>
          </w:tcPr>
          <w:p w14:paraId="219E42C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p>
        </w:tc>
      </w:tr>
      <w:tr w:rsidR="003C154F" w:rsidRPr="003C154F" w14:paraId="5782217A" w14:textId="77777777" w:rsidTr="00A85AA8">
        <w:trPr>
          <w:trHeight w:val="375"/>
        </w:trPr>
        <w:tc>
          <w:tcPr>
            <w:tcW w:w="9639" w:type="dxa"/>
            <w:gridSpan w:val="11"/>
            <w:shd w:val="clear" w:color="000000" w:fill="FFFFFF"/>
            <w:vAlign w:val="center"/>
            <w:hideMark/>
          </w:tcPr>
          <w:p w14:paraId="2DC7728C"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Tiszapalkonya, Dobó út 30.</w:t>
            </w:r>
          </w:p>
        </w:tc>
      </w:tr>
      <w:tr w:rsidR="003C154F" w:rsidRPr="003C154F" w14:paraId="7AA99D0E" w14:textId="77777777" w:rsidTr="00A85AA8">
        <w:trPr>
          <w:trHeight w:val="300"/>
        </w:trPr>
        <w:tc>
          <w:tcPr>
            <w:tcW w:w="9639" w:type="dxa"/>
            <w:gridSpan w:val="11"/>
            <w:shd w:val="clear" w:color="000000" w:fill="FFFFFF"/>
            <w:vAlign w:val="center"/>
            <w:hideMark/>
          </w:tcPr>
          <w:p w14:paraId="364B1D2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NAPPAL</w:t>
            </w:r>
          </w:p>
        </w:tc>
      </w:tr>
      <w:tr w:rsidR="003C154F" w:rsidRPr="003C154F" w14:paraId="1CB2FCFA" w14:textId="77777777" w:rsidTr="00A85AA8">
        <w:trPr>
          <w:trHeight w:val="360"/>
        </w:trPr>
        <w:tc>
          <w:tcPr>
            <w:tcW w:w="1053" w:type="dxa"/>
            <w:shd w:val="clear" w:color="000000" w:fill="FFFFFF"/>
            <w:vAlign w:val="center"/>
            <w:hideMark/>
          </w:tcPr>
          <w:p w14:paraId="57FB1E0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2018.05.23</w:t>
            </w:r>
          </w:p>
        </w:tc>
        <w:tc>
          <w:tcPr>
            <w:tcW w:w="859" w:type="dxa"/>
            <w:shd w:val="clear" w:color="000000" w:fill="FFFFFF"/>
            <w:vAlign w:val="center"/>
          </w:tcPr>
          <w:p w14:paraId="57BB6A1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40,1</w:t>
            </w:r>
          </w:p>
        </w:tc>
        <w:tc>
          <w:tcPr>
            <w:tcW w:w="838" w:type="dxa"/>
            <w:shd w:val="clear" w:color="000000" w:fill="FFFFFF"/>
            <w:vAlign w:val="center"/>
          </w:tcPr>
          <w:p w14:paraId="4BE146F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1C6BAF4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36,5</w:t>
            </w:r>
          </w:p>
        </w:tc>
        <w:tc>
          <w:tcPr>
            <w:tcW w:w="857" w:type="dxa"/>
            <w:shd w:val="clear" w:color="000000" w:fill="FFFFFF"/>
            <w:vAlign w:val="center"/>
          </w:tcPr>
          <w:p w14:paraId="6A2FBF7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-2,5</w:t>
            </w:r>
          </w:p>
        </w:tc>
        <w:tc>
          <w:tcPr>
            <w:tcW w:w="857" w:type="dxa"/>
            <w:shd w:val="clear" w:color="000000" w:fill="FFFFFF"/>
            <w:vAlign w:val="center"/>
            <w:hideMark/>
          </w:tcPr>
          <w:p w14:paraId="44D1D49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40D53E7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4FCAD32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3313F45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1F91474F"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bCs/>
                <w:color w:val="auto"/>
                <w:kern w:val="0"/>
                <w:sz w:val="20"/>
                <w:szCs w:val="20"/>
                <w:lang w:eastAsia="hu-HU"/>
              </w:rPr>
              <w:t>38</w:t>
            </w:r>
          </w:p>
        </w:tc>
        <w:tc>
          <w:tcPr>
            <w:tcW w:w="860" w:type="dxa"/>
            <w:shd w:val="clear" w:color="000000" w:fill="FFFFFF"/>
            <w:vAlign w:val="center"/>
          </w:tcPr>
          <w:p w14:paraId="236960CA"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bCs/>
                <w:color w:val="auto"/>
                <w:kern w:val="0"/>
                <w:sz w:val="20"/>
                <w:szCs w:val="20"/>
                <w:lang w:eastAsia="hu-HU"/>
              </w:rPr>
              <w:t>38</w:t>
            </w:r>
          </w:p>
        </w:tc>
      </w:tr>
      <w:tr w:rsidR="003C154F" w:rsidRPr="003C154F" w14:paraId="55E2333F" w14:textId="77777777" w:rsidTr="00A85AA8">
        <w:trPr>
          <w:trHeight w:val="360"/>
        </w:trPr>
        <w:tc>
          <w:tcPr>
            <w:tcW w:w="1053" w:type="dxa"/>
            <w:shd w:val="clear" w:color="000000" w:fill="FFFFFF"/>
            <w:vAlign w:val="center"/>
            <w:hideMark/>
          </w:tcPr>
          <w:p w14:paraId="199FC34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2018.07.12</w:t>
            </w:r>
          </w:p>
        </w:tc>
        <w:tc>
          <w:tcPr>
            <w:tcW w:w="859" w:type="dxa"/>
            <w:shd w:val="clear" w:color="000000" w:fill="FFFFFF"/>
            <w:vAlign w:val="center"/>
          </w:tcPr>
          <w:p w14:paraId="21129CE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41.2</w:t>
            </w:r>
          </w:p>
        </w:tc>
        <w:tc>
          <w:tcPr>
            <w:tcW w:w="838" w:type="dxa"/>
            <w:shd w:val="clear" w:color="000000" w:fill="FFFFFF"/>
            <w:vAlign w:val="center"/>
          </w:tcPr>
          <w:p w14:paraId="621A59A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27ED5E2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40.1</w:t>
            </w:r>
          </w:p>
        </w:tc>
        <w:tc>
          <w:tcPr>
            <w:tcW w:w="857" w:type="dxa"/>
            <w:shd w:val="clear" w:color="000000" w:fill="FFFFFF"/>
            <w:vAlign w:val="center"/>
          </w:tcPr>
          <w:p w14:paraId="5842419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00DAC02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630B706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48E3715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587FE0B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3CDC723F"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&lt;40*</w:t>
            </w:r>
          </w:p>
        </w:tc>
        <w:tc>
          <w:tcPr>
            <w:tcW w:w="860" w:type="dxa"/>
            <w:shd w:val="clear" w:color="000000" w:fill="FFFFFF"/>
            <w:vAlign w:val="center"/>
          </w:tcPr>
          <w:p w14:paraId="7017A357"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40</w:t>
            </w:r>
            <w:r w:rsidRPr="003C154F">
              <w:rPr>
                <w:color w:val="auto"/>
                <w:kern w:val="0"/>
                <w:sz w:val="20"/>
                <w:szCs w:val="20"/>
                <w:vertAlign w:val="superscript"/>
                <w:lang w:eastAsia="hu-HU"/>
              </w:rPr>
              <w:t>1</w:t>
            </w:r>
          </w:p>
        </w:tc>
      </w:tr>
      <w:tr w:rsidR="003C154F" w:rsidRPr="003C154F" w14:paraId="721F9638" w14:textId="77777777" w:rsidTr="00A85AA8">
        <w:trPr>
          <w:trHeight w:val="360"/>
        </w:trPr>
        <w:tc>
          <w:tcPr>
            <w:tcW w:w="1053" w:type="dxa"/>
            <w:shd w:val="clear" w:color="000000" w:fill="FFFFFF"/>
            <w:vAlign w:val="center"/>
            <w:hideMark/>
          </w:tcPr>
          <w:p w14:paraId="61D4CE6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2018.07.13</w:t>
            </w:r>
          </w:p>
        </w:tc>
        <w:tc>
          <w:tcPr>
            <w:tcW w:w="859" w:type="dxa"/>
            <w:shd w:val="clear" w:color="000000" w:fill="FFFFFF"/>
            <w:vAlign w:val="center"/>
          </w:tcPr>
          <w:p w14:paraId="3C0023E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39.6</w:t>
            </w:r>
          </w:p>
        </w:tc>
        <w:tc>
          <w:tcPr>
            <w:tcW w:w="838" w:type="dxa"/>
            <w:shd w:val="clear" w:color="000000" w:fill="FFFFFF"/>
            <w:vAlign w:val="center"/>
          </w:tcPr>
          <w:p w14:paraId="6C6F56B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065EDB5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37.5</w:t>
            </w:r>
          </w:p>
        </w:tc>
        <w:tc>
          <w:tcPr>
            <w:tcW w:w="857" w:type="dxa"/>
            <w:shd w:val="clear" w:color="000000" w:fill="FFFFFF"/>
            <w:vAlign w:val="center"/>
          </w:tcPr>
          <w:p w14:paraId="0010595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0E3F365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2A139C9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4D6C1CB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4795FBB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5FE6322F"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&lt;38*</w:t>
            </w:r>
          </w:p>
        </w:tc>
        <w:tc>
          <w:tcPr>
            <w:tcW w:w="860" w:type="dxa"/>
            <w:shd w:val="clear" w:color="000000" w:fill="FFFFFF"/>
            <w:vAlign w:val="center"/>
          </w:tcPr>
          <w:p w14:paraId="1D201057"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38</w:t>
            </w:r>
            <w:r w:rsidRPr="003C154F">
              <w:rPr>
                <w:color w:val="auto"/>
                <w:kern w:val="0"/>
                <w:sz w:val="20"/>
                <w:szCs w:val="20"/>
                <w:vertAlign w:val="superscript"/>
                <w:lang w:eastAsia="hu-HU"/>
              </w:rPr>
              <w:t>1</w:t>
            </w:r>
          </w:p>
        </w:tc>
      </w:tr>
      <w:tr w:rsidR="003C154F" w:rsidRPr="003C154F" w14:paraId="0950AD9E" w14:textId="77777777" w:rsidTr="00A85AA8">
        <w:trPr>
          <w:trHeight w:val="360"/>
        </w:trPr>
        <w:tc>
          <w:tcPr>
            <w:tcW w:w="1053" w:type="dxa"/>
            <w:shd w:val="clear" w:color="000000" w:fill="FFFFFF"/>
            <w:vAlign w:val="center"/>
            <w:hideMark/>
          </w:tcPr>
          <w:p w14:paraId="40D2E08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2018.07.14</w:t>
            </w:r>
          </w:p>
        </w:tc>
        <w:tc>
          <w:tcPr>
            <w:tcW w:w="859" w:type="dxa"/>
            <w:shd w:val="clear" w:color="000000" w:fill="FFFFFF"/>
            <w:vAlign w:val="center"/>
          </w:tcPr>
          <w:p w14:paraId="74FC4A0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37.5</w:t>
            </w:r>
          </w:p>
        </w:tc>
        <w:tc>
          <w:tcPr>
            <w:tcW w:w="838" w:type="dxa"/>
            <w:shd w:val="clear" w:color="000000" w:fill="FFFFFF"/>
            <w:vAlign w:val="center"/>
          </w:tcPr>
          <w:p w14:paraId="0DB09DC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4BA0930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36.1</w:t>
            </w:r>
          </w:p>
        </w:tc>
        <w:tc>
          <w:tcPr>
            <w:tcW w:w="857" w:type="dxa"/>
            <w:shd w:val="clear" w:color="000000" w:fill="FFFFFF"/>
            <w:vAlign w:val="center"/>
          </w:tcPr>
          <w:p w14:paraId="6A349FC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7FE245E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26A1442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13C068B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577DA7B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0A990283"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&lt;36*</w:t>
            </w:r>
          </w:p>
        </w:tc>
        <w:tc>
          <w:tcPr>
            <w:tcW w:w="860" w:type="dxa"/>
            <w:shd w:val="clear" w:color="000000" w:fill="FFFFFF"/>
            <w:vAlign w:val="center"/>
          </w:tcPr>
          <w:p w14:paraId="2B0210F1"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37</w:t>
            </w:r>
            <w:r w:rsidRPr="003C154F">
              <w:rPr>
                <w:color w:val="auto"/>
                <w:kern w:val="0"/>
                <w:sz w:val="20"/>
                <w:szCs w:val="20"/>
                <w:vertAlign w:val="superscript"/>
                <w:lang w:eastAsia="hu-HU"/>
              </w:rPr>
              <w:t>1</w:t>
            </w:r>
          </w:p>
        </w:tc>
      </w:tr>
      <w:tr w:rsidR="003C154F" w:rsidRPr="003C154F" w14:paraId="64FF0344" w14:textId="77777777" w:rsidTr="00A85AA8">
        <w:trPr>
          <w:trHeight w:val="360"/>
        </w:trPr>
        <w:tc>
          <w:tcPr>
            <w:tcW w:w="1053" w:type="dxa"/>
            <w:shd w:val="clear" w:color="000000" w:fill="FFFFFF"/>
            <w:vAlign w:val="center"/>
            <w:hideMark/>
          </w:tcPr>
          <w:p w14:paraId="7721457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2018.07.22</w:t>
            </w:r>
          </w:p>
        </w:tc>
        <w:tc>
          <w:tcPr>
            <w:tcW w:w="859" w:type="dxa"/>
            <w:shd w:val="clear" w:color="000000" w:fill="FFFFFF"/>
            <w:vAlign w:val="center"/>
          </w:tcPr>
          <w:p w14:paraId="5273A40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42.6</w:t>
            </w:r>
          </w:p>
        </w:tc>
        <w:tc>
          <w:tcPr>
            <w:tcW w:w="838" w:type="dxa"/>
            <w:shd w:val="clear" w:color="000000" w:fill="FFFFFF"/>
            <w:vAlign w:val="center"/>
          </w:tcPr>
          <w:p w14:paraId="39677AE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51E1CC4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41.5</w:t>
            </w:r>
          </w:p>
        </w:tc>
        <w:tc>
          <w:tcPr>
            <w:tcW w:w="857" w:type="dxa"/>
            <w:shd w:val="clear" w:color="000000" w:fill="FFFFFF"/>
            <w:vAlign w:val="center"/>
          </w:tcPr>
          <w:p w14:paraId="5E667EA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1D15DC1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6AA8DE6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6B6A02C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5CF90D1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597911BC"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&lt;42*</w:t>
            </w:r>
          </w:p>
        </w:tc>
        <w:tc>
          <w:tcPr>
            <w:tcW w:w="860" w:type="dxa"/>
            <w:shd w:val="clear" w:color="000000" w:fill="FFFFFF"/>
            <w:vAlign w:val="center"/>
          </w:tcPr>
          <w:p w14:paraId="14AA5156"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42</w:t>
            </w:r>
            <w:r w:rsidRPr="003C154F">
              <w:rPr>
                <w:color w:val="auto"/>
                <w:kern w:val="0"/>
                <w:sz w:val="20"/>
                <w:szCs w:val="20"/>
                <w:vertAlign w:val="superscript"/>
                <w:lang w:eastAsia="hu-HU"/>
              </w:rPr>
              <w:t>1</w:t>
            </w:r>
          </w:p>
        </w:tc>
      </w:tr>
      <w:tr w:rsidR="003C154F" w:rsidRPr="003C154F" w14:paraId="26EE2CFB" w14:textId="77777777" w:rsidTr="00A85AA8">
        <w:trPr>
          <w:trHeight w:val="125"/>
        </w:trPr>
        <w:tc>
          <w:tcPr>
            <w:tcW w:w="7909" w:type="dxa"/>
            <w:gridSpan w:val="9"/>
            <w:shd w:val="clear" w:color="000000" w:fill="FFFFFF"/>
            <w:vAlign w:val="center"/>
          </w:tcPr>
          <w:p w14:paraId="262D3C4B" w14:textId="77777777" w:rsidR="003C154F" w:rsidRPr="003C154F" w:rsidRDefault="003C154F" w:rsidP="00D07C93">
            <w:pPr>
              <w:widowControl/>
              <w:suppressAutoHyphens w:val="0"/>
              <w:overflowPunct/>
              <w:spacing w:after="0" w:line="240" w:lineRule="auto"/>
              <w:contextualSpacing/>
              <w:jc w:val="right"/>
              <w:textAlignment w:val="auto"/>
              <w:rPr>
                <w:color w:val="auto"/>
                <w:kern w:val="0"/>
                <w:sz w:val="20"/>
                <w:szCs w:val="20"/>
                <w:lang w:eastAsia="hu-HU"/>
              </w:rPr>
            </w:pPr>
            <w:r w:rsidRPr="003C154F">
              <w:rPr>
                <w:color w:val="auto"/>
                <w:kern w:val="0"/>
                <w:sz w:val="20"/>
                <w:szCs w:val="20"/>
                <w:lang w:eastAsia="hu-HU"/>
              </w:rPr>
              <w:t>Vonatkozó zajvédelmi határérték:</w:t>
            </w:r>
          </w:p>
        </w:tc>
        <w:tc>
          <w:tcPr>
            <w:tcW w:w="1730" w:type="dxa"/>
            <w:gridSpan w:val="2"/>
            <w:shd w:val="clear" w:color="000000" w:fill="FFFFFF"/>
            <w:vAlign w:val="center"/>
          </w:tcPr>
          <w:p w14:paraId="306ED500"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50 dBA</w:t>
            </w:r>
          </w:p>
        </w:tc>
      </w:tr>
      <w:tr w:rsidR="003C154F" w:rsidRPr="003C154F" w14:paraId="30D7F4E9" w14:textId="77777777" w:rsidTr="00A85AA8">
        <w:trPr>
          <w:trHeight w:val="300"/>
        </w:trPr>
        <w:tc>
          <w:tcPr>
            <w:tcW w:w="9639" w:type="dxa"/>
            <w:gridSpan w:val="11"/>
            <w:shd w:val="clear" w:color="000000" w:fill="FFFFFF"/>
            <w:vAlign w:val="center"/>
            <w:hideMark/>
          </w:tcPr>
          <w:p w14:paraId="1A4053B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ÉJJEL</w:t>
            </w:r>
          </w:p>
        </w:tc>
      </w:tr>
      <w:tr w:rsidR="003C154F" w:rsidRPr="003C154F" w14:paraId="4D3F57A9" w14:textId="77777777" w:rsidTr="00A85AA8">
        <w:trPr>
          <w:trHeight w:val="360"/>
        </w:trPr>
        <w:tc>
          <w:tcPr>
            <w:tcW w:w="1053" w:type="dxa"/>
            <w:shd w:val="clear" w:color="000000" w:fill="FFFFFF"/>
            <w:vAlign w:val="center"/>
            <w:hideMark/>
          </w:tcPr>
          <w:p w14:paraId="67DB644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2018.05.23</w:t>
            </w:r>
          </w:p>
        </w:tc>
        <w:tc>
          <w:tcPr>
            <w:tcW w:w="859" w:type="dxa"/>
            <w:shd w:val="clear" w:color="000000" w:fill="FFFFFF"/>
            <w:vAlign w:val="center"/>
          </w:tcPr>
          <w:p w14:paraId="66A335F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39,8</w:t>
            </w:r>
          </w:p>
        </w:tc>
        <w:tc>
          <w:tcPr>
            <w:tcW w:w="838" w:type="dxa"/>
            <w:shd w:val="clear" w:color="000000" w:fill="FFFFFF"/>
            <w:vAlign w:val="center"/>
          </w:tcPr>
          <w:p w14:paraId="1E59F85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7C999AA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35,6</w:t>
            </w:r>
          </w:p>
        </w:tc>
        <w:tc>
          <w:tcPr>
            <w:tcW w:w="857" w:type="dxa"/>
            <w:shd w:val="clear" w:color="000000" w:fill="FFFFFF"/>
            <w:vAlign w:val="center"/>
          </w:tcPr>
          <w:p w14:paraId="2BCF634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-2,1</w:t>
            </w:r>
          </w:p>
        </w:tc>
        <w:tc>
          <w:tcPr>
            <w:tcW w:w="857" w:type="dxa"/>
            <w:shd w:val="clear" w:color="000000" w:fill="FFFFFF"/>
            <w:vAlign w:val="center"/>
            <w:hideMark/>
          </w:tcPr>
          <w:p w14:paraId="4E201D1D"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4109D394"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310699C7"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654625EE" w14:textId="77777777" w:rsidR="003C154F" w:rsidRPr="003C154F" w:rsidRDefault="003C154F" w:rsidP="00D07C93">
            <w:pPr>
              <w:widowControl/>
              <w:suppressAutoHyphens w:val="0"/>
              <w:overflowPunct/>
              <w:spacing w:after="0" w:line="320" w:lineRule="atLeast"/>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4F2A15F8"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bCs/>
                <w:color w:val="auto"/>
                <w:kern w:val="0"/>
                <w:sz w:val="20"/>
                <w:szCs w:val="20"/>
                <w:lang w:eastAsia="hu-HU"/>
              </w:rPr>
              <w:t>38</w:t>
            </w:r>
          </w:p>
        </w:tc>
        <w:tc>
          <w:tcPr>
            <w:tcW w:w="860" w:type="dxa"/>
            <w:shd w:val="clear" w:color="000000" w:fill="FFFFFF"/>
            <w:vAlign w:val="center"/>
          </w:tcPr>
          <w:p w14:paraId="1C99A443"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bCs/>
                <w:color w:val="auto"/>
                <w:kern w:val="0"/>
                <w:sz w:val="20"/>
                <w:szCs w:val="20"/>
                <w:lang w:eastAsia="hu-HU"/>
              </w:rPr>
              <w:t>38</w:t>
            </w:r>
          </w:p>
        </w:tc>
      </w:tr>
      <w:tr w:rsidR="003C154F" w:rsidRPr="003C154F" w14:paraId="6E4E2378" w14:textId="77777777" w:rsidTr="00A85AA8">
        <w:trPr>
          <w:trHeight w:val="360"/>
        </w:trPr>
        <w:tc>
          <w:tcPr>
            <w:tcW w:w="1053" w:type="dxa"/>
            <w:shd w:val="clear" w:color="000000" w:fill="FFFFFF"/>
            <w:vAlign w:val="center"/>
            <w:hideMark/>
          </w:tcPr>
          <w:p w14:paraId="1212C68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2018.07.12</w:t>
            </w:r>
          </w:p>
        </w:tc>
        <w:tc>
          <w:tcPr>
            <w:tcW w:w="859" w:type="dxa"/>
            <w:shd w:val="clear" w:color="000000" w:fill="FFFFFF"/>
            <w:vAlign w:val="center"/>
          </w:tcPr>
          <w:p w14:paraId="75565A7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40.8</w:t>
            </w:r>
          </w:p>
        </w:tc>
        <w:tc>
          <w:tcPr>
            <w:tcW w:w="838" w:type="dxa"/>
            <w:shd w:val="clear" w:color="000000" w:fill="FFFFFF"/>
            <w:vAlign w:val="center"/>
          </w:tcPr>
          <w:p w14:paraId="0CD88C8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6A92D04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37.7</w:t>
            </w:r>
          </w:p>
        </w:tc>
        <w:tc>
          <w:tcPr>
            <w:tcW w:w="857" w:type="dxa"/>
            <w:shd w:val="clear" w:color="000000" w:fill="FFFFFF"/>
            <w:vAlign w:val="center"/>
          </w:tcPr>
          <w:p w14:paraId="1D4C51F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-2.9</w:t>
            </w:r>
          </w:p>
        </w:tc>
        <w:tc>
          <w:tcPr>
            <w:tcW w:w="857" w:type="dxa"/>
            <w:shd w:val="clear" w:color="000000" w:fill="FFFFFF"/>
            <w:vAlign w:val="center"/>
            <w:hideMark/>
          </w:tcPr>
          <w:p w14:paraId="13F0357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0140B2F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2A1E43D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661D329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092BE6DA"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38</w:t>
            </w:r>
          </w:p>
        </w:tc>
        <w:tc>
          <w:tcPr>
            <w:tcW w:w="860" w:type="dxa"/>
            <w:shd w:val="clear" w:color="000000" w:fill="FFFFFF"/>
            <w:vAlign w:val="center"/>
          </w:tcPr>
          <w:p w14:paraId="7443F655"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38</w:t>
            </w:r>
          </w:p>
        </w:tc>
      </w:tr>
      <w:tr w:rsidR="003C154F" w:rsidRPr="003C154F" w14:paraId="6F2BCD02" w14:textId="77777777" w:rsidTr="00A85AA8">
        <w:trPr>
          <w:trHeight w:val="300"/>
        </w:trPr>
        <w:tc>
          <w:tcPr>
            <w:tcW w:w="1053" w:type="dxa"/>
            <w:shd w:val="clear" w:color="000000" w:fill="FFFFFF"/>
            <w:vAlign w:val="center"/>
            <w:hideMark/>
          </w:tcPr>
          <w:p w14:paraId="46B3B7E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2018.07.13</w:t>
            </w:r>
          </w:p>
        </w:tc>
        <w:tc>
          <w:tcPr>
            <w:tcW w:w="859" w:type="dxa"/>
            <w:shd w:val="clear" w:color="000000" w:fill="FFFFFF"/>
            <w:vAlign w:val="center"/>
          </w:tcPr>
          <w:p w14:paraId="77A2850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40.1</w:t>
            </w:r>
          </w:p>
        </w:tc>
        <w:tc>
          <w:tcPr>
            <w:tcW w:w="838" w:type="dxa"/>
            <w:shd w:val="clear" w:color="000000" w:fill="FFFFFF"/>
            <w:vAlign w:val="center"/>
          </w:tcPr>
          <w:p w14:paraId="30D78B7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580ED16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36.9</w:t>
            </w:r>
          </w:p>
        </w:tc>
        <w:tc>
          <w:tcPr>
            <w:tcW w:w="857" w:type="dxa"/>
            <w:shd w:val="clear" w:color="000000" w:fill="FFFFFF"/>
            <w:vAlign w:val="center"/>
          </w:tcPr>
          <w:p w14:paraId="4B84A04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-2.8</w:t>
            </w:r>
          </w:p>
        </w:tc>
        <w:tc>
          <w:tcPr>
            <w:tcW w:w="857" w:type="dxa"/>
            <w:shd w:val="clear" w:color="000000" w:fill="FFFFFF"/>
            <w:vAlign w:val="center"/>
            <w:hideMark/>
          </w:tcPr>
          <w:p w14:paraId="3A05BCA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09232BF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255B29C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355F93B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2EB278B9"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37</w:t>
            </w:r>
          </w:p>
        </w:tc>
        <w:tc>
          <w:tcPr>
            <w:tcW w:w="860" w:type="dxa"/>
            <w:shd w:val="clear" w:color="000000" w:fill="FFFFFF"/>
            <w:vAlign w:val="center"/>
          </w:tcPr>
          <w:p w14:paraId="0FCE0F40"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37</w:t>
            </w:r>
          </w:p>
        </w:tc>
      </w:tr>
      <w:tr w:rsidR="003C154F" w:rsidRPr="003C154F" w14:paraId="6AEA761D" w14:textId="77777777" w:rsidTr="00A85AA8">
        <w:trPr>
          <w:trHeight w:val="300"/>
        </w:trPr>
        <w:tc>
          <w:tcPr>
            <w:tcW w:w="1053" w:type="dxa"/>
            <w:shd w:val="clear" w:color="000000" w:fill="FFFFFF"/>
            <w:vAlign w:val="center"/>
            <w:hideMark/>
          </w:tcPr>
          <w:p w14:paraId="7E64BFD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2018.07.14</w:t>
            </w:r>
          </w:p>
        </w:tc>
        <w:tc>
          <w:tcPr>
            <w:tcW w:w="859" w:type="dxa"/>
            <w:shd w:val="clear" w:color="000000" w:fill="FFFFFF"/>
            <w:vAlign w:val="center"/>
          </w:tcPr>
          <w:p w14:paraId="7A2137C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41.7</w:t>
            </w:r>
          </w:p>
        </w:tc>
        <w:tc>
          <w:tcPr>
            <w:tcW w:w="838" w:type="dxa"/>
            <w:shd w:val="clear" w:color="000000" w:fill="FFFFFF"/>
            <w:vAlign w:val="center"/>
          </w:tcPr>
          <w:p w14:paraId="6764E96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255B5C8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38.4</w:t>
            </w:r>
          </w:p>
        </w:tc>
        <w:tc>
          <w:tcPr>
            <w:tcW w:w="857" w:type="dxa"/>
            <w:shd w:val="clear" w:color="000000" w:fill="FFFFFF"/>
            <w:vAlign w:val="center"/>
          </w:tcPr>
          <w:p w14:paraId="3CFA6D4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-2.7</w:t>
            </w:r>
          </w:p>
        </w:tc>
        <w:tc>
          <w:tcPr>
            <w:tcW w:w="857" w:type="dxa"/>
            <w:shd w:val="clear" w:color="000000" w:fill="FFFFFF"/>
            <w:vAlign w:val="center"/>
            <w:hideMark/>
          </w:tcPr>
          <w:p w14:paraId="6E3F37B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0A4A9D5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6B83BFB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385FB66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4AE4D034"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39</w:t>
            </w:r>
          </w:p>
        </w:tc>
        <w:tc>
          <w:tcPr>
            <w:tcW w:w="860" w:type="dxa"/>
            <w:shd w:val="clear" w:color="000000" w:fill="FFFFFF"/>
            <w:vAlign w:val="center"/>
          </w:tcPr>
          <w:p w14:paraId="4714255F"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39</w:t>
            </w:r>
          </w:p>
        </w:tc>
      </w:tr>
      <w:tr w:rsidR="003C154F" w:rsidRPr="003C154F" w14:paraId="75FE772C" w14:textId="77777777" w:rsidTr="00A85AA8">
        <w:trPr>
          <w:trHeight w:val="300"/>
        </w:trPr>
        <w:tc>
          <w:tcPr>
            <w:tcW w:w="1053" w:type="dxa"/>
            <w:shd w:val="clear" w:color="000000" w:fill="FFFFFF"/>
            <w:vAlign w:val="center"/>
            <w:hideMark/>
          </w:tcPr>
          <w:p w14:paraId="3FC2371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2018.07.22</w:t>
            </w:r>
          </w:p>
        </w:tc>
        <w:tc>
          <w:tcPr>
            <w:tcW w:w="859" w:type="dxa"/>
            <w:shd w:val="clear" w:color="000000" w:fill="FFFFFF"/>
            <w:vAlign w:val="center"/>
          </w:tcPr>
          <w:p w14:paraId="18C921B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40.5</w:t>
            </w:r>
          </w:p>
        </w:tc>
        <w:tc>
          <w:tcPr>
            <w:tcW w:w="838" w:type="dxa"/>
            <w:shd w:val="clear" w:color="000000" w:fill="FFFFFF"/>
            <w:vAlign w:val="center"/>
          </w:tcPr>
          <w:p w14:paraId="771E21B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5A00864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35.2</w:t>
            </w:r>
          </w:p>
        </w:tc>
        <w:tc>
          <w:tcPr>
            <w:tcW w:w="857" w:type="dxa"/>
            <w:shd w:val="clear" w:color="000000" w:fill="FFFFFF"/>
            <w:vAlign w:val="center"/>
          </w:tcPr>
          <w:p w14:paraId="612D3EE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-1.5</w:t>
            </w:r>
          </w:p>
        </w:tc>
        <w:tc>
          <w:tcPr>
            <w:tcW w:w="857" w:type="dxa"/>
            <w:shd w:val="clear" w:color="000000" w:fill="FFFFFF"/>
            <w:vAlign w:val="center"/>
            <w:hideMark/>
          </w:tcPr>
          <w:p w14:paraId="1FD39C6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14231B5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hideMark/>
          </w:tcPr>
          <w:p w14:paraId="21DDAEB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hideMark/>
          </w:tcPr>
          <w:p w14:paraId="5084FDA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1903883F"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39</w:t>
            </w:r>
          </w:p>
        </w:tc>
        <w:tc>
          <w:tcPr>
            <w:tcW w:w="860" w:type="dxa"/>
            <w:shd w:val="clear" w:color="000000" w:fill="FFFFFF"/>
            <w:vAlign w:val="center"/>
          </w:tcPr>
          <w:p w14:paraId="378EA28B"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39</w:t>
            </w:r>
          </w:p>
        </w:tc>
      </w:tr>
      <w:tr w:rsidR="003C154F" w:rsidRPr="003C154F" w14:paraId="724A36B7" w14:textId="77777777" w:rsidTr="00A85AA8">
        <w:trPr>
          <w:trHeight w:val="195"/>
        </w:trPr>
        <w:tc>
          <w:tcPr>
            <w:tcW w:w="7909" w:type="dxa"/>
            <w:gridSpan w:val="9"/>
            <w:shd w:val="clear" w:color="000000" w:fill="FFFFFF"/>
            <w:vAlign w:val="center"/>
          </w:tcPr>
          <w:p w14:paraId="3E2EDA88" w14:textId="77777777" w:rsidR="003C154F" w:rsidRPr="003C154F" w:rsidRDefault="003C154F" w:rsidP="00D07C93">
            <w:pPr>
              <w:widowControl/>
              <w:suppressAutoHyphens w:val="0"/>
              <w:overflowPunct/>
              <w:spacing w:after="0" w:line="240" w:lineRule="auto"/>
              <w:jc w:val="right"/>
              <w:textAlignment w:val="auto"/>
              <w:rPr>
                <w:color w:val="auto"/>
                <w:kern w:val="0"/>
                <w:sz w:val="20"/>
                <w:szCs w:val="20"/>
                <w:lang w:eastAsia="hu-HU"/>
              </w:rPr>
            </w:pPr>
            <w:r w:rsidRPr="003C154F">
              <w:rPr>
                <w:color w:val="auto"/>
                <w:kern w:val="0"/>
                <w:sz w:val="20"/>
                <w:szCs w:val="20"/>
                <w:lang w:eastAsia="hu-HU"/>
              </w:rPr>
              <w:t>Vonatkozó zajvédelmi határérték:</w:t>
            </w:r>
          </w:p>
        </w:tc>
        <w:tc>
          <w:tcPr>
            <w:tcW w:w="1730" w:type="dxa"/>
            <w:gridSpan w:val="2"/>
            <w:shd w:val="clear" w:color="000000" w:fill="FFFFFF"/>
            <w:vAlign w:val="center"/>
          </w:tcPr>
          <w:p w14:paraId="26825D8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40 dBA</w:t>
            </w:r>
          </w:p>
        </w:tc>
      </w:tr>
    </w:tbl>
    <w:p w14:paraId="2421F94D"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Aeq, mért</w:t>
      </w:r>
      <w:r w:rsidRPr="003C154F">
        <w:rPr>
          <w:color w:val="auto"/>
          <w:kern w:val="0"/>
          <w:sz w:val="20"/>
          <w:szCs w:val="20"/>
          <w:lang w:eastAsia="hu-HU"/>
        </w:rPr>
        <w:tab/>
        <w:t>egyenértékű A-hangnyomásszint</w:t>
      </w:r>
    </w:p>
    <w:p w14:paraId="4665CB53"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t</w:t>
      </w:r>
      <w:r w:rsidRPr="003C154F">
        <w:rPr>
          <w:color w:val="auto"/>
          <w:kern w:val="0"/>
          <w:sz w:val="20"/>
          <w:szCs w:val="20"/>
          <w:lang w:eastAsia="hu-HU"/>
        </w:rPr>
        <w:tab/>
        <w:t>hatóidő</w:t>
      </w:r>
    </w:p>
    <w:p w14:paraId="4A360C83"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Aa</w:t>
      </w:r>
      <w:r w:rsidRPr="003C154F">
        <w:rPr>
          <w:color w:val="auto"/>
          <w:kern w:val="0"/>
          <w:sz w:val="20"/>
          <w:szCs w:val="20"/>
          <w:lang w:eastAsia="hu-HU"/>
        </w:rPr>
        <w:tab/>
        <w:t>alapzaj</w:t>
      </w:r>
    </w:p>
    <w:p w14:paraId="168AE3DF"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a</w:t>
      </w:r>
      <w:r w:rsidRPr="003C154F">
        <w:rPr>
          <w:color w:val="auto"/>
          <w:kern w:val="0"/>
          <w:sz w:val="20"/>
          <w:szCs w:val="20"/>
          <w:lang w:eastAsia="hu-HU"/>
        </w:rPr>
        <w:tab/>
        <w:t>alapzaj-korrekció</w:t>
      </w:r>
    </w:p>
    <w:p w14:paraId="6954932A"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AImax</w:t>
      </w:r>
      <w:r w:rsidRPr="003C154F">
        <w:rPr>
          <w:color w:val="auto"/>
          <w:kern w:val="0"/>
          <w:sz w:val="20"/>
          <w:szCs w:val="20"/>
          <w:lang w:eastAsia="hu-HU"/>
        </w:rPr>
        <w:tab/>
        <w:t>impulzusos időállandóval mért legnagyobb A-hangnyomásszint</w:t>
      </w:r>
    </w:p>
    <w:p w14:paraId="6C9E9217"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ASmax</w:t>
      </w:r>
      <w:r w:rsidRPr="003C154F">
        <w:rPr>
          <w:color w:val="auto"/>
          <w:kern w:val="0"/>
          <w:sz w:val="20"/>
          <w:szCs w:val="20"/>
          <w:lang w:eastAsia="hu-HU"/>
        </w:rPr>
        <w:tab/>
        <w:t>lassú időállandóval mért legnagyobb A-hangnyomásszint</w:t>
      </w:r>
    </w:p>
    <w:p w14:paraId="1A576269"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imp</w:t>
      </w:r>
      <w:r w:rsidRPr="003C154F">
        <w:rPr>
          <w:color w:val="auto"/>
          <w:kern w:val="0"/>
          <w:sz w:val="20"/>
          <w:szCs w:val="20"/>
          <w:lang w:eastAsia="hu-HU"/>
        </w:rPr>
        <w:tab/>
        <w:t>impulzuskorrekció</w:t>
      </w:r>
    </w:p>
    <w:p w14:paraId="256718E8"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terc</w:t>
      </w:r>
      <w:r w:rsidRPr="003C154F">
        <w:rPr>
          <w:color w:val="auto"/>
          <w:kern w:val="0"/>
          <w:sz w:val="20"/>
          <w:szCs w:val="20"/>
          <w:lang w:eastAsia="hu-HU"/>
        </w:rPr>
        <w:tab/>
        <w:t>terc-hangnyomásszintek közötti különbség</w:t>
      </w:r>
    </w:p>
    <w:p w14:paraId="7F33500C"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ton</w:t>
      </w:r>
      <w:r w:rsidRPr="003C154F">
        <w:rPr>
          <w:color w:val="auto"/>
          <w:kern w:val="0"/>
          <w:sz w:val="20"/>
          <w:szCs w:val="20"/>
          <w:lang w:eastAsia="hu-HU"/>
        </w:rPr>
        <w:tab/>
        <w:t>keskenysávú korrekció</w:t>
      </w:r>
    </w:p>
    <w:p w14:paraId="6E92DF68"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AM</w:t>
      </w:r>
      <w:r w:rsidRPr="003C154F">
        <w:rPr>
          <w:color w:val="auto"/>
          <w:kern w:val="0"/>
          <w:sz w:val="20"/>
          <w:szCs w:val="20"/>
          <w:lang w:eastAsia="hu-HU"/>
        </w:rPr>
        <w:tab/>
        <w:t>zajterhelés</w:t>
      </w:r>
    </w:p>
    <w:p w14:paraId="13918D26" w14:textId="77777777" w:rsidR="003C154F" w:rsidRPr="003C154F" w:rsidRDefault="003C154F" w:rsidP="003C154F">
      <w:pPr>
        <w:widowControl/>
        <w:suppressAutoHyphens w:val="0"/>
        <w:overflowPunct/>
        <w:spacing w:after="0" w:line="280" w:lineRule="atLeast"/>
        <w:textAlignment w:val="auto"/>
        <w:rPr>
          <w:color w:val="auto"/>
          <w:kern w:val="0"/>
          <w:sz w:val="24"/>
          <w:lang w:eastAsia="hu-HU"/>
        </w:rPr>
      </w:pPr>
      <w:r w:rsidRPr="003C154F">
        <w:rPr>
          <w:b/>
          <w:color w:val="auto"/>
          <w:kern w:val="0"/>
          <w:sz w:val="20"/>
          <w:szCs w:val="20"/>
          <w:lang w:eastAsia="hu-HU"/>
        </w:rPr>
        <w:t>L</w:t>
      </w:r>
      <w:r w:rsidRPr="003C154F">
        <w:rPr>
          <w:b/>
          <w:color w:val="auto"/>
          <w:kern w:val="0"/>
          <w:sz w:val="20"/>
          <w:szCs w:val="20"/>
          <w:vertAlign w:val="subscript"/>
          <w:lang w:eastAsia="hu-HU"/>
        </w:rPr>
        <w:t>AH</w:t>
      </w:r>
      <w:r w:rsidRPr="003C154F">
        <w:rPr>
          <w:color w:val="auto"/>
          <w:kern w:val="0"/>
          <w:sz w:val="20"/>
          <w:szCs w:val="20"/>
          <w:lang w:eastAsia="hu-HU"/>
        </w:rPr>
        <w:tab/>
        <w:t>háttérterhelés</w:t>
      </w:r>
    </w:p>
    <w:p w14:paraId="51E0A1BA"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w:t>
      </w:r>
      <w:r w:rsidRPr="003C154F">
        <w:rPr>
          <w:color w:val="auto"/>
          <w:kern w:val="0"/>
          <w:sz w:val="20"/>
          <w:szCs w:val="20"/>
          <w:lang w:eastAsia="hu-HU"/>
        </w:rPr>
        <w:tab/>
        <w:t>alapzajtól függetlenül nem határozható meg</w:t>
      </w:r>
    </w:p>
    <w:p w14:paraId="31A93BE1" w14:textId="77777777" w:rsidR="003C154F" w:rsidRPr="003C154F" w:rsidRDefault="003C154F" w:rsidP="003C154F">
      <w:pPr>
        <w:widowControl/>
        <w:tabs>
          <w:tab w:val="left" w:pos="709"/>
        </w:tabs>
        <w:suppressAutoHyphens w:val="0"/>
        <w:overflowPunct/>
        <w:spacing w:after="0" w:line="320" w:lineRule="atLeast"/>
        <w:ind w:left="709" w:hanging="709"/>
        <w:textAlignment w:val="auto"/>
        <w:rPr>
          <w:color w:val="auto"/>
          <w:kern w:val="0"/>
          <w:sz w:val="20"/>
          <w:szCs w:val="20"/>
          <w:lang w:eastAsia="hu-HU"/>
        </w:rPr>
      </w:pPr>
      <w:r w:rsidRPr="003C154F">
        <w:rPr>
          <w:color w:val="auto"/>
          <w:kern w:val="0"/>
          <w:sz w:val="20"/>
          <w:szCs w:val="20"/>
          <w:vertAlign w:val="superscript"/>
          <w:lang w:eastAsia="hu-HU"/>
        </w:rPr>
        <w:t>1</w:t>
      </w:r>
      <w:r w:rsidRPr="003C154F">
        <w:rPr>
          <w:color w:val="auto"/>
          <w:kern w:val="0"/>
          <w:sz w:val="20"/>
          <w:szCs w:val="20"/>
          <w:lang w:eastAsia="hu-HU"/>
        </w:rPr>
        <w:tab/>
        <w:t>mért L</w:t>
      </w:r>
      <w:r w:rsidRPr="003C154F">
        <w:rPr>
          <w:color w:val="auto"/>
          <w:kern w:val="0"/>
          <w:sz w:val="20"/>
          <w:szCs w:val="20"/>
          <w:vertAlign w:val="subscript"/>
          <w:lang w:eastAsia="hu-HU"/>
        </w:rPr>
        <w:t>A95</w:t>
      </w:r>
      <w:r w:rsidRPr="003C154F">
        <w:rPr>
          <w:color w:val="auto"/>
          <w:kern w:val="0"/>
          <w:sz w:val="20"/>
          <w:szCs w:val="20"/>
          <w:lang w:eastAsia="hu-HU"/>
        </w:rPr>
        <w:t xml:space="preserve"> 95 %-os A-hangnyomásszint alapján</w:t>
      </w:r>
    </w:p>
    <w:p w14:paraId="446B0260" w14:textId="77777777" w:rsidR="003C154F" w:rsidRPr="003C154F" w:rsidRDefault="003C154F" w:rsidP="003C154F">
      <w:pPr>
        <w:widowControl/>
        <w:suppressAutoHyphens w:val="0"/>
        <w:overflowPunct/>
        <w:spacing w:after="0" w:line="240" w:lineRule="auto"/>
        <w:jc w:val="left"/>
        <w:textAlignment w:val="auto"/>
        <w:rPr>
          <w:color w:val="auto"/>
          <w:kern w:val="0"/>
          <w:sz w:val="24"/>
          <w:lang w:eastAsia="hu-HU"/>
        </w:rPr>
      </w:pPr>
    </w:p>
    <w:p w14:paraId="5846FC55" w14:textId="52F977AC" w:rsidR="00637F61" w:rsidRDefault="003C154F" w:rsidP="003C154F">
      <w:pPr>
        <w:rPr>
          <w:color w:val="auto"/>
          <w:kern w:val="1"/>
        </w:rPr>
      </w:pPr>
      <w:r w:rsidRPr="003C154F">
        <w:rPr>
          <w:color w:val="auto"/>
          <w:kern w:val="1"/>
        </w:rPr>
        <w:t>A vizsgált zaj a helyszíni tapasztalatok szerint sem impulzusos, sem pedig tonális összetevőket nem tartalmazott, ezért az impulzusos zaj miatti és a keskenysávú zaj miatti korrekciók alkalmazása nem volt indokolt.</w:t>
      </w:r>
    </w:p>
    <w:p w14:paraId="4770D567" w14:textId="77777777" w:rsidR="00637F61" w:rsidRDefault="00637F61">
      <w:pPr>
        <w:widowControl/>
        <w:suppressAutoHyphens w:val="0"/>
        <w:overflowPunct/>
        <w:spacing w:after="0" w:line="240" w:lineRule="auto"/>
        <w:jc w:val="left"/>
        <w:textAlignment w:val="auto"/>
        <w:rPr>
          <w:color w:val="auto"/>
          <w:kern w:val="1"/>
        </w:rPr>
      </w:pPr>
      <w:r>
        <w:rPr>
          <w:color w:val="auto"/>
          <w:kern w:val="1"/>
        </w:rPr>
        <w:br w:type="page"/>
      </w:r>
    </w:p>
    <w:p w14:paraId="2FD329DB" w14:textId="77777777" w:rsidR="003C154F" w:rsidRPr="003C154F" w:rsidRDefault="003C154F" w:rsidP="003C154F">
      <w:pPr>
        <w:rPr>
          <w:color w:val="auto"/>
          <w:kern w:val="1"/>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53"/>
        <w:gridCol w:w="859"/>
        <w:gridCol w:w="838"/>
        <w:gridCol w:w="859"/>
        <w:gridCol w:w="857"/>
        <w:gridCol w:w="857"/>
        <w:gridCol w:w="857"/>
        <w:gridCol w:w="872"/>
        <w:gridCol w:w="857"/>
        <w:gridCol w:w="870"/>
        <w:gridCol w:w="860"/>
      </w:tblGrid>
      <w:tr w:rsidR="003C154F" w:rsidRPr="003C154F" w14:paraId="410C2F23" w14:textId="77777777" w:rsidTr="00A85AA8">
        <w:trPr>
          <w:trHeight w:val="820"/>
        </w:trPr>
        <w:tc>
          <w:tcPr>
            <w:tcW w:w="1053" w:type="dxa"/>
            <w:vMerge w:val="restart"/>
            <w:shd w:val="clear" w:color="000000" w:fill="D9D9D9"/>
            <w:vAlign w:val="center"/>
            <w:hideMark/>
          </w:tcPr>
          <w:p w14:paraId="364B327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mérés</w:t>
            </w:r>
          </w:p>
          <w:p w14:paraId="7DDB635B"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ideje</w:t>
            </w:r>
          </w:p>
        </w:tc>
        <w:tc>
          <w:tcPr>
            <w:tcW w:w="1697" w:type="dxa"/>
            <w:gridSpan w:val="2"/>
            <w:shd w:val="clear" w:color="000000" w:fill="D9D9D9"/>
            <w:vAlign w:val="center"/>
            <w:hideMark/>
          </w:tcPr>
          <w:p w14:paraId="647F8461"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Mért egyenértékű</w:t>
            </w:r>
          </w:p>
          <w:p w14:paraId="0B0673DA"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A-hangnyomásszint</w:t>
            </w:r>
          </w:p>
        </w:tc>
        <w:tc>
          <w:tcPr>
            <w:tcW w:w="1716" w:type="dxa"/>
            <w:gridSpan w:val="2"/>
            <w:shd w:val="clear" w:color="000000" w:fill="D9D9D9"/>
            <w:vAlign w:val="center"/>
            <w:hideMark/>
          </w:tcPr>
          <w:p w14:paraId="11973A48"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Alapzaj</w:t>
            </w:r>
          </w:p>
        </w:tc>
        <w:tc>
          <w:tcPr>
            <w:tcW w:w="1714" w:type="dxa"/>
            <w:gridSpan w:val="2"/>
            <w:shd w:val="clear" w:color="000000" w:fill="D9D9D9"/>
            <w:vAlign w:val="center"/>
            <w:hideMark/>
          </w:tcPr>
          <w:p w14:paraId="71A38597"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zaj</w:t>
            </w:r>
          </w:p>
          <w:p w14:paraId="2948DCDB"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impulzus jellege</w:t>
            </w:r>
          </w:p>
        </w:tc>
        <w:tc>
          <w:tcPr>
            <w:tcW w:w="1729" w:type="dxa"/>
            <w:gridSpan w:val="2"/>
            <w:shd w:val="clear" w:color="000000" w:fill="D9D9D9"/>
            <w:vAlign w:val="center"/>
            <w:hideMark/>
          </w:tcPr>
          <w:p w14:paraId="6B4D7FB8"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zaj</w:t>
            </w:r>
          </w:p>
          <w:p w14:paraId="17299E9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keskenysávú jellege</w:t>
            </w:r>
          </w:p>
        </w:tc>
        <w:tc>
          <w:tcPr>
            <w:tcW w:w="870" w:type="dxa"/>
            <w:vMerge w:val="restart"/>
            <w:shd w:val="clear" w:color="000000" w:fill="D9D9D9"/>
            <w:vAlign w:val="center"/>
            <w:hideMark/>
          </w:tcPr>
          <w:p w14:paraId="32B604A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AM</w:t>
            </w:r>
          </w:p>
          <w:p w14:paraId="0BDDA04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60" w:type="dxa"/>
            <w:vMerge w:val="restart"/>
            <w:shd w:val="clear" w:color="000000" w:fill="D9D9D9"/>
            <w:vAlign w:val="center"/>
            <w:hideMark/>
          </w:tcPr>
          <w:p w14:paraId="5059EE26"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vertAlign w:val="subscript"/>
                <w:lang w:eastAsia="hu-HU"/>
              </w:rPr>
            </w:pPr>
            <w:r w:rsidRPr="003C154F">
              <w:rPr>
                <w:b/>
                <w:color w:val="auto"/>
                <w:kern w:val="0"/>
                <w:sz w:val="20"/>
                <w:szCs w:val="20"/>
                <w:lang w:eastAsia="hu-HU"/>
              </w:rPr>
              <w:t>L</w:t>
            </w:r>
            <w:r w:rsidRPr="003C154F">
              <w:rPr>
                <w:b/>
                <w:color w:val="auto"/>
                <w:kern w:val="0"/>
                <w:sz w:val="20"/>
                <w:szCs w:val="20"/>
                <w:vertAlign w:val="subscript"/>
                <w:lang w:eastAsia="hu-HU"/>
              </w:rPr>
              <w:t>AH</w:t>
            </w:r>
          </w:p>
          <w:p w14:paraId="25121068"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r>
      <w:tr w:rsidR="003C154F" w:rsidRPr="003C154F" w14:paraId="03142827" w14:textId="77777777" w:rsidTr="00A85AA8">
        <w:trPr>
          <w:trHeight w:val="880"/>
        </w:trPr>
        <w:tc>
          <w:tcPr>
            <w:tcW w:w="1053" w:type="dxa"/>
            <w:vMerge/>
            <w:shd w:val="clear" w:color="000000" w:fill="D9D9D9"/>
            <w:vAlign w:val="center"/>
            <w:hideMark/>
          </w:tcPr>
          <w:p w14:paraId="0B7924E4" w14:textId="77777777" w:rsidR="003C154F" w:rsidRPr="003C154F" w:rsidRDefault="003C154F" w:rsidP="00D07C93">
            <w:pPr>
              <w:widowControl/>
              <w:suppressAutoHyphens w:val="0"/>
              <w:overflowPunct/>
              <w:spacing w:after="0" w:line="240" w:lineRule="auto"/>
              <w:jc w:val="left"/>
              <w:textAlignment w:val="auto"/>
              <w:rPr>
                <w:color w:val="auto"/>
                <w:kern w:val="0"/>
                <w:sz w:val="20"/>
                <w:szCs w:val="20"/>
                <w:lang w:eastAsia="hu-HU"/>
              </w:rPr>
            </w:pPr>
          </w:p>
        </w:tc>
        <w:tc>
          <w:tcPr>
            <w:tcW w:w="859" w:type="dxa"/>
            <w:shd w:val="clear" w:color="000000" w:fill="D9D9D9"/>
            <w:vAlign w:val="center"/>
            <w:hideMark/>
          </w:tcPr>
          <w:p w14:paraId="4188E3C5"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Aeq, mért</w:t>
            </w:r>
          </w:p>
          <w:p w14:paraId="3B96C51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38" w:type="dxa"/>
            <w:shd w:val="clear" w:color="000000" w:fill="D9D9D9"/>
            <w:vAlign w:val="center"/>
            <w:hideMark/>
          </w:tcPr>
          <w:p w14:paraId="2214235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t</w:t>
            </w:r>
          </w:p>
          <w:p w14:paraId="799C1FC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(h)</w:t>
            </w:r>
          </w:p>
        </w:tc>
        <w:tc>
          <w:tcPr>
            <w:tcW w:w="859" w:type="dxa"/>
            <w:shd w:val="clear" w:color="000000" w:fill="D9D9D9"/>
            <w:vAlign w:val="center"/>
            <w:hideMark/>
          </w:tcPr>
          <w:p w14:paraId="757C4CCA"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Aa</w:t>
            </w:r>
          </w:p>
          <w:p w14:paraId="3C9ADB71"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1BE153D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a</w:t>
            </w:r>
          </w:p>
          <w:p w14:paraId="2E5A5E7C"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5BE78CCB"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AImax</w:t>
            </w:r>
            <w:r w:rsidRPr="003C154F">
              <w:rPr>
                <w:b/>
                <w:bCs/>
                <w:color w:val="auto"/>
                <w:kern w:val="0"/>
                <w:sz w:val="20"/>
                <w:szCs w:val="20"/>
                <w:lang w:eastAsia="hu-HU"/>
              </w:rPr>
              <w:t>-L</w:t>
            </w:r>
            <w:r w:rsidRPr="003C154F">
              <w:rPr>
                <w:b/>
                <w:bCs/>
                <w:color w:val="auto"/>
                <w:kern w:val="0"/>
                <w:sz w:val="20"/>
                <w:szCs w:val="20"/>
                <w:vertAlign w:val="subscript"/>
                <w:lang w:eastAsia="hu-HU"/>
              </w:rPr>
              <w:t>ASmax</w:t>
            </w:r>
          </w:p>
          <w:p w14:paraId="5D11281A"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763C5DE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imp</w:t>
            </w:r>
          </w:p>
          <w:p w14:paraId="04EBA62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72" w:type="dxa"/>
            <w:shd w:val="clear" w:color="000000" w:fill="D9D9D9"/>
            <w:vAlign w:val="center"/>
            <w:hideMark/>
          </w:tcPr>
          <w:p w14:paraId="5F51552B"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terc</w:t>
            </w:r>
          </w:p>
          <w:p w14:paraId="4E3D454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1F96F1BC"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ton</w:t>
            </w:r>
          </w:p>
          <w:p w14:paraId="7CC47D5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70" w:type="dxa"/>
            <w:vMerge/>
            <w:shd w:val="clear" w:color="000000" w:fill="D9D9D9"/>
            <w:vAlign w:val="center"/>
            <w:hideMark/>
          </w:tcPr>
          <w:p w14:paraId="1908FD06" w14:textId="77777777" w:rsidR="003C154F" w:rsidRPr="003C154F" w:rsidRDefault="003C154F" w:rsidP="00D07C93">
            <w:pPr>
              <w:widowControl/>
              <w:suppressAutoHyphens w:val="0"/>
              <w:overflowPunct/>
              <w:spacing w:after="0" w:line="240" w:lineRule="auto"/>
              <w:jc w:val="left"/>
              <w:textAlignment w:val="auto"/>
              <w:rPr>
                <w:b/>
                <w:bCs/>
                <w:color w:val="auto"/>
                <w:kern w:val="0"/>
                <w:sz w:val="20"/>
                <w:szCs w:val="20"/>
                <w:lang w:eastAsia="hu-HU"/>
              </w:rPr>
            </w:pPr>
          </w:p>
        </w:tc>
        <w:tc>
          <w:tcPr>
            <w:tcW w:w="860" w:type="dxa"/>
            <w:vMerge/>
            <w:shd w:val="clear" w:color="000000" w:fill="D9D9D9"/>
            <w:vAlign w:val="center"/>
            <w:hideMark/>
          </w:tcPr>
          <w:p w14:paraId="08DF8C40"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p>
        </w:tc>
      </w:tr>
      <w:tr w:rsidR="003C154F" w:rsidRPr="003C154F" w14:paraId="573E22D6" w14:textId="77777777" w:rsidTr="00A85AA8">
        <w:trPr>
          <w:trHeight w:val="375"/>
        </w:trPr>
        <w:tc>
          <w:tcPr>
            <w:tcW w:w="9639" w:type="dxa"/>
            <w:gridSpan w:val="11"/>
            <w:shd w:val="clear" w:color="000000" w:fill="FFFFFF"/>
            <w:vAlign w:val="center"/>
            <w:hideMark/>
          </w:tcPr>
          <w:p w14:paraId="37551CC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Tiszaújváros, Honvéd út 2169/2. hrsz.</w:t>
            </w:r>
          </w:p>
        </w:tc>
      </w:tr>
      <w:tr w:rsidR="003C154F" w:rsidRPr="003C154F" w14:paraId="64FF36DB" w14:textId="77777777" w:rsidTr="00A85AA8">
        <w:trPr>
          <w:trHeight w:val="300"/>
        </w:trPr>
        <w:tc>
          <w:tcPr>
            <w:tcW w:w="9639" w:type="dxa"/>
            <w:gridSpan w:val="11"/>
            <w:shd w:val="clear" w:color="000000" w:fill="FFFFFF"/>
            <w:vAlign w:val="center"/>
            <w:hideMark/>
          </w:tcPr>
          <w:p w14:paraId="05CB581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NAPPAL</w:t>
            </w:r>
          </w:p>
        </w:tc>
      </w:tr>
      <w:tr w:rsidR="003C154F" w:rsidRPr="003C154F" w14:paraId="53A35118" w14:textId="77777777" w:rsidTr="00A85AA8">
        <w:trPr>
          <w:trHeight w:val="360"/>
        </w:trPr>
        <w:tc>
          <w:tcPr>
            <w:tcW w:w="1053" w:type="dxa"/>
            <w:shd w:val="clear" w:color="000000" w:fill="FFFFFF"/>
            <w:vAlign w:val="center"/>
            <w:hideMark/>
          </w:tcPr>
          <w:p w14:paraId="2DE85AD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2018.05.23</w:t>
            </w:r>
          </w:p>
        </w:tc>
        <w:tc>
          <w:tcPr>
            <w:tcW w:w="859" w:type="dxa"/>
            <w:shd w:val="clear" w:color="000000" w:fill="FFFFFF"/>
            <w:vAlign w:val="center"/>
          </w:tcPr>
          <w:p w14:paraId="45F2619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38,3</w:t>
            </w:r>
          </w:p>
        </w:tc>
        <w:tc>
          <w:tcPr>
            <w:tcW w:w="838" w:type="dxa"/>
            <w:shd w:val="clear" w:color="000000" w:fill="FFFFFF"/>
            <w:vAlign w:val="center"/>
          </w:tcPr>
          <w:p w14:paraId="7E96DC7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7C9559D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37,5</w:t>
            </w:r>
          </w:p>
        </w:tc>
        <w:tc>
          <w:tcPr>
            <w:tcW w:w="857" w:type="dxa"/>
            <w:shd w:val="clear" w:color="000000" w:fill="FFFFFF"/>
            <w:vAlign w:val="center"/>
          </w:tcPr>
          <w:p w14:paraId="08A44A0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21B8959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414F40F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187BC9F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5FFF4C0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6014F086"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&lt;38*</w:t>
            </w:r>
          </w:p>
        </w:tc>
        <w:tc>
          <w:tcPr>
            <w:tcW w:w="860" w:type="dxa"/>
            <w:shd w:val="clear" w:color="000000" w:fill="FFFFFF"/>
            <w:vAlign w:val="center"/>
          </w:tcPr>
          <w:p w14:paraId="1E5C3D2B"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38</w:t>
            </w:r>
            <w:r w:rsidRPr="003C154F">
              <w:rPr>
                <w:color w:val="auto"/>
                <w:kern w:val="0"/>
                <w:sz w:val="20"/>
                <w:szCs w:val="20"/>
                <w:vertAlign w:val="superscript"/>
                <w:lang w:eastAsia="hu-HU"/>
              </w:rPr>
              <w:t>1</w:t>
            </w:r>
          </w:p>
        </w:tc>
      </w:tr>
      <w:tr w:rsidR="003C154F" w:rsidRPr="003C154F" w14:paraId="55BE7D7E" w14:textId="77777777" w:rsidTr="00A85AA8">
        <w:trPr>
          <w:trHeight w:val="360"/>
        </w:trPr>
        <w:tc>
          <w:tcPr>
            <w:tcW w:w="1053" w:type="dxa"/>
            <w:shd w:val="clear" w:color="000000" w:fill="FFFFFF"/>
            <w:vAlign w:val="center"/>
            <w:hideMark/>
          </w:tcPr>
          <w:p w14:paraId="3B6AE19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2018.07.12</w:t>
            </w:r>
          </w:p>
        </w:tc>
        <w:tc>
          <w:tcPr>
            <w:tcW w:w="859" w:type="dxa"/>
            <w:shd w:val="clear" w:color="000000" w:fill="FFFFFF"/>
            <w:vAlign w:val="center"/>
          </w:tcPr>
          <w:p w14:paraId="0E5CDF2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44.1</w:t>
            </w:r>
          </w:p>
        </w:tc>
        <w:tc>
          <w:tcPr>
            <w:tcW w:w="838" w:type="dxa"/>
            <w:shd w:val="clear" w:color="000000" w:fill="FFFFFF"/>
            <w:vAlign w:val="center"/>
          </w:tcPr>
          <w:p w14:paraId="1BE8D23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w:t>
            </w:r>
          </w:p>
        </w:tc>
        <w:tc>
          <w:tcPr>
            <w:tcW w:w="859" w:type="dxa"/>
            <w:shd w:val="clear" w:color="000000" w:fill="FFFFFF"/>
            <w:vAlign w:val="center"/>
          </w:tcPr>
          <w:p w14:paraId="4DD4C6D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39.4</w:t>
            </w:r>
          </w:p>
        </w:tc>
        <w:tc>
          <w:tcPr>
            <w:tcW w:w="857" w:type="dxa"/>
            <w:shd w:val="clear" w:color="000000" w:fill="FFFFFF"/>
            <w:vAlign w:val="center"/>
          </w:tcPr>
          <w:p w14:paraId="76DE126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-1.8</w:t>
            </w:r>
          </w:p>
        </w:tc>
        <w:tc>
          <w:tcPr>
            <w:tcW w:w="857" w:type="dxa"/>
            <w:shd w:val="clear" w:color="000000" w:fill="FFFFFF"/>
            <w:vAlign w:val="center"/>
          </w:tcPr>
          <w:p w14:paraId="4074FED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6362517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4DDBC1E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02ABABC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0EEA468B"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42</w:t>
            </w:r>
          </w:p>
        </w:tc>
        <w:tc>
          <w:tcPr>
            <w:tcW w:w="860" w:type="dxa"/>
            <w:shd w:val="clear" w:color="000000" w:fill="FFFFFF"/>
            <w:vAlign w:val="center"/>
          </w:tcPr>
          <w:p w14:paraId="4CA0F407"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42</w:t>
            </w:r>
          </w:p>
        </w:tc>
      </w:tr>
      <w:tr w:rsidR="003C154F" w:rsidRPr="003C154F" w14:paraId="477C9777" w14:textId="77777777" w:rsidTr="00A85AA8">
        <w:trPr>
          <w:trHeight w:val="360"/>
        </w:trPr>
        <w:tc>
          <w:tcPr>
            <w:tcW w:w="1053" w:type="dxa"/>
            <w:shd w:val="clear" w:color="000000" w:fill="FFFFFF"/>
            <w:vAlign w:val="center"/>
            <w:hideMark/>
          </w:tcPr>
          <w:p w14:paraId="07E1398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2018.07.13</w:t>
            </w:r>
          </w:p>
        </w:tc>
        <w:tc>
          <w:tcPr>
            <w:tcW w:w="859" w:type="dxa"/>
            <w:shd w:val="clear" w:color="000000" w:fill="FFFFFF"/>
            <w:vAlign w:val="center"/>
          </w:tcPr>
          <w:p w14:paraId="666868A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44.7</w:t>
            </w:r>
          </w:p>
        </w:tc>
        <w:tc>
          <w:tcPr>
            <w:tcW w:w="838" w:type="dxa"/>
            <w:shd w:val="clear" w:color="000000" w:fill="FFFFFF"/>
            <w:vAlign w:val="center"/>
          </w:tcPr>
          <w:p w14:paraId="4E829CA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w:t>
            </w:r>
          </w:p>
        </w:tc>
        <w:tc>
          <w:tcPr>
            <w:tcW w:w="859" w:type="dxa"/>
            <w:shd w:val="clear" w:color="000000" w:fill="FFFFFF"/>
            <w:vAlign w:val="center"/>
          </w:tcPr>
          <w:p w14:paraId="03C0033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40.1</w:t>
            </w:r>
          </w:p>
        </w:tc>
        <w:tc>
          <w:tcPr>
            <w:tcW w:w="857" w:type="dxa"/>
            <w:shd w:val="clear" w:color="000000" w:fill="FFFFFF"/>
            <w:vAlign w:val="center"/>
          </w:tcPr>
          <w:p w14:paraId="784915D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-1.8</w:t>
            </w:r>
          </w:p>
        </w:tc>
        <w:tc>
          <w:tcPr>
            <w:tcW w:w="857" w:type="dxa"/>
            <w:shd w:val="clear" w:color="000000" w:fill="FFFFFF"/>
            <w:vAlign w:val="center"/>
          </w:tcPr>
          <w:p w14:paraId="26D7114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23BD96C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3B4CF6B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12A11EA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4A21962E"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43</w:t>
            </w:r>
          </w:p>
        </w:tc>
        <w:tc>
          <w:tcPr>
            <w:tcW w:w="860" w:type="dxa"/>
            <w:shd w:val="clear" w:color="000000" w:fill="FFFFFF"/>
            <w:vAlign w:val="center"/>
          </w:tcPr>
          <w:p w14:paraId="058B2E51"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43</w:t>
            </w:r>
          </w:p>
        </w:tc>
      </w:tr>
      <w:tr w:rsidR="003C154F" w:rsidRPr="003C154F" w14:paraId="2D404983" w14:textId="77777777" w:rsidTr="00A85AA8">
        <w:trPr>
          <w:trHeight w:val="360"/>
        </w:trPr>
        <w:tc>
          <w:tcPr>
            <w:tcW w:w="1053" w:type="dxa"/>
            <w:shd w:val="clear" w:color="000000" w:fill="FFFFFF"/>
            <w:vAlign w:val="center"/>
            <w:hideMark/>
          </w:tcPr>
          <w:p w14:paraId="11CB995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2018.07.14</w:t>
            </w:r>
          </w:p>
        </w:tc>
        <w:tc>
          <w:tcPr>
            <w:tcW w:w="859" w:type="dxa"/>
            <w:shd w:val="clear" w:color="000000" w:fill="FFFFFF"/>
            <w:vAlign w:val="center"/>
          </w:tcPr>
          <w:p w14:paraId="4AC70BD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43.3</w:t>
            </w:r>
          </w:p>
        </w:tc>
        <w:tc>
          <w:tcPr>
            <w:tcW w:w="838" w:type="dxa"/>
            <w:shd w:val="clear" w:color="000000" w:fill="FFFFFF"/>
            <w:vAlign w:val="center"/>
          </w:tcPr>
          <w:p w14:paraId="511DA0B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w:t>
            </w:r>
          </w:p>
        </w:tc>
        <w:tc>
          <w:tcPr>
            <w:tcW w:w="859" w:type="dxa"/>
            <w:shd w:val="clear" w:color="000000" w:fill="FFFFFF"/>
            <w:vAlign w:val="center"/>
          </w:tcPr>
          <w:p w14:paraId="78AAE75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39.7</w:t>
            </w:r>
          </w:p>
        </w:tc>
        <w:tc>
          <w:tcPr>
            <w:tcW w:w="857" w:type="dxa"/>
            <w:shd w:val="clear" w:color="000000" w:fill="FFFFFF"/>
            <w:vAlign w:val="center"/>
          </w:tcPr>
          <w:p w14:paraId="4F78E4A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-2.5</w:t>
            </w:r>
          </w:p>
        </w:tc>
        <w:tc>
          <w:tcPr>
            <w:tcW w:w="857" w:type="dxa"/>
            <w:shd w:val="clear" w:color="000000" w:fill="FFFFFF"/>
            <w:vAlign w:val="center"/>
          </w:tcPr>
          <w:p w14:paraId="6BE950A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70C8236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4902453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7726F88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auto" w:fill="auto"/>
            <w:vAlign w:val="center"/>
          </w:tcPr>
          <w:p w14:paraId="2D18EB79"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41</w:t>
            </w:r>
          </w:p>
        </w:tc>
        <w:tc>
          <w:tcPr>
            <w:tcW w:w="860" w:type="dxa"/>
            <w:shd w:val="clear" w:color="auto" w:fill="auto"/>
            <w:vAlign w:val="center"/>
          </w:tcPr>
          <w:p w14:paraId="300E3CD3"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41</w:t>
            </w:r>
          </w:p>
        </w:tc>
      </w:tr>
      <w:tr w:rsidR="003C154F" w:rsidRPr="003C154F" w14:paraId="49732ECC" w14:textId="77777777" w:rsidTr="00A85AA8">
        <w:trPr>
          <w:trHeight w:val="360"/>
        </w:trPr>
        <w:tc>
          <w:tcPr>
            <w:tcW w:w="1053" w:type="dxa"/>
            <w:shd w:val="clear" w:color="000000" w:fill="FFFFFF"/>
            <w:vAlign w:val="center"/>
            <w:hideMark/>
          </w:tcPr>
          <w:p w14:paraId="1650FEC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2018.07.22</w:t>
            </w:r>
          </w:p>
        </w:tc>
        <w:tc>
          <w:tcPr>
            <w:tcW w:w="859" w:type="dxa"/>
            <w:shd w:val="clear" w:color="000000" w:fill="FFFFFF"/>
            <w:vAlign w:val="center"/>
          </w:tcPr>
          <w:p w14:paraId="3C4B107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47.5</w:t>
            </w:r>
          </w:p>
        </w:tc>
        <w:tc>
          <w:tcPr>
            <w:tcW w:w="838" w:type="dxa"/>
            <w:shd w:val="clear" w:color="000000" w:fill="FFFFFF"/>
            <w:vAlign w:val="center"/>
          </w:tcPr>
          <w:p w14:paraId="26C3FFA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4833494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42.2</w:t>
            </w:r>
          </w:p>
        </w:tc>
        <w:tc>
          <w:tcPr>
            <w:tcW w:w="857" w:type="dxa"/>
            <w:shd w:val="clear" w:color="000000" w:fill="FFFFFF"/>
            <w:vAlign w:val="center"/>
          </w:tcPr>
          <w:p w14:paraId="728F686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-1.5</w:t>
            </w:r>
          </w:p>
        </w:tc>
        <w:tc>
          <w:tcPr>
            <w:tcW w:w="857" w:type="dxa"/>
            <w:shd w:val="clear" w:color="000000" w:fill="FFFFFF"/>
            <w:vAlign w:val="center"/>
          </w:tcPr>
          <w:p w14:paraId="02A462E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7772EF9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0F5E4C2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2F9B312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6FB8A018"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46</w:t>
            </w:r>
          </w:p>
        </w:tc>
        <w:tc>
          <w:tcPr>
            <w:tcW w:w="860" w:type="dxa"/>
            <w:shd w:val="clear" w:color="000000" w:fill="FFFFFF"/>
            <w:vAlign w:val="center"/>
          </w:tcPr>
          <w:p w14:paraId="18E2A225"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46</w:t>
            </w:r>
          </w:p>
        </w:tc>
      </w:tr>
      <w:tr w:rsidR="003C154F" w:rsidRPr="003C154F" w14:paraId="01A0CB67" w14:textId="77777777" w:rsidTr="00A85AA8">
        <w:trPr>
          <w:trHeight w:val="125"/>
        </w:trPr>
        <w:tc>
          <w:tcPr>
            <w:tcW w:w="7909" w:type="dxa"/>
            <w:gridSpan w:val="9"/>
            <w:shd w:val="clear" w:color="000000" w:fill="FFFFFF"/>
            <w:vAlign w:val="center"/>
          </w:tcPr>
          <w:p w14:paraId="62D71B47" w14:textId="77777777" w:rsidR="003C154F" w:rsidRPr="003C154F" w:rsidRDefault="003C154F" w:rsidP="00D07C93">
            <w:pPr>
              <w:widowControl/>
              <w:suppressAutoHyphens w:val="0"/>
              <w:overflowPunct/>
              <w:spacing w:after="0" w:line="240" w:lineRule="auto"/>
              <w:contextualSpacing/>
              <w:jc w:val="right"/>
              <w:textAlignment w:val="auto"/>
              <w:rPr>
                <w:color w:val="auto"/>
                <w:kern w:val="0"/>
                <w:sz w:val="20"/>
                <w:szCs w:val="20"/>
                <w:lang w:eastAsia="hu-HU"/>
              </w:rPr>
            </w:pPr>
            <w:r w:rsidRPr="003C154F">
              <w:rPr>
                <w:color w:val="auto"/>
                <w:kern w:val="0"/>
                <w:sz w:val="20"/>
                <w:szCs w:val="20"/>
                <w:lang w:eastAsia="hu-HU"/>
              </w:rPr>
              <w:t>Vonatkozó zajvédelmi határérték:</w:t>
            </w:r>
          </w:p>
        </w:tc>
        <w:tc>
          <w:tcPr>
            <w:tcW w:w="1730" w:type="dxa"/>
            <w:gridSpan w:val="2"/>
            <w:shd w:val="clear" w:color="000000" w:fill="FFFFFF"/>
            <w:vAlign w:val="center"/>
          </w:tcPr>
          <w:p w14:paraId="713E6475"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60 dBA</w:t>
            </w:r>
          </w:p>
        </w:tc>
      </w:tr>
      <w:tr w:rsidR="003C154F" w:rsidRPr="003C154F" w14:paraId="1294EB40" w14:textId="77777777" w:rsidTr="00A85AA8">
        <w:trPr>
          <w:trHeight w:val="300"/>
        </w:trPr>
        <w:tc>
          <w:tcPr>
            <w:tcW w:w="9639" w:type="dxa"/>
            <w:gridSpan w:val="11"/>
            <w:shd w:val="clear" w:color="000000" w:fill="FFFFFF"/>
            <w:vAlign w:val="center"/>
            <w:hideMark/>
          </w:tcPr>
          <w:p w14:paraId="10A7DB4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ÉJJEL</w:t>
            </w:r>
          </w:p>
        </w:tc>
      </w:tr>
      <w:tr w:rsidR="003C154F" w:rsidRPr="003C154F" w14:paraId="76663ED1" w14:textId="77777777" w:rsidTr="00A85AA8">
        <w:trPr>
          <w:trHeight w:val="360"/>
        </w:trPr>
        <w:tc>
          <w:tcPr>
            <w:tcW w:w="1053" w:type="dxa"/>
            <w:shd w:val="clear" w:color="000000" w:fill="FFFFFF"/>
            <w:vAlign w:val="center"/>
            <w:hideMark/>
          </w:tcPr>
          <w:p w14:paraId="76119FC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2018.05.23</w:t>
            </w:r>
          </w:p>
        </w:tc>
        <w:tc>
          <w:tcPr>
            <w:tcW w:w="859" w:type="dxa"/>
            <w:shd w:val="clear" w:color="000000" w:fill="FFFFFF"/>
            <w:vAlign w:val="center"/>
          </w:tcPr>
          <w:p w14:paraId="1D2C376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36,9</w:t>
            </w:r>
          </w:p>
        </w:tc>
        <w:tc>
          <w:tcPr>
            <w:tcW w:w="838" w:type="dxa"/>
            <w:shd w:val="clear" w:color="000000" w:fill="FFFFFF"/>
            <w:vAlign w:val="center"/>
          </w:tcPr>
          <w:p w14:paraId="4455537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186EC94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36,5</w:t>
            </w:r>
          </w:p>
        </w:tc>
        <w:tc>
          <w:tcPr>
            <w:tcW w:w="857" w:type="dxa"/>
            <w:shd w:val="clear" w:color="000000" w:fill="FFFFFF"/>
            <w:vAlign w:val="center"/>
          </w:tcPr>
          <w:p w14:paraId="6D2D721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037F353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4228B2C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2E5F608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1C07B60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6EDFC65E"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&lt;37*</w:t>
            </w:r>
          </w:p>
        </w:tc>
        <w:tc>
          <w:tcPr>
            <w:tcW w:w="860" w:type="dxa"/>
            <w:shd w:val="clear" w:color="000000" w:fill="FFFFFF"/>
            <w:vAlign w:val="center"/>
          </w:tcPr>
          <w:p w14:paraId="19CA0674"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37</w:t>
            </w:r>
            <w:r w:rsidRPr="003C154F">
              <w:rPr>
                <w:color w:val="auto"/>
                <w:kern w:val="0"/>
                <w:sz w:val="20"/>
                <w:szCs w:val="20"/>
                <w:vertAlign w:val="superscript"/>
                <w:lang w:eastAsia="hu-HU"/>
              </w:rPr>
              <w:t>1</w:t>
            </w:r>
          </w:p>
        </w:tc>
      </w:tr>
      <w:tr w:rsidR="003C154F" w:rsidRPr="003C154F" w14:paraId="4F65429D" w14:textId="77777777" w:rsidTr="00A85AA8">
        <w:trPr>
          <w:trHeight w:val="360"/>
        </w:trPr>
        <w:tc>
          <w:tcPr>
            <w:tcW w:w="1053" w:type="dxa"/>
            <w:shd w:val="clear" w:color="000000" w:fill="FFFFFF"/>
            <w:vAlign w:val="center"/>
            <w:hideMark/>
          </w:tcPr>
          <w:p w14:paraId="4B84DE5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2018.07.12</w:t>
            </w:r>
          </w:p>
        </w:tc>
        <w:tc>
          <w:tcPr>
            <w:tcW w:w="859" w:type="dxa"/>
            <w:shd w:val="clear" w:color="000000" w:fill="FFFFFF"/>
            <w:vAlign w:val="center"/>
          </w:tcPr>
          <w:p w14:paraId="4352D11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41.7</w:t>
            </w:r>
          </w:p>
        </w:tc>
        <w:tc>
          <w:tcPr>
            <w:tcW w:w="838" w:type="dxa"/>
            <w:shd w:val="clear" w:color="000000" w:fill="FFFFFF"/>
            <w:vAlign w:val="center"/>
          </w:tcPr>
          <w:p w14:paraId="5B2BB07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361D10D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38.2</w:t>
            </w:r>
          </w:p>
        </w:tc>
        <w:tc>
          <w:tcPr>
            <w:tcW w:w="857" w:type="dxa"/>
            <w:shd w:val="clear" w:color="000000" w:fill="FFFFFF"/>
            <w:vAlign w:val="center"/>
          </w:tcPr>
          <w:p w14:paraId="141C7CA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-2.6</w:t>
            </w:r>
          </w:p>
        </w:tc>
        <w:tc>
          <w:tcPr>
            <w:tcW w:w="857" w:type="dxa"/>
            <w:shd w:val="clear" w:color="000000" w:fill="FFFFFF"/>
            <w:vAlign w:val="center"/>
          </w:tcPr>
          <w:p w14:paraId="23E7A78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0912C61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3046A80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21A9643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7A778BD7"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39</w:t>
            </w:r>
          </w:p>
        </w:tc>
        <w:tc>
          <w:tcPr>
            <w:tcW w:w="860" w:type="dxa"/>
            <w:shd w:val="clear" w:color="000000" w:fill="FFFFFF"/>
            <w:vAlign w:val="center"/>
          </w:tcPr>
          <w:p w14:paraId="573CB7D5"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38</w:t>
            </w:r>
          </w:p>
        </w:tc>
      </w:tr>
      <w:tr w:rsidR="003C154F" w:rsidRPr="003C154F" w14:paraId="59AC6658" w14:textId="77777777" w:rsidTr="00A85AA8">
        <w:trPr>
          <w:trHeight w:val="300"/>
        </w:trPr>
        <w:tc>
          <w:tcPr>
            <w:tcW w:w="1053" w:type="dxa"/>
            <w:shd w:val="clear" w:color="000000" w:fill="FFFFFF"/>
            <w:vAlign w:val="center"/>
            <w:hideMark/>
          </w:tcPr>
          <w:p w14:paraId="7AB971E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2018.07.13</w:t>
            </w:r>
          </w:p>
        </w:tc>
        <w:tc>
          <w:tcPr>
            <w:tcW w:w="859" w:type="dxa"/>
            <w:shd w:val="clear" w:color="000000" w:fill="FFFFFF"/>
            <w:vAlign w:val="center"/>
          </w:tcPr>
          <w:p w14:paraId="37528D5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40.1</w:t>
            </w:r>
          </w:p>
        </w:tc>
        <w:tc>
          <w:tcPr>
            <w:tcW w:w="838" w:type="dxa"/>
            <w:shd w:val="clear" w:color="000000" w:fill="FFFFFF"/>
            <w:vAlign w:val="center"/>
          </w:tcPr>
          <w:p w14:paraId="7505434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65F2101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37.2</w:t>
            </w:r>
          </w:p>
        </w:tc>
        <w:tc>
          <w:tcPr>
            <w:tcW w:w="857" w:type="dxa"/>
            <w:shd w:val="clear" w:color="000000" w:fill="FFFFFF"/>
            <w:vAlign w:val="center"/>
          </w:tcPr>
          <w:p w14:paraId="12604FC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13E022D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18A62EE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3A62641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6BA63F6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63DA96EC"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&lt;37*</w:t>
            </w:r>
          </w:p>
        </w:tc>
        <w:tc>
          <w:tcPr>
            <w:tcW w:w="860" w:type="dxa"/>
            <w:shd w:val="clear" w:color="000000" w:fill="FFFFFF"/>
            <w:vAlign w:val="center"/>
          </w:tcPr>
          <w:p w14:paraId="53DCD38B"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38</w:t>
            </w:r>
            <w:r w:rsidRPr="003C154F">
              <w:rPr>
                <w:color w:val="auto"/>
                <w:kern w:val="0"/>
                <w:sz w:val="20"/>
                <w:szCs w:val="20"/>
                <w:vertAlign w:val="superscript"/>
                <w:lang w:eastAsia="hu-HU"/>
              </w:rPr>
              <w:t>1</w:t>
            </w:r>
          </w:p>
        </w:tc>
      </w:tr>
      <w:tr w:rsidR="003C154F" w:rsidRPr="003C154F" w14:paraId="28B238DF" w14:textId="77777777" w:rsidTr="00A85AA8">
        <w:trPr>
          <w:trHeight w:val="300"/>
        </w:trPr>
        <w:tc>
          <w:tcPr>
            <w:tcW w:w="1053" w:type="dxa"/>
            <w:shd w:val="clear" w:color="000000" w:fill="FFFFFF"/>
            <w:vAlign w:val="center"/>
            <w:hideMark/>
          </w:tcPr>
          <w:p w14:paraId="45DF188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2018.07.14</w:t>
            </w:r>
          </w:p>
        </w:tc>
        <w:tc>
          <w:tcPr>
            <w:tcW w:w="859" w:type="dxa"/>
            <w:shd w:val="clear" w:color="000000" w:fill="FFFFFF"/>
            <w:vAlign w:val="center"/>
          </w:tcPr>
          <w:p w14:paraId="1ABDF09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41.2</w:t>
            </w:r>
          </w:p>
        </w:tc>
        <w:tc>
          <w:tcPr>
            <w:tcW w:w="838" w:type="dxa"/>
            <w:shd w:val="clear" w:color="000000" w:fill="FFFFFF"/>
            <w:vAlign w:val="center"/>
          </w:tcPr>
          <w:p w14:paraId="03C3345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72BA8CA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38.6</w:t>
            </w:r>
          </w:p>
        </w:tc>
        <w:tc>
          <w:tcPr>
            <w:tcW w:w="857" w:type="dxa"/>
            <w:shd w:val="clear" w:color="000000" w:fill="FFFFFF"/>
            <w:vAlign w:val="center"/>
          </w:tcPr>
          <w:p w14:paraId="79B3716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7411A0C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6351ECF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58FC0D7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589CF98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191E6AF8"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&lt;39*</w:t>
            </w:r>
          </w:p>
        </w:tc>
        <w:tc>
          <w:tcPr>
            <w:tcW w:w="860" w:type="dxa"/>
            <w:shd w:val="clear" w:color="000000" w:fill="FFFFFF"/>
            <w:vAlign w:val="center"/>
          </w:tcPr>
          <w:p w14:paraId="3EFA7047"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39</w:t>
            </w:r>
            <w:r w:rsidRPr="003C154F">
              <w:rPr>
                <w:color w:val="auto"/>
                <w:kern w:val="0"/>
                <w:sz w:val="20"/>
                <w:szCs w:val="20"/>
                <w:vertAlign w:val="superscript"/>
                <w:lang w:eastAsia="hu-HU"/>
              </w:rPr>
              <w:t>1</w:t>
            </w:r>
          </w:p>
        </w:tc>
      </w:tr>
      <w:tr w:rsidR="003C154F" w:rsidRPr="003C154F" w14:paraId="576E602D" w14:textId="77777777" w:rsidTr="00A85AA8">
        <w:trPr>
          <w:trHeight w:val="300"/>
        </w:trPr>
        <w:tc>
          <w:tcPr>
            <w:tcW w:w="1053" w:type="dxa"/>
            <w:shd w:val="clear" w:color="000000" w:fill="FFFFFF"/>
            <w:vAlign w:val="center"/>
            <w:hideMark/>
          </w:tcPr>
          <w:p w14:paraId="583C9E2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2018.07.22</w:t>
            </w:r>
          </w:p>
        </w:tc>
        <w:tc>
          <w:tcPr>
            <w:tcW w:w="859" w:type="dxa"/>
            <w:shd w:val="clear" w:color="000000" w:fill="FFFFFF"/>
            <w:vAlign w:val="center"/>
          </w:tcPr>
          <w:p w14:paraId="288B06A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43.5</w:t>
            </w:r>
          </w:p>
        </w:tc>
        <w:tc>
          <w:tcPr>
            <w:tcW w:w="838" w:type="dxa"/>
            <w:shd w:val="clear" w:color="000000" w:fill="FFFFFF"/>
            <w:vAlign w:val="center"/>
          </w:tcPr>
          <w:p w14:paraId="788BAE2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21A5EF4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36.5</w:t>
            </w:r>
          </w:p>
        </w:tc>
        <w:tc>
          <w:tcPr>
            <w:tcW w:w="857" w:type="dxa"/>
            <w:shd w:val="clear" w:color="000000" w:fill="FFFFFF"/>
            <w:vAlign w:val="center"/>
          </w:tcPr>
          <w:p w14:paraId="75DA600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-1.0</w:t>
            </w:r>
          </w:p>
        </w:tc>
        <w:tc>
          <w:tcPr>
            <w:tcW w:w="857" w:type="dxa"/>
            <w:shd w:val="clear" w:color="000000" w:fill="FFFFFF"/>
            <w:vAlign w:val="center"/>
          </w:tcPr>
          <w:p w14:paraId="55A2941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5918A60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21A71D3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2317737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55B5321C"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43</w:t>
            </w:r>
          </w:p>
        </w:tc>
        <w:tc>
          <w:tcPr>
            <w:tcW w:w="860" w:type="dxa"/>
            <w:shd w:val="clear" w:color="000000" w:fill="FFFFFF"/>
            <w:vAlign w:val="center"/>
          </w:tcPr>
          <w:p w14:paraId="23503783"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43</w:t>
            </w:r>
          </w:p>
        </w:tc>
      </w:tr>
      <w:tr w:rsidR="003C154F" w:rsidRPr="003C154F" w14:paraId="48FC6F87" w14:textId="77777777" w:rsidTr="00A85AA8">
        <w:trPr>
          <w:trHeight w:val="125"/>
        </w:trPr>
        <w:tc>
          <w:tcPr>
            <w:tcW w:w="7909" w:type="dxa"/>
            <w:gridSpan w:val="9"/>
            <w:shd w:val="clear" w:color="000000" w:fill="FFFFFF"/>
            <w:vAlign w:val="center"/>
          </w:tcPr>
          <w:p w14:paraId="406C720B" w14:textId="77777777" w:rsidR="003C154F" w:rsidRPr="003C154F" w:rsidRDefault="003C154F" w:rsidP="00D07C93">
            <w:pPr>
              <w:widowControl/>
              <w:suppressAutoHyphens w:val="0"/>
              <w:overflowPunct/>
              <w:spacing w:after="0" w:line="240" w:lineRule="auto"/>
              <w:contextualSpacing/>
              <w:jc w:val="right"/>
              <w:textAlignment w:val="auto"/>
              <w:rPr>
                <w:color w:val="auto"/>
                <w:kern w:val="0"/>
                <w:sz w:val="20"/>
                <w:szCs w:val="20"/>
                <w:lang w:eastAsia="hu-HU"/>
              </w:rPr>
            </w:pPr>
            <w:r w:rsidRPr="003C154F">
              <w:rPr>
                <w:color w:val="auto"/>
                <w:kern w:val="0"/>
                <w:sz w:val="20"/>
                <w:szCs w:val="20"/>
                <w:lang w:eastAsia="hu-HU"/>
              </w:rPr>
              <w:t>Vonatkozó zajvédelmi határérték:</w:t>
            </w:r>
          </w:p>
        </w:tc>
        <w:tc>
          <w:tcPr>
            <w:tcW w:w="1730" w:type="dxa"/>
            <w:gridSpan w:val="2"/>
            <w:shd w:val="clear" w:color="000000" w:fill="FFFFFF"/>
            <w:vAlign w:val="center"/>
          </w:tcPr>
          <w:p w14:paraId="1B5FE5B7"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50 dBA</w:t>
            </w:r>
          </w:p>
        </w:tc>
      </w:tr>
    </w:tbl>
    <w:p w14:paraId="174F63EA"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Aeq, mért</w:t>
      </w:r>
      <w:r w:rsidRPr="003C154F">
        <w:rPr>
          <w:color w:val="auto"/>
          <w:kern w:val="0"/>
          <w:sz w:val="20"/>
          <w:szCs w:val="20"/>
          <w:lang w:eastAsia="hu-HU"/>
        </w:rPr>
        <w:tab/>
        <w:t>egyenértékű A-hangnyomásszint</w:t>
      </w:r>
    </w:p>
    <w:p w14:paraId="5BB8C1A0"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t</w:t>
      </w:r>
      <w:r w:rsidRPr="003C154F">
        <w:rPr>
          <w:color w:val="auto"/>
          <w:kern w:val="0"/>
          <w:sz w:val="20"/>
          <w:szCs w:val="20"/>
          <w:lang w:eastAsia="hu-HU"/>
        </w:rPr>
        <w:tab/>
        <w:t>hatóidő</w:t>
      </w:r>
    </w:p>
    <w:p w14:paraId="59E90B1D"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Aa</w:t>
      </w:r>
      <w:r w:rsidRPr="003C154F">
        <w:rPr>
          <w:color w:val="auto"/>
          <w:kern w:val="0"/>
          <w:sz w:val="20"/>
          <w:szCs w:val="20"/>
          <w:lang w:eastAsia="hu-HU"/>
        </w:rPr>
        <w:tab/>
        <w:t>alapzaj</w:t>
      </w:r>
    </w:p>
    <w:p w14:paraId="5C5C3844"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a</w:t>
      </w:r>
      <w:r w:rsidRPr="003C154F">
        <w:rPr>
          <w:color w:val="auto"/>
          <w:kern w:val="0"/>
          <w:sz w:val="20"/>
          <w:szCs w:val="20"/>
          <w:lang w:eastAsia="hu-HU"/>
        </w:rPr>
        <w:tab/>
        <w:t>alapzaj-korrekció</w:t>
      </w:r>
    </w:p>
    <w:p w14:paraId="58E775A6"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AImax</w:t>
      </w:r>
      <w:r w:rsidRPr="003C154F">
        <w:rPr>
          <w:color w:val="auto"/>
          <w:kern w:val="0"/>
          <w:sz w:val="20"/>
          <w:szCs w:val="20"/>
          <w:lang w:eastAsia="hu-HU"/>
        </w:rPr>
        <w:tab/>
        <w:t>impulzusos időállandóval mért legnagyobb A-hangnyomásszint</w:t>
      </w:r>
    </w:p>
    <w:p w14:paraId="42993F31"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ASmax</w:t>
      </w:r>
      <w:r w:rsidRPr="003C154F">
        <w:rPr>
          <w:color w:val="auto"/>
          <w:kern w:val="0"/>
          <w:sz w:val="20"/>
          <w:szCs w:val="20"/>
          <w:lang w:eastAsia="hu-HU"/>
        </w:rPr>
        <w:tab/>
        <w:t>lassú időállandóval mért legnagyobb A-hangnyomásszint</w:t>
      </w:r>
    </w:p>
    <w:p w14:paraId="0C1A0522"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imp</w:t>
      </w:r>
      <w:r w:rsidRPr="003C154F">
        <w:rPr>
          <w:color w:val="auto"/>
          <w:kern w:val="0"/>
          <w:sz w:val="20"/>
          <w:szCs w:val="20"/>
          <w:lang w:eastAsia="hu-HU"/>
        </w:rPr>
        <w:tab/>
        <w:t>impulzuskorrekció</w:t>
      </w:r>
    </w:p>
    <w:p w14:paraId="5D43A405"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terc</w:t>
      </w:r>
      <w:r w:rsidRPr="003C154F">
        <w:rPr>
          <w:color w:val="auto"/>
          <w:kern w:val="0"/>
          <w:sz w:val="20"/>
          <w:szCs w:val="20"/>
          <w:lang w:eastAsia="hu-HU"/>
        </w:rPr>
        <w:tab/>
        <w:t>terc-hangnyomásszintek közötti különbség</w:t>
      </w:r>
    </w:p>
    <w:p w14:paraId="06F83647"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ton</w:t>
      </w:r>
      <w:r w:rsidRPr="003C154F">
        <w:rPr>
          <w:color w:val="auto"/>
          <w:kern w:val="0"/>
          <w:sz w:val="20"/>
          <w:szCs w:val="20"/>
          <w:lang w:eastAsia="hu-HU"/>
        </w:rPr>
        <w:tab/>
        <w:t>keskenysávú korrekció</w:t>
      </w:r>
    </w:p>
    <w:p w14:paraId="7B46E8D4"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AM</w:t>
      </w:r>
      <w:r w:rsidRPr="003C154F">
        <w:rPr>
          <w:color w:val="auto"/>
          <w:kern w:val="0"/>
          <w:sz w:val="20"/>
          <w:szCs w:val="20"/>
          <w:lang w:eastAsia="hu-HU"/>
        </w:rPr>
        <w:tab/>
        <w:t>zajterhelés</w:t>
      </w:r>
    </w:p>
    <w:p w14:paraId="6A5EFF34" w14:textId="77777777" w:rsidR="003C154F" w:rsidRPr="003C154F" w:rsidRDefault="003C154F" w:rsidP="003C154F">
      <w:pPr>
        <w:widowControl/>
        <w:suppressAutoHyphens w:val="0"/>
        <w:overflowPunct/>
        <w:spacing w:after="0" w:line="280" w:lineRule="atLeast"/>
        <w:textAlignment w:val="auto"/>
        <w:rPr>
          <w:color w:val="auto"/>
          <w:kern w:val="0"/>
          <w:sz w:val="24"/>
          <w:lang w:eastAsia="hu-HU"/>
        </w:rPr>
      </w:pPr>
      <w:r w:rsidRPr="003C154F">
        <w:rPr>
          <w:b/>
          <w:color w:val="auto"/>
          <w:kern w:val="0"/>
          <w:sz w:val="20"/>
          <w:szCs w:val="20"/>
          <w:lang w:eastAsia="hu-HU"/>
        </w:rPr>
        <w:t>L</w:t>
      </w:r>
      <w:r w:rsidRPr="003C154F">
        <w:rPr>
          <w:b/>
          <w:color w:val="auto"/>
          <w:kern w:val="0"/>
          <w:sz w:val="20"/>
          <w:szCs w:val="20"/>
          <w:vertAlign w:val="subscript"/>
          <w:lang w:eastAsia="hu-HU"/>
        </w:rPr>
        <w:t>AH</w:t>
      </w:r>
      <w:r w:rsidRPr="003C154F">
        <w:rPr>
          <w:color w:val="auto"/>
          <w:kern w:val="0"/>
          <w:sz w:val="20"/>
          <w:szCs w:val="20"/>
          <w:lang w:eastAsia="hu-HU"/>
        </w:rPr>
        <w:tab/>
        <w:t>háttérterhelés</w:t>
      </w:r>
    </w:p>
    <w:p w14:paraId="59716733"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w:t>
      </w:r>
      <w:r w:rsidRPr="003C154F">
        <w:rPr>
          <w:color w:val="auto"/>
          <w:kern w:val="0"/>
          <w:sz w:val="20"/>
          <w:szCs w:val="20"/>
          <w:lang w:eastAsia="hu-HU"/>
        </w:rPr>
        <w:tab/>
        <w:t>alapzajtól függetlenül nem határozható meg</w:t>
      </w:r>
    </w:p>
    <w:p w14:paraId="6E90EC49" w14:textId="77777777" w:rsidR="003C154F" w:rsidRPr="003C154F" w:rsidRDefault="003C154F" w:rsidP="003C154F">
      <w:pPr>
        <w:widowControl/>
        <w:tabs>
          <w:tab w:val="left" w:pos="709"/>
        </w:tabs>
        <w:suppressAutoHyphens w:val="0"/>
        <w:overflowPunct/>
        <w:spacing w:after="0" w:line="320" w:lineRule="atLeast"/>
        <w:ind w:left="709" w:hanging="709"/>
        <w:textAlignment w:val="auto"/>
        <w:rPr>
          <w:color w:val="auto"/>
          <w:kern w:val="0"/>
          <w:sz w:val="20"/>
          <w:szCs w:val="20"/>
          <w:lang w:eastAsia="hu-HU"/>
        </w:rPr>
      </w:pPr>
      <w:r w:rsidRPr="003C154F">
        <w:rPr>
          <w:color w:val="auto"/>
          <w:kern w:val="0"/>
          <w:sz w:val="20"/>
          <w:szCs w:val="20"/>
          <w:vertAlign w:val="superscript"/>
          <w:lang w:eastAsia="hu-HU"/>
        </w:rPr>
        <w:t>1</w:t>
      </w:r>
      <w:r w:rsidRPr="003C154F">
        <w:rPr>
          <w:color w:val="auto"/>
          <w:kern w:val="0"/>
          <w:sz w:val="20"/>
          <w:szCs w:val="20"/>
          <w:lang w:eastAsia="hu-HU"/>
        </w:rPr>
        <w:tab/>
        <w:t>mért L</w:t>
      </w:r>
      <w:r w:rsidRPr="003C154F">
        <w:rPr>
          <w:color w:val="auto"/>
          <w:kern w:val="0"/>
          <w:sz w:val="20"/>
          <w:szCs w:val="20"/>
          <w:vertAlign w:val="subscript"/>
          <w:lang w:eastAsia="hu-HU"/>
        </w:rPr>
        <w:t>A95</w:t>
      </w:r>
      <w:r w:rsidRPr="003C154F">
        <w:rPr>
          <w:color w:val="auto"/>
          <w:kern w:val="0"/>
          <w:sz w:val="20"/>
          <w:szCs w:val="20"/>
          <w:lang w:eastAsia="hu-HU"/>
        </w:rPr>
        <w:t xml:space="preserve"> 95 %-os A-hangnyomásszint alapján</w:t>
      </w:r>
    </w:p>
    <w:p w14:paraId="48C5A7C7" w14:textId="77777777" w:rsidR="003C154F" w:rsidRPr="003C154F" w:rsidRDefault="003C154F" w:rsidP="003C154F">
      <w:pPr>
        <w:widowControl/>
        <w:suppressAutoHyphens w:val="0"/>
        <w:overflowPunct/>
        <w:spacing w:after="0" w:line="240" w:lineRule="auto"/>
        <w:jc w:val="left"/>
        <w:textAlignment w:val="auto"/>
        <w:rPr>
          <w:rFonts w:ascii="Calibri" w:hAnsi="Calibri"/>
          <w:color w:val="auto"/>
          <w:kern w:val="0"/>
          <w:sz w:val="24"/>
          <w:lang w:eastAsia="hu-HU"/>
        </w:rPr>
      </w:pPr>
    </w:p>
    <w:p w14:paraId="61C24F7D" w14:textId="0B969C35" w:rsidR="00637F61" w:rsidRDefault="003C154F" w:rsidP="003C154F">
      <w:pPr>
        <w:rPr>
          <w:color w:val="auto"/>
          <w:kern w:val="1"/>
        </w:rPr>
      </w:pPr>
      <w:r w:rsidRPr="003C154F">
        <w:rPr>
          <w:color w:val="auto"/>
          <w:kern w:val="1"/>
        </w:rPr>
        <w:t>A vizsgált zaj a helyszíni tapasztalatok szerint sem impulzusos, sem pedig tonális összetevőket nem tartalmazott, ezért az impulzusos zaj miatti és a keskenysávú zaj miatti korrekciók alkalmazása nem volt indokolt.</w:t>
      </w:r>
    </w:p>
    <w:p w14:paraId="2BF34C63" w14:textId="77777777" w:rsidR="00637F61" w:rsidRDefault="00637F61">
      <w:pPr>
        <w:widowControl/>
        <w:suppressAutoHyphens w:val="0"/>
        <w:overflowPunct/>
        <w:spacing w:after="0" w:line="240" w:lineRule="auto"/>
        <w:jc w:val="left"/>
        <w:textAlignment w:val="auto"/>
        <w:rPr>
          <w:color w:val="auto"/>
          <w:kern w:val="1"/>
        </w:rPr>
      </w:pPr>
      <w:r>
        <w:rPr>
          <w:color w:val="auto"/>
          <w:kern w:val="1"/>
        </w:rPr>
        <w:br w:type="page"/>
      </w:r>
    </w:p>
    <w:p w14:paraId="798F5AAD" w14:textId="77777777" w:rsidR="003C154F" w:rsidRPr="003C154F" w:rsidRDefault="003C154F" w:rsidP="003C154F">
      <w:pPr>
        <w:rPr>
          <w:color w:val="auto"/>
          <w:kern w:val="1"/>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53"/>
        <w:gridCol w:w="859"/>
        <w:gridCol w:w="838"/>
        <w:gridCol w:w="859"/>
        <w:gridCol w:w="857"/>
        <w:gridCol w:w="857"/>
        <w:gridCol w:w="857"/>
        <w:gridCol w:w="872"/>
        <w:gridCol w:w="857"/>
        <w:gridCol w:w="870"/>
        <w:gridCol w:w="860"/>
      </w:tblGrid>
      <w:tr w:rsidR="003C154F" w:rsidRPr="003C154F" w14:paraId="080461ED" w14:textId="77777777" w:rsidTr="00A85AA8">
        <w:trPr>
          <w:trHeight w:val="820"/>
        </w:trPr>
        <w:tc>
          <w:tcPr>
            <w:tcW w:w="1053" w:type="dxa"/>
            <w:vMerge w:val="restart"/>
            <w:shd w:val="clear" w:color="000000" w:fill="D9D9D9"/>
            <w:vAlign w:val="center"/>
            <w:hideMark/>
          </w:tcPr>
          <w:p w14:paraId="76705236"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mérés</w:t>
            </w:r>
          </w:p>
          <w:p w14:paraId="4E0EDFB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ideje</w:t>
            </w:r>
          </w:p>
        </w:tc>
        <w:tc>
          <w:tcPr>
            <w:tcW w:w="1697" w:type="dxa"/>
            <w:gridSpan w:val="2"/>
            <w:shd w:val="clear" w:color="000000" w:fill="D9D9D9"/>
            <w:vAlign w:val="center"/>
            <w:hideMark/>
          </w:tcPr>
          <w:p w14:paraId="2BA98AA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Mért egyenértékű</w:t>
            </w:r>
          </w:p>
          <w:p w14:paraId="22392FB1"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A-hangnyomásszint</w:t>
            </w:r>
          </w:p>
        </w:tc>
        <w:tc>
          <w:tcPr>
            <w:tcW w:w="1716" w:type="dxa"/>
            <w:gridSpan w:val="2"/>
            <w:shd w:val="clear" w:color="000000" w:fill="D9D9D9"/>
            <w:vAlign w:val="center"/>
            <w:hideMark/>
          </w:tcPr>
          <w:p w14:paraId="06E758EB"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Alapzaj</w:t>
            </w:r>
          </w:p>
        </w:tc>
        <w:tc>
          <w:tcPr>
            <w:tcW w:w="1714" w:type="dxa"/>
            <w:gridSpan w:val="2"/>
            <w:shd w:val="clear" w:color="000000" w:fill="D9D9D9"/>
            <w:vAlign w:val="center"/>
            <w:hideMark/>
          </w:tcPr>
          <w:p w14:paraId="744AEB0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zaj</w:t>
            </w:r>
          </w:p>
          <w:p w14:paraId="7926C267"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impulzus jellege</w:t>
            </w:r>
          </w:p>
        </w:tc>
        <w:tc>
          <w:tcPr>
            <w:tcW w:w="1729" w:type="dxa"/>
            <w:gridSpan w:val="2"/>
            <w:shd w:val="clear" w:color="000000" w:fill="D9D9D9"/>
            <w:vAlign w:val="center"/>
            <w:hideMark/>
          </w:tcPr>
          <w:p w14:paraId="5EFCF46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zaj</w:t>
            </w:r>
          </w:p>
          <w:p w14:paraId="293937E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keskenysávú jellege</w:t>
            </w:r>
          </w:p>
        </w:tc>
        <w:tc>
          <w:tcPr>
            <w:tcW w:w="870" w:type="dxa"/>
            <w:vMerge w:val="restart"/>
            <w:shd w:val="clear" w:color="000000" w:fill="D9D9D9"/>
            <w:vAlign w:val="center"/>
            <w:hideMark/>
          </w:tcPr>
          <w:p w14:paraId="1321CDD8"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AM</w:t>
            </w:r>
          </w:p>
          <w:p w14:paraId="12E28ACC"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60" w:type="dxa"/>
            <w:vMerge w:val="restart"/>
            <w:shd w:val="clear" w:color="000000" w:fill="D9D9D9"/>
            <w:vAlign w:val="center"/>
            <w:hideMark/>
          </w:tcPr>
          <w:p w14:paraId="17F377D9"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vertAlign w:val="subscript"/>
                <w:lang w:eastAsia="hu-HU"/>
              </w:rPr>
            </w:pPr>
            <w:r w:rsidRPr="003C154F">
              <w:rPr>
                <w:b/>
                <w:color w:val="auto"/>
                <w:kern w:val="0"/>
                <w:sz w:val="20"/>
                <w:szCs w:val="20"/>
                <w:lang w:eastAsia="hu-HU"/>
              </w:rPr>
              <w:t>L</w:t>
            </w:r>
            <w:r w:rsidRPr="003C154F">
              <w:rPr>
                <w:b/>
                <w:color w:val="auto"/>
                <w:kern w:val="0"/>
                <w:sz w:val="20"/>
                <w:szCs w:val="20"/>
                <w:vertAlign w:val="subscript"/>
                <w:lang w:eastAsia="hu-HU"/>
              </w:rPr>
              <w:t>AH</w:t>
            </w:r>
          </w:p>
          <w:p w14:paraId="72497B1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r>
      <w:tr w:rsidR="003C154F" w:rsidRPr="003C154F" w14:paraId="5B6AA2A1" w14:textId="77777777" w:rsidTr="00A85AA8">
        <w:trPr>
          <w:trHeight w:val="880"/>
        </w:trPr>
        <w:tc>
          <w:tcPr>
            <w:tcW w:w="1053" w:type="dxa"/>
            <w:vMerge/>
            <w:shd w:val="clear" w:color="000000" w:fill="D9D9D9"/>
            <w:vAlign w:val="center"/>
            <w:hideMark/>
          </w:tcPr>
          <w:p w14:paraId="2B2D6DAE" w14:textId="77777777" w:rsidR="003C154F" w:rsidRPr="003C154F" w:rsidRDefault="003C154F" w:rsidP="00D07C93">
            <w:pPr>
              <w:widowControl/>
              <w:suppressAutoHyphens w:val="0"/>
              <w:overflowPunct/>
              <w:spacing w:after="0" w:line="240" w:lineRule="auto"/>
              <w:jc w:val="left"/>
              <w:textAlignment w:val="auto"/>
              <w:rPr>
                <w:color w:val="auto"/>
                <w:kern w:val="0"/>
                <w:sz w:val="20"/>
                <w:szCs w:val="20"/>
                <w:lang w:eastAsia="hu-HU"/>
              </w:rPr>
            </w:pPr>
          </w:p>
        </w:tc>
        <w:tc>
          <w:tcPr>
            <w:tcW w:w="859" w:type="dxa"/>
            <w:shd w:val="clear" w:color="000000" w:fill="D9D9D9"/>
            <w:vAlign w:val="center"/>
            <w:hideMark/>
          </w:tcPr>
          <w:p w14:paraId="08D588FA"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Aeq, mért</w:t>
            </w:r>
          </w:p>
          <w:p w14:paraId="02F48D5B"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38" w:type="dxa"/>
            <w:shd w:val="clear" w:color="000000" w:fill="D9D9D9"/>
            <w:vAlign w:val="center"/>
            <w:hideMark/>
          </w:tcPr>
          <w:p w14:paraId="7ADF87D0"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t</w:t>
            </w:r>
          </w:p>
          <w:p w14:paraId="6C6A39C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(h)</w:t>
            </w:r>
          </w:p>
        </w:tc>
        <w:tc>
          <w:tcPr>
            <w:tcW w:w="859" w:type="dxa"/>
            <w:shd w:val="clear" w:color="000000" w:fill="D9D9D9"/>
            <w:vAlign w:val="center"/>
            <w:hideMark/>
          </w:tcPr>
          <w:p w14:paraId="4236E0B5"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Aa</w:t>
            </w:r>
          </w:p>
          <w:p w14:paraId="4E5744C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04F5D1D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a</w:t>
            </w:r>
          </w:p>
          <w:p w14:paraId="65801F9C"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7F49A332"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AImax</w:t>
            </w:r>
            <w:r w:rsidRPr="003C154F">
              <w:rPr>
                <w:b/>
                <w:bCs/>
                <w:color w:val="auto"/>
                <w:kern w:val="0"/>
                <w:sz w:val="20"/>
                <w:szCs w:val="20"/>
                <w:lang w:eastAsia="hu-HU"/>
              </w:rPr>
              <w:t>-L</w:t>
            </w:r>
            <w:r w:rsidRPr="003C154F">
              <w:rPr>
                <w:b/>
                <w:bCs/>
                <w:color w:val="auto"/>
                <w:kern w:val="0"/>
                <w:sz w:val="20"/>
                <w:szCs w:val="20"/>
                <w:vertAlign w:val="subscript"/>
                <w:lang w:eastAsia="hu-HU"/>
              </w:rPr>
              <w:t>ASmax</w:t>
            </w:r>
          </w:p>
          <w:p w14:paraId="4706BB36"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6848DECE"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imp</w:t>
            </w:r>
          </w:p>
          <w:p w14:paraId="4E987D05"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72" w:type="dxa"/>
            <w:shd w:val="clear" w:color="000000" w:fill="D9D9D9"/>
            <w:vAlign w:val="center"/>
            <w:hideMark/>
          </w:tcPr>
          <w:p w14:paraId="4B01102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terc</w:t>
            </w:r>
          </w:p>
          <w:p w14:paraId="02D5216E"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45701F1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ton</w:t>
            </w:r>
          </w:p>
          <w:p w14:paraId="7965ED61"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70" w:type="dxa"/>
            <w:vMerge/>
            <w:shd w:val="clear" w:color="000000" w:fill="D9D9D9"/>
            <w:vAlign w:val="center"/>
            <w:hideMark/>
          </w:tcPr>
          <w:p w14:paraId="56509746" w14:textId="77777777" w:rsidR="003C154F" w:rsidRPr="003C154F" w:rsidRDefault="003C154F" w:rsidP="00D07C93">
            <w:pPr>
              <w:widowControl/>
              <w:suppressAutoHyphens w:val="0"/>
              <w:overflowPunct/>
              <w:spacing w:after="0" w:line="240" w:lineRule="auto"/>
              <w:jc w:val="left"/>
              <w:textAlignment w:val="auto"/>
              <w:rPr>
                <w:b/>
                <w:bCs/>
                <w:color w:val="auto"/>
                <w:kern w:val="0"/>
                <w:sz w:val="20"/>
                <w:szCs w:val="20"/>
                <w:lang w:eastAsia="hu-HU"/>
              </w:rPr>
            </w:pPr>
          </w:p>
        </w:tc>
        <w:tc>
          <w:tcPr>
            <w:tcW w:w="860" w:type="dxa"/>
            <w:vMerge/>
            <w:shd w:val="clear" w:color="000000" w:fill="D9D9D9"/>
            <w:vAlign w:val="center"/>
            <w:hideMark/>
          </w:tcPr>
          <w:p w14:paraId="6CC84E2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p>
        </w:tc>
      </w:tr>
      <w:tr w:rsidR="003C154F" w:rsidRPr="003C154F" w14:paraId="53256A1E" w14:textId="77777777" w:rsidTr="00A85AA8">
        <w:trPr>
          <w:trHeight w:val="375"/>
        </w:trPr>
        <w:tc>
          <w:tcPr>
            <w:tcW w:w="9639" w:type="dxa"/>
            <w:gridSpan w:val="11"/>
            <w:shd w:val="clear" w:color="000000" w:fill="FFFFFF"/>
            <w:vAlign w:val="center"/>
            <w:hideMark/>
          </w:tcPr>
          <w:p w14:paraId="24EDD587"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Tiszaújváros, Tiszavirág utca 20/A.</w:t>
            </w:r>
          </w:p>
        </w:tc>
      </w:tr>
      <w:tr w:rsidR="003C154F" w:rsidRPr="003C154F" w14:paraId="02B5047D" w14:textId="77777777" w:rsidTr="00A85AA8">
        <w:trPr>
          <w:trHeight w:val="300"/>
        </w:trPr>
        <w:tc>
          <w:tcPr>
            <w:tcW w:w="9639" w:type="dxa"/>
            <w:gridSpan w:val="11"/>
            <w:shd w:val="clear" w:color="000000" w:fill="FFFFFF"/>
            <w:vAlign w:val="center"/>
            <w:hideMark/>
          </w:tcPr>
          <w:p w14:paraId="5D64E51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NAPPAL</w:t>
            </w:r>
          </w:p>
        </w:tc>
      </w:tr>
      <w:tr w:rsidR="003C154F" w:rsidRPr="003C154F" w14:paraId="2B9F3E85" w14:textId="77777777" w:rsidTr="00A85AA8">
        <w:trPr>
          <w:trHeight w:val="360"/>
        </w:trPr>
        <w:tc>
          <w:tcPr>
            <w:tcW w:w="1053" w:type="dxa"/>
            <w:shd w:val="clear" w:color="000000" w:fill="FFFFFF"/>
            <w:vAlign w:val="center"/>
            <w:hideMark/>
          </w:tcPr>
          <w:p w14:paraId="7579E92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2018.05.23</w:t>
            </w:r>
          </w:p>
        </w:tc>
        <w:tc>
          <w:tcPr>
            <w:tcW w:w="859" w:type="dxa"/>
            <w:shd w:val="clear" w:color="000000" w:fill="FFFFFF"/>
            <w:vAlign w:val="center"/>
          </w:tcPr>
          <w:p w14:paraId="60F3654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38" w:type="dxa"/>
            <w:shd w:val="clear" w:color="000000" w:fill="FFFFFF"/>
            <w:vAlign w:val="center"/>
          </w:tcPr>
          <w:p w14:paraId="74811DF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9" w:type="dxa"/>
            <w:shd w:val="clear" w:color="000000" w:fill="FFFFFF"/>
            <w:vAlign w:val="center"/>
          </w:tcPr>
          <w:p w14:paraId="1868AB3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027DF05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347A27C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4D53CB0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22A12AC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1BF20C1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2FC60633"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w:t>
            </w:r>
          </w:p>
        </w:tc>
        <w:tc>
          <w:tcPr>
            <w:tcW w:w="860" w:type="dxa"/>
            <w:shd w:val="clear" w:color="000000" w:fill="FFFFFF"/>
            <w:vAlign w:val="center"/>
          </w:tcPr>
          <w:p w14:paraId="5AE8AF70"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w:t>
            </w:r>
          </w:p>
        </w:tc>
      </w:tr>
      <w:tr w:rsidR="003C154F" w:rsidRPr="003C154F" w14:paraId="678CAE8D" w14:textId="77777777" w:rsidTr="00A85AA8">
        <w:trPr>
          <w:trHeight w:val="360"/>
        </w:trPr>
        <w:tc>
          <w:tcPr>
            <w:tcW w:w="1053" w:type="dxa"/>
            <w:shd w:val="clear" w:color="000000" w:fill="FFFFFF"/>
            <w:vAlign w:val="center"/>
            <w:hideMark/>
          </w:tcPr>
          <w:p w14:paraId="172E3E3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2018.07.12</w:t>
            </w:r>
          </w:p>
        </w:tc>
        <w:tc>
          <w:tcPr>
            <w:tcW w:w="859" w:type="dxa"/>
            <w:shd w:val="clear" w:color="000000" w:fill="FFFFFF"/>
            <w:vAlign w:val="center"/>
          </w:tcPr>
          <w:p w14:paraId="6414E1B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45.3</w:t>
            </w:r>
          </w:p>
        </w:tc>
        <w:tc>
          <w:tcPr>
            <w:tcW w:w="838" w:type="dxa"/>
            <w:shd w:val="clear" w:color="000000" w:fill="FFFFFF"/>
            <w:vAlign w:val="center"/>
          </w:tcPr>
          <w:p w14:paraId="1025579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039D473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41.1</w:t>
            </w:r>
          </w:p>
        </w:tc>
        <w:tc>
          <w:tcPr>
            <w:tcW w:w="857" w:type="dxa"/>
            <w:shd w:val="clear" w:color="000000" w:fill="FFFFFF"/>
            <w:vAlign w:val="center"/>
          </w:tcPr>
          <w:p w14:paraId="43C103C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-2.1</w:t>
            </w:r>
          </w:p>
        </w:tc>
        <w:tc>
          <w:tcPr>
            <w:tcW w:w="857" w:type="dxa"/>
            <w:shd w:val="clear" w:color="000000" w:fill="FFFFFF"/>
            <w:vAlign w:val="center"/>
          </w:tcPr>
          <w:p w14:paraId="5EBA04F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215D494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12D00E1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52B878A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09F91CF3"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43</w:t>
            </w:r>
          </w:p>
        </w:tc>
        <w:tc>
          <w:tcPr>
            <w:tcW w:w="860" w:type="dxa"/>
            <w:shd w:val="clear" w:color="000000" w:fill="FFFFFF"/>
            <w:vAlign w:val="center"/>
          </w:tcPr>
          <w:p w14:paraId="34D842F0"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43</w:t>
            </w:r>
          </w:p>
        </w:tc>
      </w:tr>
      <w:tr w:rsidR="003C154F" w:rsidRPr="003C154F" w14:paraId="73DF6D1B" w14:textId="77777777" w:rsidTr="00A85AA8">
        <w:trPr>
          <w:trHeight w:val="360"/>
        </w:trPr>
        <w:tc>
          <w:tcPr>
            <w:tcW w:w="1053" w:type="dxa"/>
            <w:shd w:val="clear" w:color="000000" w:fill="FFFFFF"/>
            <w:vAlign w:val="center"/>
            <w:hideMark/>
          </w:tcPr>
          <w:p w14:paraId="1B114E5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2018.07.13</w:t>
            </w:r>
          </w:p>
        </w:tc>
        <w:tc>
          <w:tcPr>
            <w:tcW w:w="859" w:type="dxa"/>
            <w:shd w:val="clear" w:color="000000" w:fill="FFFFFF"/>
            <w:vAlign w:val="center"/>
          </w:tcPr>
          <w:p w14:paraId="01F7F1E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38.6</w:t>
            </w:r>
          </w:p>
        </w:tc>
        <w:tc>
          <w:tcPr>
            <w:tcW w:w="838" w:type="dxa"/>
            <w:shd w:val="clear" w:color="000000" w:fill="FFFFFF"/>
            <w:vAlign w:val="center"/>
          </w:tcPr>
          <w:p w14:paraId="20089DB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0596303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34.7</w:t>
            </w:r>
          </w:p>
        </w:tc>
        <w:tc>
          <w:tcPr>
            <w:tcW w:w="857" w:type="dxa"/>
            <w:shd w:val="clear" w:color="000000" w:fill="FFFFFF"/>
            <w:vAlign w:val="center"/>
          </w:tcPr>
          <w:p w14:paraId="6DC3D50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-2.3</w:t>
            </w:r>
          </w:p>
        </w:tc>
        <w:tc>
          <w:tcPr>
            <w:tcW w:w="857" w:type="dxa"/>
            <w:shd w:val="clear" w:color="000000" w:fill="FFFFFF"/>
            <w:vAlign w:val="center"/>
          </w:tcPr>
          <w:p w14:paraId="0CD0C98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40D04BA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11F26EE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1C9560B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29AC53A7"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36</w:t>
            </w:r>
          </w:p>
        </w:tc>
        <w:tc>
          <w:tcPr>
            <w:tcW w:w="860" w:type="dxa"/>
            <w:shd w:val="clear" w:color="000000" w:fill="FFFFFF"/>
            <w:vAlign w:val="center"/>
          </w:tcPr>
          <w:p w14:paraId="5311FB38"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36</w:t>
            </w:r>
          </w:p>
        </w:tc>
      </w:tr>
      <w:tr w:rsidR="003C154F" w:rsidRPr="003C154F" w14:paraId="0B2364B5" w14:textId="77777777" w:rsidTr="00A85AA8">
        <w:trPr>
          <w:trHeight w:val="360"/>
        </w:trPr>
        <w:tc>
          <w:tcPr>
            <w:tcW w:w="1053" w:type="dxa"/>
            <w:shd w:val="clear" w:color="000000" w:fill="FFFFFF"/>
            <w:vAlign w:val="center"/>
            <w:hideMark/>
          </w:tcPr>
          <w:p w14:paraId="5D6995E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2018.07.14</w:t>
            </w:r>
          </w:p>
        </w:tc>
        <w:tc>
          <w:tcPr>
            <w:tcW w:w="859" w:type="dxa"/>
            <w:shd w:val="clear" w:color="000000" w:fill="FFFFFF"/>
            <w:vAlign w:val="center"/>
          </w:tcPr>
          <w:p w14:paraId="36A78FF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38.3</w:t>
            </w:r>
          </w:p>
        </w:tc>
        <w:tc>
          <w:tcPr>
            <w:tcW w:w="838" w:type="dxa"/>
            <w:shd w:val="clear" w:color="000000" w:fill="FFFFFF"/>
            <w:vAlign w:val="center"/>
          </w:tcPr>
          <w:p w14:paraId="554AA52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2BAFED9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34.3</w:t>
            </w:r>
          </w:p>
        </w:tc>
        <w:tc>
          <w:tcPr>
            <w:tcW w:w="857" w:type="dxa"/>
            <w:shd w:val="clear" w:color="000000" w:fill="FFFFFF"/>
            <w:vAlign w:val="center"/>
          </w:tcPr>
          <w:p w14:paraId="173A9AD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-2.2</w:t>
            </w:r>
          </w:p>
        </w:tc>
        <w:tc>
          <w:tcPr>
            <w:tcW w:w="857" w:type="dxa"/>
            <w:shd w:val="clear" w:color="000000" w:fill="FFFFFF"/>
            <w:vAlign w:val="center"/>
          </w:tcPr>
          <w:p w14:paraId="3E51F90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69CC393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5ABCF15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1D836D1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55FC3CE8"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36</w:t>
            </w:r>
          </w:p>
        </w:tc>
        <w:tc>
          <w:tcPr>
            <w:tcW w:w="860" w:type="dxa"/>
            <w:shd w:val="clear" w:color="000000" w:fill="FFFFFF"/>
            <w:vAlign w:val="center"/>
          </w:tcPr>
          <w:p w14:paraId="48B9634D"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36</w:t>
            </w:r>
          </w:p>
        </w:tc>
      </w:tr>
      <w:tr w:rsidR="003C154F" w:rsidRPr="003C154F" w14:paraId="35DE5391" w14:textId="77777777" w:rsidTr="00A85AA8">
        <w:trPr>
          <w:trHeight w:val="360"/>
        </w:trPr>
        <w:tc>
          <w:tcPr>
            <w:tcW w:w="1053" w:type="dxa"/>
            <w:shd w:val="clear" w:color="000000" w:fill="FFFFFF"/>
            <w:vAlign w:val="center"/>
            <w:hideMark/>
          </w:tcPr>
          <w:p w14:paraId="67DB1E2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2018.07.22</w:t>
            </w:r>
          </w:p>
        </w:tc>
        <w:tc>
          <w:tcPr>
            <w:tcW w:w="859" w:type="dxa"/>
            <w:shd w:val="clear" w:color="000000" w:fill="FFFFFF"/>
            <w:vAlign w:val="center"/>
          </w:tcPr>
          <w:p w14:paraId="5C2103C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43.5</w:t>
            </w:r>
          </w:p>
        </w:tc>
        <w:tc>
          <w:tcPr>
            <w:tcW w:w="838" w:type="dxa"/>
            <w:shd w:val="clear" w:color="000000" w:fill="FFFFFF"/>
            <w:vAlign w:val="center"/>
          </w:tcPr>
          <w:p w14:paraId="7999DC6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1EAA2F3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42.2</w:t>
            </w:r>
          </w:p>
        </w:tc>
        <w:tc>
          <w:tcPr>
            <w:tcW w:w="857" w:type="dxa"/>
            <w:shd w:val="clear" w:color="000000" w:fill="FFFFFF"/>
            <w:vAlign w:val="center"/>
          </w:tcPr>
          <w:p w14:paraId="01E2474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60D5DAD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0738643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196945C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76A5EAA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56281E4C"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&lt;42*</w:t>
            </w:r>
          </w:p>
        </w:tc>
        <w:tc>
          <w:tcPr>
            <w:tcW w:w="860" w:type="dxa"/>
            <w:shd w:val="clear" w:color="000000" w:fill="FFFFFF"/>
            <w:vAlign w:val="center"/>
          </w:tcPr>
          <w:p w14:paraId="5C1F3FC5"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42</w:t>
            </w:r>
            <w:r w:rsidRPr="003C154F">
              <w:rPr>
                <w:color w:val="auto"/>
                <w:kern w:val="0"/>
                <w:sz w:val="20"/>
                <w:szCs w:val="20"/>
                <w:vertAlign w:val="superscript"/>
                <w:lang w:eastAsia="hu-HU"/>
              </w:rPr>
              <w:t>1</w:t>
            </w:r>
          </w:p>
        </w:tc>
      </w:tr>
      <w:tr w:rsidR="003C154F" w:rsidRPr="003C154F" w14:paraId="16618611" w14:textId="77777777" w:rsidTr="00A85AA8">
        <w:trPr>
          <w:trHeight w:val="125"/>
        </w:trPr>
        <w:tc>
          <w:tcPr>
            <w:tcW w:w="7909" w:type="dxa"/>
            <w:gridSpan w:val="9"/>
            <w:shd w:val="clear" w:color="000000" w:fill="FFFFFF"/>
            <w:vAlign w:val="center"/>
          </w:tcPr>
          <w:p w14:paraId="2D38A3D7" w14:textId="77777777" w:rsidR="003C154F" w:rsidRPr="003C154F" w:rsidRDefault="003C154F" w:rsidP="00D07C93">
            <w:pPr>
              <w:widowControl/>
              <w:suppressAutoHyphens w:val="0"/>
              <w:overflowPunct/>
              <w:spacing w:after="0" w:line="240" w:lineRule="auto"/>
              <w:contextualSpacing/>
              <w:jc w:val="right"/>
              <w:textAlignment w:val="auto"/>
              <w:rPr>
                <w:color w:val="auto"/>
                <w:kern w:val="0"/>
                <w:sz w:val="20"/>
                <w:szCs w:val="20"/>
                <w:lang w:eastAsia="hu-HU"/>
              </w:rPr>
            </w:pPr>
            <w:r w:rsidRPr="003C154F">
              <w:rPr>
                <w:color w:val="auto"/>
                <w:kern w:val="0"/>
                <w:sz w:val="20"/>
                <w:szCs w:val="20"/>
                <w:lang w:eastAsia="hu-HU"/>
              </w:rPr>
              <w:t>Vonatkozó zajvédelmi határérték:</w:t>
            </w:r>
          </w:p>
        </w:tc>
        <w:tc>
          <w:tcPr>
            <w:tcW w:w="1730" w:type="dxa"/>
            <w:gridSpan w:val="2"/>
            <w:shd w:val="clear" w:color="000000" w:fill="FFFFFF"/>
            <w:vAlign w:val="center"/>
          </w:tcPr>
          <w:p w14:paraId="70F2317D"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50 dBA</w:t>
            </w:r>
          </w:p>
        </w:tc>
      </w:tr>
      <w:tr w:rsidR="003C154F" w:rsidRPr="003C154F" w14:paraId="431088BB" w14:textId="77777777" w:rsidTr="00A85AA8">
        <w:trPr>
          <w:trHeight w:val="300"/>
        </w:trPr>
        <w:tc>
          <w:tcPr>
            <w:tcW w:w="9639" w:type="dxa"/>
            <w:gridSpan w:val="11"/>
            <w:shd w:val="clear" w:color="000000" w:fill="FFFFFF"/>
            <w:vAlign w:val="center"/>
            <w:hideMark/>
          </w:tcPr>
          <w:p w14:paraId="3661052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ÉJJEL</w:t>
            </w:r>
          </w:p>
        </w:tc>
      </w:tr>
      <w:tr w:rsidR="003C154F" w:rsidRPr="003C154F" w14:paraId="1B4775B1" w14:textId="77777777" w:rsidTr="00A85AA8">
        <w:trPr>
          <w:trHeight w:val="360"/>
        </w:trPr>
        <w:tc>
          <w:tcPr>
            <w:tcW w:w="1053" w:type="dxa"/>
            <w:shd w:val="clear" w:color="000000" w:fill="FFFFFF"/>
            <w:vAlign w:val="center"/>
            <w:hideMark/>
          </w:tcPr>
          <w:p w14:paraId="6C5A51A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2018.05.23</w:t>
            </w:r>
          </w:p>
        </w:tc>
        <w:tc>
          <w:tcPr>
            <w:tcW w:w="859" w:type="dxa"/>
            <w:shd w:val="clear" w:color="000000" w:fill="FFFFFF"/>
            <w:vAlign w:val="center"/>
          </w:tcPr>
          <w:p w14:paraId="5FFBB78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38" w:type="dxa"/>
            <w:shd w:val="clear" w:color="000000" w:fill="FFFFFF"/>
            <w:vAlign w:val="center"/>
          </w:tcPr>
          <w:p w14:paraId="56BCAF0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9" w:type="dxa"/>
            <w:shd w:val="clear" w:color="000000" w:fill="FFFFFF"/>
            <w:vAlign w:val="center"/>
          </w:tcPr>
          <w:p w14:paraId="1F946CF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1C2571D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638CEF5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30C7ADB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775FDA4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3346F59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4447B908"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w:t>
            </w:r>
          </w:p>
        </w:tc>
        <w:tc>
          <w:tcPr>
            <w:tcW w:w="860" w:type="dxa"/>
            <w:shd w:val="clear" w:color="000000" w:fill="FFFFFF"/>
            <w:vAlign w:val="center"/>
          </w:tcPr>
          <w:p w14:paraId="0E923D54"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w:t>
            </w:r>
          </w:p>
        </w:tc>
      </w:tr>
      <w:tr w:rsidR="003C154F" w:rsidRPr="003C154F" w14:paraId="01B63602" w14:textId="77777777" w:rsidTr="00A85AA8">
        <w:trPr>
          <w:trHeight w:val="360"/>
        </w:trPr>
        <w:tc>
          <w:tcPr>
            <w:tcW w:w="1053" w:type="dxa"/>
            <w:shd w:val="clear" w:color="000000" w:fill="FFFFFF"/>
            <w:vAlign w:val="center"/>
            <w:hideMark/>
          </w:tcPr>
          <w:p w14:paraId="1F7AC74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2018.07.12</w:t>
            </w:r>
          </w:p>
        </w:tc>
        <w:tc>
          <w:tcPr>
            <w:tcW w:w="859" w:type="dxa"/>
            <w:shd w:val="clear" w:color="000000" w:fill="FFFFFF"/>
            <w:vAlign w:val="center"/>
          </w:tcPr>
          <w:p w14:paraId="443C405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41.3</w:t>
            </w:r>
          </w:p>
        </w:tc>
        <w:tc>
          <w:tcPr>
            <w:tcW w:w="838" w:type="dxa"/>
            <w:shd w:val="clear" w:color="000000" w:fill="FFFFFF"/>
            <w:vAlign w:val="center"/>
          </w:tcPr>
          <w:p w14:paraId="567E31D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424BAB5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36.9</w:t>
            </w:r>
          </w:p>
        </w:tc>
        <w:tc>
          <w:tcPr>
            <w:tcW w:w="857" w:type="dxa"/>
            <w:shd w:val="clear" w:color="000000" w:fill="FFFFFF"/>
            <w:vAlign w:val="center"/>
          </w:tcPr>
          <w:p w14:paraId="6BF95AC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w:t>
            </w:r>
          </w:p>
        </w:tc>
        <w:tc>
          <w:tcPr>
            <w:tcW w:w="857" w:type="dxa"/>
            <w:shd w:val="clear" w:color="000000" w:fill="FFFFFF"/>
            <w:vAlign w:val="center"/>
          </w:tcPr>
          <w:p w14:paraId="581CA89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5E7D4F8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086196C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22E175B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3E6D6371"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39</w:t>
            </w:r>
          </w:p>
        </w:tc>
        <w:tc>
          <w:tcPr>
            <w:tcW w:w="860" w:type="dxa"/>
            <w:shd w:val="clear" w:color="000000" w:fill="FFFFFF"/>
            <w:vAlign w:val="center"/>
          </w:tcPr>
          <w:p w14:paraId="058CB2DB"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39</w:t>
            </w:r>
          </w:p>
        </w:tc>
      </w:tr>
      <w:tr w:rsidR="003C154F" w:rsidRPr="003C154F" w14:paraId="28A48A56" w14:textId="77777777" w:rsidTr="00A85AA8">
        <w:trPr>
          <w:trHeight w:val="300"/>
        </w:trPr>
        <w:tc>
          <w:tcPr>
            <w:tcW w:w="1053" w:type="dxa"/>
            <w:shd w:val="clear" w:color="000000" w:fill="FFFFFF"/>
            <w:vAlign w:val="center"/>
            <w:hideMark/>
          </w:tcPr>
          <w:p w14:paraId="464291E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2018.07.13</w:t>
            </w:r>
          </w:p>
        </w:tc>
        <w:tc>
          <w:tcPr>
            <w:tcW w:w="859" w:type="dxa"/>
            <w:shd w:val="clear" w:color="000000" w:fill="FFFFFF"/>
            <w:vAlign w:val="center"/>
          </w:tcPr>
          <w:p w14:paraId="02E497C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40.2</w:t>
            </w:r>
          </w:p>
        </w:tc>
        <w:tc>
          <w:tcPr>
            <w:tcW w:w="838" w:type="dxa"/>
            <w:shd w:val="clear" w:color="000000" w:fill="FFFFFF"/>
            <w:vAlign w:val="center"/>
          </w:tcPr>
          <w:p w14:paraId="169F68A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7C7E09A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37.1</w:t>
            </w:r>
          </w:p>
        </w:tc>
        <w:tc>
          <w:tcPr>
            <w:tcW w:w="857" w:type="dxa"/>
            <w:shd w:val="clear" w:color="000000" w:fill="FFFFFF"/>
            <w:vAlign w:val="center"/>
          </w:tcPr>
          <w:p w14:paraId="0A457E1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-2.9</w:t>
            </w:r>
          </w:p>
        </w:tc>
        <w:tc>
          <w:tcPr>
            <w:tcW w:w="857" w:type="dxa"/>
            <w:shd w:val="clear" w:color="000000" w:fill="FFFFFF"/>
            <w:vAlign w:val="center"/>
          </w:tcPr>
          <w:p w14:paraId="2702651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21EDC49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399B40B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140DF23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7610E923"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37</w:t>
            </w:r>
          </w:p>
        </w:tc>
        <w:tc>
          <w:tcPr>
            <w:tcW w:w="860" w:type="dxa"/>
            <w:shd w:val="clear" w:color="000000" w:fill="FFFFFF"/>
            <w:vAlign w:val="center"/>
          </w:tcPr>
          <w:p w14:paraId="01CCCB6B"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37</w:t>
            </w:r>
          </w:p>
        </w:tc>
      </w:tr>
      <w:tr w:rsidR="003C154F" w:rsidRPr="003C154F" w14:paraId="207AE88D" w14:textId="77777777" w:rsidTr="00A85AA8">
        <w:trPr>
          <w:trHeight w:val="300"/>
        </w:trPr>
        <w:tc>
          <w:tcPr>
            <w:tcW w:w="1053" w:type="dxa"/>
            <w:shd w:val="clear" w:color="000000" w:fill="FFFFFF"/>
            <w:vAlign w:val="center"/>
            <w:hideMark/>
          </w:tcPr>
          <w:p w14:paraId="4B5BBD2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2018.07.14</w:t>
            </w:r>
          </w:p>
        </w:tc>
        <w:tc>
          <w:tcPr>
            <w:tcW w:w="859" w:type="dxa"/>
            <w:shd w:val="clear" w:color="000000" w:fill="FFFFFF"/>
            <w:vAlign w:val="center"/>
          </w:tcPr>
          <w:p w14:paraId="1973EBE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39.9</w:t>
            </w:r>
          </w:p>
        </w:tc>
        <w:tc>
          <w:tcPr>
            <w:tcW w:w="838" w:type="dxa"/>
            <w:shd w:val="clear" w:color="000000" w:fill="FFFFFF"/>
            <w:vAlign w:val="center"/>
          </w:tcPr>
          <w:p w14:paraId="0F2D4D3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57F70F9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36.3</w:t>
            </w:r>
          </w:p>
        </w:tc>
        <w:tc>
          <w:tcPr>
            <w:tcW w:w="857" w:type="dxa"/>
            <w:shd w:val="clear" w:color="000000" w:fill="FFFFFF"/>
            <w:vAlign w:val="center"/>
          </w:tcPr>
          <w:p w14:paraId="3C1DF5F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-2.5</w:t>
            </w:r>
          </w:p>
        </w:tc>
        <w:tc>
          <w:tcPr>
            <w:tcW w:w="857" w:type="dxa"/>
            <w:shd w:val="clear" w:color="000000" w:fill="FFFFFF"/>
            <w:vAlign w:val="center"/>
          </w:tcPr>
          <w:p w14:paraId="6470C91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55E0179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10F6666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57C2859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5C8C7A80"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37</w:t>
            </w:r>
          </w:p>
        </w:tc>
        <w:tc>
          <w:tcPr>
            <w:tcW w:w="860" w:type="dxa"/>
            <w:shd w:val="clear" w:color="000000" w:fill="FFFFFF"/>
            <w:vAlign w:val="center"/>
          </w:tcPr>
          <w:p w14:paraId="14446F9F"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37</w:t>
            </w:r>
          </w:p>
        </w:tc>
      </w:tr>
      <w:tr w:rsidR="003C154F" w:rsidRPr="003C154F" w14:paraId="147A616C" w14:textId="77777777" w:rsidTr="00A85AA8">
        <w:trPr>
          <w:trHeight w:val="300"/>
        </w:trPr>
        <w:tc>
          <w:tcPr>
            <w:tcW w:w="1053" w:type="dxa"/>
            <w:shd w:val="clear" w:color="000000" w:fill="FFFFFF"/>
            <w:vAlign w:val="center"/>
            <w:hideMark/>
          </w:tcPr>
          <w:p w14:paraId="26382F2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2018.07.22</w:t>
            </w:r>
          </w:p>
        </w:tc>
        <w:tc>
          <w:tcPr>
            <w:tcW w:w="859" w:type="dxa"/>
            <w:shd w:val="clear" w:color="000000" w:fill="FFFFFF"/>
            <w:vAlign w:val="center"/>
          </w:tcPr>
          <w:p w14:paraId="5474F0E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39.5</w:t>
            </w:r>
          </w:p>
        </w:tc>
        <w:tc>
          <w:tcPr>
            <w:tcW w:w="838" w:type="dxa"/>
            <w:shd w:val="clear" w:color="000000" w:fill="FFFFFF"/>
            <w:vAlign w:val="center"/>
          </w:tcPr>
          <w:p w14:paraId="2549FD8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228FB4F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36.5</w:t>
            </w:r>
          </w:p>
        </w:tc>
        <w:tc>
          <w:tcPr>
            <w:tcW w:w="857" w:type="dxa"/>
            <w:shd w:val="clear" w:color="000000" w:fill="FFFFFF"/>
            <w:vAlign w:val="center"/>
          </w:tcPr>
          <w:p w14:paraId="7E1EB69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-3.0</w:t>
            </w:r>
          </w:p>
        </w:tc>
        <w:tc>
          <w:tcPr>
            <w:tcW w:w="857" w:type="dxa"/>
            <w:shd w:val="clear" w:color="000000" w:fill="FFFFFF"/>
            <w:vAlign w:val="center"/>
          </w:tcPr>
          <w:p w14:paraId="7B5045B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518EEBB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72F5F03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600E8B2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28FC8712"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37</w:t>
            </w:r>
          </w:p>
        </w:tc>
        <w:tc>
          <w:tcPr>
            <w:tcW w:w="860" w:type="dxa"/>
            <w:shd w:val="clear" w:color="000000" w:fill="FFFFFF"/>
            <w:vAlign w:val="center"/>
          </w:tcPr>
          <w:p w14:paraId="7AD690B5"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37</w:t>
            </w:r>
          </w:p>
        </w:tc>
      </w:tr>
      <w:tr w:rsidR="003C154F" w:rsidRPr="003C154F" w14:paraId="156975F1" w14:textId="77777777" w:rsidTr="00A85AA8">
        <w:trPr>
          <w:trHeight w:val="125"/>
        </w:trPr>
        <w:tc>
          <w:tcPr>
            <w:tcW w:w="7909" w:type="dxa"/>
            <w:gridSpan w:val="9"/>
            <w:shd w:val="clear" w:color="000000" w:fill="FFFFFF"/>
            <w:vAlign w:val="center"/>
          </w:tcPr>
          <w:p w14:paraId="35F834D7" w14:textId="77777777" w:rsidR="003C154F" w:rsidRPr="003C154F" w:rsidRDefault="003C154F" w:rsidP="00D07C93">
            <w:pPr>
              <w:widowControl/>
              <w:suppressAutoHyphens w:val="0"/>
              <w:overflowPunct/>
              <w:spacing w:after="0" w:line="240" w:lineRule="auto"/>
              <w:contextualSpacing/>
              <w:jc w:val="right"/>
              <w:textAlignment w:val="auto"/>
              <w:rPr>
                <w:color w:val="auto"/>
                <w:kern w:val="0"/>
                <w:sz w:val="20"/>
                <w:szCs w:val="20"/>
                <w:lang w:eastAsia="hu-HU"/>
              </w:rPr>
            </w:pPr>
            <w:r w:rsidRPr="003C154F">
              <w:rPr>
                <w:color w:val="auto"/>
                <w:kern w:val="0"/>
                <w:sz w:val="20"/>
                <w:szCs w:val="20"/>
                <w:lang w:eastAsia="hu-HU"/>
              </w:rPr>
              <w:t>Vonatkozó zajvédelmi határérték:</w:t>
            </w:r>
          </w:p>
        </w:tc>
        <w:tc>
          <w:tcPr>
            <w:tcW w:w="1730" w:type="dxa"/>
            <w:gridSpan w:val="2"/>
            <w:shd w:val="clear" w:color="000000" w:fill="FFFFFF"/>
            <w:vAlign w:val="center"/>
          </w:tcPr>
          <w:p w14:paraId="0E0FF653"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40 dBA</w:t>
            </w:r>
          </w:p>
        </w:tc>
      </w:tr>
    </w:tbl>
    <w:p w14:paraId="09DE6357"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Aeq, mért</w:t>
      </w:r>
      <w:r w:rsidRPr="003C154F">
        <w:rPr>
          <w:color w:val="auto"/>
          <w:kern w:val="0"/>
          <w:sz w:val="20"/>
          <w:szCs w:val="20"/>
          <w:lang w:eastAsia="hu-HU"/>
        </w:rPr>
        <w:tab/>
        <w:t>egyenértékű A-hangnyomásszint</w:t>
      </w:r>
    </w:p>
    <w:p w14:paraId="3395AA57"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t</w:t>
      </w:r>
      <w:r w:rsidRPr="003C154F">
        <w:rPr>
          <w:color w:val="auto"/>
          <w:kern w:val="0"/>
          <w:sz w:val="20"/>
          <w:szCs w:val="20"/>
          <w:lang w:eastAsia="hu-HU"/>
        </w:rPr>
        <w:tab/>
        <w:t>hatóidő</w:t>
      </w:r>
    </w:p>
    <w:p w14:paraId="0FB4AC1E"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Aa</w:t>
      </w:r>
      <w:r w:rsidRPr="003C154F">
        <w:rPr>
          <w:color w:val="auto"/>
          <w:kern w:val="0"/>
          <w:sz w:val="20"/>
          <w:szCs w:val="20"/>
          <w:lang w:eastAsia="hu-HU"/>
        </w:rPr>
        <w:tab/>
        <w:t>alapzaj</w:t>
      </w:r>
    </w:p>
    <w:p w14:paraId="213BAC94"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a</w:t>
      </w:r>
      <w:r w:rsidRPr="003C154F">
        <w:rPr>
          <w:color w:val="auto"/>
          <w:kern w:val="0"/>
          <w:sz w:val="20"/>
          <w:szCs w:val="20"/>
          <w:lang w:eastAsia="hu-HU"/>
        </w:rPr>
        <w:tab/>
        <w:t>alapzaj-korrekció</w:t>
      </w:r>
    </w:p>
    <w:p w14:paraId="09586DA8"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AImax</w:t>
      </w:r>
      <w:r w:rsidRPr="003C154F">
        <w:rPr>
          <w:color w:val="auto"/>
          <w:kern w:val="0"/>
          <w:sz w:val="20"/>
          <w:szCs w:val="20"/>
          <w:lang w:eastAsia="hu-HU"/>
        </w:rPr>
        <w:tab/>
        <w:t>impulzusos időállandóval mért legnagyobb A-hangnyomásszint</w:t>
      </w:r>
    </w:p>
    <w:p w14:paraId="207368E0"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ASmax</w:t>
      </w:r>
      <w:r w:rsidRPr="003C154F">
        <w:rPr>
          <w:color w:val="auto"/>
          <w:kern w:val="0"/>
          <w:sz w:val="20"/>
          <w:szCs w:val="20"/>
          <w:lang w:eastAsia="hu-HU"/>
        </w:rPr>
        <w:tab/>
        <w:t>lassú időállandóval mért legnagyobb A-hangnyomásszint</w:t>
      </w:r>
    </w:p>
    <w:p w14:paraId="068B1E9D"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imp</w:t>
      </w:r>
      <w:r w:rsidRPr="003C154F">
        <w:rPr>
          <w:color w:val="auto"/>
          <w:kern w:val="0"/>
          <w:sz w:val="20"/>
          <w:szCs w:val="20"/>
          <w:lang w:eastAsia="hu-HU"/>
        </w:rPr>
        <w:tab/>
        <w:t>impulzuskorrekció</w:t>
      </w:r>
    </w:p>
    <w:p w14:paraId="22221A38"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terc</w:t>
      </w:r>
      <w:r w:rsidRPr="003C154F">
        <w:rPr>
          <w:color w:val="auto"/>
          <w:kern w:val="0"/>
          <w:sz w:val="20"/>
          <w:szCs w:val="20"/>
          <w:lang w:eastAsia="hu-HU"/>
        </w:rPr>
        <w:tab/>
        <w:t>terc-hangnyomásszintek közötti különbség</w:t>
      </w:r>
    </w:p>
    <w:p w14:paraId="11549E21"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ton</w:t>
      </w:r>
      <w:r w:rsidRPr="003C154F">
        <w:rPr>
          <w:color w:val="auto"/>
          <w:kern w:val="0"/>
          <w:sz w:val="20"/>
          <w:szCs w:val="20"/>
          <w:lang w:eastAsia="hu-HU"/>
        </w:rPr>
        <w:tab/>
        <w:t>keskenysávú korrekció</w:t>
      </w:r>
    </w:p>
    <w:p w14:paraId="76430BE9"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AM</w:t>
      </w:r>
      <w:r w:rsidRPr="003C154F">
        <w:rPr>
          <w:color w:val="auto"/>
          <w:kern w:val="0"/>
          <w:sz w:val="20"/>
          <w:szCs w:val="20"/>
          <w:lang w:eastAsia="hu-HU"/>
        </w:rPr>
        <w:tab/>
        <w:t>zajterhelés</w:t>
      </w:r>
    </w:p>
    <w:p w14:paraId="052CE521" w14:textId="77777777" w:rsidR="003C154F" w:rsidRPr="003C154F" w:rsidRDefault="003C154F" w:rsidP="003C154F">
      <w:pPr>
        <w:widowControl/>
        <w:suppressAutoHyphens w:val="0"/>
        <w:overflowPunct/>
        <w:spacing w:after="0" w:line="280" w:lineRule="atLeast"/>
        <w:textAlignment w:val="auto"/>
        <w:rPr>
          <w:color w:val="auto"/>
          <w:kern w:val="0"/>
          <w:sz w:val="24"/>
          <w:lang w:eastAsia="hu-HU"/>
        </w:rPr>
      </w:pPr>
      <w:r w:rsidRPr="003C154F">
        <w:rPr>
          <w:b/>
          <w:color w:val="auto"/>
          <w:kern w:val="0"/>
          <w:sz w:val="20"/>
          <w:szCs w:val="20"/>
          <w:lang w:eastAsia="hu-HU"/>
        </w:rPr>
        <w:t>L</w:t>
      </w:r>
      <w:r w:rsidRPr="003C154F">
        <w:rPr>
          <w:b/>
          <w:color w:val="auto"/>
          <w:kern w:val="0"/>
          <w:sz w:val="20"/>
          <w:szCs w:val="20"/>
          <w:vertAlign w:val="subscript"/>
          <w:lang w:eastAsia="hu-HU"/>
        </w:rPr>
        <w:t>AH</w:t>
      </w:r>
      <w:r w:rsidRPr="003C154F">
        <w:rPr>
          <w:color w:val="auto"/>
          <w:kern w:val="0"/>
          <w:sz w:val="20"/>
          <w:szCs w:val="20"/>
          <w:lang w:eastAsia="hu-HU"/>
        </w:rPr>
        <w:tab/>
        <w:t>háttérterhelés</w:t>
      </w:r>
    </w:p>
    <w:p w14:paraId="265EE3A7"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w:t>
      </w:r>
      <w:r w:rsidRPr="003C154F">
        <w:rPr>
          <w:color w:val="auto"/>
          <w:kern w:val="0"/>
          <w:sz w:val="20"/>
          <w:szCs w:val="20"/>
          <w:lang w:eastAsia="hu-HU"/>
        </w:rPr>
        <w:tab/>
        <w:t>alapzajtól függetlenül nem határozható meg</w:t>
      </w:r>
    </w:p>
    <w:p w14:paraId="21504E25" w14:textId="77777777" w:rsidR="003C154F" w:rsidRPr="003C154F" w:rsidRDefault="003C154F" w:rsidP="003C154F">
      <w:pPr>
        <w:widowControl/>
        <w:tabs>
          <w:tab w:val="left" w:pos="709"/>
        </w:tabs>
        <w:suppressAutoHyphens w:val="0"/>
        <w:overflowPunct/>
        <w:spacing w:after="0" w:line="320" w:lineRule="atLeast"/>
        <w:ind w:left="709" w:hanging="709"/>
        <w:textAlignment w:val="auto"/>
        <w:rPr>
          <w:color w:val="auto"/>
          <w:kern w:val="0"/>
          <w:sz w:val="20"/>
          <w:szCs w:val="20"/>
          <w:lang w:eastAsia="hu-HU"/>
        </w:rPr>
      </w:pPr>
      <w:r w:rsidRPr="003C154F">
        <w:rPr>
          <w:color w:val="auto"/>
          <w:kern w:val="0"/>
          <w:sz w:val="20"/>
          <w:szCs w:val="20"/>
          <w:vertAlign w:val="superscript"/>
          <w:lang w:eastAsia="hu-HU"/>
        </w:rPr>
        <w:t>1</w:t>
      </w:r>
      <w:r w:rsidRPr="003C154F">
        <w:rPr>
          <w:color w:val="auto"/>
          <w:kern w:val="0"/>
          <w:sz w:val="20"/>
          <w:szCs w:val="20"/>
          <w:lang w:eastAsia="hu-HU"/>
        </w:rPr>
        <w:tab/>
        <w:t>mért L</w:t>
      </w:r>
      <w:r w:rsidRPr="003C154F">
        <w:rPr>
          <w:color w:val="auto"/>
          <w:kern w:val="0"/>
          <w:sz w:val="20"/>
          <w:szCs w:val="20"/>
          <w:vertAlign w:val="subscript"/>
          <w:lang w:eastAsia="hu-HU"/>
        </w:rPr>
        <w:t>A95</w:t>
      </w:r>
      <w:r w:rsidRPr="003C154F">
        <w:rPr>
          <w:color w:val="auto"/>
          <w:kern w:val="0"/>
          <w:sz w:val="20"/>
          <w:szCs w:val="20"/>
          <w:lang w:eastAsia="hu-HU"/>
        </w:rPr>
        <w:t xml:space="preserve"> 95 %-os A-hangnyomásszint alapján</w:t>
      </w:r>
    </w:p>
    <w:p w14:paraId="20D29811" w14:textId="77777777" w:rsidR="003C154F" w:rsidRPr="003C154F" w:rsidRDefault="003C154F" w:rsidP="003C154F">
      <w:pPr>
        <w:widowControl/>
        <w:suppressAutoHyphens w:val="0"/>
        <w:overflowPunct/>
        <w:spacing w:after="0" w:line="320" w:lineRule="atLeast"/>
        <w:textAlignment w:val="auto"/>
        <w:rPr>
          <w:rFonts w:ascii="Calibri" w:hAnsi="Calibri"/>
          <w:color w:val="auto"/>
          <w:kern w:val="0"/>
          <w:sz w:val="24"/>
          <w:lang w:eastAsia="hu-HU"/>
        </w:rPr>
      </w:pPr>
    </w:p>
    <w:p w14:paraId="4A20879C" w14:textId="77777777" w:rsidR="003C154F" w:rsidRPr="003C154F" w:rsidRDefault="003C154F" w:rsidP="003C154F">
      <w:pPr>
        <w:rPr>
          <w:color w:val="auto"/>
          <w:kern w:val="1"/>
        </w:rPr>
      </w:pPr>
      <w:r w:rsidRPr="003C154F">
        <w:rPr>
          <w:color w:val="auto"/>
          <w:kern w:val="1"/>
        </w:rPr>
        <w:t>A vizsgált zaj a helyszíni tapasztalatok szerint sem impulzusos, sem pedig tonális összetevőket nem tartalmazott, ezért az impulzusos zaj miatti és a keskenysávú zaj miatti korrekciók alkalmazása nem volt indokolt.</w:t>
      </w:r>
      <w:r w:rsidRPr="003C154F">
        <w:rPr>
          <w:color w:val="auto"/>
          <w:kern w:val="1"/>
        </w:rPr>
        <w:br w:type="page"/>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53"/>
        <w:gridCol w:w="859"/>
        <w:gridCol w:w="838"/>
        <w:gridCol w:w="859"/>
        <w:gridCol w:w="857"/>
        <w:gridCol w:w="857"/>
        <w:gridCol w:w="857"/>
        <w:gridCol w:w="872"/>
        <w:gridCol w:w="857"/>
        <w:gridCol w:w="870"/>
        <w:gridCol w:w="860"/>
      </w:tblGrid>
      <w:tr w:rsidR="003C154F" w:rsidRPr="003C154F" w14:paraId="58429F37" w14:textId="77777777" w:rsidTr="00A85AA8">
        <w:trPr>
          <w:trHeight w:val="820"/>
        </w:trPr>
        <w:tc>
          <w:tcPr>
            <w:tcW w:w="1053" w:type="dxa"/>
            <w:vMerge w:val="restart"/>
            <w:shd w:val="clear" w:color="000000" w:fill="D9D9D9"/>
            <w:vAlign w:val="center"/>
            <w:hideMark/>
          </w:tcPr>
          <w:p w14:paraId="5CFF57CB"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lastRenderedPageBreak/>
              <w:t>A mérés</w:t>
            </w:r>
          </w:p>
          <w:p w14:paraId="4AD7E4B5"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ideje</w:t>
            </w:r>
          </w:p>
        </w:tc>
        <w:tc>
          <w:tcPr>
            <w:tcW w:w="1697" w:type="dxa"/>
            <w:gridSpan w:val="2"/>
            <w:shd w:val="clear" w:color="000000" w:fill="D9D9D9"/>
            <w:vAlign w:val="center"/>
            <w:hideMark/>
          </w:tcPr>
          <w:p w14:paraId="576DC50D"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Mért egyenértékű</w:t>
            </w:r>
          </w:p>
          <w:p w14:paraId="292D60A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A-hangnyomásszint</w:t>
            </w:r>
          </w:p>
        </w:tc>
        <w:tc>
          <w:tcPr>
            <w:tcW w:w="1716" w:type="dxa"/>
            <w:gridSpan w:val="2"/>
            <w:shd w:val="clear" w:color="000000" w:fill="D9D9D9"/>
            <w:vAlign w:val="center"/>
            <w:hideMark/>
          </w:tcPr>
          <w:p w14:paraId="4CE109AE"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Alapzaj</w:t>
            </w:r>
          </w:p>
        </w:tc>
        <w:tc>
          <w:tcPr>
            <w:tcW w:w="1714" w:type="dxa"/>
            <w:gridSpan w:val="2"/>
            <w:shd w:val="clear" w:color="000000" w:fill="D9D9D9"/>
            <w:vAlign w:val="center"/>
            <w:hideMark/>
          </w:tcPr>
          <w:p w14:paraId="703D487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zaj</w:t>
            </w:r>
          </w:p>
          <w:p w14:paraId="7A1167B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impulzus jellege</w:t>
            </w:r>
          </w:p>
        </w:tc>
        <w:tc>
          <w:tcPr>
            <w:tcW w:w="1729" w:type="dxa"/>
            <w:gridSpan w:val="2"/>
            <w:shd w:val="clear" w:color="000000" w:fill="D9D9D9"/>
            <w:vAlign w:val="center"/>
            <w:hideMark/>
          </w:tcPr>
          <w:p w14:paraId="08C51F78"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A zaj</w:t>
            </w:r>
          </w:p>
          <w:p w14:paraId="0D54EA6E"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keskenysávú jellege</w:t>
            </w:r>
          </w:p>
        </w:tc>
        <w:tc>
          <w:tcPr>
            <w:tcW w:w="870" w:type="dxa"/>
            <w:vMerge w:val="restart"/>
            <w:shd w:val="clear" w:color="000000" w:fill="D9D9D9"/>
            <w:vAlign w:val="center"/>
            <w:hideMark/>
          </w:tcPr>
          <w:p w14:paraId="0DB23B68"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AM</w:t>
            </w:r>
          </w:p>
          <w:p w14:paraId="099DB62A"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60" w:type="dxa"/>
            <w:vMerge w:val="restart"/>
            <w:shd w:val="clear" w:color="000000" w:fill="D9D9D9"/>
            <w:vAlign w:val="center"/>
            <w:hideMark/>
          </w:tcPr>
          <w:p w14:paraId="02621146"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vertAlign w:val="subscript"/>
                <w:lang w:eastAsia="hu-HU"/>
              </w:rPr>
            </w:pPr>
            <w:r w:rsidRPr="003C154F">
              <w:rPr>
                <w:b/>
                <w:color w:val="auto"/>
                <w:kern w:val="0"/>
                <w:sz w:val="20"/>
                <w:szCs w:val="20"/>
                <w:lang w:eastAsia="hu-HU"/>
              </w:rPr>
              <w:t>L</w:t>
            </w:r>
            <w:r w:rsidRPr="003C154F">
              <w:rPr>
                <w:b/>
                <w:color w:val="auto"/>
                <w:kern w:val="0"/>
                <w:sz w:val="20"/>
                <w:szCs w:val="20"/>
                <w:vertAlign w:val="subscript"/>
                <w:lang w:eastAsia="hu-HU"/>
              </w:rPr>
              <w:t>AH</w:t>
            </w:r>
          </w:p>
          <w:p w14:paraId="073D5DC2"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r>
      <w:tr w:rsidR="003C154F" w:rsidRPr="003C154F" w14:paraId="16FFB299" w14:textId="77777777" w:rsidTr="00A85AA8">
        <w:trPr>
          <w:trHeight w:val="880"/>
        </w:trPr>
        <w:tc>
          <w:tcPr>
            <w:tcW w:w="1053" w:type="dxa"/>
            <w:vMerge/>
            <w:shd w:val="clear" w:color="000000" w:fill="D9D9D9"/>
            <w:vAlign w:val="center"/>
            <w:hideMark/>
          </w:tcPr>
          <w:p w14:paraId="0EE2D33F" w14:textId="77777777" w:rsidR="003C154F" w:rsidRPr="003C154F" w:rsidRDefault="003C154F" w:rsidP="00D07C93">
            <w:pPr>
              <w:widowControl/>
              <w:suppressAutoHyphens w:val="0"/>
              <w:overflowPunct/>
              <w:spacing w:after="0" w:line="240" w:lineRule="auto"/>
              <w:jc w:val="left"/>
              <w:textAlignment w:val="auto"/>
              <w:rPr>
                <w:color w:val="auto"/>
                <w:kern w:val="0"/>
                <w:sz w:val="20"/>
                <w:szCs w:val="20"/>
                <w:lang w:eastAsia="hu-HU"/>
              </w:rPr>
            </w:pPr>
          </w:p>
        </w:tc>
        <w:tc>
          <w:tcPr>
            <w:tcW w:w="859" w:type="dxa"/>
            <w:shd w:val="clear" w:color="000000" w:fill="D9D9D9"/>
            <w:vAlign w:val="center"/>
            <w:hideMark/>
          </w:tcPr>
          <w:p w14:paraId="2ECECD03"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Aeq, mért</w:t>
            </w:r>
          </w:p>
          <w:p w14:paraId="4E9BBD9C"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38" w:type="dxa"/>
            <w:shd w:val="clear" w:color="000000" w:fill="D9D9D9"/>
            <w:vAlign w:val="center"/>
            <w:hideMark/>
          </w:tcPr>
          <w:p w14:paraId="47C5FB7D"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t</w:t>
            </w:r>
          </w:p>
          <w:p w14:paraId="114DC0E1"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(h)</w:t>
            </w:r>
          </w:p>
        </w:tc>
        <w:tc>
          <w:tcPr>
            <w:tcW w:w="859" w:type="dxa"/>
            <w:shd w:val="clear" w:color="000000" w:fill="D9D9D9"/>
            <w:vAlign w:val="center"/>
            <w:hideMark/>
          </w:tcPr>
          <w:p w14:paraId="6EED42BD"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Aa</w:t>
            </w:r>
          </w:p>
          <w:p w14:paraId="1F26460C"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1A59F7BA"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a</w:t>
            </w:r>
          </w:p>
          <w:p w14:paraId="08816B59"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67FFE176"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AImax</w:t>
            </w:r>
            <w:r w:rsidRPr="003C154F">
              <w:rPr>
                <w:b/>
                <w:bCs/>
                <w:color w:val="auto"/>
                <w:kern w:val="0"/>
                <w:sz w:val="20"/>
                <w:szCs w:val="20"/>
                <w:lang w:eastAsia="hu-HU"/>
              </w:rPr>
              <w:t>-L</w:t>
            </w:r>
            <w:r w:rsidRPr="003C154F">
              <w:rPr>
                <w:b/>
                <w:bCs/>
                <w:color w:val="auto"/>
                <w:kern w:val="0"/>
                <w:sz w:val="20"/>
                <w:szCs w:val="20"/>
                <w:vertAlign w:val="subscript"/>
                <w:lang w:eastAsia="hu-HU"/>
              </w:rPr>
              <w:t>ASmax</w:t>
            </w:r>
          </w:p>
          <w:p w14:paraId="5E796B8B"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731FA11D"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imp</w:t>
            </w:r>
          </w:p>
          <w:p w14:paraId="1F74CBC6"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72" w:type="dxa"/>
            <w:shd w:val="clear" w:color="000000" w:fill="D9D9D9"/>
            <w:vAlign w:val="center"/>
            <w:hideMark/>
          </w:tcPr>
          <w:p w14:paraId="5EBA36AE"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∆L</w:t>
            </w:r>
            <w:r w:rsidRPr="003C154F">
              <w:rPr>
                <w:b/>
                <w:bCs/>
                <w:color w:val="auto"/>
                <w:kern w:val="0"/>
                <w:sz w:val="20"/>
                <w:szCs w:val="20"/>
                <w:vertAlign w:val="subscript"/>
                <w:lang w:eastAsia="hu-HU"/>
              </w:rPr>
              <w:t>terc</w:t>
            </w:r>
          </w:p>
          <w:p w14:paraId="28D0A38E"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57" w:type="dxa"/>
            <w:shd w:val="clear" w:color="000000" w:fill="D9D9D9"/>
            <w:vAlign w:val="center"/>
            <w:hideMark/>
          </w:tcPr>
          <w:p w14:paraId="671F391A"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K</w:t>
            </w:r>
            <w:r w:rsidRPr="003C154F">
              <w:rPr>
                <w:b/>
                <w:bCs/>
                <w:color w:val="auto"/>
                <w:kern w:val="0"/>
                <w:sz w:val="20"/>
                <w:szCs w:val="20"/>
                <w:vertAlign w:val="subscript"/>
                <w:lang w:eastAsia="hu-HU"/>
              </w:rPr>
              <w:t>ton</w:t>
            </w:r>
          </w:p>
          <w:p w14:paraId="33DE9554"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(dB)</w:t>
            </w:r>
          </w:p>
        </w:tc>
        <w:tc>
          <w:tcPr>
            <w:tcW w:w="870" w:type="dxa"/>
            <w:vMerge/>
            <w:shd w:val="clear" w:color="000000" w:fill="D9D9D9"/>
            <w:vAlign w:val="center"/>
            <w:hideMark/>
          </w:tcPr>
          <w:p w14:paraId="7D138D28" w14:textId="77777777" w:rsidR="003C154F" w:rsidRPr="003C154F" w:rsidRDefault="003C154F" w:rsidP="00D07C93">
            <w:pPr>
              <w:widowControl/>
              <w:suppressAutoHyphens w:val="0"/>
              <w:overflowPunct/>
              <w:spacing w:after="0" w:line="240" w:lineRule="auto"/>
              <w:jc w:val="left"/>
              <w:textAlignment w:val="auto"/>
              <w:rPr>
                <w:b/>
                <w:bCs/>
                <w:color w:val="auto"/>
                <w:kern w:val="0"/>
                <w:sz w:val="20"/>
                <w:szCs w:val="20"/>
                <w:lang w:eastAsia="hu-HU"/>
              </w:rPr>
            </w:pPr>
          </w:p>
        </w:tc>
        <w:tc>
          <w:tcPr>
            <w:tcW w:w="860" w:type="dxa"/>
            <w:vMerge/>
            <w:shd w:val="clear" w:color="000000" w:fill="D9D9D9"/>
            <w:vAlign w:val="center"/>
            <w:hideMark/>
          </w:tcPr>
          <w:p w14:paraId="721B28F8"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p>
        </w:tc>
      </w:tr>
      <w:tr w:rsidR="003C154F" w:rsidRPr="003C154F" w14:paraId="670A2DFA" w14:textId="77777777" w:rsidTr="00A85AA8">
        <w:trPr>
          <w:trHeight w:val="375"/>
        </w:trPr>
        <w:tc>
          <w:tcPr>
            <w:tcW w:w="9639" w:type="dxa"/>
            <w:gridSpan w:val="11"/>
            <w:shd w:val="clear" w:color="000000" w:fill="FFFFFF"/>
            <w:vAlign w:val="center"/>
            <w:hideMark/>
          </w:tcPr>
          <w:p w14:paraId="6A735ED6" w14:textId="77777777" w:rsidR="003C154F" w:rsidRPr="003C154F" w:rsidRDefault="003C154F" w:rsidP="00D07C93">
            <w:pPr>
              <w:widowControl/>
              <w:suppressAutoHyphens w:val="0"/>
              <w:overflowPunct/>
              <w:spacing w:after="0" w:line="240" w:lineRule="auto"/>
              <w:jc w:val="center"/>
              <w:textAlignment w:val="auto"/>
              <w:rPr>
                <w:b/>
                <w:bCs/>
                <w:color w:val="auto"/>
                <w:kern w:val="0"/>
                <w:sz w:val="20"/>
                <w:szCs w:val="20"/>
                <w:lang w:eastAsia="hu-HU"/>
              </w:rPr>
            </w:pPr>
            <w:r w:rsidRPr="003C154F">
              <w:rPr>
                <w:b/>
                <w:bCs/>
                <w:color w:val="auto"/>
                <w:kern w:val="0"/>
                <w:sz w:val="20"/>
                <w:szCs w:val="20"/>
                <w:lang w:eastAsia="hu-HU"/>
              </w:rPr>
              <w:t>Tiszaújváros, Tiszavirág utca 16.</w:t>
            </w:r>
          </w:p>
        </w:tc>
      </w:tr>
      <w:tr w:rsidR="003C154F" w:rsidRPr="003C154F" w14:paraId="7521206C" w14:textId="77777777" w:rsidTr="00A85AA8">
        <w:trPr>
          <w:trHeight w:val="300"/>
        </w:trPr>
        <w:tc>
          <w:tcPr>
            <w:tcW w:w="9639" w:type="dxa"/>
            <w:gridSpan w:val="11"/>
            <w:shd w:val="clear" w:color="000000" w:fill="FFFFFF"/>
            <w:vAlign w:val="center"/>
            <w:hideMark/>
          </w:tcPr>
          <w:p w14:paraId="0C92C1C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NAPPAL</w:t>
            </w:r>
          </w:p>
        </w:tc>
      </w:tr>
      <w:tr w:rsidR="003C154F" w:rsidRPr="003C154F" w14:paraId="452EA0C4" w14:textId="77777777" w:rsidTr="00A85AA8">
        <w:trPr>
          <w:trHeight w:val="360"/>
        </w:trPr>
        <w:tc>
          <w:tcPr>
            <w:tcW w:w="1053" w:type="dxa"/>
            <w:shd w:val="clear" w:color="000000" w:fill="FFFFFF"/>
            <w:vAlign w:val="center"/>
            <w:hideMark/>
          </w:tcPr>
          <w:p w14:paraId="12E5B85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2018.05.23</w:t>
            </w:r>
          </w:p>
        </w:tc>
        <w:tc>
          <w:tcPr>
            <w:tcW w:w="859" w:type="dxa"/>
            <w:shd w:val="clear" w:color="000000" w:fill="FFFFFF"/>
            <w:vAlign w:val="center"/>
          </w:tcPr>
          <w:p w14:paraId="11DE754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38,5</w:t>
            </w:r>
          </w:p>
        </w:tc>
        <w:tc>
          <w:tcPr>
            <w:tcW w:w="838" w:type="dxa"/>
            <w:shd w:val="clear" w:color="000000" w:fill="FFFFFF"/>
            <w:vAlign w:val="center"/>
          </w:tcPr>
          <w:p w14:paraId="1E45955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6E7FB43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37,5</w:t>
            </w:r>
          </w:p>
        </w:tc>
        <w:tc>
          <w:tcPr>
            <w:tcW w:w="857" w:type="dxa"/>
            <w:shd w:val="clear" w:color="000000" w:fill="FFFFFF"/>
            <w:vAlign w:val="center"/>
          </w:tcPr>
          <w:p w14:paraId="3431EBB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7A2B97E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756E5D8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2606759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60D9ACD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19C9B564"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&lt;38*</w:t>
            </w:r>
          </w:p>
        </w:tc>
        <w:tc>
          <w:tcPr>
            <w:tcW w:w="860" w:type="dxa"/>
            <w:shd w:val="clear" w:color="000000" w:fill="FFFFFF"/>
            <w:vAlign w:val="center"/>
          </w:tcPr>
          <w:p w14:paraId="6A4070A7"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38</w:t>
            </w:r>
            <w:r w:rsidRPr="003C154F">
              <w:rPr>
                <w:color w:val="auto"/>
                <w:kern w:val="0"/>
                <w:sz w:val="20"/>
                <w:szCs w:val="20"/>
                <w:vertAlign w:val="superscript"/>
                <w:lang w:eastAsia="hu-HU"/>
              </w:rPr>
              <w:t>1</w:t>
            </w:r>
          </w:p>
        </w:tc>
      </w:tr>
      <w:tr w:rsidR="003C154F" w:rsidRPr="003C154F" w14:paraId="76D29C3D" w14:textId="77777777" w:rsidTr="00A85AA8">
        <w:trPr>
          <w:trHeight w:val="360"/>
        </w:trPr>
        <w:tc>
          <w:tcPr>
            <w:tcW w:w="1053" w:type="dxa"/>
            <w:shd w:val="clear" w:color="000000" w:fill="FFFFFF"/>
            <w:vAlign w:val="center"/>
            <w:hideMark/>
          </w:tcPr>
          <w:p w14:paraId="28DA60D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2018.07.12</w:t>
            </w:r>
          </w:p>
        </w:tc>
        <w:tc>
          <w:tcPr>
            <w:tcW w:w="859" w:type="dxa"/>
            <w:shd w:val="clear" w:color="000000" w:fill="FFFFFF"/>
            <w:vAlign w:val="center"/>
          </w:tcPr>
          <w:p w14:paraId="5CC1BF3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46.6</w:t>
            </w:r>
          </w:p>
        </w:tc>
        <w:tc>
          <w:tcPr>
            <w:tcW w:w="838" w:type="dxa"/>
            <w:shd w:val="clear" w:color="000000" w:fill="FFFFFF"/>
            <w:vAlign w:val="center"/>
          </w:tcPr>
          <w:p w14:paraId="0FD19A2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771325E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40.1</w:t>
            </w:r>
          </w:p>
        </w:tc>
        <w:tc>
          <w:tcPr>
            <w:tcW w:w="857" w:type="dxa"/>
            <w:shd w:val="clear" w:color="000000" w:fill="FFFFFF"/>
            <w:vAlign w:val="center"/>
          </w:tcPr>
          <w:p w14:paraId="34A1EC0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-1.1</w:t>
            </w:r>
          </w:p>
        </w:tc>
        <w:tc>
          <w:tcPr>
            <w:tcW w:w="857" w:type="dxa"/>
            <w:shd w:val="clear" w:color="000000" w:fill="FFFFFF"/>
            <w:vAlign w:val="center"/>
          </w:tcPr>
          <w:p w14:paraId="42E9A68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18A69A4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4A788A3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0D5AB78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6C3F3FDB"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46</w:t>
            </w:r>
          </w:p>
        </w:tc>
        <w:tc>
          <w:tcPr>
            <w:tcW w:w="860" w:type="dxa"/>
            <w:shd w:val="clear" w:color="000000" w:fill="FFFFFF"/>
            <w:vAlign w:val="center"/>
          </w:tcPr>
          <w:p w14:paraId="5181ACE5"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46</w:t>
            </w:r>
          </w:p>
        </w:tc>
      </w:tr>
      <w:tr w:rsidR="003C154F" w:rsidRPr="003C154F" w14:paraId="7E561DC3" w14:textId="77777777" w:rsidTr="00A85AA8">
        <w:trPr>
          <w:trHeight w:val="360"/>
        </w:trPr>
        <w:tc>
          <w:tcPr>
            <w:tcW w:w="1053" w:type="dxa"/>
            <w:shd w:val="clear" w:color="000000" w:fill="FFFFFF"/>
            <w:vAlign w:val="center"/>
            <w:hideMark/>
          </w:tcPr>
          <w:p w14:paraId="08C0C23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2018.07.13</w:t>
            </w:r>
          </w:p>
        </w:tc>
        <w:tc>
          <w:tcPr>
            <w:tcW w:w="859" w:type="dxa"/>
            <w:shd w:val="clear" w:color="000000" w:fill="FFFFFF"/>
            <w:vAlign w:val="center"/>
          </w:tcPr>
          <w:p w14:paraId="65E70A0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41.3</w:t>
            </w:r>
          </w:p>
        </w:tc>
        <w:tc>
          <w:tcPr>
            <w:tcW w:w="838" w:type="dxa"/>
            <w:shd w:val="clear" w:color="000000" w:fill="FFFFFF"/>
            <w:vAlign w:val="center"/>
          </w:tcPr>
          <w:p w14:paraId="6B79614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2A9692E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35.9</w:t>
            </w:r>
          </w:p>
        </w:tc>
        <w:tc>
          <w:tcPr>
            <w:tcW w:w="857" w:type="dxa"/>
            <w:shd w:val="clear" w:color="000000" w:fill="FFFFFF"/>
            <w:vAlign w:val="center"/>
          </w:tcPr>
          <w:p w14:paraId="6D8D755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-1.5</w:t>
            </w:r>
          </w:p>
        </w:tc>
        <w:tc>
          <w:tcPr>
            <w:tcW w:w="857" w:type="dxa"/>
            <w:shd w:val="clear" w:color="000000" w:fill="FFFFFF"/>
            <w:vAlign w:val="center"/>
          </w:tcPr>
          <w:p w14:paraId="66DC506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2D0503D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34711E1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729BD05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5E9462BC"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40</w:t>
            </w:r>
          </w:p>
        </w:tc>
        <w:tc>
          <w:tcPr>
            <w:tcW w:w="860" w:type="dxa"/>
            <w:shd w:val="clear" w:color="000000" w:fill="FFFFFF"/>
            <w:vAlign w:val="center"/>
          </w:tcPr>
          <w:p w14:paraId="7D9CAAEC"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40</w:t>
            </w:r>
          </w:p>
        </w:tc>
      </w:tr>
      <w:tr w:rsidR="003C154F" w:rsidRPr="003C154F" w14:paraId="47D5D679" w14:textId="77777777" w:rsidTr="00A85AA8">
        <w:trPr>
          <w:trHeight w:val="360"/>
        </w:trPr>
        <w:tc>
          <w:tcPr>
            <w:tcW w:w="1053" w:type="dxa"/>
            <w:shd w:val="clear" w:color="000000" w:fill="FFFFFF"/>
            <w:vAlign w:val="center"/>
            <w:hideMark/>
          </w:tcPr>
          <w:p w14:paraId="48C0AFC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2018.07.14</w:t>
            </w:r>
          </w:p>
        </w:tc>
        <w:tc>
          <w:tcPr>
            <w:tcW w:w="859" w:type="dxa"/>
            <w:shd w:val="clear" w:color="000000" w:fill="FFFFFF"/>
            <w:vAlign w:val="center"/>
          </w:tcPr>
          <w:p w14:paraId="2323914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40.9</w:t>
            </w:r>
          </w:p>
        </w:tc>
        <w:tc>
          <w:tcPr>
            <w:tcW w:w="838" w:type="dxa"/>
            <w:shd w:val="clear" w:color="000000" w:fill="FFFFFF"/>
            <w:vAlign w:val="center"/>
          </w:tcPr>
          <w:p w14:paraId="2689F91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1624963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38.0</w:t>
            </w:r>
          </w:p>
        </w:tc>
        <w:tc>
          <w:tcPr>
            <w:tcW w:w="857" w:type="dxa"/>
            <w:shd w:val="clear" w:color="000000" w:fill="FFFFFF"/>
            <w:vAlign w:val="center"/>
          </w:tcPr>
          <w:p w14:paraId="14A430D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79F2BF6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70A5088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06456C6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305B7B6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409A517F"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&lt;38*</w:t>
            </w:r>
          </w:p>
        </w:tc>
        <w:tc>
          <w:tcPr>
            <w:tcW w:w="860" w:type="dxa"/>
            <w:shd w:val="clear" w:color="000000" w:fill="FFFFFF"/>
            <w:vAlign w:val="center"/>
          </w:tcPr>
          <w:p w14:paraId="7B35539E"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38</w:t>
            </w:r>
            <w:r w:rsidRPr="003C154F">
              <w:rPr>
                <w:color w:val="auto"/>
                <w:kern w:val="0"/>
                <w:sz w:val="20"/>
                <w:szCs w:val="20"/>
                <w:vertAlign w:val="superscript"/>
                <w:lang w:eastAsia="hu-HU"/>
              </w:rPr>
              <w:t>1</w:t>
            </w:r>
          </w:p>
        </w:tc>
      </w:tr>
      <w:tr w:rsidR="003C154F" w:rsidRPr="003C154F" w14:paraId="3D6601C0" w14:textId="77777777" w:rsidTr="00A85AA8">
        <w:trPr>
          <w:trHeight w:val="360"/>
        </w:trPr>
        <w:tc>
          <w:tcPr>
            <w:tcW w:w="1053" w:type="dxa"/>
            <w:shd w:val="clear" w:color="000000" w:fill="FFFFFF"/>
            <w:vAlign w:val="center"/>
            <w:hideMark/>
          </w:tcPr>
          <w:p w14:paraId="7191C66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2018.07.22</w:t>
            </w:r>
          </w:p>
        </w:tc>
        <w:tc>
          <w:tcPr>
            <w:tcW w:w="859" w:type="dxa"/>
            <w:shd w:val="clear" w:color="000000" w:fill="FFFFFF"/>
            <w:vAlign w:val="center"/>
          </w:tcPr>
          <w:p w14:paraId="0074830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44.5</w:t>
            </w:r>
          </w:p>
        </w:tc>
        <w:tc>
          <w:tcPr>
            <w:tcW w:w="838" w:type="dxa"/>
            <w:shd w:val="clear" w:color="000000" w:fill="FFFFFF"/>
            <w:vAlign w:val="center"/>
          </w:tcPr>
          <w:p w14:paraId="10D487D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8.0</w:t>
            </w:r>
          </w:p>
        </w:tc>
        <w:tc>
          <w:tcPr>
            <w:tcW w:w="859" w:type="dxa"/>
            <w:shd w:val="clear" w:color="000000" w:fill="FFFFFF"/>
            <w:vAlign w:val="center"/>
          </w:tcPr>
          <w:p w14:paraId="446B9E6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42.2</w:t>
            </w:r>
          </w:p>
        </w:tc>
        <w:tc>
          <w:tcPr>
            <w:tcW w:w="857" w:type="dxa"/>
            <w:shd w:val="clear" w:color="000000" w:fill="FFFFFF"/>
            <w:vAlign w:val="center"/>
          </w:tcPr>
          <w:p w14:paraId="6FA8478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25CC8BB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3319A40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79B5AC1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4998574F"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745A40E5"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&lt;42*</w:t>
            </w:r>
          </w:p>
        </w:tc>
        <w:tc>
          <w:tcPr>
            <w:tcW w:w="860" w:type="dxa"/>
            <w:shd w:val="clear" w:color="000000" w:fill="FFFFFF"/>
            <w:vAlign w:val="center"/>
          </w:tcPr>
          <w:p w14:paraId="4578912B"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42</w:t>
            </w:r>
            <w:r w:rsidRPr="003C154F">
              <w:rPr>
                <w:color w:val="auto"/>
                <w:kern w:val="0"/>
                <w:sz w:val="20"/>
                <w:szCs w:val="20"/>
                <w:vertAlign w:val="superscript"/>
                <w:lang w:eastAsia="hu-HU"/>
              </w:rPr>
              <w:t>1</w:t>
            </w:r>
          </w:p>
        </w:tc>
      </w:tr>
      <w:tr w:rsidR="003C154F" w:rsidRPr="003C154F" w14:paraId="1D801F0D" w14:textId="77777777" w:rsidTr="00A85AA8">
        <w:trPr>
          <w:trHeight w:val="125"/>
        </w:trPr>
        <w:tc>
          <w:tcPr>
            <w:tcW w:w="7909" w:type="dxa"/>
            <w:gridSpan w:val="9"/>
            <w:shd w:val="clear" w:color="000000" w:fill="FFFFFF"/>
            <w:vAlign w:val="center"/>
          </w:tcPr>
          <w:p w14:paraId="0D5E0882" w14:textId="77777777" w:rsidR="003C154F" w:rsidRPr="003C154F" w:rsidRDefault="003C154F" w:rsidP="00D07C93">
            <w:pPr>
              <w:widowControl/>
              <w:suppressAutoHyphens w:val="0"/>
              <w:overflowPunct/>
              <w:spacing w:after="0" w:line="240" w:lineRule="auto"/>
              <w:contextualSpacing/>
              <w:jc w:val="right"/>
              <w:textAlignment w:val="auto"/>
              <w:rPr>
                <w:color w:val="auto"/>
                <w:kern w:val="0"/>
                <w:sz w:val="20"/>
                <w:szCs w:val="20"/>
                <w:lang w:eastAsia="hu-HU"/>
              </w:rPr>
            </w:pPr>
            <w:r w:rsidRPr="003C154F">
              <w:rPr>
                <w:color w:val="auto"/>
                <w:kern w:val="0"/>
                <w:sz w:val="20"/>
                <w:szCs w:val="20"/>
                <w:lang w:eastAsia="hu-HU"/>
              </w:rPr>
              <w:t>Vonatkozó zajvédelmi határérték:</w:t>
            </w:r>
          </w:p>
        </w:tc>
        <w:tc>
          <w:tcPr>
            <w:tcW w:w="1730" w:type="dxa"/>
            <w:gridSpan w:val="2"/>
            <w:shd w:val="clear" w:color="000000" w:fill="FFFFFF"/>
            <w:vAlign w:val="center"/>
          </w:tcPr>
          <w:p w14:paraId="6B7909F6"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50 dBA</w:t>
            </w:r>
          </w:p>
        </w:tc>
      </w:tr>
      <w:tr w:rsidR="003C154F" w:rsidRPr="003C154F" w14:paraId="7EF60AA4" w14:textId="77777777" w:rsidTr="00A85AA8">
        <w:trPr>
          <w:trHeight w:val="300"/>
        </w:trPr>
        <w:tc>
          <w:tcPr>
            <w:tcW w:w="9639" w:type="dxa"/>
            <w:gridSpan w:val="11"/>
            <w:shd w:val="clear" w:color="000000" w:fill="FFFFFF"/>
            <w:vAlign w:val="center"/>
            <w:hideMark/>
          </w:tcPr>
          <w:p w14:paraId="5733F2C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ÉJJEL</w:t>
            </w:r>
          </w:p>
        </w:tc>
      </w:tr>
      <w:tr w:rsidR="003C154F" w:rsidRPr="003C154F" w14:paraId="476D8AF8" w14:textId="77777777" w:rsidTr="00A85AA8">
        <w:trPr>
          <w:trHeight w:val="360"/>
        </w:trPr>
        <w:tc>
          <w:tcPr>
            <w:tcW w:w="1053" w:type="dxa"/>
            <w:shd w:val="clear" w:color="000000" w:fill="FFFFFF"/>
            <w:vAlign w:val="center"/>
            <w:hideMark/>
          </w:tcPr>
          <w:p w14:paraId="40033EE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2018.05.23</w:t>
            </w:r>
          </w:p>
        </w:tc>
        <w:tc>
          <w:tcPr>
            <w:tcW w:w="859" w:type="dxa"/>
            <w:shd w:val="clear" w:color="000000" w:fill="FFFFFF"/>
            <w:vAlign w:val="center"/>
          </w:tcPr>
          <w:p w14:paraId="5791BBA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37,6</w:t>
            </w:r>
          </w:p>
        </w:tc>
        <w:tc>
          <w:tcPr>
            <w:tcW w:w="838" w:type="dxa"/>
            <w:shd w:val="clear" w:color="000000" w:fill="FFFFFF"/>
            <w:vAlign w:val="center"/>
          </w:tcPr>
          <w:p w14:paraId="0CD7C57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4CBE2B2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36,5</w:t>
            </w:r>
          </w:p>
        </w:tc>
        <w:tc>
          <w:tcPr>
            <w:tcW w:w="857" w:type="dxa"/>
            <w:shd w:val="clear" w:color="000000" w:fill="FFFFFF"/>
            <w:vAlign w:val="center"/>
          </w:tcPr>
          <w:p w14:paraId="3689A23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5920591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49079E8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4459779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374D877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auto" w:fill="auto"/>
            <w:vAlign w:val="center"/>
          </w:tcPr>
          <w:p w14:paraId="3452AF22"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&lt;37*</w:t>
            </w:r>
          </w:p>
        </w:tc>
        <w:tc>
          <w:tcPr>
            <w:tcW w:w="860" w:type="dxa"/>
            <w:shd w:val="clear" w:color="auto" w:fill="auto"/>
            <w:vAlign w:val="center"/>
          </w:tcPr>
          <w:p w14:paraId="63156917"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37</w:t>
            </w:r>
            <w:r w:rsidRPr="003C154F">
              <w:rPr>
                <w:color w:val="auto"/>
                <w:kern w:val="0"/>
                <w:sz w:val="20"/>
                <w:szCs w:val="20"/>
                <w:vertAlign w:val="superscript"/>
                <w:lang w:eastAsia="hu-HU"/>
              </w:rPr>
              <w:t>1</w:t>
            </w:r>
          </w:p>
        </w:tc>
      </w:tr>
      <w:tr w:rsidR="003C154F" w:rsidRPr="003C154F" w14:paraId="16375333" w14:textId="77777777" w:rsidTr="00A85AA8">
        <w:trPr>
          <w:trHeight w:val="360"/>
        </w:trPr>
        <w:tc>
          <w:tcPr>
            <w:tcW w:w="1053" w:type="dxa"/>
            <w:shd w:val="clear" w:color="auto" w:fill="auto"/>
            <w:vAlign w:val="center"/>
            <w:hideMark/>
          </w:tcPr>
          <w:p w14:paraId="50793059"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2018.07.12</w:t>
            </w:r>
          </w:p>
        </w:tc>
        <w:tc>
          <w:tcPr>
            <w:tcW w:w="859" w:type="dxa"/>
            <w:shd w:val="clear" w:color="auto" w:fill="auto"/>
            <w:vAlign w:val="center"/>
          </w:tcPr>
          <w:p w14:paraId="5440A18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42.3</w:t>
            </w:r>
          </w:p>
        </w:tc>
        <w:tc>
          <w:tcPr>
            <w:tcW w:w="838" w:type="dxa"/>
            <w:shd w:val="clear" w:color="auto" w:fill="auto"/>
            <w:vAlign w:val="center"/>
          </w:tcPr>
          <w:p w14:paraId="4E81475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auto" w:fill="auto"/>
            <w:vAlign w:val="center"/>
          </w:tcPr>
          <w:p w14:paraId="509A3D7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38.4</w:t>
            </w:r>
          </w:p>
        </w:tc>
        <w:tc>
          <w:tcPr>
            <w:tcW w:w="857" w:type="dxa"/>
            <w:shd w:val="clear" w:color="auto" w:fill="auto"/>
            <w:vAlign w:val="center"/>
          </w:tcPr>
          <w:p w14:paraId="4834601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-2.3</w:t>
            </w:r>
          </w:p>
        </w:tc>
        <w:tc>
          <w:tcPr>
            <w:tcW w:w="857" w:type="dxa"/>
            <w:shd w:val="clear" w:color="auto" w:fill="auto"/>
            <w:vAlign w:val="center"/>
          </w:tcPr>
          <w:p w14:paraId="1C57EB4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auto" w:fill="auto"/>
            <w:vAlign w:val="center"/>
          </w:tcPr>
          <w:p w14:paraId="73E9420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auto" w:fill="auto"/>
            <w:vAlign w:val="center"/>
          </w:tcPr>
          <w:p w14:paraId="5697EF5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auto" w:fill="auto"/>
            <w:vAlign w:val="center"/>
          </w:tcPr>
          <w:p w14:paraId="1DC50DB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auto" w:fill="auto"/>
            <w:vAlign w:val="center"/>
          </w:tcPr>
          <w:p w14:paraId="2BABA854"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40</w:t>
            </w:r>
          </w:p>
        </w:tc>
        <w:tc>
          <w:tcPr>
            <w:tcW w:w="860" w:type="dxa"/>
            <w:shd w:val="clear" w:color="auto" w:fill="auto"/>
            <w:vAlign w:val="center"/>
          </w:tcPr>
          <w:p w14:paraId="7365749B"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40</w:t>
            </w:r>
          </w:p>
        </w:tc>
      </w:tr>
      <w:tr w:rsidR="003C154F" w:rsidRPr="003C154F" w14:paraId="4E6C6407" w14:textId="77777777" w:rsidTr="00A85AA8">
        <w:trPr>
          <w:trHeight w:val="300"/>
        </w:trPr>
        <w:tc>
          <w:tcPr>
            <w:tcW w:w="1053" w:type="dxa"/>
            <w:shd w:val="clear" w:color="000000" w:fill="FFFFFF"/>
            <w:vAlign w:val="center"/>
            <w:hideMark/>
          </w:tcPr>
          <w:p w14:paraId="637F8CC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2018.07.13</w:t>
            </w:r>
          </w:p>
        </w:tc>
        <w:tc>
          <w:tcPr>
            <w:tcW w:w="859" w:type="dxa"/>
            <w:shd w:val="clear" w:color="000000" w:fill="FFFFFF"/>
            <w:vAlign w:val="center"/>
          </w:tcPr>
          <w:p w14:paraId="2F49033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42.5</w:t>
            </w:r>
          </w:p>
        </w:tc>
        <w:tc>
          <w:tcPr>
            <w:tcW w:w="838" w:type="dxa"/>
            <w:shd w:val="clear" w:color="000000" w:fill="FFFFFF"/>
            <w:vAlign w:val="center"/>
          </w:tcPr>
          <w:p w14:paraId="1F0E1D8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7B9023E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38.7</w:t>
            </w:r>
          </w:p>
        </w:tc>
        <w:tc>
          <w:tcPr>
            <w:tcW w:w="857" w:type="dxa"/>
            <w:shd w:val="clear" w:color="000000" w:fill="FFFFFF"/>
            <w:vAlign w:val="center"/>
          </w:tcPr>
          <w:p w14:paraId="63BF3168"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-2.3</w:t>
            </w:r>
          </w:p>
        </w:tc>
        <w:tc>
          <w:tcPr>
            <w:tcW w:w="857" w:type="dxa"/>
            <w:shd w:val="clear" w:color="000000" w:fill="FFFFFF"/>
            <w:vAlign w:val="center"/>
          </w:tcPr>
          <w:p w14:paraId="38D75BC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38E93BA2"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66A19B3A"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60CCF70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322EBF03"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40</w:t>
            </w:r>
          </w:p>
        </w:tc>
        <w:tc>
          <w:tcPr>
            <w:tcW w:w="860" w:type="dxa"/>
            <w:shd w:val="clear" w:color="000000" w:fill="FFFFFF"/>
            <w:vAlign w:val="center"/>
          </w:tcPr>
          <w:p w14:paraId="46629148"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40</w:t>
            </w:r>
          </w:p>
        </w:tc>
      </w:tr>
      <w:tr w:rsidR="003C154F" w:rsidRPr="003C154F" w14:paraId="775B9378" w14:textId="77777777" w:rsidTr="00A85AA8">
        <w:trPr>
          <w:trHeight w:val="300"/>
        </w:trPr>
        <w:tc>
          <w:tcPr>
            <w:tcW w:w="1053" w:type="dxa"/>
            <w:shd w:val="clear" w:color="000000" w:fill="FFFFFF"/>
            <w:vAlign w:val="center"/>
            <w:hideMark/>
          </w:tcPr>
          <w:p w14:paraId="2F463776"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2018.07.14</w:t>
            </w:r>
          </w:p>
        </w:tc>
        <w:tc>
          <w:tcPr>
            <w:tcW w:w="859" w:type="dxa"/>
            <w:shd w:val="clear" w:color="000000" w:fill="FFFFFF"/>
            <w:vAlign w:val="center"/>
          </w:tcPr>
          <w:p w14:paraId="33CA7851"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41.3</w:t>
            </w:r>
          </w:p>
        </w:tc>
        <w:tc>
          <w:tcPr>
            <w:tcW w:w="838" w:type="dxa"/>
            <w:shd w:val="clear" w:color="000000" w:fill="FFFFFF"/>
            <w:vAlign w:val="center"/>
          </w:tcPr>
          <w:p w14:paraId="79769C1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564EB79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38.2</w:t>
            </w:r>
          </w:p>
        </w:tc>
        <w:tc>
          <w:tcPr>
            <w:tcW w:w="857" w:type="dxa"/>
            <w:shd w:val="clear" w:color="000000" w:fill="FFFFFF"/>
            <w:vAlign w:val="center"/>
          </w:tcPr>
          <w:p w14:paraId="24E6976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-2.9</w:t>
            </w:r>
          </w:p>
        </w:tc>
        <w:tc>
          <w:tcPr>
            <w:tcW w:w="857" w:type="dxa"/>
            <w:shd w:val="clear" w:color="000000" w:fill="FFFFFF"/>
            <w:vAlign w:val="center"/>
          </w:tcPr>
          <w:p w14:paraId="3D4AA840"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74257FA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5DA02DA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6504017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65B8E2A2"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38</w:t>
            </w:r>
          </w:p>
        </w:tc>
        <w:tc>
          <w:tcPr>
            <w:tcW w:w="860" w:type="dxa"/>
            <w:shd w:val="clear" w:color="000000" w:fill="FFFFFF"/>
            <w:vAlign w:val="center"/>
          </w:tcPr>
          <w:p w14:paraId="00DB47BB"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38</w:t>
            </w:r>
          </w:p>
        </w:tc>
      </w:tr>
      <w:tr w:rsidR="003C154F" w:rsidRPr="003C154F" w14:paraId="66DE8907" w14:textId="77777777" w:rsidTr="00A85AA8">
        <w:trPr>
          <w:trHeight w:val="300"/>
        </w:trPr>
        <w:tc>
          <w:tcPr>
            <w:tcW w:w="1053" w:type="dxa"/>
            <w:shd w:val="clear" w:color="000000" w:fill="FFFFFF"/>
            <w:vAlign w:val="center"/>
            <w:hideMark/>
          </w:tcPr>
          <w:p w14:paraId="0F3547D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2018.07.22</w:t>
            </w:r>
          </w:p>
        </w:tc>
        <w:tc>
          <w:tcPr>
            <w:tcW w:w="859" w:type="dxa"/>
            <w:shd w:val="clear" w:color="000000" w:fill="FFFFFF"/>
            <w:vAlign w:val="center"/>
          </w:tcPr>
          <w:p w14:paraId="0A1137F5"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40.2</w:t>
            </w:r>
          </w:p>
        </w:tc>
        <w:tc>
          <w:tcPr>
            <w:tcW w:w="838" w:type="dxa"/>
            <w:shd w:val="clear" w:color="000000" w:fill="FFFFFF"/>
            <w:vAlign w:val="center"/>
          </w:tcPr>
          <w:p w14:paraId="519C5E5C"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0.5</w:t>
            </w:r>
          </w:p>
        </w:tc>
        <w:tc>
          <w:tcPr>
            <w:tcW w:w="859" w:type="dxa"/>
            <w:shd w:val="clear" w:color="000000" w:fill="FFFFFF"/>
            <w:vAlign w:val="center"/>
          </w:tcPr>
          <w:p w14:paraId="76DCDDA3"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36.5</w:t>
            </w:r>
          </w:p>
        </w:tc>
        <w:tc>
          <w:tcPr>
            <w:tcW w:w="857" w:type="dxa"/>
            <w:shd w:val="clear" w:color="000000" w:fill="FFFFFF"/>
            <w:vAlign w:val="center"/>
          </w:tcPr>
          <w:p w14:paraId="122FBDD7"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-2.4</w:t>
            </w:r>
          </w:p>
        </w:tc>
        <w:tc>
          <w:tcPr>
            <w:tcW w:w="857" w:type="dxa"/>
            <w:shd w:val="clear" w:color="000000" w:fill="FFFFFF"/>
            <w:vAlign w:val="center"/>
          </w:tcPr>
          <w:p w14:paraId="4C928BE4"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2D0D78CE"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2" w:type="dxa"/>
            <w:shd w:val="clear" w:color="000000" w:fill="FFFFFF"/>
            <w:vAlign w:val="center"/>
          </w:tcPr>
          <w:p w14:paraId="78E03B8B"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57" w:type="dxa"/>
            <w:shd w:val="clear" w:color="000000" w:fill="FFFFFF"/>
            <w:vAlign w:val="center"/>
          </w:tcPr>
          <w:p w14:paraId="4D5932FD" w14:textId="77777777" w:rsidR="003C154F" w:rsidRPr="003C154F" w:rsidRDefault="003C154F" w:rsidP="00D07C93">
            <w:pPr>
              <w:widowControl/>
              <w:suppressAutoHyphens w:val="0"/>
              <w:overflowPunct/>
              <w:spacing w:after="0" w:line="240" w:lineRule="auto"/>
              <w:jc w:val="center"/>
              <w:textAlignment w:val="auto"/>
              <w:rPr>
                <w:color w:val="auto"/>
                <w:kern w:val="0"/>
                <w:sz w:val="20"/>
                <w:szCs w:val="20"/>
                <w:lang w:eastAsia="hu-HU"/>
              </w:rPr>
            </w:pPr>
            <w:r w:rsidRPr="003C154F">
              <w:rPr>
                <w:color w:val="auto"/>
                <w:kern w:val="0"/>
                <w:sz w:val="20"/>
                <w:szCs w:val="20"/>
                <w:lang w:eastAsia="hu-HU"/>
              </w:rPr>
              <w:t>-</w:t>
            </w:r>
          </w:p>
        </w:tc>
        <w:tc>
          <w:tcPr>
            <w:tcW w:w="870" w:type="dxa"/>
            <w:shd w:val="clear" w:color="000000" w:fill="FFFFFF"/>
            <w:vAlign w:val="center"/>
          </w:tcPr>
          <w:p w14:paraId="7205F889"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38</w:t>
            </w:r>
          </w:p>
        </w:tc>
        <w:tc>
          <w:tcPr>
            <w:tcW w:w="860" w:type="dxa"/>
            <w:shd w:val="clear" w:color="000000" w:fill="FFFFFF"/>
            <w:vAlign w:val="center"/>
          </w:tcPr>
          <w:p w14:paraId="6A1C9DCC" w14:textId="77777777" w:rsidR="003C154F" w:rsidRPr="003C154F" w:rsidRDefault="003C154F" w:rsidP="00D07C93">
            <w:pPr>
              <w:widowControl/>
              <w:suppressAutoHyphens w:val="0"/>
              <w:overflowPunct/>
              <w:spacing w:after="0" w:line="240" w:lineRule="auto"/>
              <w:jc w:val="center"/>
              <w:textAlignment w:val="auto"/>
              <w:rPr>
                <w:b/>
                <w:color w:val="auto"/>
                <w:kern w:val="0"/>
                <w:sz w:val="20"/>
                <w:szCs w:val="20"/>
                <w:lang w:eastAsia="hu-HU"/>
              </w:rPr>
            </w:pPr>
            <w:r w:rsidRPr="003C154F">
              <w:rPr>
                <w:b/>
                <w:color w:val="auto"/>
                <w:kern w:val="0"/>
                <w:sz w:val="20"/>
                <w:szCs w:val="20"/>
                <w:lang w:eastAsia="hu-HU"/>
              </w:rPr>
              <w:t>38</w:t>
            </w:r>
          </w:p>
        </w:tc>
      </w:tr>
      <w:tr w:rsidR="003C154F" w:rsidRPr="003C154F" w14:paraId="601052B0" w14:textId="77777777" w:rsidTr="00A85AA8">
        <w:trPr>
          <w:trHeight w:val="125"/>
        </w:trPr>
        <w:tc>
          <w:tcPr>
            <w:tcW w:w="7909" w:type="dxa"/>
            <w:gridSpan w:val="9"/>
            <w:shd w:val="clear" w:color="000000" w:fill="FFFFFF"/>
            <w:vAlign w:val="center"/>
          </w:tcPr>
          <w:p w14:paraId="023BBD4B" w14:textId="77777777" w:rsidR="003C154F" w:rsidRPr="003C154F" w:rsidRDefault="003C154F" w:rsidP="00D07C93">
            <w:pPr>
              <w:widowControl/>
              <w:suppressAutoHyphens w:val="0"/>
              <w:overflowPunct/>
              <w:spacing w:after="0" w:line="240" w:lineRule="auto"/>
              <w:contextualSpacing/>
              <w:jc w:val="right"/>
              <w:textAlignment w:val="auto"/>
              <w:rPr>
                <w:color w:val="auto"/>
                <w:kern w:val="0"/>
                <w:sz w:val="20"/>
                <w:szCs w:val="20"/>
                <w:lang w:eastAsia="hu-HU"/>
              </w:rPr>
            </w:pPr>
            <w:r w:rsidRPr="003C154F">
              <w:rPr>
                <w:color w:val="auto"/>
                <w:kern w:val="0"/>
                <w:sz w:val="20"/>
                <w:szCs w:val="20"/>
                <w:lang w:eastAsia="hu-HU"/>
              </w:rPr>
              <w:t>Vonatkozó zajvédelmi határérték:</w:t>
            </w:r>
          </w:p>
        </w:tc>
        <w:tc>
          <w:tcPr>
            <w:tcW w:w="1730" w:type="dxa"/>
            <w:gridSpan w:val="2"/>
            <w:shd w:val="clear" w:color="000000" w:fill="FFFFFF"/>
            <w:vAlign w:val="center"/>
          </w:tcPr>
          <w:p w14:paraId="48D9A15D" w14:textId="77777777" w:rsidR="003C154F" w:rsidRPr="003C154F" w:rsidRDefault="003C154F" w:rsidP="00D07C93">
            <w:pPr>
              <w:widowControl/>
              <w:suppressAutoHyphens w:val="0"/>
              <w:overflowPunct/>
              <w:spacing w:after="0" w:line="240" w:lineRule="auto"/>
              <w:contextualSpacing/>
              <w:jc w:val="center"/>
              <w:textAlignment w:val="auto"/>
              <w:rPr>
                <w:b/>
                <w:bCs/>
                <w:color w:val="auto"/>
                <w:kern w:val="0"/>
                <w:sz w:val="20"/>
                <w:szCs w:val="20"/>
                <w:lang w:eastAsia="hu-HU"/>
              </w:rPr>
            </w:pPr>
            <w:r w:rsidRPr="003C154F">
              <w:rPr>
                <w:b/>
                <w:bCs/>
                <w:color w:val="auto"/>
                <w:kern w:val="0"/>
                <w:sz w:val="20"/>
                <w:szCs w:val="20"/>
                <w:lang w:eastAsia="hu-HU"/>
              </w:rPr>
              <w:t>40 dBA</w:t>
            </w:r>
          </w:p>
        </w:tc>
      </w:tr>
    </w:tbl>
    <w:p w14:paraId="6D411BFA"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Aeq, mért</w:t>
      </w:r>
      <w:r w:rsidRPr="003C154F">
        <w:rPr>
          <w:color w:val="auto"/>
          <w:kern w:val="0"/>
          <w:sz w:val="20"/>
          <w:szCs w:val="20"/>
          <w:lang w:eastAsia="hu-HU"/>
        </w:rPr>
        <w:tab/>
        <w:t>egyenértékű A-hangnyomásszint</w:t>
      </w:r>
    </w:p>
    <w:p w14:paraId="75DB3131"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t</w:t>
      </w:r>
      <w:r w:rsidRPr="003C154F">
        <w:rPr>
          <w:color w:val="auto"/>
          <w:kern w:val="0"/>
          <w:sz w:val="20"/>
          <w:szCs w:val="20"/>
          <w:lang w:eastAsia="hu-HU"/>
        </w:rPr>
        <w:tab/>
        <w:t>hatóidő</w:t>
      </w:r>
    </w:p>
    <w:p w14:paraId="74FB09E0"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Aa</w:t>
      </w:r>
      <w:r w:rsidRPr="003C154F">
        <w:rPr>
          <w:color w:val="auto"/>
          <w:kern w:val="0"/>
          <w:sz w:val="20"/>
          <w:szCs w:val="20"/>
          <w:lang w:eastAsia="hu-HU"/>
        </w:rPr>
        <w:tab/>
        <w:t>alapzaj</w:t>
      </w:r>
    </w:p>
    <w:p w14:paraId="5DB6D7ED"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a</w:t>
      </w:r>
      <w:r w:rsidRPr="003C154F">
        <w:rPr>
          <w:color w:val="auto"/>
          <w:kern w:val="0"/>
          <w:sz w:val="20"/>
          <w:szCs w:val="20"/>
          <w:lang w:eastAsia="hu-HU"/>
        </w:rPr>
        <w:tab/>
        <w:t>alapzaj-korrekció</w:t>
      </w:r>
    </w:p>
    <w:p w14:paraId="4A867B2F"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AImax</w:t>
      </w:r>
      <w:r w:rsidRPr="003C154F">
        <w:rPr>
          <w:color w:val="auto"/>
          <w:kern w:val="0"/>
          <w:sz w:val="20"/>
          <w:szCs w:val="20"/>
          <w:lang w:eastAsia="hu-HU"/>
        </w:rPr>
        <w:tab/>
        <w:t>impulzusos időállandóval mért legnagyobb A-hangnyomásszint</w:t>
      </w:r>
    </w:p>
    <w:p w14:paraId="24309CFB"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ASmax</w:t>
      </w:r>
      <w:r w:rsidRPr="003C154F">
        <w:rPr>
          <w:color w:val="auto"/>
          <w:kern w:val="0"/>
          <w:sz w:val="20"/>
          <w:szCs w:val="20"/>
          <w:lang w:eastAsia="hu-HU"/>
        </w:rPr>
        <w:tab/>
        <w:t>lassú időállandóval mért legnagyobb A-hangnyomásszint</w:t>
      </w:r>
    </w:p>
    <w:p w14:paraId="78031A07"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imp</w:t>
      </w:r>
      <w:r w:rsidRPr="003C154F">
        <w:rPr>
          <w:color w:val="auto"/>
          <w:kern w:val="0"/>
          <w:sz w:val="20"/>
          <w:szCs w:val="20"/>
          <w:lang w:eastAsia="hu-HU"/>
        </w:rPr>
        <w:tab/>
        <w:t>impulzuskorrekció</w:t>
      </w:r>
    </w:p>
    <w:p w14:paraId="2A0A7E5F"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terc</w:t>
      </w:r>
      <w:r w:rsidRPr="003C154F">
        <w:rPr>
          <w:color w:val="auto"/>
          <w:kern w:val="0"/>
          <w:sz w:val="20"/>
          <w:szCs w:val="20"/>
          <w:lang w:eastAsia="hu-HU"/>
        </w:rPr>
        <w:tab/>
        <w:t>terc-hangnyomásszintek közötti különbség</w:t>
      </w:r>
    </w:p>
    <w:p w14:paraId="6F9ED7DA"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K</w:t>
      </w:r>
      <w:r w:rsidRPr="003C154F">
        <w:rPr>
          <w:b/>
          <w:color w:val="auto"/>
          <w:kern w:val="0"/>
          <w:sz w:val="20"/>
          <w:szCs w:val="20"/>
          <w:vertAlign w:val="subscript"/>
          <w:lang w:eastAsia="hu-HU"/>
        </w:rPr>
        <w:t>ton</w:t>
      </w:r>
      <w:r w:rsidRPr="003C154F">
        <w:rPr>
          <w:color w:val="auto"/>
          <w:kern w:val="0"/>
          <w:sz w:val="20"/>
          <w:szCs w:val="20"/>
          <w:lang w:eastAsia="hu-HU"/>
        </w:rPr>
        <w:tab/>
        <w:t>keskenysávú korrekció</w:t>
      </w:r>
    </w:p>
    <w:p w14:paraId="3BCBC221"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L</w:t>
      </w:r>
      <w:r w:rsidRPr="003C154F">
        <w:rPr>
          <w:b/>
          <w:color w:val="auto"/>
          <w:kern w:val="0"/>
          <w:sz w:val="20"/>
          <w:szCs w:val="20"/>
          <w:vertAlign w:val="subscript"/>
          <w:lang w:eastAsia="hu-HU"/>
        </w:rPr>
        <w:t>AM</w:t>
      </w:r>
      <w:r w:rsidRPr="003C154F">
        <w:rPr>
          <w:color w:val="auto"/>
          <w:kern w:val="0"/>
          <w:sz w:val="20"/>
          <w:szCs w:val="20"/>
          <w:lang w:eastAsia="hu-HU"/>
        </w:rPr>
        <w:tab/>
        <w:t>zajterhelés</w:t>
      </w:r>
    </w:p>
    <w:p w14:paraId="12E33040" w14:textId="77777777" w:rsidR="003C154F" w:rsidRPr="003C154F" w:rsidRDefault="003C154F" w:rsidP="003C154F">
      <w:pPr>
        <w:widowControl/>
        <w:suppressAutoHyphens w:val="0"/>
        <w:overflowPunct/>
        <w:spacing w:after="0" w:line="280" w:lineRule="atLeast"/>
        <w:textAlignment w:val="auto"/>
        <w:rPr>
          <w:color w:val="auto"/>
          <w:kern w:val="0"/>
          <w:sz w:val="24"/>
          <w:lang w:eastAsia="hu-HU"/>
        </w:rPr>
      </w:pPr>
      <w:r w:rsidRPr="003C154F">
        <w:rPr>
          <w:b/>
          <w:color w:val="auto"/>
          <w:kern w:val="0"/>
          <w:sz w:val="20"/>
          <w:szCs w:val="20"/>
          <w:lang w:eastAsia="hu-HU"/>
        </w:rPr>
        <w:t>L</w:t>
      </w:r>
      <w:r w:rsidRPr="003C154F">
        <w:rPr>
          <w:b/>
          <w:color w:val="auto"/>
          <w:kern w:val="0"/>
          <w:sz w:val="20"/>
          <w:szCs w:val="20"/>
          <w:vertAlign w:val="subscript"/>
          <w:lang w:eastAsia="hu-HU"/>
        </w:rPr>
        <w:t>AH</w:t>
      </w:r>
      <w:r w:rsidRPr="003C154F">
        <w:rPr>
          <w:color w:val="auto"/>
          <w:kern w:val="0"/>
          <w:sz w:val="20"/>
          <w:szCs w:val="20"/>
          <w:lang w:eastAsia="hu-HU"/>
        </w:rPr>
        <w:tab/>
        <w:t>háttérterhelés</w:t>
      </w:r>
    </w:p>
    <w:p w14:paraId="30BECCEF" w14:textId="77777777" w:rsidR="003C154F" w:rsidRPr="003C154F" w:rsidRDefault="003C154F" w:rsidP="003C154F">
      <w:pPr>
        <w:widowControl/>
        <w:suppressAutoHyphens w:val="0"/>
        <w:overflowPunct/>
        <w:spacing w:after="0" w:line="280" w:lineRule="atLeast"/>
        <w:textAlignment w:val="auto"/>
        <w:rPr>
          <w:color w:val="auto"/>
          <w:kern w:val="0"/>
          <w:sz w:val="20"/>
          <w:szCs w:val="20"/>
          <w:lang w:eastAsia="hu-HU"/>
        </w:rPr>
      </w:pPr>
      <w:r w:rsidRPr="003C154F">
        <w:rPr>
          <w:b/>
          <w:color w:val="auto"/>
          <w:kern w:val="0"/>
          <w:sz w:val="20"/>
          <w:szCs w:val="20"/>
          <w:lang w:eastAsia="hu-HU"/>
        </w:rPr>
        <w:t>*</w:t>
      </w:r>
      <w:r w:rsidRPr="003C154F">
        <w:rPr>
          <w:color w:val="auto"/>
          <w:kern w:val="0"/>
          <w:sz w:val="20"/>
          <w:szCs w:val="20"/>
          <w:lang w:eastAsia="hu-HU"/>
        </w:rPr>
        <w:tab/>
        <w:t>alapzajtól függetlenül nem határozható meg</w:t>
      </w:r>
    </w:p>
    <w:p w14:paraId="22C8C3D1" w14:textId="77777777" w:rsidR="003C154F" w:rsidRPr="003C154F" w:rsidRDefault="003C154F" w:rsidP="003C154F">
      <w:pPr>
        <w:widowControl/>
        <w:tabs>
          <w:tab w:val="left" w:pos="709"/>
        </w:tabs>
        <w:suppressAutoHyphens w:val="0"/>
        <w:overflowPunct/>
        <w:spacing w:after="0" w:line="320" w:lineRule="atLeast"/>
        <w:ind w:left="709" w:hanging="709"/>
        <w:textAlignment w:val="auto"/>
        <w:rPr>
          <w:color w:val="auto"/>
          <w:kern w:val="0"/>
          <w:sz w:val="20"/>
          <w:szCs w:val="20"/>
          <w:lang w:eastAsia="hu-HU"/>
        </w:rPr>
      </w:pPr>
      <w:r w:rsidRPr="003C154F">
        <w:rPr>
          <w:color w:val="auto"/>
          <w:kern w:val="0"/>
          <w:sz w:val="20"/>
          <w:szCs w:val="20"/>
          <w:vertAlign w:val="superscript"/>
          <w:lang w:eastAsia="hu-HU"/>
        </w:rPr>
        <w:t>1</w:t>
      </w:r>
      <w:r w:rsidRPr="003C154F">
        <w:rPr>
          <w:color w:val="auto"/>
          <w:kern w:val="0"/>
          <w:sz w:val="20"/>
          <w:szCs w:val="20"/>
          <w:lang w:eastAsia="hu-HU"/>
        </w:rPr>
        <w:tab/>
        <w:t>mért L</w:t>
      </w:r>
      <w:r w:rsidRPr="003C154F">
        <w:rPr>
          <w:color w:val="auto"/>
          <w:kern w:val="0"/>
          <w:sz w:val="20"/>
          <w:szCs w:val="20"/>
          <w:vertAlign w:val="subscript"/>
          <w:lang w:eastAsia="hu-HU"/>
        </w:rPr>
        <w:t>A95</w:t>
      </w:r>
      <w:r w:rsidRPr="003C154F">
        <w:rPr>
          <w:color w:val="auto"/>
          <w:kern w:val="0"/>
          <w:sz w:val="20"/>
          <w:szCs w:val="20"/>
          <w:lang w:eastAsia="hu-HU"/>
        </w:rPr>
        <w:t xml:space="preserve"> 95 %-os A-hangnyomásszint alapján</w:t>
      </w:r>
    </w:p>
    <w:p w14:paraId="0B0CFE59" w14:textId="77777777" w:rsidR="003C154F" w:rsidRPr="003C154F" w:rsidRDefault="003C154F" w:rsidP="003C154F">
      <w:pPr>
        <w:widowControl/>
        <w:suppressAutoHyphens w:val="0"/>
        <w:overflowPunct/>
        <w:spacing w:after="0" w:line="280" w:lineRule="atLeast"/>
        <w:textAlignment w:val="auto"/>
        <w:rPr>
          <w:rFonts w:ascii="Calibri" w:hAnsi="Calibri"/>
          <w:color w:val="auto"/>
          <w:kern w:val="0"/>
          <w:sz w:val="20"/>
          <w:szCs w:val="20"/>
          <w:lang w:eastAsia="hu-HU"/>
        </w:rPr>
      </w:pPr>
    </w:p>
    <w:p w14:paraId="18180538" w14:textId="5750AF9B" w:rsidR="003C154F" w:rsidRPr="003C154F" w:rsidRDefault="003C154F" w:rsidP="003C154F">
      <w:pPr>
        <w:rPr>
          <w:color w:val="auto"/>
          <w:kern w:val="1"/>
        </w:rPr>
      </w:pPr>
      <w:r w:rsidRPr="003C154F">
        <w:rPr>
          <w:color w:val="auto"/>
          <w:kern w:val="1"/>
        </w:rPr>
        <w:t>A vizsgált zaj a helyszíni tapasztalatok szerint sem impulzusos, sem pedig tonális összetevőket nem tartalmazott, ezért az impulzusos zaj miatti és a keskenysávú zaj miatti korrekciók alkalmazása nem volt indokolt.</w:t>
      </w:r>
      <w:r w:rsidRPr="003C154F">
        <w:rPr>
          <w:color w:val="auto"/>
          <w:kern w:val="1"/>
        </w:rPr>
        <w:br w:type="page"/>
      </w:r>
    </w:p>
    <w:p w14:paraId="6C8CED76" w14:textId="77777777" w:rsidR="003C154F" w:rsidRPr="003C154F" w:rsidRDefault="003C154F" w:rsidP="00A85AA8">
      <w:pPr>
        <w:pStyle w:val="Cmsor4"/>
      </w:pPr>
      <w:bookmarkStart w:id="151" w:name="_Toc520191916"/>
      <w:r w:rsidRPr="003C154F">
        <w:lastRenderedPageBreak/>
        <w:t>Terhelési pontokra ható üzemek, zajforrások</w:t>
      </w:r>
      <w:bookmarkEnd w:id="151"/>
    </w:p>
    <w:tbl>
      <w:tblPr>
        <w:tblW w:w="91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1E0" w:firstRow="1" w:lastRow="1" w:firstColumn="1" w:lastColumn="1" w:noHBand="0" w:noVBand="0"/>
      </w:tblPr>
      <w:tblGrid>
        <w:gridCol w:w="2976"/>
        <w:gridCol w:w="6205"/>
      </w:tblGrid>
      <w:tr w:rsidR="003C154F" w:rsidRPr="003C154F" w14:paraId="1463445A" w14:textId="77777777" w:rsidTr="00A85AA8">
        <w:trPr>
          <w:jc w:val="center"/>
        </w:trPr>
        <w:tc>
          <w:tcPr>
            <w:tcW w:w="2976" w:type="dxa"/>
            <w:shd w:val="clear" w:color="auto" w:fill="D9D9D9"/>
            <w:vAlign w:val="center"/>
          </w:tcPr>
          <w:p w14:paraId="757EC9F1"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Terhelési pont helye</w:t>
            </w:r>
          </w:p>
        </w:tc>
        <w:tc>
          <w:tcPr>
            <w:tcW w:w="6205" w:type="dxa"/>
            <w:shd w:val="clear" w:color="auto" w:fill="D9D9D9"/>
          </w:tcPr>
          <w:p w14:paraId="1C1608FB" w14:textId="77777777" w:rsidR="003C154F" w:rsidRPr="003C154F" w:rsidRDefault="003C154F" w:rsidP="00D07C93">
            <w:pPr>
              <w:widowControl/>
              <w:suppressAutoHyphens w:val="0"/>
              <w:overflowPunct/>
              <w:spacing w:after="0" w:line="320" w:lineRule="atLeast"/>
              <w:jc w:val="center"/>
              <w:textAlignment w:val="auto"/>
              <w:rPr>
                <w:b/>
                <w:color w:val="auto"/>
                <w:kern w:val="0"/>
                <w:sz w:val="20"/>
                <w:szCs w:val="20"/>
                <w:lang w:eastAsia="hu-HU"/>
              </w:rPr>
            </w:pPr>
            <w:r w:rsidRPr="003C154F">
              <w:rPr>
                <w:b/>
                <w:color w:val="auto"/>
                <w:kern w:val="0"/>
                <w:sz w:val="20"/>
                <w:szCs w:val="20"/>
                <w:lang w:eastAsia="hu-HU"/>
              </w:rPr>
              <w:t>Terhelési pontra ható üzemek, zajforrások</w:t>
            </w:r>
          </w:p>
        </w:tc>
      </w:tr>
      <w:tr w:rsidR="003C154F" w:rsidRPr="003C154F" w14:paraId="47A31A04" w14:textId="77777777" w:rsidTr="00A85AA8">
        <w:trPr>
          <w:jc w:val="center"/>
        </w:trPr>
        <w:tc>
          <w:tcPr>
            <w:tcW w:w="2976" w:type="dxa"/>
          </w:tcPr>
          <w:p w14:paraId="3F41E8E4" w14:textId="77777777" w:rsidR="003C154F" w:rsidRPr="003C154F" w:rsidRDefault="003C154F" w:rsidP="00D07C93">
            <w:pPr>
              <w:widowControl/>
              <w:suppressAutoHyphens w:val="0"/>
              <w:overflowPunct/>
              <w:spacing w:after="0" w:line="320" w:lineRule="atLeast"/>
              <w:jc w:val="left"/>
              <w:textAlignment w:val="auto"/>
              <w:rPr>
                <w:color w:val="auto"/>
                <w:kern w:val="0"/>
                <w:sz w:val="20"/>
                <w:szCs w:val="20"/>
                <w:lang w:eastAsia="hu-HU"/>
              </w:rPr>
            </w:pPr>
            <w:r w:rsidRPr="003C154F">
              <w:rPr>
                <w:color w:val="auto"/>
                <w:kern w:val="0"/>
                <w:sz w:val="20"/>
                <w:szCs w:val="20"/>
                <w:lang w:eastAsia="hu-HU"/>
              </w:rPr>
              <w:t xml:space="preserve">Tiszaújváros, Tiszavirág utca 16. </w:t>
            </w:r>
          </w:p>
        </w:tc>
        <w:tc>
          <w:tcPr>
            <w:tcW w:w="6205" w:type="dxa"/>
          </w:tcPr>
          <w:p w14:paraId="5E905582"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TIFO</w:t>
            </w:r>
          </w:p>
          <w:p w14:paraId="622D3E88"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TVK</w:t>
            </w:r>
          </w:p>
          <w:p w14:paraId="7CC4CD3B"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AES Hőerőmű területén belüli transzformátor</w:t>
            </w:r>
          </w:p>
          <w:p w14:paraId="25024ADE"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056/2 hrsz. alatti területén elhelyezkedő üzemépület</w:t>
            </w:r>
          </w:p>
          <w:p w14:paraId="63FEF8FE"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056/3 hrsz. alatti területén elhelyezkedő üzemépület</w:t>
            </w:r>
          </w:p>
        </w:tc>
      </w:tr>
      <w:tr w:rsidR="003C154F" w:rsidRPr="003C154F" w14:paraId="68F874E0" w14:textId="77777777" w:rsidTr="00A85AA8">
        <w:trPr>
          <w:jc w:val="center"/>
        </w:trPr>
        <w:tc>
          <w:tcPr>
            <w:tcW w:w="2976" w:type="dxa"/>
          </w:tcPr>
          <w:p w14:paraId="5729DAF3" w14:textId="77777777" w:rsidR="003C154F" w:rsidRPr="003C154F" w:rsidRDefault="003C154F" w:rsidP="00D07C93">
            <w:pPr>
              <w:widowControl/>
              <w:suppressAutoHyphens w:val="0"/>
              <w:overflowPunct/>
              <w:spacing w:after="0" w:line="320" w:lineRule="atLeast"/>
              <w:jc w:val="left"/>
              <w:textAlignment w:val="auto"/>
              <w:rPr>
                <w:color w:val="auto"/>
                <w:kern w:val="0"/>
                <w:sz w:val="20"/>
                <w:szCs w:val="20"/>
                <w:lang w:eastAsia="hu-HU"/>
              </w:rPr>
            </w:pPr>
            <w:r w:rsidRPr="003C154F">
              <w:rPr>
                <w:color w:val="auto"/>
                <w:kern w:val="0"/>
                <w:sz w:val="20"/>
                <w:szCs w:val="20"/>
                <w:lang w:eastAsia="hu-HU"/>
              </w:rPr>
              <w:t xml:space="preserve">Tiszaújváros, Tiszavirág utca 20/a. </w:t>
            </w:r>
          </w:p>
        </w:tc>
        <w:tc>
          <w:tcPr>
            <w:tcW w:w="6205" w:type="dxa"/>
          </w:tcPr>
          <w:p w14:paraId="7BC191C3"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TIFO</w:t>
            </w:r>
          </w:p>
          <w:p w14:paraId="4C01DED9"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TVK</w:t>
            </w:r>
          </w:p>
          <w:p w14:paraId="7ECF1228"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Vízmű (2171 b hrsz-ú töltésen keresztüli vízbevezetés a Tiszába)</w:t>
            </w:r>
          </w:p>
        </w:tc>
      </w:tr>
      <w:tr w:rsidR="003C154F" w:rsidRPr="003C154F" w14:paraId="11D943CF" w14:textId="77777777" w:rsidTr="00A85AA8">
        <w:trPr>
          <w:jc w:val="center"/>
        </w:trPr>
        <w:tc>
          <w:tcPr>
            <w:tcW w:w="2976" w:type="dxa"/>
          </w:tcPr>
          <w:p w14:paraId="1EA8A864" w14:textId="77777777" w:rsidR="003C154F" w:rsidRPr="003C154F" w:rsidRDefault="003C154F" w:rsidP="00D07C93">
            <w:pPr>
              <w:widowControl/>
              <w:suppressAutoHyphens w:val="0"/>
              <w:overflowPunct/>
              <w:spacing w:after="0" w:line="320" w:lineRule="atLeast"/>
              <w:jc w:val="left"/>
              <w:textAlignment w:val="auto"/>
              <w:rPr>
                <w:color w:val="auto"/>
                <w:kern w:val="0"/>
                <w:sz w:val="20"/>
                <w:szCs w:val="20"/>
                <w:lang w:eastAsia="hu-HU"/>
              </w:rPr>
            </w:pPr>
            <w:r w:rsidRPr="003C154F">
              <w:rPr>
                <w:color w:val="auto"/>
                <w:kern w:val="0"/>
                <w:sz w:val="20"/>
                <w:szCs w:val="20"/>
                <w:lang w:eastAsia="hu-HU"/>
              </w:rPr>
              <w:t xml:space="preserve">Tiszaújváros, Honvéd út 2169/2. </w:t>
            </w:r>
          </w:p>
        </w:tc>
        <w:tc>
          <w:tcPr>
            <w:tcW w:w="6205" w:type="dxa"/>
          </w:tcPr>
          <w:p w14:paraId="4750D733"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TIFO</w:t>
            </w:r>
          </w:p>
          <w:p w14:paraId="035C9553"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TVK</w:t>
            </w:r>
          </w:p>
        </w:tc>
      </w:tr>
      <w:tr w:rsidR="003C154F" w:rsidRPr="003C154F" w14:paraId="1B8E4A46" w14:textId="77777777" w:rsidTr="00A85AA8">
        <w:trPr>
          <w:jc w:val="center"/>
        </w:trPr>
        <w:tc>
          <w:tcPr>
            <w:tcW w:w="2976" w:type="dxa"/>
          </w:tcPr>
          <w:p w14:paraId="570B0795" w14:textId="77777777" w:rsidR="003C154F" w:rsidRPr="003C154F" w:rsidRDefault="003C154F" w:rsidP="00D07C93">
            <w:pPr>
              <w:widowControl/>
              <w:suppressAutoHyphens w:val="0"/>
              <w:overflowPunct/>
              <w:spacing w:after="0" w:line="320" w:lineRule="atLeast"/>
              <w:jc w:val="left"/>
              <w:textAlignment w:val="auto"/>
              <w:rPr>
                <w:color w:val="auto"/>
                <w:kern w:val="0"/>
                <w:sz w:val="20"/>
                <w:szCs w:val="20"/>
                <w:lang w:eastAsia="hu-HU"/>
              </w:rPr>
            </w:pPr>
            <w:r w:rsidRPr="003C154F">
              <w:rPr>
                <w:color w:val="auto"/>
                <w:kern w:val="0"/>
                <w:sz w:val="20"/>
                <w:szCs w:val="20"/>
                <w:lang w:eastAsia="hu-HU"/>
              </w:rPr>
              <w:t xml:space="preserve">Tiszapalkonya, Dobó út 30. szám </w:t>
            </w:r>
          </w:p>
        </w:tc>
        <w:tc>
          <w:tcPr>
            <w:tcW w:w="6205" w:type="dxa"/>
          </w:tcPr>
          <w:p w14:paraId="5D2EBF7C"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TIFO</w:t>
            </w:r>
          </w:p>
          <w:p w14:paraId="6574E883"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TVK</w:t>
            </w:r>
          </w:p>
          <w:p w14:paraId="5108DC14"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Goodmills Magyarország Zrt.</w:t>
            </w:r>
          </w:p>
          <w:p w14:paraId="5BEFDA15"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Település szélén található fémmegmunkáló üzem (csak délelőttös műszak során)</w:t>
            </w:r>
          </w:p>
        </w:tc>
      </w:tr>
      <w:tr w:rsidR="003C154F" w:rsidRPr="003C154F" w14:paraId="124870CF" w14:textId="77777777" w:rsidTr="00A85AA8">
        <w:trPr>
          <w:jc w:val="center"/>
        </w:trPr>
        <w:tc>
          <w:tcPr>
            <w:tcW w:w="2976" w:type="dxa"/>
          </w:tcPr>
          <w:p w14:paraId="3CC40F76" w14:textId="77777777" w:rsidR="003C154F" w:rsidRPr="003C154F" w:rsidRDefault="003C154F" w:rsidP="00D07C93">
            <w:pPr>
              <w:widowControl/>
              <w:suppressAutoHyphens w:val="0"/>
              <w:overflowPunct/>
              <w:spacing w:after="0" w:line="320" w:lineRule="atLeast"/>
              <w:jc w:val="left"/>
              <w:textAlignment w:val="auto"/>
              <w:rPr>
                <w:color w:val="auto"/>
                <w:kern w:val="0"/>
                <w:sz w:val="20"/>
                <w:szCs w:val="20"/>
                <w:lang w:eastAsia="hu-HU"/>
              </w:rPr>
            </w:pPr>
            <w:r w:rsidRPr="003C154F">
              <w:rPr>
                <w:color w:val="auto"/>
                <w:kern w:val="0"/>
                <w:sz w:val="20"/>
                <w:szCs w:val="20"/>
                <w:lang w:eastAsia="hu-HU"/>
              </w:rPr>
              <w:t xml:space="preserve">Oszlár, Arany János utca 36. szám </w:t>
            </w:r>
          </w:p>
        </w:tc>
        <w:tc>
          <w:tcPr>
            <w:tcW w:w="6205" w:type="dxa"/>
          </w:tcPr>
          <w:p w14:paraId="4891E5E7"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TIFO</w:t>
            </w:r>
          </w:p>
          <w:p w14:paraId="202DA610" w14:textId="77777777" w:rsidR="003C154F" w:rsidRPr="003C154F" w:rsidRDefault="003C154F" w:rsidP="00432A47">
            <w:pPr>
              <w:widowControl/>
              <w:numPr>
                <w:ilvl w:val="0"/>
                <w:numId w:val="90"/>
              </w:numPr>
              <w:suppressAutoHyphens w:val="0"/>
              <w:overflowPunct/>
              <w:spacing w:after="0" w:line="320" w:lineRule="atLeast"/>
              <w:contextualSpacing/>
              <w:jc w:val="left"/>
              <w:textAlignment w:val="auto"/>
              <w:rPr>
                <w:color w:val="auto"/>
                <w:kern w:val="0"/>
                <w:sz w:val="20"/>
                <w:szCs w:val="20"/>
                <w:lang w:eastAsia="hu-HU"/>
              </w:rPr>
            </w:pPr>
            <w:r w:rsidRPr="003C154F">
              <w:rPr>
                <w:color w:val="auto"/>
                <w:kern w:val="0"/>
                <w:sz w:val="20"/>
                <w:szCs w:val="20"/>
                <w:lang w:eastAsia="hu-HU"/>
              </w:rPr>
              <w:t>TVK</w:t>
            </w:r>
          </w:p>
        </w:tc>
      </w:tr>
    </w:tbl>
    <w:p w14:paraId="001C6322" w14:textId="77777777" w:rsidR="003C154F" w:rsidRPr="003C154F" w:rsidRDefault="003C154F" w:rsidP="003C154F">
      <w:pPr>
        <w:rPr>
          <w:color w:val="auto"/>
          <w:kern w:val="1"/>
        </w:rPr>
      </w:pPr>
    </w:p>
    <w:p w14:paraId="5C13D017" w14:textId="77777777" w:rsidR="003C154F" w:rsidRPr="003C154F" w:rsidRDefault="003C154F" w:rsidP="00A85AA8">
      <w:pPr>
        <w:pStyle w:val="Cmsor4"/>
      </w:pPr>
      <w:bookmarkStart w:id="152" w:name="_Toc498350142"/>
      <w:bookmarkStart w:id="153" w:name="_Toc517944276"/>
      <w:bookmarkStart w:id="154" w:name="_Toc520191917"/>
      <w:r w:rsidRPr="003C154F">
        <w:t>A vizsgálati eredmények értékelése:</w:t>
      </w:r>
      <w:bookmarkEnd w:id="152"/>
      <w:bookmarkEnd w:id="153"/>
      <w:bookmarkEnd w:id="154"/>
    </w:p>
    <w:tbl>
      <w:tblPr>
        <w:tblW w:w="92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5023"/>
        <w:gridCol w:w="681"/>
        <w:gridCol w:w="492"/>
        <w:gridCol w:w="1711"/>
        <w:gridCol w:w="1348"/>
        <w:gridCol w:w="9"/>
      </w:tblGrid>
      <w:tr w:rsidR="003C154F" w:rsidRPr="003C154F" w14:paraId="66D82ACA" w14:textId="77777777" w:rsidTr="00D07C93">
        <w:trPr>
          <w:gridAfter w:val="1"/>
          <w:wAfter w:w="9" w:type="dxa"/>
          <w:trHeight w:val="496"/>
          <w:jc w:val="center"/>
        </w:trPr>
        <w:tc>
          <w:tcPr>
            <w:tcW w:w="5023" w:type="dxa"/>
            <w:shd w:val="clear" w:color="auto" w:fill="auto"/>
            <w:vAlign w:val="center"/>
          </w:tcPr>
          <w:p w14:paraId="7F22D9CB" w14:textId="77777777" w:rsidR="003C154F" w:rsidRPr="003C154F" w:rsidRDefault="003C154F" w:rsidP="00D07C93">
            <w:pPr>
              <w:spacing w:line="240" w:lineRule="auto"/>
              <w:jc w:val="center"/>
              <w:rPr>
                <w:b/>
                <w:color w:val="auto"/>
                <w:sz w:val="20"/>
                <w:szCs w:val="20"/>
              </w:rPr>
            </w:pPr>
            <w:r w:rsidRPr="003C154F">
              <w:rPr>
                <w:b/>
                <w:color w:val="auto"/>
                <w:sz w:val="20"/>
                <w:szCs w:val="20"/>
              </w:rPr>
              <w:t>Védendő létesítmény</w:t>
            </w:r>
          </w:p>
        </w:tc>
        <w:tc>
          <w:tcPr>
            <w:tcW w:w="681" w:type="dxa"/>
            <w:shd w:val="clear" w:color="auto" w:fill="auto"/>
            <w:vAlign w:val="center"/>
          </w:tcPr>
          <w:p w14:paraId="770A4E5C" w14:textId="77777777" w:rsidR="003C154F" w:rsidRPr="003C154F" w:rsidRDefault="003C154F" w:rsidP="00D07C93">
            <w:pPr>
              <w:spacing w:line="240" w:lineRule="auto"/>
              <w:jc w:val="center"/>
              <w:rPr>
                <w:b/>
                <w:color w:val="auto"/>
                <w:sz w:val="20"/>
                <w:szCs w:val="20"/>
              </w:rPr>
            </w:pPr>
            <w:r w:rsidRPr="003C154F">
              <w:rPr>
                <w:b/>
                <w:color w:val="auto"/>
                <w:sz w:val="20"/>
                <w:szCs w:val="20"/>
              </w:rPr>
              <w:t>L</w:t>
            </w:r>
            <w:r w:rsidRPr="003C154F">
              <w:rPr>
                <w:b/>
                <w:color w:val="auto"/>
                <w:sz w:val="20"/>
                <w:szCs w:val="20"/>
                <w:vertAlign w:val="subscript"/>
              </w:rPr>
              <w:t>AM</w:t>
            </w:r>
          </w:p>
          <w:p w14:paraId="616D04F3" w14:textId="77777777" w:rsidR="003C154F" w:rsidRPr="003C154F" w:rsidRDefault="003C154F" w:rsidP="00D07C93">
            <w:pPr>
              <w:spacing w:line="240" w:lineRule="auto"/>
              <w:jc w:val="center"/>
              <w:rPr>
                <w:b/>
                <w:color w:val="auto"/>
                <w:sz w:val="20"/>
                <w:szCs w:val="20"/>
              </w:rPr>
            </w:pPr>
            <w:r w:rsidRPr="003C154F">
              <w:rPr>
                <w:b/>
                <w:color w:val="auto"/>
                <w:sz w:val="20"/>
                <w:szCs w:val="20"/>
              </w:rPr>
              <w:t>(dB)</w:t>
            </w:r>
          </w:p>
        </w:tc>
        <w:tc>
          <w:tcPr>
            <w:tcW w:w="0" w:type="auto"/>
            <w:shd w:val="clear" w:color="auto" w:fill="auto"/>
            <w:vAlign w:val="center"/>
          </w:tcPr>
          <w:p w14:paraId="2E63BCEA" w14:textId="77777777" w:rsidR="003C154F" w:rsidRPr="003C154F" w:rsidRDefault="003C154F" w:rsidP="00D07C93">
            <w:pPr>
              <w:spacing w:line="240" w:lineRule="auto"/>
              <w:jc w:val="center"/>
              <w:rPr>
                <w:b/>
                <w:color w:val="auto"/>
                <w:sz w:val="20"/>
                <w:szCs w:val="20"/>
              </w:rPr>
            </w:pPr>
            <w:r w:rsidRPr="003C154F">
              <w:rPr>
                <w:b/>
                <w:color w:val="auto"/>
                <w:sz w:val="20"/>
                <w:szCs w:val="20"/>
              </w:rPr>
              <w:t>L</w:t>
            </w:r>
            <w:r w:rsidRPr="003C154F">
              <w:rPr>
                <w:b/>
                <w:color w:val="auto"/>
                <w:sz w:val="20"/>
                <w:szCs w:val="20"/>
                <w:vertAlign w:val="subscript"/>
              </w:rPr>
              <w:t>TH</w:t>
            </w:r>
          </w:p>
          <w:p w14:paraId="4353204B" w14:textId="77777777" w:rsidR="003C154F" w:rsidRPr="003C154F" w:rsidRDefault="003C154F" w:rsidP="00D07C93">
            <w:pPr>
              <w:spacing w:line="240" w:lineRule="auto"/>
              <w:jc w:val="center"/>
              <w:rPr>
                <w:b/>
                <w:color w:val="auto"/>
                <w:sz w:val="20"/>
                <w:szCs w:val="20"/>
              </w:rPr>
            </w:pPr>
            <w:r w:rsidRPr="003C154F">
              <w:rPr>
                <w:b/>
                <w:color w:val="auto"/>
                <w:sz w:val="20"/>
                <w:szCs w:val="20"/>
              </w:rPr>
              <w:t>(dB)</w:t>
            </w:r>
          </w:p>
        </w:tc>
        <w:tc>
          <w:tcPr>
            <w:tcW w:w="1711" w:type="dxa"/>
            <w:shd w:val="clear" w:color="auto" w:fill="auto"/>
            <w:vAlign w:val="center"/>
          </w:tcPr>
          <w:p w14:paraId="670ABB6E" w14:textId="77777777" w:rsidR="003C154F" w:rsidRPr="003C154F" w:rsidRDefault="003C154F" w:rsidP="00D07C93">
            <w:pPr>
              <w:spacing w:line="240" w:lineRule="auto"/>
              <w:jc w:val="center"/>
              <w:rPr>
                <w:b/>
                <w:color w:val="auto"/>
                <w:sz w:val="20"/>
                <w:szCs w:val="20"/>
              </w:rPr>
            </w:pPr>
            <w:r w:rsidRPr="003C154F">
              <w:rPr>
                <w:b/>
                <w:color w:val="auto"/>
                <w:sz w:val="20"/>
                <w:szCs w:val="20"/>
              </w:rPr>
              <w:t>Túllépés mértéke</w:t>
            </w:r>
          </w:p>
          <w:p w14:paraId="21C5512A" w14:textId="77777777" w:rsidR="003C154F" w:rsidRPr="003C154F" w:rsidRDefault="003C154F" w:rsidP="00D07C93">
            <w:pPr>
              <w:spacing w:line="240" w:lineRule="auto"/>
              <w:jc w:val="center"/>
              <w:rPr>
                <w:b/>
                <w:color w:val="auto"/>
                <w:sz w:val="20"/>
                <w:szCs w:val="20"/>
              </w:rPr>
            </w:pPr>
            <w:r w:rsidRPr="003C154F">
              <w:rPr>
                <w:b/>
                <w:color w:val="auto"/>
                <w:sz w:val="20"/>
                <w:szCs w:val="20"/>
              </w:rPr>
              <w:t>(dB)</w:t>
            </w:r>
          </w:p>
        </w:tc>
        <w:tc>
          <w:tcPr>
            <w:tcW w:w="1348" w:type="dxa"/>
            <w:shd w:val="clear" w:color="auto" w:fill="auto"/>
          </w:tcPr>
          <w:p w14:paraId="29C788CF" w14:textId="77777777" w:rsidR="003C154F" w:rsidRPr="003C154F" w:rsidRDefault="003C154F" w:rsidP="00D07C93">
            <w:pPr>
              <w:spacing w:line="240" w:lineRule="auto"/>
              <w:jc w:val="center"/>
              <w:rPr>
                <w:b/>
                <w:color w:val="auto"/>
                <w:sz w:val="20"/>
                <w:szCs w:val="20"/>
              </w:rPr>
            </w:pPr>
            <w:r w:rsidRPr="003C154F">
              <w:rPr>
                <w:b/>
                <w:color w:val="auto"/>
                <w:sz w:val="20"/>
                <w:szCs w:val="20"/>
              </w:rPr>
              <w:t>Értékelés</w:t>
            </w:r>
          </w:p>
        </w:tc>
      </w:tr>
      <w:tr w:rsidR="003C154F" w:rsidRPr="003C154F" w14:paraId="0EDAC4F3" w14:textId="77777777" w:rsidTr="00D07C93">
        <w:trPr>
          <w:trHeight w:val="160"/>
          <w:jc w:val="center"/>
        </w:trPr>
        <w:tc>
          <w:tcPr>
            <w:tcW w:w="9264" w:type="dxa"/>
            <w:gridSpan w:val="6"/>
            <w:shd w:val="clear" w:color="auto" w:fill="auto"/>
            <w:vAlign w:val="center"/>
          </w:tcPr>
          <w:p w14:paraId="0DEE6D10" w14:textId="77777777" w:rsidR="003C154F" w:rsidRPr="003C154F" w:rsidRDefault="003C154F" w:rsidP="00D07C93">
            <w:pPr>
              <w:spacing w:after="0" w:line="320" w:lineRule="atLeast"/>
              <w:jc w:val="center"/>
              <w:rPr>
                <w:b/>
                <w:color w:val="auto"/>
                <w:sz w:val="20"/>
                <w:szCs w:val="20"/>
              </w:rPr>
            </w:pPr>
            <w:r w:rsidRPr="003C154F">
              <w:rPr>
                <w:b/>
                <w:color w:val="auto"/>
                <w:sz w:val="20"/>
                <w:szCs w:val="20"/>
              </w:rPr>
              <w:t>NAPPAL</w:t>
            </w:r>
          </w:p>
        </w:tc>
      </w:tr>
      <w:tr w:rsidR="003C154F" w:rsidRPr="003C154F" w14:paraId="26441857" w14:textId="77777777" w:rsidTr="00D07C93">
        <w:trPr>
          <w:gridAfter w:val="1"/>
          <w:wAfter w:w="9" w:type="dxa"/>
          <w:jc w:val="center"/>
        </w:trPr>
        <w:tc>
          <w:tcPr>
            <w:tcW w:w="5023" w:type="dxa"/>
            <w:shd w:val="clear" w:color="auto" w:fill="auto"/>
            <w:vAlign w:val="center"/>
          </w:tcPr>
          <w:p w14:paraId="79C25259" w14:textId="77777777" w:rsidR="003C154F" w:rsidRPr="003C154F" w:rsidRDefault="003C154F" w:rsidP="00D07C93">
            <w:pPr>
              <w:spacing w:after="0" w:line="240" w:lineRule="auto"/>
              <w:rPr>
                <w:rFonts w:eastAsia="Calibri"/>
                <w:color w:val="auto"/>
                <w:sz w:val="20"/>
                <w:szCs w:val="20"/>
                <w:lang w:eastAsia="en-US"/>
              </w:rPr>
            </w:pPr>
            <w:r w:rsidRPr="003C154F">
              <w:rPr>
                <w:color w:val="auto"/>
                <w:sz w:val="20"/>
                <w:szCs w:val="20"/>
              </w:rPr>
              <w:t>„Lke” övezetben, Tiszaújváros, Tiszavirág utca 16. szám alatti lakóház védendő homlokzata előtt</w:t>
            </w:r>
          </w:p>
        </w:tc>
        <w:tc>
          <w:tcPr>
            <w:tcW w:w="681" w:type="dxa"/>
            <w:shd w:val="clear" w:color="auto" w:fill="auto"/>
            <w:vAlign w:val="center"/>
          </w:tcPr>
          <w:p w14:paraId="2EDE29C0" w14:textId="77777777" w:rsidR="003C154F" w:rsidRPr="003C154F" w:rsidRDefault="003C154F" w:rsidP="00D07C93">
            <w:pPr>
              <w:spacing w:before="60" w:after="60"/>
              <w:jc w:val="center"/>
              <w:rPr>
                <w:b/>
                <w:color w:val="auto"/>
                <w:sz w:val="20"/>
                <w:szCs w:val="20"/>
              </w:rPr>
            </w:pPr>
            <w:r w:rsidRPr="003C154F">
              <w:rPr>
                <w:rFonts w:eastAsia="Calibri"/>
                <w:b/>
                <w:color w:val="auto"/>
                <w:sz w:val="20"/>
                <w:szCs w:val="20"/>
                <w:lang w:eastAsia="en-US"/>
              </w:rPr>
              <w:t>≤</w:t>
            </w:r>
            <w:r w:rsidRPr="003C154F">
              <w:rPr>
                <w:b/>
                <w:color w:val="auto"/>
                <w:sz w:val="20"/>
                <w:szCs w:val="20"/>
              </w:rPr>
              <w:t>46</w:t>
            </w:r>
          </w:p>
        </w:tc>
        <w:tc>
          <w:tcPr>
            <w:tcW w:w="0" w:type="auto"/>
            <w:shd w:val="clear" w:color="auto" w:fill="auto"/>
            <w:vAlign w:val="center"/>
          </w:tcPr>
          <w:p w14:paraId="1BF489B0" w14:textId="77777777" w:rsidR="003C154F" w:rsidRPr="003C154F" w:rsidRDefault="003C154F" w:rsidP="00D07C93">
            <w:pPr>
              <w:spacing w:before="60" w:after="60"/>
              <w:jc w:val="center"/>
              <w:rPr>
                <w:color w:val="auto"/>
                <w:sz w:val="20"/>
                <w:szCs w:val="20"/>
              </w:rPr>
            </w:pPr>
            <w:r w:rsidRPr="003C154F">
              <w:rPr>
                <w:color w:val="auto"/>
                <w:sz w:val="20"/>
                <w:szCs w:val="20"/>
              </w:rPr>
              <w:t>50</w:t>
            </w:r>
          </w:p>
        </w:tc>
        <w:tc>
          <w:tcPr>
            <w:tcW w:w="1711" w:type="dxa"/>
            <w:shd w:val="clear" w:color="auto" w:fill="auto"/>
            <w:vAlign w:val="center"/>
          </w:tcPr>
          <w:p w14:paraId="0F52DDBD" w14:textId="77777777" w:rsidR="003C154F" w:rsidRPr="003C154F" w:rsidRDefault="003C154F" w:rsidP="00D07C93">
            <w:pPr>
              <w:spacing w:before="60" w:after="60"/>
              <w:jc w:val="center"/>
              <w:rPr>
                <w:color w:val="auto"/>
                <w:sz w:val="20"/>
                <w:szCs w:val="20"/>
              </w:rPr>
            </w:pPr>
            <w:r w:rsidRPr="003C154F">
              <w:rPr>
                <w:color w:val="auto"/>
                <w:sz w:val="20"/>
                <w:szCs w:val="20"/>
              </w:rPr>
              <w:t>0</w:t>
            </w:r>
          </w:p>
        </w:tc>
        <w:tc>
          <w:tcPr>
            <w:tcW w:w="1348" w:type="dxa"/>
            <w:shd w:val="clear" w:color="auto" w:fill="auto"/>
            <w:vAlign w:val="center"/>
          </w:tcPr>
          <w:p w14:paraId="791142FF" w14:textId="77777777" w:rsidR="003C154F" w:rsidRPr="003C154F" w:rsidRDefault="003C154F" w:rsidP="00D07C93">
            <w:pPr>
              <w:spacing w:before="60" w:after="60"/>
              <w:jc w:val="center"/>
              <w:rPr>
                <w:b/>
                <w:color w:val="auto"/>
                <w:sz w:val="20"/>
                <w:szCs w:val="20"/>
              </w:rPr>
            </w:pPr>
            <w:r w:rsidRPr="003C154F">
              <w:rPr>
                <w:b/>
                <w:color w:val="auto"/>
                <w:sz w:val="20"/>
                <w:szCs w:val="20"/>
              </w:rPr>
              <w:t>megfelelő</w:t>
            </w:r>
          </w:p>
        </w:tc>
      </w:tr>
      <w:tr w:rsidR="003C154F" w:rsidRPr="003C154F" w14:paraId="4E16B6D1" w14:textId="77777777" w:rsidTr="00D07C93">
        <w:trPr>
          <w:gridAfter w:val="1"/>
          <w:wAfter w:w="9" w:type="dxa"/>
          <w:jc w:val="center"/>
        </w:trPr>
        <w:tc>
          <w:tcPr>
            <w:tcW w:w="5023" w:type="dxa"/>
            <w:shd w:val="clear" w:color="auto" w:fill="auto"/>
            <w:vAlign w:val="center"/>
          </w:tcPr>
          <w:p w14:paraId="1D668412" w14:textId="77777777" w:rsidR="003C154F" w:rsidRPr="003C154F" w:rsidRDefault="003C154F" w:rsidP="00D07C93">
            <w:pPr>
              <w:spacing w:after="0" w:line="240" w:lineRule="auto"/>
              <w:rPr>
                <w:rFonts w:eastAsia="Calibri"/>
                <w:color w:val="auto"/>
                <w:sz w:val="20"/>
                <w:szCs w:val="20"/>
                <w:lang w:eastAsia="en-US"/>
              </w:rPr>
            </w:pPr>
            <w:r w:rsidRPr="003C154F">
              <w:rPr>
                <w:color w:val="auto"/>
                <w:sz w:val="20"/>
                <w:szCs w:val="20"/>
              </w:rPr>
              <w:t>„Lk” övezetben, Tiszaújváros, Tiszavirág utca 20/a. szám alatti lakóház védendő homlokzata előtt</w:t>
            </w:r>
          </w:p>
        </w:tc>
        <w:tc>
          <w:tcPr>
            <w:tcW w:w="681" w:type="dxa"/>
            <w:shd w:val="clear" w:color="auto" w:fill="auto"/>
            <w:vAlign w:val="center"/>
          </w:tcPr>
          <w:p w14:paraId="00E55E71" w14:textId="77777777" w:rsidR="003C154F" w:rsidRPr="003C154F" w:rsidRDefault="003C154F" w:rsidP="00D07C93">
            <w:pPr>
              <w:spacing w:before="60" w:after="60"/>
              <w:jc w:val="center"/>
              <w:rPr>
                <w:b/>
                <w:color w:val="auto"/>
                <w:sz w:val="20"/>
                <w:szCs w:val="20"/>
              </w:rPr>
            </w:pPr>
            <w:r w:rsidRPr="003C154F">
              <w:rPr>
                <w:rFonts w:eastAsia="Calibri"/>
                <w:b/>
                <w:color w:val="auto"/>
                <w:sz w:val="20"/>
                <w:szCs w:val="20"/>
                <w:lang w:eastAsia="en-US"/>
              </w:rPr>
              <w:t>≤</w:t>
            </w:r>
            <w:r w:rsidRPr="003C154F">
              <w:rPr>
                <w:b/>
                <w:color w:val="auto"/>
                <w:sz w:val="20"/>
                <w:szCs w:val="20"/>
              </w:rPr>
              <w:t>43</w:t>
            </w:r>
          </w:p>
        </w:tc>
        <w:tc>
          <w:tcPr>
            <w:tcW w:w="0" w:type="auto"/>
            <w:shd w:val="clear" w:color="auto" w:fill="auto"/>
            <w:vAlign w:val="center"/>
          </w:tcPr>
          <w:p w14:paraId="7A64B57E" w14:textId="77777777" w:rsidR="003C154F" w:rsidRPr="003C154F" w:rsidRDefault="003C154F" w:rsidP="00D07C93">
            <w:pPr>
              <w:spacing w:before="60" w:after="60"/>
              <w:jc w:val="center"/>
              <w:rPr>
                <w:color w:val="auto"/>
                <w:sz w:val="20"/>
                <w:szCs w:val="20"/>
              </w:rPr>
            </w:pPr>
            <w:r w:rsidRPr="003C154F">
              <w:rPr>
                <w:color w:val="auto"/>
                <w:sz w:val="20"/>
                <w:szCs w:val="20"/>
              </w:rPr>
              <w:t>50</w:t>
            </w:r>
          </w:p>
        </w:tc>
        <w:tc>
          <w:tcPr>
            <w:tcW w:w="1711" w:type="dxa"/>
            <w:shd w:val="clear" w:color="auto" w:fill="auto"/>
            <w:vAlign w:val="center"/>
          </w:tcPr>
          <w:p w14:paraId="04939592" w14:textId="77777777" w:rsidR="003C154F" w:rsidRPr="003C154F" w:rsidRDefault="003C154F" w:rsidP="00D07C93">
            <w:pPr>
              <w:spacing w:before="60" w:after="60"/>
              <w:jc w:val="center"/>
              <w:rPr>
                <w:color w:val="auto"/>
                <w:sz w:val="20"/>
                <w:szCs w:val="20"/>
              </w:rPr>
            </w:pPr>
            <w:r w:rsidRPr="003C154F">
              <w:rPr>
                <w:color w:val="auto"/>
                <w:sz w:val="20"/>
                <w:szCs w:val="20"/>
              </w:rPr>
              <w:t>0</w:t>
            </w:r>
          </w:p>
        </w:tc>
        <w:tc>
          <w:tcPr>
            <w:tcW w:w="1348" w:type="dxa"/>
            <w:shd w:val="clear" w:color="auto" w:fill="auto"/>
            <w:vAlign w:val="center"/>
          </w:tcPr>
          <w:p w14:paraId="2CDDA52F" w14:textId="77777777" w:rsidR="003C154F" w:rsidRPr="003C154F" w:rsidRDefault="003C154F" w:rsidP="00D07C93">
            <w:pPr>
              <w:spacing w:before="60" w:after="60"/>
              <w:jc w:val="center"/>
              <w:rPr>
                <w:b/>
                <w:color w:val="auto"/>
                <w:sz w:val="20"/>
                <w:szCs w:val="20"/>
              </w:rPr>
            </w:pPr>
            <w:r w:rsidRPr="003C154F">
              <w:rPr>
                <w:b/>
                <w:color w:val="auto"/>
                <w:sz w:val="20"/>
                <w:szCs w:val="20"/>
              </w:rPr>
              <w:t>megfelelő</w:t>
            </w:r>
          </w:p>
        </w:tc>
      </w:tr>
      <w:tr w:rsidR="003C154F" w:rsidRPr="003C154F" w14:paraId="6DCA8C12" w14:textId="77777777" w:rsidTr="00D07C93">
        <w:trPr>
          <w:gridAfter w:val="1"/>
          <w:wAfter w:w="9" w:type="dxa"/>
          <w:jc w:val="center"/>
        </w:trPr>
        <w:tc>
          <w:tcPr>
            <w:tcW w:w="5023" w:type="dxa"/>
            <w:shd w:val="clear" w:color="auto" w:fill="auto"/>
            <w:vAlign w:val="center"/>
          </w:tcPr>
          <w:p w14:paraId="58705959" w14:textId="77777777" w:rsidR="003C154F" w:rsidRPr="003C154F" w:rsidRDefault="003C154F" w:rsidP="00D07C93">
            <w:pPr>
              <w:spacing w:after="0" w:line="240" w:lineRule="auto"/>
              <w:rPr>
                <w:rFonts w:eastAsia="Calibri"/>
                <w:color w:val="auto"/>
                <w:sz w:val="20"/>
                <w:szCs w:val="20"/>
                <w:lang w:eastAsia="en-US"/>
              </w:rPr>
            </w:pPr>
            <w:r w:rsidRPr="003C154F">
              <w:rPr>
                <w:color w:val="auto"/>
                <w:sz w:val="20"/>
                <w:szCs w:val="20"/>
              </w:rPr>
              <w:t>„Ge” övezetben, Tiszaújváros, Honvéd út 2169/2. hrsz. alatti lakóház védendő homlokzata előtt</w:t>
            </w:r>
          </w:p>
        </w:tc>
        <w:tc>
          <w:tcPr>
            <w:tcW w:w="681" w:type="dxa"/>
            <w:shd w:val="clear" w:color="auto" w:fill="auto"/>
            <w:vAlign w:val="center"/>
          </w:tcPr>
          <w:p w14:paraId="69209AF9" w14:textId="77777777" w:rsidR="003C154F" w:rsidRPr="003C154F" w:rsidRDefault="003C154F" w:rsidP="00D07C93">
            <w:pPr>
              <w:spacing w:before="60" w:after="60"/>
              <w:jc w:val="center"/>
              <w:rPr>
                <w:b/>
                <w:color w:val="auto"/>
                <w:sz w:val="20"/>
                <w:szCs w:val="20"/>
              </w:rPr>
            </w:pPr>
            <w:r w:rsidRPr="003C154F">
              <w:rPr>
                <w:rFonts w:eastAsia="Calibri"/>
                <w:b/>
                <w:color w:val="auto"/>
                <w:sz w:val="20"/>
                <w:szCs w:val="20"/>
                <w:lang w:eastAsia="en-US"/>
              </w:rPr>
              <w:t>≤</w:t>
            </w:r>
            <w:r w:rsidRPr="003C154F">
              <w:rPr>
                <w:b/>
                <w:color w:val="auto"/>
                <w:sz w:val="20"/>
                <w:szCs w:val="20"/>
              </w:rPr>
              <w:t>46</w:t>
            </w:r>
          </w:p>
        </w:tc>
        <w:tc>
          <w:tcPr>
            <w:tcW w:w="0" w:type="auto"/>
            <w:shd w:val="clear" w:color="auto" w:fill="auto"/>
            <w:vAlign w:val="center"/>
          </w:tcPr>
          <w:p w14:paraId="22E63506" w14:textId="77777777" w:rsidR="003C154F" w:rsidRPr="003C154F" w:rsidRDefault="003C154F" w:rsidP="00D07C93">
            <w:pPr>
              <w:spacing w:before="60" w:after="60"/>
              <w:jc w:val="center"/>
              <w:rPr>
                <w:color w:val="auto"/>
                <w:sz w:val="20"/>
                <w:szCs w:val="20"/>
              </w:rPr>
            </w:pPr>
            <w:r w:rsidRPr="003C154F">
              <w:rPr>
                <w:color w:val="auto"/>
                <w:sz w:val="20"/>
                <w:szCs w:val="20"/>
              </w:rPr>
              <w:t>60</w:t>
            </w:r>
          </w:p>
        </w:tc>
        <w:tc>
          <w:tcPr>
            <w:tcW w:w="1711" w:type="dxa"/>
            <w:shd w:val="clear" w:color="auto" w:fill="auto"/>
            <w:vAlign w:val="center"/>
          </w:tcPr>
          <w:p w14:paraId="748CF69A" w14:textId="77777777" w:rsidR="003C154F" w:rsidRPr="003C154F" w:rsidRDefault="003C154F" w:rsidP="00D07C93">
            <w:pPr>
              <w:spacing w:before="60" w:after="60"/>
              <w:jc w:val="center"/>
              <w:rPr>
                <w:color w:val="auto"/>
                <w:sz w:val="20"/>
                <w:szCs w:val="20"/>
              </w:rPr>
            </w:pPr>
            <w:r w:rsidRPr="003C154F">
              <w:rPr>
                <w:color w:val="auto"/>
                <w:sz w:val="20"/>
                <w:szCs w:val="20"/>
              </w:rPr>
              <w:t>0</w:t>
            </w:r>
          </w:p>
        </w:tc>
        <w:tc>
          <w:tcPr>
            <w:tcW w:w="1348" w:type="dxa"/>
            <w:shd w:val="clear" w:color="auto" w:fill="auto"/>
            <w:vAlign w:val="center"/>
          </w:tcPr>
          <w:p w14:paraId="5EDD6077" w14:textId="77777777" w:rsidR="003C154F" w:rsidRPr="003C154F" w:rsidRDefault="003C154F" w:rsidP="00D07C93">
            <w:pPr>
              <w:spacing w:before="60" w:after="60"/>
              <w:jc w:val="center"/>
              <w:rPr>
                <w:b/>
                <w:color w:val="auto"/>
                <w:sz w:val="20"/>
                <w:szCs w:val="20"/>
              </w:rPr>
            </w:pPr>
            <w:r w:rsidRPr="003C154F">
              <w:rPr>
                <w:b/>
                <w:color w:val="auto"/>
                <w:sz w:val="20"/>
                <w:szCs w:val="20"/>
              </w:rPr>
              <w:t>megfelelő</w:t>
            </w:r>
          </w:p>
        </w:tc>
      </w:tr>
      <w:tr w:rsidR="003C154F" w:rsidRPr="003C154F" w14:paraId="53C6FD37" w14:textId="77777777" w:rsidTr="00D07C93">
        <w:trPr>
          <w:gridAfter w:val="1"/>
          <w:wAfter w:w="9" w:type="dxa"/>
          <w:jc w:val="center"/>
        </w:trPr>
        <w:tc>
          <w:tcPr>
            <w:tcW w:w="5023" w:type="dxa"/>
            <w:shd w:val="clear" w:color="auto" w:fill="auto"/>
            <w:vAlign w:val="center"/>
          </w:tcPr>
          <w:p w14:paraId="0E6C7C63" w14:textId="77777777" w:rsidR="003C154F" w:rsidRPr="003C154F" w:rsidRDefault="003C154F" w:rsidP="00D07C93">
            <w:pPr>
              <w:spacing w:after="0" w:line="240" w:lineRule="auto"/>
              <w:rPr>
                <w:rFonts w:eastAsia="Calibri"/>
                <w:color w:val="auto"/>
                <w:sz w:val="20"/>
                <w:szCs w:val="20"/>
                <w:lang w:eastAsia="en-US"/>
              </w:rPr>
            </w:pPr>
            <w:r w:rsidRPr="003C154F">
              <w:rPr>
                <w:color w:val="auto"/>
                <w:sz w:val="20"/>
                <w:szCs w:val="20"/>
              </w:rPr>
              <w:t>„FL” övezetben, Tiszapalkonya, Dobó út 30. szám alatti lakóház védendő homlokzata előtt</w:t>
            </w:r>
          </w:p>
        </w:tc>
        <w:tc>
          <w:tcPr>
            <w:tcW w:w="681" w:type="dxa"/>
            <w:shd w:val="clear" w:color="auto" w:fill="auto"/>
            <w:vAlign w:val="center"/>
          </w:tcPr>
          <w:p w14:paraId="72ECA087" w14:textId="77777777" w:rsidR="003C154F" w:rsidRPr="003C154F" w:rsidRDefault="003C154F" w:rsidP="00D07C93">
            <w:pPr>
              <w:spacing w:before="60" w:after="60"/>
              <w:jc w:val="center"/>
              <w:rPr>
                <w:b/>
                <w:color w:val="auto"/>
                <w:sz w:val="20"/>
                <w:szCs w:val="20"/>
              </w:rPr>
            </w:pPr>
            <w:r w:rsidRPr="003C154F">
              <w:rPr>
                <w:rFonts w:eastAsia="Calibri"/>
                <w:b/>
                <w:color w:val="auto"/>
                <w:sz w:val="20"/>
                <w:szCs w:val="20"/>
                <w:lang w:eastAsia="en-US"/>
              </w:rPr>
              <w:t>≤</w:t>
            </w:r>
            <w:r w:rsidRPr="003C154F">
              <w:rPr>
                <w:b/>
                <w:color w:val="auto"/>
                <w:sz w:val="20"/>
                <w:szCs w:val="20"/>
              </w:rPr>
              <w:t>42</w:t>
            </w:r>
          </w:p>
        </w:tc>
        <w:tc>
          <w:tcPr>
            <w:tcW w:w="0" w:type="auto"/>
            <w:shd w:val="clear" w:color="auto" w:fill="auto"/>
            <w:vAlign w:val="center"/>
          </w:tcPr>
          <w:p w14:paraId="7AD74E94" w14:textId="77777777" w:rsidR="003C154F" w:rsidRPr="003C154F" w:rsidRDefault="003C154F" w:rsidP="00D07C93">
            <w:pPr>
              <w:spacing w:before="60" w:after="60"/>
              <w:jc w:val="center"/>
              <w:rPr>
                <w:color w:val="auto"/>
                <w:sz w:val="20"/>
                <w:szCs w:val="20"/>
              </w:rPr>
            </w:pPr>
            <w:r w:rsidRPr="003C154F">
              <w:rPr>
                <w:color w:val="auto"/>
                <w:sz w:val="20"/>
                <w:szCs w:val="20"/>
              </w:rPr>
              <w:t>50</w:t>
            </w:r>
          </w:p>
        </w:tc>
        <w:tc>
          <w:tcPr>
            <w:tcW w:w="1711" w:type="dxa"/>
            <w:shd w:val="clear" w:color="auto" w:fill="auto"/>
            <w:vAlign w:val="center"/>
          </w:tcPr>
          <w:p w14:paraId="30EE8791" w14:textId="77777777" w:rsidR="003C154F" w:rsidRPr="003C154F" w:rsidRDefault="003C154F" w:rsidP="00D07C93">
            <w:pPr>
              <w:spacing w:before="60" w:after="60"/>
              <w:jc w:val="center"/>
              <w:rPr>
                <w:color w:val="auto"/>
                <w:sz w:val="20"/>
                <w:szCs w:val="20"/>
              </w:rPr>
            </w:pPr>
            <w:r w:rsidRPr="003C154F">
              <w:rPr>
                <w:color w:val="auto"/>
                <w:sz w:val="20"/>
                <w:szCs w:val="20"/>
              </w:rPr>
              <w:t>0</w:t>
            </w:r>
          </w:p>
        </w:tc>
        <w:tc>
          <w:tcPr>
            <w:tcW w:w="1348" w:type="dxa"/>
            <w:shd w:val="clear" w:color="auto" w:fill="auto"/>
            <w:vAlign w:val="center"/>
          </w:tcPr>
          <w:p w14:paraId="49D38CA2" w14:textId="77777777" w:rsidR="003C154F" w:rsidRPr="003C154F" w:rsidRDefault="003C154F" w:rsidP="00D07C93">
            <w:pPr>
              <w:spacing w:before="60" w:after="60"/>
              <w:jc w:val="center"/>
              <w:rPr>
                <w:b/>
                <w:color w:val="auto"/>
                <w:sz w:val="20"/>
                <w:szCs w:val="20"/>
              </w:rPr>
            </w:pPr>
            <w:r w:rsidRPr="003C154F">
              <w:rPr>
                <w:b/>
                <w:color w:val="auto"/>
                <w:sz w:val="20"/>
                <w:szCs w:val="20"/>
              </w:rPr>
              <w:t>megfelelő</w:t>
            </w:r>
          </w:p>
        </w:tc>
      </w:tr>
      <w:tr w:rsidR="003C154F" w:rsidRPr="003C154F" w14:paraId="3917C69D" w14:textId="77777777" w:rsidTr="00D07C93">
        <w:trPr>
          <w:gridAfter w:val="1"/>
          <w:wAfter w:w="9" w:type="dxa"/>
          <w:jc w:val="center"/>
        </w:trPr>
        <w:tc>
          <w:tcPr>
            <w:tcW w:w="5023" w:type="dxa"/>
            <w:shd w:val="clear" w:color="auto" w:fill="auto"/>
            <w:vAlign w:val="center"/>
          </w:tcPr>
          <w:p w14:paraId="13ED0312" w14:textId="77777777" w:rsidR="003C154F" w:rsidRPr="003C154F" w:rsidRDefault="003C154F" w:rsidP="00D07C93">
            <w:pPr>
              <w:spacing w:after="0" w:line="240" w:lineRule="auto"/>
              <w:rPr>
                <w:rFonts w:eastAsia="Calibri"/>
                <w:color w:val="auto"/>
                <w:sz w:val="20"/>
                <w:szCs w:val="20"/>
                <w:lang w:eastAsia="en-US"/>
              </w:rPr>
            </w:pPr>
            <w:r w:rsidRPr="003C154F">
              <w:rPr>
                <w:color w:val="auto"/>
                <w:sz w:val="20"/>
                <w:szCs w:val="20"/>
              </w:rPr>
              <w:t>„Lf” övezetben, Oszlár, Arany János utca 36. szám alatti lakóház védendő homlokzata előtt</w:t>
            </w:r>
          </w:p>
        </w:tc>
        <w:tc>
          <w:tcPr>
            <w:tcW w:w="681" w:type="dxa"/>
            <w:shd w:val="clear" w:color="auto" w:fill="auto"/>
            <w:vAlign w:val="center"/>
          </w:tcPr>
          <w:p w14:paraId="069B8616" w14:textId="77777777" w:rsidR="003C154F" w:rsidRPr="003C154F" w:rsidRDefault="003C154F" w:rsidP="00D07C93">
            <w:pPr>
              <w:spacing w:before="60" w:after="60"/>
              <w:jc w:val="center"/>
              <w:rPr>
                <w:rFonts w:eastAsia="Calibri"/>
                <w:b/>
                <w:color w:val="auto"/>
                <w:sz w:val="20"/>
                <w:szCs w:val="20"/>
                <w:lang w:eastAsia="en-US"/>
              </w:rPr>
            </w:pPr>
            <w:r w:rsidRPr="003C154F">
              <w:rPr>
                <w:rFonts w:eastAsia="Calibri"/>
                <w:b/>
                <w:color w:val="auto"/>
                <w:sz w:val="20"/>
                <w:szCs w:val="20"/>
                <w:lang w:eastAsia="en-US"/>
              </w:rPr>
              <w:t>≤42</w:t>
            </w:r>
          </w:p>
        </w:tc>
        <w:tc>
          <w:tcPr>
            <w:tcW w:w="0" w:type="auto"/>
            <w:shd w:val="clear" w:color="auto" w:fill="auto"/>
            <w:vAlign w:val="center"/>
          </w:tcPr>
          <w:p w14:paraId="1773A47B" w14:textId="77777777" w:rsidR="003C154F" w:rsidRPr="003C154F" w:rsidRDefault="003C154F" w:rsidP="00D07C93">
            <w:pPr>
              <w:spacing w:before="60" w:after="60"/>
              <w:jc w:val="center"/>
              <w:rPr>
                <w:color w:val="auto"/>
                <w:sz w:val="20"/>
                <w:szCs w:val="20"/>
              </w:rPr>
            </w:pPr>
            <w:r w:rsidRPr="003C154F">
              <w:rPr>
                <w:color w:val="auto"/>
                <w:sz w:val="20"/>
                <w:szCs w:val="20"/>
              </w:rPr>
              <w:t>50</w:t>
            </w:r>
          </w:p>
        </w:tc>
        <w:tc>
          <w:tcPr>
            <w:tcW w:w="1711" w:type="dxa"/>
            <w:shd w:val="clear" w:color="auto" w:fill="auto"/>
            <w:vAlign w:val="center"/>
          </w:tcPr>
          <w:p w14:paraId="4A79B5C9" w14:textId="77777777" w:rsidR="003C154F" w:rsidRPr="003C154F" w:rsidRDefault="003C154F" w:rsidP="00D07C93">
            <w:pPr>
              <w:spacing w:before="60" w:after="60"/>
              <w:jc w:val="center"/>
              <w:rPr>
                <w:color w:val="auto"/>
                <w:sz w:val="20"/>
                <w:szCs w:val="20"/>
              </w:rPr>
            </w:pPr>
            <w:r w:rsidRPr="003C154F">
              <w:rPr>
                <w:color w:val="auto"/>
                <w:sz w:val="20"/>
                <w:szCs w:val="20"/>
              </w:rPr>
              <w:t>0</w:t>
            </w:r>
          </w:p>
        </w:tc>
        <w:tc>
          <w:tcPr>
            <w:tcW w:w="1348" w:type="dxa"/>
            <w:shd w:val="clear" w:color="auto" w:fill="auto"/>
            <w:vAlign w:val="center"/>
          </w:tcPr>
          <w:p w14:paraId="3A3FB537" w14:textId="77777777" w:rsidR="003C154F" w:rsidRPr="003C154F" w:rsidRDefault="003C154F" w:rsidP="00D07C93">
            <w:pPr>
              <w:spacing w:before="60" w:after="60"/>
              <w:jc w:val="center"/>
              <w:rPr>
                <w:b/>
                <w:color w:val="auto"/>
                <w:sz w:val="20"/>
                <w:szCs w:val="20"/>
              </w:rPr>
            </w:pPr>
            <w:r w:rsidRPr="003C154F">
              <w:rPr>
                <w:b/>
                <w:color w:val="auto"/>
                <w:sz w:val="20"/>
                <w:szCs w:val="20"/>
              </w:rPr>
              <w:t>megfelelő</w:t>
            </w:r>
          </w:p>
        </w:tc>
      </w:tr>
    </w:tbl>
    <w:p w14:paraId="602B4163" w14:textId="77777777" w:rsidR="003C154F" w:rsidRPr="003C154F" w:rsidRDefault="003C154F" w:rsidP="003C154F">
      <w:pPr>
        <w:rPr>
          <w:color w:val="auto"/>
          <w:kern w:val="1"/>
        </w:rPr>
      </w:pPr>
    </w:p>
    <w:p w14:paraId="76785053" w14:textId="77777777" w:rsidR="003C154F" w:rsidRPr="003C154F" w:rsidRDefault="003C154F" w:rsidP="003C154F">
      <w:pPr>
        <w:rPr>
          <w:color w:val="auto"/>
          <w:kern w:val="1"/>
        </w:rPr>
      </w:pPr>
    </w:p>
    <w:p w14:paraId="00AE666F" w14:textId="77777777" w:rsidR="003C154F" w:rsidRPr="003C154F" w:rsidRDefault="003C154F" w:rsidP="003C154F">
      <w:pPr>
        <w:rPr>
          <w:color w:val="auto"/>
          <w:kern w:val="1"/>
        </w:rPr>
      </w:pPr>
    </w:p>
    <w:tbl>
      <w:tblPr>
        <w:tblW w:w="92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845"/>
        <w:gridCol w:w="99"/>
        <w:gridCol w:w="573"/>
        <w:gridCol w:w="110"/>
        <w:gridCol w:w="416"/>
        <w:gridCol w:w="1884"/>
        <w:gridCol w:w="1328"/>
        <w:gridCol w:w="9"/>
      </w:tblGrid>
      <w:tr w:rsidR="003C154F" w:rsidRPr="003C154F" w14:paraId="5B636A0C" w14:textId="77777777" w:rsidTr="00D07C93">
        <w:trPr>
          <w:gridAfter w:val="1"/>
          <w:wAfter w:w="9" w:type="dxa"/>
          <w:trHeight w:val="496"/>
          <w:jc w:val="center"/>
        </w:trPr>
        <w:tc>
          <w:tcPr>
            <w:tcW w:w="4846" w:type="dxa"/>
            <w:shd w:val="clear" w:color="auto" w:fill="auto"/>
            <w:vAlign w:val="center"/>
          </w:tcPr>
          <w:p w14:paraId="3D9C618D" w14:textId="77777777" w:rsidR="003C154F" w:rsidRPr="003C154F" w:rsidRDefault="003C154F" w:rsidP="00D07C93">
            <w:pPr>
              <w:spacing w:line="240" w:lineRule="auto"/>
              <w:jc w:val="center"/>
              <w:rPr>
                <w:b/>
                <w:color w:val="auto"/>
                <w:sz w:val="20"/>
                <w:szCs w:val="20"/>
              </w:rPr>
            </w:pPr>
            <w:r w:rsidRPr="003C154F">
              <w:rPr>
                <w:b/>
                <w:color w:val="auto"/>
                <w:sz w:val="20"/>
                <w:szCs w:val="20"/>
              </w:rPr>
              <w:lastRenderedPageBreak/>
              <w:t>Védendő létesítmény</w:t>
            </w:r>
          </w:p>
        </w:tc>
        <w:tc>
          <w:tcPr>
            <w:tcW w:w="672" w:type="dxa"/>
            <w:gridSpan w:val="2"/>
            <w:shd w:val="clear" w:color="auto" w:fill="auto"/>
            <w:vAlign w:val="center"/>
          </w:tcPr>
          <w:p w14:paraId="33574507" w14:textId="77777777" w:rsidR="003C154F" w:rsidRPr="003C154F" w:rsidRDefault="003C154F" w:rsidP="00D07C93">
            <w:pPr>
              <w:spacing w:line="240" w:lineRule="auto"/>
              <w:jc w:val="center"/>
              <w:rPr>
                <w:b/>
                <w:color w:val="auto"/>
                <w:sz w:val="20"/>
                <w:szCs w:val="20"/>
              </w:rPr>
            </w:pPr>
            <w:r w:rsidRPr="003C154F">
              <w:rPr>
                <w:b/>
                <w:color w:val="auto"/>
                <w:sz w:val="20"/>
                <w:szCs w:val="20"/>
              </w:rPr>
              <w:t>L</w:t>
            </w:r>
            <w:r w:rsidRPr="003C154F">
              <w:rPr>
                <w:b/>
                <w:color w:val="auto"/>
                <w:sz w:val="20"/>
                <w:szCs w:val="20"/>
                <w:vertAlign w:val="subscript"/>
              </w:rPr>
              <w:t>AM</w:t>
            </w:r>
          </w:p>
          <w:p w14:paraId="35FFE493" w14:textId="77777777" w:rsidR="003C154F" w:rsidRPr="003C154F" w:rsidRDefault="003C154F" w:rsidP="00D07C93">
            <w:pPr>
              <w:spacing w:line="240" w:lineRule="auto"/>
              <w:jc w:val="center"/>
              <w:rPr>
                <w:b/>
                <w:color w:val="auto"/>
                <w:sz w:val="20"/>
                <w:szCs w:val="20"/>
              </w:rPr>
            </w:pPr>
            <w:r w:rsidRPr="003C154F">
              <w:rPr>
                <w:b/>
                <w:color w:val="auto"/>
                <w:sz w:val="20"/>
                <w:szCs w:val="20"/>
              </w:rPr>
              <w:t>(dB)</w:t>
            </w:r>
          </w:p>
        </w:tc>
        <w:tc>
          <w:tcPr>
            <w:tcW w:w="0" w:type="auto"/>
            <w:gridSpan w:val="2"/>
            <w:shd w:val="clear" w:color="auto" w:fill="auto"/>
            <w:vAlign w:val="center"/>
          </w:tcPr>
          <w:p w14:paraId="34F0BCBC" w14:textId="77777777" w:rsidR="003C154F" w:rsidRPr="003C154F" w:rsidRDefault="003C154F" w:rsidP="00D07C93">
            <w:pPr>
              <w:spacing w:line="240" w:lineRule="auto"/>
              <w:jc w:val="center"/>
              <w:rPr>
                <w:b/>
                <w:color w:val="auto"/>
                <w:sz w:val="20"/>
                <w:szCs w:val="20"/>
              </w:rPr>
            </w:pPr>
            <w:r w:rsidRPr="003C154F">
              <w:rPr>
                <w:b/>
                <w:color w:val="auto"/>
                <w:sz w:val="20"/>
                <w:szCs w:val="20"/>
              </w:rPr>
              <w:t>L</w:t>
            </w:r>
            <w:r w:rsidRPr="003C154F">
              <w:rPr>
                <w:b/>
                <w:color w:val="auto"/>
                <w:sz w:val="20"/>
                <w:szCs w:val="20"/>
                <w:vertAlign w:val="subscript"/>
              </w:rPr>
              <w:t>TH</w:t>
            </w:r>
          </w:p>
          <w:p w14:paraId="12855044" w14:textId="77777777" w:rsidR="003C154F" w:rsidRPr="003C154F" w:rsidRDefault="003C154F" w:rsidP="00D07C93">
            <w:pPr>
              <w:spacing w:line="240" w:lineRule="auto"/>
              <w:jc w:val="center"/>
              <w:rPr>
                <w:b/>
                <w:color w:val="auto"/>
                <w:sz w:val="20"/>
                <w:szCs w:val="20"/>
              </w:rPr>
            </w:pPr>
            <w:r w:rsidRPr="003C154F">
              <w:rPr>
                <w:b/>
                <w:color w:val="auto"/>
                <w:sz w:val="20"/>
                <w:szCs w:val="20"/>
              </w:rPr>
              <w:t>(dB)</w:t>
            </w:r>
          </w:p>
        </w:tc>
        <w:tc>
          <w:tcPr>
            <w:tcW w:w="1777" w:type="dxa"/>
            <w:shd w:val="clear" w:color="auto" w:fill="auto"/>
            <w:vAlign w:val="center"/>
          </w:tcPr>
          <w:p w14:paraId="1F64FD9F" w14:textId="77777777" w:rsidR="003C154F" w:rsidRPr="003C154F" w:rsidRDefault="003C154F" w:rsidP="00D07C93">
            <w:pPr>
              <w:spacing w:line="240" w:lineRule="auto"/>
              <w:jc w:val="center"/>
              <w:rPr>
                <w:b/>
                <w:color w:val="auto"/>
                <w:sz w:val="20"/>
                <w:szCs w:val="20"/>
              </w:rPr>
            </w:pPr>
            <w:r w:rsidRPr="003C154F">
              <w:rPr>
                <w:b/>
                <w:color w:val="auto"/>
                <w:sz w:val="20"/>
                <w:szCs w:val="20"/>
              </w:rPr>
              <w:t>Túllépés mértéke</w:t>
            </w:r>
          </w:p>
          <w:p w14:paraId="00628A18" w14:textId="77777777" w:rsidR="003C154F" w:rsidRPr="003C154F" w:rsidRDefault="003C154F" w:rsidP="00D07C93">
            <w:pPr>
              <w:spacing w:line="240" w:lineRule="auto"/>
              <w:jc w:val="center"/>
              <w:rPr>
                <w:b/>
                <w:color w:val="auto"/>
                <w:sz w:val="20"/>
                <w:szCs w:val="20"/>
              </w:rPr>
            </w:pPr>
            <w:r w:rsidRPr="003C154F">
              <w:rPr>
                <w:b/>
                <w:color w:val="auto"/>
                <w:sz w:val="20"/>
                <w:szCs w:val="20"/>
              </w:rPr>
              <w:t>(dB)</w:t>
            </w:r>
          </w:p>
        </w:tc>
        <w:tc>
          <w:tcPr>
            <w:tcW w:w="1328" w:type="dxa"/>
            <w:shd w:val="clear" w:color="auto" w:fill="auto"/>
          </w:tcPr>
          <w:p w14:paraId="5F585937" w14:textId="77777777" w:rsidR="003C154F" w:rsidRPr="003C154F" w:rsidRDefault="003C154F" w:rsidP="00D07C93">
            <w:pPr>
              <w:spacing w:line="240" w:lineRule="auto"/>
              <w:jc w:val="center"/>
              <w:rPr>
                <w:b/>
                <w:color w:val="auto"/>
                <w:sz w:val="20"/>
                <w:szCs w:val="20"/>
              </w:rPr>
            </w:pPr>
            <w:r w:rsidRPr="003C154F">
              <w:rPr>
                <w:b/>
                <w:color w:val="auto"/>
                <w:sz w:val="20"/>
                <w:szCs w:val="20"/>
              </w:rPr>
              <w:t>Értékelés</w:t>
            </w:r>
          </w:p>
        </w:tc>
      </w:tr>
      <w:tr w:rsidR="003C154F" w:rsidRPr="003C154F" w14:paraId="5AE4A0F8" w14:textId="77777777" w:rsidTr="00D07C93">
        <w:trPr>
          <w:trHeight w:val="160"/>
          <w:jc w:val="center"/>
        </w:trPr>
        <w:tc>
          <w:tcPr>
            <w:tcW w:w="9264" w:type="dxa"/>
            <w:gridSpan w:val="8"/>
            <w:shd w:val="clear" w:color="auto" w:fill="auto"/>
            <w:vAlign w:val="center"/>
          </w:tcPr>
          <w:p w14:paraId="0FE83923" w14:textId="77777777" w:rsidR="003C154F" w:rsidRPr="003C154F" w:rsidRDefault="003C154F" w:rsidP="00D07C93">
            <w:pPr>
              <w:spacing w:after="0" w:line="320" w:lineRule="atLeast"/>
              <w:jc w:val="center"/>
              <w:rPr>
                <w:b/>
                <w:color w:val="auto"/>
                <w:sz w:val="20"/>
                <w:szCs w:val="20"/>
              </w:rPr>
            </w:pPr>
            <w:r w:rsidRPr="003C154F">
              <w:rPr>
                <w:b/>
                <w:color w:val="auto"/>
                <w:sz w:val="20"/>
                <w:szCs w:val="20"/>
              </w:rPr>
              <w:t>ÉJJEL</w:t>
            </w:r>
          </w:p>
        </w:tc>
      </w:tr>
      <w:tr w:rsidR="003C154F" w:rsidRPr="003C154F" w14:paraId="4300491A" w14:textId="77777777" w:rsidTr="00D07C93">
        <w:trPr>
          <w:gridAfter w:val="1"/>
          <w:wAfter w:w="9" w:type="dxa"/>
          <w:jc w:val="center"/>
        </w:trPr>
        <w:tc>
          <w:tcPr>
            <w:tcW w:w="4945" w:type="dxa"/>
            <w:gridSpan w:val="2"/>
            <w:shd w:val="clear" w:color="auto" w:fill="auto"/>
            <w:vAlign w:val="center"/>
          </w:tcPr>
          <w:p w14:paraId="10003F36" w14:textId="77777777" w:rsidR="003C154F" w:rsidRPr="003C154F" w:rsidRDefault="003C154F" w:rsidP="00D07C93">
            <w:pPr>
              <w:spacing w:after="0" w:line="240" w:lineRule="auto"/>
              <w:rPr>
                <w:rFonts w:eastAsia="Calibri"/>
                <w:color w:val="auto"/>
                <w:sz w:val="20"/>
                <w:szCs w:val="20"/>
                <w:lang w:eastAsia="en-US"/>
              </w:rPr>
            </w:pPr>
            <w:r w:rsidRPr="003C154F">
              <w:rPr>
                <w:color w:val="auto"/>
                <w:sz w:val="20"/>
                <w:szCs w:val="20"/>
              </w:rPr>
              <w:t>„Lke” övezetben, Tiszaújváros, Tiszavirág utca 16. szám alatti lakóház védendő homlokzata előtt</w:t>
            </w:r>
          </w:p>
        </w:tc>
        <w:tc>
          <w:tcPr>
            <w:tcW w:w="683" w:type="dxa"/>
            <w:gridSpan w:val="2"/>
            <w:shd w:val="clear" w:color="auto" w:fill="auto"/>
            <w:vAlign w:val="center"/>
          </w:tcPr>
          <w:p w14:paraId="7485AA6B" w14:textId="77777777" w:rsidR="003C154F" w:rsidRPr="003C154F" w:rsidRDefault="003C154F" w:rsidP="00D07C93">
            <w:pPr>
              <w:spacing w:before="60" w:after="60"/>
              <w:jc w:val="center"/>
              <w:rPr>
                <w:b/>
                <w:color w:val="auto"/>
                <w:sz w:val="20"/>
                <w:szCs w:val="20"/>
              </w:rPr>
            </w:pPr>
            <w:r w:rsidRPr="003C154F">
              <w:rPr>
                <w:rFonts w:eastAsia="Calibri"/>
                <w:b/>
                <w:color w:val="auto"/>
                <w:sz w:val="20"/>
                <w:szCs w:val="20"/>
                <w:lang w:eastAsia="en-US"/>
              </w:rPr>
              <w:t>≤</w:t>
            </w:r>
            <w:r w:rsidRPr="003C154F">
              <w:rPr>
                <w:b/>
                <w:color w:val="auto"/>
                <w:sz w:val="20"/>
                <w:szCs w:val="20"/>
              </w:rPr>
              <w:t>40</w:t>
            </w:r>
          </w:p>
        </w:tc>
        <w:tc>
          <w:tcPr>
            <w:tcW w:w="0" w:type="auto"/>
            <w:shd w:val="clear" w:color="auto" w:fill="auto"/>
            <w:vAlign w:val="center"/>
          </w:tcPr>
          <w:p w14:paraId="46E7C6BA" w14:textId="77777777" w:rsidR="003C154F" w:rsidRPr="003C154F" w:rsidRDefault="003C154F" w:rsidP="00D07C93">
            <w:pPr>
              <w:spacing w:before="60" w:after="60"/>
              <w:jc w:val="center"/>
              <w:rPr>
                <w:color w:val="auto"/>
                <w:sz w:val="20"/>
                <w:szCs w:val="20"/>
              </w:rPr>
            </w:pPr>
            <w:r w:rsidRPr="003C154F">
              <w:rPr>
                <w:color w:val="auto"/>
                <w:sz w:val="20"/>
                <w:szCs w:val="20"/>
              </w:rPr>
              <w:t>40</w:t>
            </w:r>
          </w:p>
        </w:tc>
        <w:tc>
          <w:tcPr>
            <w:tcW w:w="1884" w:type="dxa"/>
            <w:shd w:val="clear" w:color="auto" w:fill="auto"/>
            <w:vAlign w:val="center"/>
          </w:tcPr>
          <w:p w14:paraId="44BFB126" w14:textId="77777777" w:rsidR="003C154F" w:rsidRPr="003C154F" w:rsidRDefault="003C154F" w:rsidP="00D07C93">
            <w:pPr>
              <w:spacing w:before="60" w:after="60"/>
              <w:jc w:val="center"/>
              <w:rPr>
                <w:color w:val="auto"/>
                <w:sz w:val="20"/>
                <w:szCs w:val="20"/>
              </w:rPr>
            </w:pPr>
            <w:r w:rsidRPr="003C154F">
              <w:rPr>
                <w:color w:val="auto"/>
                <w:sz w:val="20"/>
                <w:szCs w:val="20"/>
              </w:rPr>
              <w:t>0</w:t>
            </w:r>
          </w:p>
        </w:tc>
        <w:tc>
          <w:tcPr>
            <w:tcW w:w="1328" w:type="dxa"/>
            <w:shd w:val="clear" w:color="auto" w:fill="auto"/>
            <w:vAlign w:val="center"/>
          </w:tcPr>
          <w:p w14:paraId="08FBE802" w14:textId="77777777" w:rsidR="003C154F" w:rsidRPr="003C154F" w:rsidRDefault="003C154F" w:rsidP="00D07C93">
            <w:pPr>
              <w:spacing w:before="60" w:after="60"/>
              <w:jc w:val="center"/>
              <w:rPr>
                <w:b/>
                <w:color w:val="auto"/>
                <w:sz w:val="20"/>
                <w:szCs w:val="20"/>
              </w:rPr>
            </w:pPr>
            <w:r w:rsidRPr="003C154F">
              <w:rPr>
                <w:b/>
                <w:color w:val="auto"/>
                <w:sz w:val="20"/>
                <w:szCs w:val="20"/>
              </w:rPr>
              <w:t>megfelelő</w:t>
            </w:r>
          </w:p>
        </w:tc>
      </w:tr>
      <w:tr w:rsidR="003C154F" w:rsidRPr="003C154F" w14:paraId="2CCDA762" w14:textId="77777777" w:rsidTr="00D07C93">
        <w:trPr>
          <w:gridAfter w:val="1"/>
          <w:wAfter w:w="9" w:type="dxa"/>
          <w:jc w:val="center"/>
        </w:trPr>
        <w:tc>
          <w:tcPr>
            <w:tcW w:w="4945" w:type="dxa"/>
            <w:gridSpan w:val="2"/>
            <w:shd w:val="clear" w:color="auto" w:fill="auto"/>
            <w:vAlign w:val="center"/>
          </w:tcPr>
          <w:p w14:paraId="7D014302" w14:textId="77777777" w:rsidR="003C154F" w:rsidRPr="003C154F" w:rsidRDefault="003C154F" w:rsidP="00D07C93">
            <w:pPr>
              <w:spacing w:after="0" w:line="240" w:lineRule="auto"/>
              <w:rPr>
                <w:rFonts w:eastAsia="Calibri"/>
                <w:color w:val="auto"/>
                <w:sz w:val="20"/>
                <w:szCs w:val="20"/>
                <w:lang w:eastAsia="en-US"/>
              </w:rPr>
            </w:pPr>
            <w:r w:rsidRPr="003C154F">
              <w:rPr>
                <w:color w:val="auto"/>
                <w:sz w:val="20"/>
                <w:szCs w:val="20"/>
              </w:rPr>
              <w:t>„Lk” övezetben, Tiszaújváros, Tiszavirág utca 20/a. szám alatti lakóház védendő homlokzata előtt</w:t>
            </w:r>
          </w:p>
        </w:tc>
        <w:tc>
          <w:tcPr>
            <w:tcW w:w="683" w:type="dxa"/>
            <w:gridSpan w:val="2"/>
            <w:shd w:val="clear" w:color="auto" w:fill="auto"/>
            <w:vAlign w:val="center"/>
          </w:tcPr>
          <w:p w14:paraId="34749864" w14:textId="77777777" w:rsidR="003C154F" w:rsidRPr="003C154F" w:rsidRDefault="003C154F" w:rsidP="00D07C93">
            <w:pPr>
              <w:spacing w:before="60" w:after="60"/>
              <w:jc w:val="center"/>
              <w:rPr>
                <w:b/>
                <w:color w:val="auto"/>
                <w:sz w:val="20"/>
                <w:szCs w:val="20"/>
              </w:rPr>
            </w:pPr>
            <w:r w:rsidRPr="003C154F">
              <w:rPr>
                <w:rFonts w:eastAsia="Calibri"/>
                <w:b/>
                <w:color w:val="auto"/>
                <w:sz w:val="20"/>
                <w:szCs w:val="20"/>
                <w:lang w:eastAsia="en-US"/>
              </w:rPr>
              <w:t>≤</w:t>
            </w:r>
            <w:r w:rsidRPr="003C154F">
              <w:rPr>
                <w:b/>
                <w:color w:val="auto"/>
                <w:sz w:val="20"/>
                <w:szCs w:val="20"/>
              </w:rPr>
              <w:t>39</w:t>
            </w:r>
          </w:p>
        </w:tc>
        <w:tc>
          <w:tcPr>
            <w:tcW w:w="0" w:type="auto"/>
            <w:shd w:val="clear" w:color="auto" w:fill="auto"/>
            <w:vAlign w:val="center"/>
          </w:tcPr>
          <w:p w14:paraId="7807071F" w14:textId="77777777" w:rsidR="003C154F" w:rsidRPr="003C154F" w:rsidRDefault="003C154F" w:rsidP="00D07C93">
            <w:pPr>
              <w:spacing w:before="60" w:after="60"/>
              <w:jc w:val="center"/>
              <w:rPr>
                <w:color w:val="auto"/>
                <w:sz w:val="20"/>
                <w:szCs w:val="20"/>
              </w:rPr>
            </w:pPr>
            <w:r w:rsidRPr="003C154F">
              <w:rPr>
                <w:color w:val="auto"/>
                <w:sz w:val="20"/>
                <w:szCs w:val="20"/>
              </w:rPr>
              <w:t>40</w:t>
            </w:r>
          </w:p>
        </w:tc>
        <w:tc>
          <w:tcPr>
            <w:tcW w:w="1884" w:type="dxa"/>
            <w:shd w:val="clear" w:color="auto" w:fill="auto"/>
            <w:vAlign w:val="center"/>
          </w:tcPr>
          <w:p w14:paraId="40A92573" w14:textId="77777777" w:rsidR="003C154F" w:rsidRPr="003C154F" w:rsidRDefault="003C154F" w:rsidP="00D07C93">
            <w:pPr>
              <w:spacing w:before="60" w:after="60"/>
              <w:jc w:val="center"/>
              <w:rPr>
                <w:color w:val="auto"/>
                <w:sz w:val="20"/>
                <w:szCs w:val="20"/>
              </w:rPr>
            </w:pPr>
            <w:r w:rsidRPr="003C154F">
              <w:rPr>
                <w:color w:val="auto"/>
                <w:sz w:val="20"/>
                <w:szCs w:val="20"/>
              </w:rPr>
              <w:t>0</w:t>
            </w:r>
          </w:p>
        </w:tc>
        <w:tc>
          <w:tcPr>
            <w:tcW w:w="1328" w:type="dxa"/>
            <w:shd w:val="clear" w:color="auto" w:fill="auto"/>
            <w:vAlign w:val="center"/>
          </w:tcPr>
          <w:p w14:paraId="340E89EA" w14:textId="77777777" w:rsidR="003C154F" w:rsidRPr="003C154F" w:rsidRDefault="003C154F" w:rsidP="00D07C93">
            <w:pPr>
              <w:spacing w:before="60" w:after="60"/>
              <w:jc w:val="center"/>
              <w:rPr>
                <w:b/>
                <w:color w:val="auto"/>
                <w:sz w:val="20"/>
                <w:szCs w:val="20"/>
              </w:rPr>
            </w:pPr>
            <w:r w:rsidRPr="003C154F">
              <w:rPr>
                <w:b/>
                <w:color w:val="auto"/>
                <w:sz w:val="20"/>
                <w:szCs w:val="20"/>
              </w:rPr>
              <w:t>megfelelő</w:t>
            </w:r>
          </w:p>
        </w:tc>
      </w:tr>
      <w:tr w:rsidR="003C154F" w:rsidRPr="003C154F" w14:paraId="1E5DB2FC" w14:textId="77777777" w:rsidTr="00D07C93">
        <w:trPr>
          <w:gridAfter w:val="1"/>
          <w:wAfter w:w="9" w:type="dxa"/>
          <w:jc w:val="center"/>
        </w:trPr>
        <w:tc>
          <w:tcPr>
            <w:tcW w:w="4945" w:type="dxa"/>
            <w:gridSpan w:val="2"/>
            <w:shd w:val="clear" w:color="auto" w:fill="auto"/>
            <w:vAlign w:val="center"/>
          </w:tcPr>
          <w:p w14:paraId="689B181E" w14:textId="77777777" w:rsidR="003C154F" w:rsidRPr="003C154F" w:rsidRDefault="003C154F" w:rsidP="00D07C93">
            <w:pPr>
              <w:spacing w:after="0" w:line="240" w:lineRule="auto"/>
              <w:rPr>
                <w:rFonts w:eastAsia="Calibri"/>
                <w:color w:val="auto"/>
                <w:sz w:val="20"/>
                <w:szCs w:val="20"/>
                <w:lang w:eastAsia="en-US"/>
              </w:rPr>
            </w:pPr>
            <w:r w:rsidRPr="003C154F">
              <w:rPr>
                <w:color w:val="auto"/>
                <w:sz w:val="20"/>
                <w:szCs w:val="20"/>
              </w:rPr>
              <w:t>„Ge” övezetben, Tiszaújváros, Honvéd út 2169/2. hrsz. alatti lakóház védendő homlokzata előtt</w:t>
            </w:r>
          </w:p>
        </w:tc>
        <w:tc>
          <w:tcPr>
            <w:tcW w:w="683" w:type="dxa"/>
            <w:gridSpan w:val="2"/>
            <w:shd w:val="clear" w:color="auto" w:fill="auto"/>
            <w:vAlign w:val="center"/>
          </w:tcPr>
          <w:p w14:paraId="20F9159C" w14:textId="77777777" w:rsidR="003C154F" w:rsidRPr="003C154F" w:rsidRDefault="003C154F" w:rsidP="00D07C93">
            <w:pPr>
              <w:spacing w:before="60" w:after="60"/>
              <w:jc w:val="center"/>
              <w:rPr>
                <w:b/>
                <w:color w:val="auto"/>
                <w:sz w:val="20"/>
                <w:szCs w:val="20"/>
              </w:rPr>
            </w:pPr>
            <w:r w:rsidRPr="003C154F">
              <w:rPr>
                <w:rFonts w:eastAsia="Calibri"/>
                <w:b/>
                <w:color w:val="auto"/>
                <w:sz w:val="20"/>
                <w:szCs w:val="20"/>
                <w:lang w:eastAsia="en-US"/>
              </w:rPr>
              <w:t>≤</w:t>
            </w:r>
            <w:r w:rsidRPr="003C154F">
              <w:rPr>
                <w:b/>
                <w:color w:val="auto"/>
                <w:sz w:val="20"/>
                <w:szCs w:val="20"/>
              </w:rPr>
              <w:t>43</w:t>
            </w:r>
          </w:p>
        </w:tc>
        <w:tc>
          <w:tcPr>
            <w:tcW w:w="0" w:type="auto"/>
            <w:shd w:val="clear" w:color="auto" w:fill="auto"/>
            <w:vAlign w:val="center"/>
          </w:tcPr>
          <w:p w14:paraId="0EBECBEE" w14:textId="77777777" w:rsidR="003C154F" w:rsidRPr="003C154F" w:rsidRDefault="003C154F" w:rsidP="00D07C93">
            <w:pPr>
              <w:spacing w:before="60" w:after="60"/>
              <w:jc w:val="center"/>
              <w:rPr>
                <w:color w:val="auto"/>
                <w:sz w:val="20"/>
                <w:szCs w:val="20"/>
              </w:rPr>
            </w:pPr>
            <w:r w:rsidRPr="003C154F">
              <w:rPr>
                <w:color w:val="auto"/>
                <w:sz w:val="20"/>
                <w:szCs w:val="20"/>
              </w:rPr>
              <w:t>50</w:t>
            </w:r>
          </w:p>
        </w:tc>
        <w:tc>
          <w:tcPr>
            <w:tcW w:w="1884" w:type="dxa"/>
            <w:shd w:val="clear" w:color="auto" w:fill="auto"/>
            <w:vAlign w:val="center"/>
          </w:tcPr>
          <w:p w14:paraId="48A21D29" w14:textId="77777777" w:rsidR="003C154F" w:rsidRPr="003C154F" w:rsidRDefault="003C154F" w:rsidP="00D07C93">
            <w:pPr>
              <w:spacing w:before="60" w:after="60"/>
              <w:jc w:val="center"/>
              <w:rPr>
                <w:color w:val="auto"/>
                <w:sz w:val="20"/>
                <w:szCs w:val="20"/>
              </w:rPr>
            </w:pPr>
            <w:r w:rsidRPr="003C154F">
              <w:rPr>
                <w:color w:val="auto"/>
                <w:sz w:val="20"/>
                <w:szCs w:val="20"/>
              </w:rPr>
              <w:t>0</w:t>
            </w:r>
          </w:p>
        </w:tc>
        <w:tc>
          <w:tcPr>
            <w:tcW w:w="1328" w:type="dxa"/>
            <w:shd w:val="clear" w:color="auto" w:fill="auto"/>
            <w:vAlign w:val="center"/>
          </w:tcPr>
          <w:p w14:paraId="0E45947A" w14:textId="77777777" w:rsidR="003C154F" w:rsidRPr="003C154F" w:rsidRDefault="003C154F" w:rsidP="00D07C93">
            <w:pPr>
              <w:spacing w:before="60" w:after="60"/>
              <w:jc w:val="center"/>
              <w:rPr>
                <w:b/>
                <w:color w:val="auto"/>
                <w:sz w:val="20"/>
                <w:szCs w:val="20"/>
              </w:rPr>
            </w:pPr>
            <w:r w:rsidRPr="003C154F">
              <w:rPr>
                <w:b/>
                <w:color w:val="auto"/>
                <w:sz w:val="20"/>
                <w:szCs w:val="20"/>
              </w:rPr>
              <w:t>megfelelő</w:t>
            </w:r>
          </w:p>
        </w:tc>
      </w:tr>
      <w:tr w:rsidR="003C154F" w:rsidRPr="003C154F" w14:paraId="4CF028C1" w14:textId="77777777" w:rsidTr="00D07C93">
        <w:trPr>
          <w:gridAfter w:val="1"/>
          <w:wAfter w:w="9" w:type="dxa"/>
          <w:jc w:val="center"/>
        </w:trPr>
        <w:tc>
          <w:tcPr>
            <w:tcW w:w="4945" w:type="dxa"/>
            <w:gridSpan w:val="2"/>
            <w:shd w:val="clear" w:color="auto" w:fill="auto"/>
            <w:vAlign w:val="center"/>
          </w:tcPr>
          <w:p w14:paraId="0BA83CE6" w14:textId="77777777" w:rsidR="003C154F" w:rsidRPr="003C154F" w:rsidRDefault="003C154F" w:rsidP="00D07C93">
            <w:pPr>
              <w:spacing w:after="0" w:line="240" w:lineRule="auto"/>
              <w:rPr>
                <w:rFonts w:eastAsia="Calibri"/>
                <w:color w:val="auto"/>
                <w:sz w:val="20"/>
                <w:szCs w:val="20"/>
                <w:lang w:eastAsia="en-US"/>
              </w:rPr>
            </w:pPr>
            <w:r w:rsidRPr="003C154F">
              <w:rPr>
                <w:color w:val="auto"/>
                <w:sz w:val="20"/>
                <w:szCs w:val="20"/>
              </w:rPr>
              <w:t>„FL” övezetben, Tiszapalkonya, Dobó út 30. szám alatti lakóház védendő homlokzata előtt</w:t>
            </w:r>
          </w:p>
        </w:tc>
        <w:tc>
          <w:tcPr>
            <w:tcW w:w="683" w:type="dxa"/>
            <w:gridSpan w:val="2"/>
            <w:shd w:val="clear" w:color="auto" w:fill="auto"/>
            <w:vAlign w:val="center"/>
          </w:tcPr>
          <w:p w14:paraId="503504BE" w14:textId="77777777" w:rsidR="003C154F" w:rsidRPr="003C154F" w:rsidRDefault="003C154F" w:rsidP="00D07C93">
            <w:pPr>
              <w:spacing w:before="60" w:after="60"/>
              <w:jc w:val="center"/>
              <w:rPr>
                <w:b/>
                <w:color w:val="auto"/>
                <w:sz w:val="20"/>
                <w:szCs w:val="20"/>
              </w:rPr>
            </w:pPr>
            <w:r w:rsidRPr="003C154F">
              <w:rPr>
                <w:rFonts w:eastAsia="Calibri"/>
                <w:b/>
                <w:color w:val="auto"/>
                <w:sz w:val="20"/>
                <w:szCs w:val="20"/>
                <w:lang w:eastAsia="en-US"/>
              </w:rPr>
              <w:t>≤</w:t>
            </w:r>
            <w:r w:rsidRPr="003C154F">
              <w:rPr>
                <w:b/>
                <w:color w:val="auto"/>
                <w:sz w:val="20"/>
                <w:szCs w:val="20"/>
              </w:rPr>
              <w:t>39</w:t>
            </w:r>
          </w:p>
        </w:tc>
        <w:tc>
          <w:tcPr>
            <w:tcW w:w="0" w:type="auto"/>
            <w:shd w:val="clear" w:color="auto" w:fill="auto"/>
            <w:vAlign w:val="center"/>
          </w:tcPr>
          <w:p w14:paraId="1D03C7EA" w14:textId="77777777" w:rsidR="003C154F" w:rsidRPr="003C154F" w:rsidRDefault="003C154F" w:rsidP="00D07C93">
            <w:pPr>
              <w:spacing w:before="60" w:after="60"/>
              <w:jc w:val="center"/>
              <w:rPr>
                <w:color w:val="auto"/>
                <w:sz w:val="20"/>
                <w:szCs w:val="20"/>
              </w:rPr>
            </w:pPr>
            <w:r w:rsidRPr="003C154F">
              <w:rPr>
                <w:color w:val="auto"/>
                <w:sz w:val="20"/>
                <w:szCs w:val="20"/>
              </w:rPr>
              <w:t>40</w:t>
            </w:r>
          </w:p>
        </w:tc>
        <w:tc>
          <w:tcPr>
            <w:tcW w:w="1884" w:type="dxa"/>
            <w:shd w:val="clear" w:color="auto" w:fill="auto"/>
            <w:vAlign w:val="center"/>
          </w:tcPr>
          <w:p w14:paraId="35191C26" w14:textId="77777777" w:rsidR="003C154F" w:rsidRPr="003C154F" w:rsidRDefault="003C154F" w:rsidP="00D07C93">
            <w:pPr>
              <w:spacing w:before="60" w:after="60"/>
              <w:jc w:val="center"/>
              <w:rPr>
                <w:color w:val="auto"/>
                <w:sz w:val="20"/>
                <w:szCs w:val="20"/>
              </w:rPr>
            </w:pPr>
            <w:r w:rsidRPr="003C154F">
              <w:rPr>
                <w:color w:val="auto"/>
                <w:sz w:val="20"/>
                <w:szCs w:val="20"/>
              </w:rPr>
              <w:t>0</w:t>
            </w:r>
          </w:p>
        </w:tc>
        <w:tc>
          <w:tcPr>
            <w:tcW w:w="1328" w:type="dxa"/>
            <w:shd w:val="clear" w:color="auto" w:fill="auto"/>
            <w:vAlign w:val="center"/>
          </w:tcPr>
          <w:p w14:paraId="1F59A3DD" w14:textId="77777777" w:rsidR="003C154F" w:rsidRPr="003C154F" w:rsidRDefault="003C154F" w:rsidP="00D07C93">
            <w:pPr>
              <w:spacing w:before="60" w:after="60"/>
              <w:jc w:val="center"/>
              <w:rPr>
                <w:b/>
                <w:color w:val="auto"/>
                <w:sz w:val="20"/>
                <w:szCs w:val="20"/>
              </w:rPr>
            </w:pPr>
            <w:r w:rsidRPr="003C154F">
              <w:rPr>
                <w:b/>
                <w:color w:val="auto"/>
                <w:sz w:val="20"/>
                <w:szCs w:val="20"/>
              </w:rPr>
              <w:t>megfelelő</w:t>
            </w:r>
          </w:p>
        </w:tc>
      </w:tr>
      <w:tr w:rsidR="003C154F" w:rsidRPr="003C154F" w14:paraId="734DD53D" w14:textId="77777777" w:rsidTr="00D07C93">
        <w:trPr>
          <w:gridAfter w:val="1"/>
          <w:wAfter w:w="9" w:type="dxa"/>
          <w:jc w:val="center"/>
        </w:trPr>
        <w:tc>
          <w:tcPr>
            <w:tcW w:w="4945" w:type="dxa"/>
            <w:gridSpan w:val="2"/>
            <w:shd w:val="clear" w:color="auto" w:fill="auto"/>
            <w:vAlign w:val="center"/>
          </w:tcPr>
          <w:p w14:paraId="34585B4A" w14:textId="77777777" w:rsidR="003C154F" w:rsidRPr="003C154F" w:rsidRDefault="003C154F" w:rsidP="00D07C93">
            <w:pPr>
              <w:spacing w:after="0" w:line="240" w:lineRule="auto"/>
              <w:rPr>
                <w:rFonts w:eastAsia="Calibri"/>
                <w:color w:val="auto"/>
                <w:sz w:val="20"/>
                <w:szCs w:val="20"/>
                <w:lang w:eastAsia="en-US"/>
              </w:rPr>
            </w:pPr>
            <w:r w:rsidRPr="003C154F">
              <w:rPr>
                <w:color w:val="auto"/>
                <w:sz w:val="20"/>
                <w:szCs w:val="20"/>
              </w:rPr>
              <w:t>„Lf” övezetben, Oszlár, Arany János utca 36. szám alatti lakóház védendő homlokzata előtt</w:t>
            </w:r>
          </w:p>
        </w:tc>
        <w:tc>
          <w:tcPr>
            <w:tcW w:w="683" w:type="dxa"/>
            <w:gridSpan w:val="2"/>
            <w:shd w:val="clear" w:color="auto" w:fill="auto"/>
            <w:vAlign w:val="center"/>
          </w:tcPr>
          <w:p w14:paraId="3CB3044B" w14:textId="77777777" w:rsidR="003C154F" w:rsidRPr="003C154F" w:rsidRDefault="003C154F" w:rsidP="00D07C93">
            <w:pPr>
              <w:spacing w:before="60" w:after="60"/>
              <w:jc w:val="center"/>
              <w:rPr>
                <w:rFonts w:eastAsia="Calibri"/>
                <w:b/>
                <w:color w:val="auto"/>
                <w:sz w:val="20"/>
                <w:szCs w:val="20"/>
                <w:lang w:eastAsia="en-US"/>
              </w:rPr>
            </w:pPr>
            <w:r w:rsidRPr="003C154F">
              <w:rPr>
                <w:rFonts w:eastAsia="Calibri"/>
                <w:b/>
                <w:color w:val="auto"/>
                <w:sz w:val="20"/>
                <w:szCs w:val="20"/>
                <w:lang w:eastAsia="en-US"/>
              </w:rPr>
              <w:t>≤38</w:t>
            </w:r>
          </w:p>
        </w:tc>
        <w:tc>
          <w:tcPr>
            <w:tcW w:w="0" w:type="auto"/>
            <w:shd w:val="clear" w:color="auto" w:fill="auto"/>
            <w:vAlign w:val="center"/>
          </w:tcPr>
          <w:p w14:paraId="3AB885FE" w14:textId="77777777" w:rsidR="003C154F" w:rsidRPr="003C154F" w:rsidRDefault="003C154F" w:rsidP="00D07C93">
            <w:pPr>
              <w:spacing w:before="60" w:after="60"/>
              <w:jc w:val="center"/>
              <w:rPr>
                <w:color w:val="auto"/>
                <w:sz w:val="20"/>
                <w:szCs w:val="20"/>
              </w:rPr>
            </w:pPr>
            <w:r w:rsidRPr="003C154F">
              <w:rPr>
                <w:color w:val="auto"/>
                <w:sz w:val="20"/>
                <w:szCs w:val="20"/>
              </w:rPr>
              <w:t>40</w:t>
            </w:r>
          </w:p>
        </w:tc>
        <w:tc>
          <w:tcPr>
            <w:tcW w:w="1884" w:type="dxa"/>
            <w:shd w:val="clear" w:color="auto" w:fill="auto"/>
            <w:vAlign w:val="center"/>
          </w:tcPr>
          <w:p w14:paraId="53F92575" w14:textId="77777777" w:rsidR="003C154F" w:rsidRPr="003C154F" w:rsidRDefault="003C154F" w:rsidP="00D07C93">
            <w:pPr>
              <w:spacing w:before="60" w:after="60"/>
              <w:jc w:val="center"/>
              <w:rPr>
                <w:color w:val="auto"/>
                <w:sz w:val="20"/>
                <w:szCs w:val="20"/>
              </w:rPr>
            </w:pPr>
            <w:r w:rsidRPr="003C154F">
              <w:rPr>
                <w:color w:val="auto"/>
                <w:sz w:val="20"/>
                <w:szCs w:val="20"/>
              </w:rPr>
              <w:t>0</w:t>
            </w:r>
          </w:p>
        </w:tc>
        <w:tc>
          <w:tcPr>
            <w:tcW w:w="1328" w:type="dxa"/>
            <w:shd w:val="clear" w:color="auto" w:fill="auto"/>
            <w:vAlign w:val="center"/>
          </w:tcPr>
          <w:p w14:paraId="181EDE96" w14:textId="77777777" w:rsidR="003C154F" w:rsidRPr="003C154F" w:rsidRDefault="003C154F" w:rsidP="00D07C93">
            <w:pPr>
              <w:spacing w:before="60" w:after="60"/>
              <w:jc w:val="center"/>
              <w:rPr>
                <w:b/>
                <w:color w:val="auto"/>
                <w:sz w:val="20"/>
                <w:szCs w:val="20"/>
              </w:rPr>
            </w:pPr>
            <w:r w:rsidRPr="003C154F">
              <w:rPr>
                <w:b/>
                <w:color w:val="auto"/>
                <w:sz w:val="20"/>
                <w:szCs w:val="20"/>
              </w:rPr>
              <w:t>megfelelő</w:t>
            </w:r>
          </w:p>
        </w:tc>
      </w:tr>
    </w:tbl>
    <w:p w14:paraId="0BFA8092" w14:textId="77777777" w:rsidR="003C154F" w:rsidRPr="003C154F" w:rsidRDefault="003C154F" w:rsidP="003C154F">
      <w:pPr>
        <w:rPr>
          <w:color w:val="auto"/>
          <w:kern w:val="1"/>
        </w:rPr>
      </w:pPr>
    </w:p>
    <w:p w14:paraId="140C43D5" w14:textId="24231AD0" w:rsidR="002054BF" w:rsidRPr="00637F61" w:rsidRDefault="003C154F" w:rsidP="003C154F">
      <w:pPr>
        <w:rPr>
          <w:color w:val="auto"/>
        </w:rPr>
      </w:pPr>
      <w:r w:rsidRPr="00637F61">
        <w:rPr>
          <w:color w:val="auto"/>
          <w:kern w:val="1"/>
        </w:rPr>
        <w:t xml:space="preserve">Az 5 napon keresztül tartó méréssorozat vizsgálati eredményeinek határértékekkel történő összehasonlítása alapján megállapítható, hogy a tervezési terület környezetében található védendő létesítményeknél mért zajterhelés jelenleg </w:t>
      </w:r>
      <w:r w:rsidRPr="00637F61">
        <w:rPr>
          <w:color w:val="auto"/>
          <w:kern w:val="1"/>
          <w:u w:val="single"/>
        </w:rPr>
        <w:t>megfelel</w:t>
      </w:r>
      <w:r w:rsidRPr="00637F61">
        <w:rPr>
          <w:color w:val="auto"/>
          <w:kern w:val="1"/>
        </w:rPr>
        <w:t xml:space="preserve"> a vonatkozó követelményeknek mind a nappali, mind pedig az éjjeli időszakban.</w:t>
      </w:r>
    </w:p>
    <w:p w14:paraId="3DBFD02C" w14:textId="77777777" w:rsidR="00A85AA8" w:rsidRPr="006B2E63" w:rsidRDefault="00A85AA8" w:rsidP="006B2E63">
      <w:pPr>
        <w:pStyle w:val="Cmsor3"/>
        <w:ind w:left="1230"/>
        <w:rPr>
          <w:color w:val="auto"/>
        </w:rPr>
      </w:pPr>
      <w:bookmarkStart w:id="155" w:name="_Toc521570896"/>
      <w:bookmarkStart w:id="156" w:name="_Toc536040852"/>
      <w:r w:rsidRPr="006B2E63">
        <w:rPr>
          <w:color w:val="auto"/>
        </w:rPr>
        <w:t>Létesítés zajterhelése</w:t>
      </w:r>
      <w:bookmarkEnd w:id="155"/>
      <w:bookmarkEnd w:id="156"/>
    </w:p>
    <w:p w14:paraId="02A1FCE2" w14:textId="77777777" w:rsidR="00A85AA8" w:rsidRPr="00A85AA8" w:rsidRDefault="00A85AA8" w:rsidP="00A85AA8">
      <w:pPr>
        <w:pStyle w:val="Cmsor4"/>
        <w:rPr>
          <w:color w:val="auto"/>
        </w:rPr>
      </w:pPr>
      <w:r w:rsidRPr="00A85AA8">
        <w:rPr>
          <w:color w:val="auto"/>
        </w:rPr>
        <w:t>Környezeti zaj követelményértékek az építkezés alatt</w:t>
      </w:r>
    </w:p>
    <w:p w14:paraId="1B6F15DD" w14:textId="77777777" w:rsidR="00A85AA8" w:rsidRPr="00A85AA8" w:rsidRDefault="00A85AA8" w:rsidP="00A85AA8">
      <w:pPr>
        <w:rPr>
          <w:color w:val="auto"/>
          <w:kern w:val="1"/>
        </w:rPr>
      </w:pPr>
      <w:r w:rsidRPr="00A85AA8">
        <w:rPr>
          <w:color w:val="auto"/>
          <w:kern w:val="1"/>
        </w:rPr>
        <w:t>A környezeti zaj– és rezgésvédelem határértékeit a 27/2008. (XII. 3.) KvVM-EüM együttes rendelet tartalmazza. A rendelet 3. § építési zajra vonatkozó előírásait kell alkalmazni az alábbiak szerint:</w:t>
      </w:r>
    </w:p>
    <w:p w14:paraId="0FA675C3" w14:textId="77777777" w:rsidR="00A85AA8" w:rsidRPr="00A85AA8" w:rsidRDefault="00A85AA8" w:rsidP="00A85AA8">
      <w:pPr>
        <w:ind w:left="284"/>
        <w:rPr>
          <w:i/>
          <w:color w:val="auto"/>
        </w:rPr>
      </w:pPr>
      <w:r w:rsidRPr="00A85AA8">
        <w:rPr>
          <w:i/>
          <w:color w:val="auto"/>
        </w:rPr>
        <w:t>„3. § (1) Az építési kivitelezési tevékenységből származó zaj terhelési határértékeit a zajtól védendő területeken a 2. melléklet tartalmazza.</w:t>
      </w:r>
    </w:p>
    <w:p w14:paraId="00008659" w14:textId="77777777" w:rsidR="00A85AA8" w:rsidRPr="00A85AA8" w:rsidRDefault="00A85AA8" w:rsidP="00A85AA8">
      <w:pPr>
        <w:ind w:left="284" w:firstLine="426"/>
        <w:rPr>
          <w:i/>
          <w:color w:val="auto"/>
        </w:rPr>
      </w:pPr>
      <w:r w:rsidRPr="00A85AA8">
        <w:rPr>
          <w:i/>
          <w:color w:val="auto"/>
        </w:rPr>
        <w:t>(2) Az építési kivitelezési tevékenység teljes időtartamát a 2. melléklet szerinti szakaszokra kell bontani, és azokra a határértéket a 2. mellékletnek megfelelően külön-külön kell meghatározni.</w:t>
      </w:r>
    </w:p>
    <w:p w14:paraId="2F2EA2E7" w14:textId="77777777" w:rsidR="00A85AA8" w:rsidRPr="00A85AA8" w:rsidRDefault="00A85AA8" w:rsidP="00A85AA8">
      <w:pPr>
        <w:ind w:left="284" w:firstLine="426"/>
        <w:rPr>
          <w:i/>
          <w:color w:val="auto"/>
        </w:rPr>
      </w:pPr>
      <w:r w:rsidRPr="00A85AA8">
        <w:rPr>
          <w:i/>
          <w:color w:val="auto"/>
        </w:rPr>
        <w:t>(3) A 2. melléklet határértékei megítélési szintben kifejezett értékek, ahol a megítélési idő</w:t>
      </w:r>
    </w:p>
    <w:p w14:paraId="2B2C55F5" w14:textId="77777777" w:rsidR="00A85AA8" w:rsidRPr="00A85AA8" w:rsidRDefault="00A85AA8" w:rsidP="00A85AA8">
      <w:pPr>
        <w:ind w:left="284" w:firstLine="709"/>
        <w:rPr>
          <w:i/>
          <w:color w:val="auto"/>
        </w:rPr>
      </w:pPr>
      <w:r w:rsidRPr="00A85AA8">
        <w:rPr>
          <w:i/>
          <w:color w:val="auto"/>
        </w:rPr>
        <w:t>a) nappal (6:00-22:00): a legnagyobb zajterhelést adó folyamatos 8 óra,</w:t>
      </w:r>
    </w:p>
    <w:p w14:paraId="5EEA57B1" w14:textId="77777777" w:rsidR="00A85AA8" w:rsidRPr="00A85AA8" w:rsidRDefault="00A85AA8" w:rsidP="00A85AA8">
      <w:pPr>
        <w:ind w:left="284" w:firstLine="709"/>
        <w:rPr>
          <w:i/>
          <w:color w:val="auto"/>
        </w:rPr>
      </w:pPr>
      <w:r w:rsidRPr="00A85AA8">
        <w:rPr>
          <w:i/>
          <w:color w:val="auto"/>
        </w:rPr>
        <w:t>b) éjjel (22:00-6:00): a legnagyobb zajterhelést adó folyamatos fél óra.”</w:t>
      </w:r>
    </w:p>
    <w:p w14:paraId="441E0BA0" w14:textId="7CB1A9AE" w:rsidR="00A85AA8" w:rsidRPr="00A85AA8" w:rsidRDefault="00A85AA8" w:rsidP="00A85AA8">
      <w:pPr>
        <w:rPr>
          <w:color w:val="auto"/>
        </w:rPr>
      </w:pPr>
      <w:r w:rsidRPr="00A85AA8">
        <w:rPr>
          <w:color w:val="auto"/>
        </w:rPr>
        <w:t>Építési kivitelezési tevékenységtől származó zaj terhelési határértékei zajtól védendő területeken a 27/2008. (XII. 3.) KvVM-EüM együttes rendelet 2. számú melléklete alapján:</w:t>
      </w:r>
    </w:p>
    <w:tbl>
      <w:tblPr>
        <w:tblW w:w="0" w:type="auto"/>
        <w:jc w:val="center"/>
        <w:tblLayout w:type="fixed"/>
        <w:tblCellMar>
          <w:left w:w="113" w:type="dxa"/>
        </w:tblCellMar>
        <w:tblLook w:val="0000" w:firstRow="0" w:lastRow="0" w:firstColumn="0" w:lastColumn="0" w:noHBand="0" w:noVBand="0"/>
      </w:tblPr>
      <w:tblGrid>
        <w:gridCol w:w="715"/>
        <w:gridCol w:w="3499"/>
        <w:gridCol w:w="913"/>
        <w:gridCol w:w="692"/>
        <w:gridCol w:w="874"/>
        <w:gridCol w:w="691"/>
        <w:gridCol w:w="874"/>
        <w:gridCol w:w="876"/>
      </w:tblGrid>
      <w:tr w:rsidR="00A85AA8" w:rsidRPr="00A85AA8" w14:paraId="6725B06F" w14:textId="77777777" w:rsidTr="00A85AA8">
        <w:trPr>
          <w:tblHeader/>
          <w:jc w:val="center"/>
        </w:trPr>
        <w:tc>
          <w:tcPr>
            <w:tcW w:w="715" w:type="dxa"/>
            <w:vMerge w:val="restart"/>
            <w:tcBorders>
              <w:top w:val="single" w:sz="4" w:space="0" w:color="00000A"/>
              <w:left w:val="single" w:sz="4" w:space="0" w:color="00000A"/>
              <w:bottom w:val="single" w:sz="4" w:space="0" w:color="00000A"/>
              <w:right w:val="single" w:sz="4" w:space="0" w:color="00000A"/>
            </w:tcBorders>
            <w:shd w:val="clear" w:color="auto" w:fill="CCCCCC"/>
            <w:vAlign w:val="center"/>
          </w:tcPr>
          <w:p w14:paraId="4FB0DE0E" w14:textId="77777777" w:rsidR="00A85AA8" w:rsidRPr="00A85AA8" w:rsidRDefault="00A85AA8" w:rsidP="00E803E9">
            <w:pPr>
              <w:spacing w:after="0" w:line="240" w:lineRule="auto"/>
              <w:jc w:val="center"/>
              <w:rPr>
                <w:b/>
                <w:color w:val="auto"/>
                <w:sz w:val="20"/>
              </w:rPr>
            </w:pPr>
            <w:r w:rsidRPr="00A85AA8">
              <w:rPr>
                <w:b/>
                <w:color w:val="auto"/>
                <w:sz w:val="20"/>
              </w:rPr>
              <w:lastRenderedPageBreak/>
              <w:t>Sor-</w:t>
            </w:r>
            <w:r w:rsidRPr="00A85AA8">
              <w:rPr>
                <w:b/>
                <w:color w:val="auto"/>
                <w:sz w:val="20"/>
              </w:rPr>
              <w:br/>
              <w:t>szám</w:t>
            </w:r>
          </w:p>
        </w:tc>
        <w:tc>
          <w:tcPr>
            <w:tcW w:w="3499" w:type="dxa"/>
            <w:vMerge w:val="restart"/>
            <w:tcBorders>
              <w:top w:val="single" w:sz="4" w:space="0" w:color="00000A"/>
              <w:left w:val="single" w:sz="4" w:space="0" w:color="00000A"/>
              <w:bottom w:val="single" w:sz="4" w:space="0" w:color="00000A"/>
              <w:right w:val="single" w:sz="4" w:space="0" w:color="00000A"/>
            </w:tcBorders>
            <w:shd w:val="clear" w:color="auto" w:fill="CCCCCC"/>
            <w:vAlign w:val="center"/>
          </w:tcPr>
          <w:p w14:paraId="4F438C43" w14:textId="77777777" w:rsidR="00A85AA8" w:rsidRPr="00A85AA8" w:rsidRDefault="00A85AA8" w:rsidP="00E803E9">
            <w:pPr>
              <w:spacing w:after="0" w:line="240" w:lineRule="auto"/>
              <w:jc w:val="center"/>
              <w:rPr>
                <w:b/>
                <w:color w:val="auto"/>
                <w:sz w:val="20"/>
              </w:rPr>
            </w:pPr>
            <w:r w:rsidRPr="00A85AA8">
              <w:rPr>
                <w:b/>
                <w:color w:val="auto"/>
                <w:sz w:val="20"/>
              </w:rPr>
              <w:t>Zajtól védendő terület</w:t>
            </w:r>
          </w:p>
        </w:tc>
        <w:tc>
          <w:tcPr>
            <w:tcW w:w="4920" w:type="dxa"/>
            <w:gridSpan w:val="6"/>
            <w:tcBorders>
              <w:top w:val="single" w:sz="4" w:space="0" w:color="00000A"/>
              <w:left w:val="single" w:sz="4" w:space="0" w:color="00000A"/>
              <w:bottom w:val="single" w:sz="4" w:space="0" w:color="00000A"/>
              <w:right w:val="single" w:sz="4" w:space="0" w:color="00000A"/>
            </w:tcBorders>
            <w:shd w:val="clear" w:color="auto" w:fill="CCCCCC"/>
          </w:tcPr>
          <w:p w14:paraId="6D68C3A0" w14:textId="77777777" w:rsidR="00A85AA8" w:rsidRPr="00A85AA8" w:rsidRDefault="00A85AA8" w:rsidP="00E803E9">
            <w:pPr>
              <w:spacing w:after="0" w:line="240" w:lineRule="auto"/>
              <w:jc w:val="center"/>
              <w:rPr>
                <w:b/>
                <w:color w:val="auto"/>
                <w:sz w:val="20"/>
              </w:rPr>
            </w:pPr>
            <w:r w:rsidRPr="00A85AA8">
              <w:rPr>
                <w:b/>
                <w:color w:val="auto"/>
                <w:sz w:val="20"/>
              </w:rPr>
              <w:t>Határérték (L</w:t>
            </w:r>
            <w:r w:rsidRPr="00A85AA8">
              <w:rPr>
                <w:b/>
                <w:color w:val="auto"/>
                <w:sz w:val="20"/>
                <w:vertAlign w:val="subscript"/>
              </w:rPr>
              <w:t>TH</w:t>
            </w:r>
            <w:r w:rsidRPr="00A85AA8">
              <w:rPr>
                <w:b/>
                <w:color w:val="auto"/>
                <w:sz w:val="20"/>
              </w:rPr>
              <w:t>) az L</w:t>
            </w:r>
            <w:r w:rsidRPr="00A85AA8">
              <w:rPr>
                <w:b/>
                <w:color w:val="auto"/>
                <w:sz w:val="20"/>
                <w:vertAlign w:val="subscript"/>
              </w:rPr>
              <w:t>AM</w:t>
            </w:r>
            <w:r w:rsidRPr="00A85AA8">
              <w:rPr>
                <w:b/>
                <w:color w:val="auto"/>
                <w:sz w:val="20"/>
              </w:rPr>
              <w:t xml:space="preserve"> megítélési szintre* (dB),</w:t>
            </w:r>
            <w:r w:rsidRPr="00A85AA8">
              <w:rPr>
                <w:b/>
                <w:color w:val="auto"/>
                <w:sz w:val="20"/>
              </w:rPr>
              <w:br/>
              <w:t>ha az építési munka időtartama:</w:t>
            </w:r>
          </w:p>
        </w:tc>
      </w:tr>
      <w:tr w:rsidR="00A85AA8" w:rsidRPr="00A85AA8" w14:paraId="06ED9F89" w14:textId="77777777" w:rsidTr="00A85AA8">
        <w:trPr>
          <w:tblHeader/>
          <w:jc w:val="center"/>
        </w:trPr>
        <w:tc>
          <w:tcPr>
            <w:tcW w:w="715" w:type="dxa"/>
            <w:vMerge/>
            <w:tcBorders>
              <w:top w:val="single" w:sz="4" w:space="0" w:color="00000A"/>
              <w:left w:val="single" w:sz="4" w:space="0" w:color="00000A"/>
              <w:bottom w:val="single" w:sz="4" w:space="0" w:color="00000A"/>
              <w:right w:val="single" w:sz="4" w:space="0" w:color="00000A"/>
            </w:tcBorders>
            <w:shd w:val="clear" w:color="auto" w:fill="CCCCCC"/>
          </w:tcPr>
          <w:p w14:paraId="2BEE6DF7" w14:textId="77777777" w:rsidR="00A85AA8" w:rsidRPr="00A85AA8" w:rsidRDefault="00A85AA8" w:rsidP="00E803E9">
            <w:pPr>
              <w:rPr>
                <w:b/>
                <w:color w:val="auto"/>
              </w:rPr>
            </w:pPr>
          </w:p>
        </w:tc>
        <w:tc>
          <w:tcPr>
            <w:tcW w:w="3499" w:type="dxa"/>
            <w:vMerge/>
            <w:tcBorders>
              <w:top w:val="single" w:sz="4" w:space="0" w:color="00000A"/>
              <w:left w:val="single" w:sz="4" w:space="0" w:color="00000A"/>
              <w:bottom w:val="single" w:sz="4" w:space="0" w:color="00000A"/>
              <w:right w:val="single" w:sz="4" w:space="0" w:color="00000A"/>
            </w:tcBorders>
            <w:shd w:val="clear" w:color="auto" w:fill="CCCCCC"/>
          </w:tcPr>
          <w:p w14:paraId="74FD55D3" w14:textId="77777777" w:rsidR="00A85AA8" w:rsidRPr="00A85AA8" w:rsidRDefault="00A85AA8" w:rsidP="00E803E9">
            <w:pPr>
              <w:rPr>
                <w:b/>
                <w:color w:val="auto"/>
              </w:rPr>
            </w:pPr>
          </w:p>
        </w:tc>
        <w:tc>
          <w:tcPr>
            <w:tcW w:w="1605" w:type="dxa"/>
            <w:gridSpan w:val="2"/>
            <w:tcBorders>
              <w:top w:val="single" w:sz="4" w:space="0" w:color="00000A"/>
              <w:left w:val="single" w:sz="4" w:space="0" w:color="00000A"/>
              <w:bottom w:val="single" w:sz="4" w:space="0" w:color="00000A"/>
              <w:right w:val="single" w:sz="4" w:space="0" w:color="00000A"/>
            </w:tcBorders>
            <w:shd w:val="clear" w:color="auto" w:fill="CCCCCC"/>
          </w:tcPr>
          <w:p w14:paraId="35D2693A" w14:textId="77777777" w:rsidR="00A85AA8" w:rsidRPr="00A85AA8" w:rsidRDefault="00A85AA8" w:rsidP="00E803E9">
            <w:pPr>
              <w:spacing w:after="0" w:line="240" w:lineRule="auto"/>
              <w:jc w:val="center"/>
              <w:rPr>
                <w:b/>
                <w:color w:val="auto"/>
                <w:sz w:val="20"/>
              </w:rPr>
            </w:pPr>
            <w:r w:rsidRPr="00A85AA8">
              <w:rPr>
                <w:b/>
                <w:color w:val="auto"/>
                <w:sz w:val="20"/>
              </w:rPr>
              <w:t>&lt; 1 hónap</w:t>
            </w:r>
          </w:p>
        </w:tc>
        <w:tc>
          <w:tcPr>
            <w:tcW w:w="1565" w:type="dxa"/>
            <w:gridSpan w:val="2"/>
            <w:tcBorders>
              <w:top w:val="single" w:sz="4" w:space="0" w:color="00000A"/>
              <w:left w:val="single" w:sz="4" w:space="0" w:color="00000A"/>
              <w:bottom w:val="single" w:sz="4" w:space="0" w:color="00000A"/>
              <w:right w:val="single" w:sz="4" w:space="0" w:color="00000A"/>
            </w:tcBorders>
            <w:shd w:val="clear" w:color="auto" w:fill="CCCCCC"/>
          </w:tcPr>
          <w:p w14:paraId="641BAD5C" w14:textId="77777777" w:rsidR="00A85AA8" w:rsidRPr="00A85AA8" w:rsidRDefault="00A85AA8" w:rsidP="00E803E9">
            <w:pPr>
              <w:spacing w:after="0" w:line="240" w:lineRule="auto"/>
              <w:jc w:val="center"/>
              <w:rPr>
                <w:b/>
                <w:color w:val="auto"/>
                <w:sz w:val="20"/>
              </w:rPr>
            </w:pPr>
            <w:r w:rsidRPr="00A85AA8">
              <w:rPr>
                <w:b/>
                <w:color w:val="auto"/>
                <w:sz w:val="20"/>
              </w:rPr>
              <w:t xml:space="preserve">1 hónap - 1 év </w:t>
            </w:r>
          </w:p>
        </w:tc>
        <w:tc>
          <w:tcPr>
            <w:tcW w:w="1750" w:type="dxa"/>
            <w:gridSpan w:val="2"/>
            <w:tcBorders>
              <w:top w:val="single" w:sz="4" w:space="0" w:color="00000A"/>
              <w:left w:val="single" w:sz="4" w:space="0" w:color="00000A"/>
              <w:bottom w:val="single" w:sz="4" w:space="0" w:color="00000A"/>
              <w:right w:val="single" w:sz="4" w:space="0" w:color="00000A"/>
            </w:tcBorders>
            <w:shd w:val="clear" w:color="auto" w:fill="CCCCCC"/>
          </w:tcPr>
          <w:p w14:paraId="14D693B7" w14:textId="77777777" w:rsidR="00A85AA8" w:rsidRPr="00A85AA8" w:rsidRDefault="00A85AA8" w:rsidP="00E803E9">
            <w:pPr>
              <w:spacing w:after="0" w:line="240" w:lineRule="auto"/>
              <w:jc w:val="center"/>
              <w:rPr>
                <w:b/>
                <w:color w:val="auto"/>
                <w:sz w:val="20"/>
              </w:rPr>
            </w:pPr>
            <w:r w:rsidRPr="00A85AA8">
              <w:rPr>
                <w:b/>
                <w:color w:val="auto"/>
                <w:sz w:val="20"/>
              </w:rPr>
              <w:t xml:space="preserve">&gt; 1 év </w:t>
            </w:r>
          </w:p>
        </w:tc>
      </w:tr>
      <w:tr w:rsidR="00A85AA8" w:rsidRPr="00A85AA8" w14:paraId="3657D34E" w14:textId="77777777" w:rsidTr="00A85AA8">
        <w:trPr>
          <w:tblHeader/>
          <w:jc w:val="center"/>
        </w:trPr>
        <w:tc>
          <w:tcPr>
            <w:tcW w:w="715" w:type="dxa"/>
            <w:vMerge/>
            <w:tcBorders>
              <w:top w:val="single" w:sz="4" w:space="0" w:color="00000A"/>
              <w:left w:val="single" w:sz="4" w:space="0" w:color="00000A"/>
              <w:bottom w:val="single" w:sz="4" w:space="0" w:color="00000A"/>
              <w:right w:val="single" w:sz="4" w:space="0" w:color="00000A"/>
            </w:tcBorders>
            <w:shd w:val="clear" w:color="auto" w:fill="CCCCCC"/>
          </w:tcPr>
          <w:p w14:paraId="650E0C41" w14:textId="77777777" w:rsidR="00A85AA8" w:rsidRPr="00A85AA8" w:rsidRDefault="00A85AA8" w:rsidP="00E803E9">
            <w:pPr>
              <w:rPr>
                <w:b/>
                <w:color w:val="auto"/>
              </w:rPr>
            </w:pPr>
          </w:p>
        </w:tc>
        <w:tc>
          <w:tcPr>
            <w:tcW w:w="3499" w:type="dxa"/>
            <w:vMerge/>
            <w:tcBorders>
              <w:top w:val="single" w:sz="4" w:space="0" w:color="00000A"/>
              <w:left w:val="single" w:sz="4" w:space="0" w:color="00000A"/>
              <w:bottom w:val="single" w:sz="4" w:space="0" w:color="00000A"/>
              <w:right w:val="single" w:sz="4" w:space="0" w:color="00000A"/>
            </w:tcBorders>
            <w:shd w:val="clear" w:color="auto" w:fill="CCCCCC"/>
          </w:tcPr>
          <w:p w14:paraId="66F9105F" w14:textId="77777777" w:rsidR="00A85AA8" w:rsidRPr="00A85AA8" w:rsidRDefault="00A85AA8" w:rsidP="00E803E9">
            <w:pPr>
              <w:rPr>
                <w:b/>
                <w:color w:val="auto"/>
              </w:rPr>
            </w:pPr>
          </w:p>
        </w:tc>
        <w:tc>
          <w:tcPr>
            <w:tcW w:w="913" w:type="dxa"/>
            <w:tcBorders>
              <w:top w:val="single" w:sz="4" w:space="0" w:color="00000A"/>
              <w:left w:val="single" w:sz="4" w:space="0" w:color="00000A"/>
              <w:bottom w:val="single" w:sz="4" w:space="0" w:color="00000A"/>
              <w:right w:val="single" w:sz="4" w:space="0" w:color="00000A"/>
            </w:tcBorders>
            <w:shd w:val="clear" w:color="auto" w:fill="CCCCCC"/>
          </w:tcPr>
          <w:p w14:paraId="7BF608E4" w14:textId="77777777" w:rsidR="00A85AA8" w:rsidRPr="00A85AA8" w:rsidRDefault="00A85AA8" w:rsidP="00E803E9">
            <w:pPr>
              <w:spacing w:after="0" w:line="240" w:lineRule="auto"/>
              <w:jc w:val="center"/>
              <w:rPr>
                <w:b/>
                <w:color w:val="auto"/>
                <w:sz w:val="20"/>
              </w:rPr>
            </w:pPr>
            <w:r w:rsidRPr="00A85AA8">
              <w:rPr>
                <w:b/>
                <w:color w:val="auto"/>
                <w:sz w:val="20"/>
              </w:rPr>
              <w:t>nappal</w:t>
            </w:r>
          </w:p>
          <w:p w14:paraId="28C000C0" w14:textId="77777777" w:rsidR="00A85AA8" w:rsidRPr="00A85AA8" w:rsidRDefault="00A85AA8" w:rsidP="00E803E9">
            <w:pPr>
              <w:spacing w:after="0" w:line="240" w:lineRule="auto"/>
              <w:jc w:val="center"/>
              <w:rPr>
                <w:b/>
                <w:color w:val="auto"/>
                <w:sz w:val="20"/>
              </w:rPr>
            </w:pPr>
            <w:r w:rsidRPr="00A85AA8">
              <w:rPr>
                <w:b/>
                <w:color w:val="auto"/>
                <w:sz w:val="20"/>
              </w:rPr>
              <w:t>6-22</w:t>
            </w:r>
          </w:p>
        </w:tc>
        <w:tc>
          <w:tcPr>
            <w:tcW w:w="692" w:type="dxa"/>
            <w:tcBorders>
              <w:top w:val="single" w:sz="4" w:space="0" w:color="00000A"/>
              <w:left w:val="single" w:sz="4" w:space="0" w:color="00000A"/>
              <w:bottom w:val="single" w:sz="4" w:space="0" w:color="00000A"/>
              <w:right w:val="single" w:sz="4" w:space="0" w:color="00000A"/>
            </w:tcBorders>
            <w:shd w:val="clear" w:color="auto" w:fill="CCCCCC"/>
          </w:tcPr>
          <w:p w14:paraId="68E98B35" w14:textId="77777777" w:rsidR="00A85AA8" w:rsidRPr="00A85AA8" w:rsidRDefault="00A85AA8" w:rsidP="00E803E9">
            <w:pPr>
              <w:spacing w:after="0" w:line="240" w:lineRule="auto"/>
              <w:jc w:val="center"/>
              <w:rPr>
                <w:b/>
                <w:color w:val="auto"/>
                <w:sz w:val="20"/>
              </w:rPr>
            </w:pPr>
            <w:r w:rsidRPr="00A85AA8">
              <w:rPr>
                <w:b/>
                <w:color w:val="auto"/>
                <w:sz w:val="20"/>
              </w:rPr>
              <w:t>éjjel</w:t>
            </w:r>
          </w:p>
          <w:p w14:paraId="628E58B4" w14:textId="77777777" w:rsidR="00A85AA8" w:rsidRPr="00A85AA8" w:rsidRDefault="00A85AA8" w:rsidP="00E803E9">
            <w:pPr>
              <w:spacing w:after="0" w:line="240" w:lineRule="auto"/>
              <w:jc w:val="center"/>
              <w:rPr>
                <w:b/>
                <w:color w:val="auto"/>
                <w:sz w:val="20"/>
              </w:rPr>
            </w:pPr>
            <w:r w:rsidRPr="00A85AA8">
              <w:rPr>
                <w:b/>
                <w:color w:val="auto"/>
                <w:sz w:val="20"/>
              </w:rPr>
              <w:t>22-6</w:t>
            </w:r>
          </w:p>
        </w:tc>
        <w:tc>
          <w:tcPr>
            <w:tcW w:w="874" w:type="dxa"/>
            <w:tcBorders>
              <w:top w:val="single" w:sz="4" w:space="0" w:color="00000A"/>
              <w:left w:val="single" w:sz="4" w:space="0" w:color="00000A"/>
              <w:bottom w:val="single" w:sz="4" w:space="0" w:color="00000A"/>
              <w:right w:val="single" w:sz="4" w:space="0" w:color="00000A"/>
            </w:tcBorders>
            <w:shd w:val="clear" w:color="auto" w:fill="CCCCCC"/>
          </w:tcPr>
          <w:p w14:paraId="09EDD32D" w14:textId="77777777" w:rsidR="00A85AA8" w:rsidRPr="00A85AA8" w:rsidRDefault="00A85AA8" w:rsidP="00E803E9">
            <w:pPr>
              <w:spacing w:after="0" w:line="240" w:lineRule="auto"/>
              <w:jc w:val="center"/>
              <w:rPr>
                <w:b/>
                <w:color w:val="auto"/>
                <w:sz w:val="20"/>
              </w:rPr>
            </w:pPr>
            <w:r w:rsidRPr="00A85AA8">
              <w:rPr>
                <w:b/>
                <w:color w:val="auto"/>
                <w:sz w:val="20"/>
              </w:rPr>
              <w:t>nappal</w:t>
            </w:r>
          </w:p>
          <w:p w14:paraId="03CB1A67" w14:textId="77777777" w:rsidR="00A85AA8" w:rsidRPr="00A85AA8" w:rsidRDefault="00A85AA8" w:rsidP="00E803E9">
            <w:pPr>
              <w:spacing w:after="0" w:line="240" w:lineRule="auto"/>
              <w:jc w:val="center"/>
              <w:rPr>
                <w:b/>
                <w:color w:val="auto"/>
                <w:sz w:val="20"/>
              </w:rPr>
            </w:pPr>
            <w:r w:rsidRPr="00A85AA8">
              <w:rPr>
                <w:b/>
                <w:color w:val="auto"/>
                <w:sz w:val="20"/>
              </w:rPr>
              <w:t>6-22</w:t>
            </w:r>
          </w:p>
        </w:tc>
        <w:tc>
          <w:tcPr>
            <w:tcW w:w="691" w:type="dxa"/>
            <w:tcBorders>
              <w:top w:val="single" w:sz="4" w:space="0" w:color="00000A"/>
              <w:left w:val="single" w:sz="4" w:space="0" w:color="00000A"/>
              <w:bottom w:val="single" w:sz="4" w:space="0" w:color="00000A"/>
              <w:right w:val="single" w:sz="4" w:space="0" w:color="00000A"/>
            </w:tcBorders>
            <w:shd w:val="clear" w:color="auto" w:fill="CCCCCC"/>
          </w:tcPr>
          <w:p w14:paraId="21C0859C" w14:textId="77777777" w:rsidR="00A85AA8" w:rsidRPr="00A85AA8" w:rsidRDefault="00A85AA8" w:rsidP="00E803E9">
            <w:pPr>
              <w:spacing w:after="0" w:line="240" w:lineRule="auto"/>
              <w:jc w:val="center"/>
              <w:rPr>
                <w:b/>
                <w:color w:val="auto"/>
                <w:sz w:val="20"/>
              </w:rPr>
            </w:pPr>
            <w:r w:rsidRPr="00A85AA8">
              <w:rPr>
                <w:b/>
                <w:color w:val="auto"/>
                <w:sz w:val="20"/>
              </w:rPr>
              <w:t>éjjel</w:t>
            </w:r>
          </w:p>
          <w:p w14:paraId="71D2813E" w14:textId="77777777" w:rsidR="00A85AA8" w:rsidRPr="00A85AA8" w:rsidRDefault="00A85AA8" w:rsidP="00E803E9">
            <w:pPr>
              <w:spacing w:after="0" w:line="240" w:lineRule="auto"/>
              <w:jc w:val="center"/>
              <w:rPr>
                <w:b/>
                <w:color w:val="auto"/>
                <w:sz w:val="20"/>
              </w:rPr>
            </w:pPr>
            <w:r w:rsidRPr="00A85AA8">
              <w:rPr>
                <w:b/>
                <w:color w:val="auto"/>
                <w:sz w:val="20"/>
              </w:rPr>
              <w:t>22-6</w:t>
            </w:r>
          </w:p>
        </w:tc>
        <w:tc>
          <w:tcPr>
            <w:tcW w:w="874" w:type="dxa"/>
            <w:tcBorders>
              <w:top w:val="single" w:sz="4" w:space="0" w:color="00000A"/>
              <w:left w:val="single" w:sz="4" w:space="0" w:color="00000A"/>
              <w:bottom w:val="single" w:sz="4" w:space="0" w:color="00000A"/>
              <w:right w:val="single" w:sz="4" w:space="0" w:color="00000A"/>
            </w:tcBorders>
            <w:shd w:val="clear" w:color="auto" w:fill="CCCCCC"/>
          </w:tcPr>
          <w:p w14:paraId="33B523FB" w14:textId="77777777" w:rsidR="00A85AA8" w:rsidRPr="00A85AA8" w:rsidRDefault="00A85AA8" w:rsidP="00E803E9">
            <w:pPr>
              <w:spacing w:after="0" w:line="240" w:lineRule="auto"/>
              <w:jc w:val="center"/>
              <w:rPr>
                <w:b/>
                <w:color w:val="auto"/>
                <w:sz w:val="20"/>
              </w:rPr>
            </w:pPr>
            <w:r w:rsidRPr="00A85AA8">
              <w:rPr>
                <w:b/>
                <w:color w:val="auto"/>
                <w:sz w:val="20"/>
              </w:rPr>
              <w:t>nappal</w:t>
            </w:r>
          </w:p>
          <w:p w14:paraId="473222C9" w14:textId="77777777" w:rsidR="00A85AA8" w:rsidRPr="00A85AA8" w:rsidRDefault="00A85AA8" w:rsidP="00E803E9">
            <w:pPr>
              <w:spacing w:after="0" w:line="240" w:lineRule="auto"/>
              <w:jc w:val="center"/>
              <w:rPr>
                <w:b/>
                <w:color w:val="auto"/>
                <w:sz w:val="20"/>
              </w:rPr>
            </w:pPr>
            <w:r w:rsidRPr="00A85AA8">
              <w:rPr>
                <w:b/>
                <w:color w:val="auto"/>
                <w:sz w:val="20"/>
              </w:rPr>
              <w:t>6-22</w:t>
            </w:r>
          </w:p>
        </w:tc>
        <w:tc>
          <w:tcPr>
            <w:tcW w:w="876" w:type="dxa"/>
            <w:tcBorders>
              <w:top w:val="single" w:sz="4" w:space="0" w:color="00000A"/>
              <w:left w:val="single" w:sz="4" w:space="0" w:color="00000A"/>
              <w:bottom w:val="single" w:sz="4" w:space="0" w:color="00000A"/>
              <w:right w:val="single" w:sz="4" w:space="0" w:color="00000A"/>
            </w:tcBorders>
            <w:shd w:val="clear" w:color="auto" w:fill="CCCCCC"/>
          </w:tcPr>
          <w:p w14:paraId="696D4140" w14:textId="77777777" w:rsidR="00A85AA8" w:rsidRPr="00A85AA8" w:rsidRDefault="00A85AA8" w:rsidP="00E803E9">
            <w:pPr>
              <w:spacing w:after="0" w:line="240" w:lineRule="auto"/>
              <w:jc w:val="center"/>
              <w:rPr>
                <w:b/>
                <w:color w:val="auto"/>
                <w:sz w:val="20"/>
              </w:rPr>
            </w:pPr>
            <w:r w:rsidRPr="00A85AA8">
              <w:rPr>
                <w:b/>
                <w:color w:val="auto"/>
                <w:sz w:val="20"/>
              </w:rPr>
              <w:t>éjjel</w:t>
            </w:r>
          </w:p>
          <w:p w14:paraId="1F6D11FD" w14:textId="77777777" w:rsidR="00A85AA8" w:rsidRPr="00A85AA8" w:rsidRDefault="00A85AA8" w:rsidP="00E803E9">
            <w:pPr>
              <w:spacing w:after="0" w:line="240" w:lineRule="auto"/>
              <w:jc w:val="center"/>
              <w:rPr>
                <w:b/>
                <w:color w:val="auto"/>
                <w:sz w:val="20"/>
              </w:rPr>
            </w:pPr>
            <w:r w:rsidRPr="00A85AA8">
              <w:rPr>
                <w:b/>
                <w:color w:val="auto"/>
                <w:sz w:val="20"/>
              </w:rPr>
              <w:t>22-6</w:t>
            </w:r>
          </w:p>
        </w:tc>
      </w:tr>
      <w:tr w:rsidR="00A85AA8" w:rsidRPr="00A85AA8" w14:paraId="0357193F" w14:textId="77777777" w:rsidTr="00E803E9">
        <w:trPr>
          <w:jc w:val="center"/>
        </w:trPr>
        <w:tc>
          <w:tcPr>
            <w:tcW w:w="715" w:type="dxa"/>
            <w:tcBorders>
              <w:top w:val="single" w:sz="4" w:space="0" w:color="00000A"/>
              <w:left w:val="single" w:sz="4" w:space="0" w:color="00000A"/>
              <w:bottom w:val="single" w:sz="4" w:space="0" w:color="00000A"/>
              <w:right w:val="single" w:sz="4" w:space="0" w:color="00000A"/>
            </w:tcBorders>
            <w:shd w:val="clear" w:color="auto" w:fill="FFFFFF"/>
          </w:tcPr>
          <w:p w14:paraId="62521A3F" w14:textId="77777777" w:rsidR="00A85AA8" w:rsidRPr="00A85AA8" w:rsidRDefault="00A85AA8" w:rsidP="00E803E9">
            <w:pPr>
              <w:spacing w:after="0" w:line="240" w:lineRule="auto"/>
              <w:jc w:val="center"/>
              <w:rPr>
                <w:color w:val="auto"/>
                <w:sz w:val="20"/>
              </w:rPr>
            </w:pPr>
            <w:r w:rsidRPr="00A85AA8">
              <w:rPr>
                <w:color w:val="auto"/>
                <w:sz w:val="20"/>
              </w:rPr>
              <w:t>1.</w:t>
            </w:r>
          </w:p>
        </w:tc>
        <w:tc>
          <w:tcPr>
            <w:tcW w:w="3499" w:type="dxa"/>
            <w:tcBorders>
              <w:top w:val="single" w:sz="4" w:space="0" w:color="00000A"/>
              <w:left w:val="single" w:sz="4" w:space="0" w:color="00000A"/>
              <w:bottom w:val="single" w:sz="4" w:space="0" w:color="00000A"/>
              <w:right w:val="single" w:sz="4" w:space="0" w:color="00000A"/>
            </w:tcBorders>
            <w:shd w:val="clear" w:color="auto" w:fill="FFFFFF"/>
          </w:tcPr>
          <w:p w14:paraId="02C5C499" w14:textId="77777777" w:rsidR="00A85AA8" w:rsidRPr="00A85AA8" w:rsidRDefault="00A85AA8" w:rsidP="00E803E9">
            <w:pPr>
              <w:spacing w:after="0" w:line="240" w:lineRule="auto"/>
              <w:jc w:val="left"/>
              <w:rPr>
                <w:color w:val="auto"/>
                <w:sz w:val="20"/>
              </w:rPr>
            </w:pPr>
            <w:r w:rsidRPr="00A85AA8">
              <w:rPr>
                <w:color w:val="auto"/>
                <w:sz w:val="20"/>
              </w:rPr>
              <w:t>Üdülőterület, különleges területek közül az egészségügyi terület</w:t>
            </w:r>
          </w:p>
        </w:tc>
        <w:tc>
          <w:tcPr>
            <w:tcW w:w="91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813CFA9" w14:textId="77777777" w:rsidR="00A85AA8" w:rsidRPr="00A85AA8" w:rsidRDefault="00A85AA8" w:rsidP="00E803E9">
            <w:pPr>
              <w:spacing w:after="0" w:line="240" w:lineRule="auto"/>
              <w:jc w:val="center"/>
              <w:rPr>
                <w:color w:val="auto"/>
                <w:sz w:val="20"/>
              </w:rPr>
            </w:pPr>
            <w:r w:rsidRPr="00A85AA8">
              <w:rPr>
                <w:color w:val="auto"/>
                <w:sz w:val="20"/>
              </w:rPr>
              <w:t>60</w:t>
            </w:r>
          </w:p>
        </w:tc>
        <w:tc>
          <w:tcPr>
            <w:tcW w:w="6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B127B70" w14:textId="77777777" w:rsidR="00A85AA8" w:rsidRPr="00A85AA8" w:rsidRDefault="00A85AA8" w:rsidP="00E803E9">
            <w:pPr>
              <w:spacing w:after="0" w:line="240" w:lineRule="auto"/>
              <w:jc w:val="center"/>
              <w:rPr>
                <w:color w:val="auto"/>
                <w:sz w:val="20"/>
              </w:rPr>
            </w:pPr>
            <w:r w:rsidRPr="00A85AA8">
              <w:rPr>
                <w:color w:val="auto"/>
                <w:sz w:val="20"/>
              </w:rPr>
              <w:t>45</w:t>
            </w:r>
          </w:p>
        </w:tc>
        <w:tc>
          <w:tcPr>
            <w:tcW w:w="87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F163799" w14:textId="77777777" w:rsidR="00A85AA8" w:rsidRPr="00A85AA8" w:rsidRDefault="00A85AA8" w:rsidP="00E803E9">
            <w:pPr>
              <w:spacing w:after="0" w:line="240" w:lineRule="auto"/>
              <w:jc w:val="center"/>
              <w:rPr>
                <w:color w:val="auto"/>
                <w:sz w:val="20"/>
              </w:rPr>
            </w:pPr>
            <w:r w:rsidRPr="00A85AA8">
              <w:rPr>
                <w:color w:val="auto"/>
                <w:sz w:val="20"/>
              </w:rPr>
              <w:t>55</w:t>
            </w:r>
          </w:p>
        </w:tc>
        <w:tc>
          <w:tcPr>
            <w:tcW w:w="69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25FE677" w14:textId="77777777" w:rsidR="00A85AA8" w:rsidRPr="00A85AA8" w:rsidRDefault="00A85AA8" w:rsidP="00E803E9">
            <w:pPr>
              <w:spacing w:after="0" w:line="240" w:lineRule="auto"/>
              <w:jc w:val="center"/>
              <w:rPr>
                <w:color w:val="auto"/>
                <w:sz w:val="20"/>
              </w:rPr>
            </w:pPr>
            <w:r w:rsidRPr="00A85AA8">
              <w:rPr>
                <w:color w:val="auto"/>
                <w:sz w:val="20"/>
              </w:rPr>
              <w:t>40</w:t>
            </w:r>
          </w:p>
        </w:tc>
        <w:tc>
          <w:tcPr>
            <w:tcW w:w="87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4191CB4" w14:textId="77777777" w:rsidR="00A85AA8" w:rsidRPr="00A85AA8" w:rsidRDefault="00A85AA8" w:rsidP="00E803E9">
            <w:pPr>
              <w:spacing w:after="0" w:line="240" w:lineRule="auto"/>
              <w:jc w:val="center"/>
              <w:rPr>
                <w:color w:val="auto"/>
                <w:sz w:val="20"/>
              </w:rPr>
            </w:pPr>
            <w:r w:rsidRPr="00A85AA8">
              <w:rPr>
                <w:color w:val="auto"/>
                <w:sz w:val="20"/>
              </w:rPr>
              <w:t>50</w:t>
            </w:r>
          </w:p>
        </w:tc>
        <w:tc>
          <w:tcPr>
            <w:tcW w:w="87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26EE514" w14:textId="77777777" w:rsidR="00A85AA8" w:rsidRPr="00A85AA8" w:rsidRDefault="00A85AA8" w:rsidP="00E803E9">
            <w:pPr>
              <w:spacing w:after="0" w:line="240" w:lineRule="auto"/>
              <w:jc w:val="center"/>
              <w:rPr>
                <w:color w:val="auto"/>
                <w:sz w:val="20"/>
              </w:rPr>
            </w:pPr>
            <w:r w:rsidRPr="00A85AA8">
              <w:rPr>
                <w:color w:val="auto"/>
                <w:sz w:val="20"/>
              </w:rPr>
              <w:t>35</w:t>
            </w:r>
          </w:p>
        </w:tc>
      </w:tr>
      <w:tr w:rsidR="00A85AA8" w:rsidRPr="00A85AA8" w14:paraId="4F76A3E4" w14:textId="77777777" w:rsidTr="00E803E9">
        <w:trPr>
          <w:jc w:val="center"/>
        </w:trPr>
        <w:tc>
          <w:tcPr>
            <w:tcW w:w="715" w:type="dxa"/>
            <w:tcBorders>
              <w:top w:val="single" w:sz="4" w:space="0" w:color="00000A"/>
              <w:left w:val="single" w:sz="4" w:space="0" w:color="00000A"/>
              <w:bottom w:val="single" w:sz="4" w:space="0" w:color="00000A"/>
              <w:right w:val="single" w:sz="4" w:space="0" w:color="00000A"/>
            </w:tcBorders>
            <w:shd w:val="clear" w:color="auto" w:fill="FFFFFF"/>
          </w:tcPr>
          <w:p w14:paraId="3F70255B" w14:textId="77777777" w:rsidR="00A85AA8" w:rsidRPr="00A85AA8" w:rsidRDefault="00A85AA8" w:rsidP="00E803E9">
            <w:pPr>
              <w:spacing w:after="0" w:line="240" w:lineRule="auto"/>
              <w:jc w:val="center"/>
              <w:rPr>
                <w:color w:val="auto"/>
                <w:sz w:val="20"/>
              </w:rPr>
            </w:pPr>
            <w:r w:rsidRPr="00A85AA8">
              <w:rPr>
                <w:color w:val="auto"/>
                <w:sz w:val="20"/>
              </w:rPr>
              <w:t>2.</w:t>
            </w:r>
          </w:p>
        </w:tc>
        <w:tc>
          <w:tcPr>
            <w:tcW w:w="3499" w:type="dxa"/>
            <w:tcBorders>
              <w:top w:val="single" w:sz="4" w:space="0" w:color="00000A"/>
              <w:left w:val="single" w:sz="4" w:space="0" w:color="00000A"/>
              <w:bottom w:val="single" w:sz="4" w:space="0" w:color="00000A"/>
              <w:right w:val="single" w:sz="4" w:space="0" w:color="00000A"/>
            </w:tcBorders>
            <w:shd w:val="clear" w:color="auto" w:fill="FFFFFF"/>
          </w:tcPr>
          <w:p w14:paraId="4C55F8FD" w14:textId="77777777" w:rsidR="00A85AA8" w:rsidRPr="00A85AA8" w:rsidRDefault="00A85AA8" w:rsidP="00E803E9">
            <w:pPr>
              <w:spacing w:after="0" w:line="240" w:lineRule="auto"/>
              <w:jc w:val="left"/>
              <w:rPr>
                <w:color w:val="auto"/>
                <w:sz w:val="20"/>
              </w:rPr>
            </w:pPr>
            <w:r w:rsidRPr="00A85AA8">
              <w:rPr>
                <w:color w:val="auto"/>
                <w:sz w:val="20"/>
              </w:rPr>
              <w:t xml:space="preserve">Lakóterület (kisvárosias, kertvárosias, falusias, telepszerű beépítésű), különleges területek közül az oktatási létesítmények területei, a temetők, a zöldterület) </w:t>
            </w:r>
          </w:p>
        </w:tc>
        <w:tc>
          <w:tcPr>
            <w:tcW w:w="91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93DCF17" w14:textId="77777777" w:rsidR="00A85AA8" w:rsidRPr="00A85AA8" w:rsidRDefault="00A85AA8" w:rsidP="00E803E9">
            <w:pPr>
              <w:spacing w:after="0" w:line="240" w:lineRule="auto"/>
              <w:jc w:val="center"/>
              <w:rPr>
                <w:color w:val="auto"/>
                <w:sz w:val="20"/>
              </w:rPr>
            </w:pPr>
            <w:r w:rsidRPr="00A85AA8">
              <w:rPr>
                <w:color w:val="auto"/>
                <w:sz w:val="20"/>
              </w:rPr>
              <w:t>65</w:t>
            </w:r>
          </w:p>
        </w:tc>
        <w:tc>
          <w:tcPr>
            <w:tcW w:w="6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33E5C46" w14:textId="77777777" w:rsidR="00A85AA8" w:rsidRPr="00A85AA8" w:rsidRDefault="00A85AA8" w:rsidP="00E803E9">
            <w:pPr>
              <w:spacing w:after="0" w:line="240" w:lineRule="auto"/>
              <w:jc w:val="center"/>
              <w:rPr>
                <w:color w:val="auto"/>
                <w:sz w:val="20"/>
              </w:rPr>
            </w:pPr>
            <w:r w:rsidRPr="00A85AA8">
              <w:rPr>
                <w:color w:val="auto"/>
                <w:sz w:val="20"/>
              </w:rPr>
              <w:t>50</w:t>
            </w:r>
          </w:p>
        </w:tc>
        <w:tc>
          <w:tcPr>
            <w:tcW w:w="87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A66EF1A" w14:textId="77777777" w:rsidR="00A85AA8" w:rsidRPr="00A85AA8" w:rsidRDefault="00A85AA8" w:rsidP="00E803E9">
            <w:pPr>
              <w:spacing w:after="0" w:line="240" w:lineRule="auto"/>
              <w:jc w:val="center"/>
              <w:rPr>
                <w:color w:val="auto"/>
                <w:sz w:val="20"/>
              </w:rPr>
            </w:pPr>
            <w:r w:rsidRPr="00A85AA8">
              <w:rPr>
                <w:color w:val="auto"/>
                <w:sz w:val="20"/>
              </w:rPr>
              <w:t>60</w:t>
            </w:r>
          </w:p>
        </w:tc>
        <w:tc>
          <w:tcPr>
            <w:tcW w:w="69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9EF9416" w14:textId="77777777" w:rsidR="00A85AA8" w:rsidRPr="00A85AA8" w:rsidRDefault="00A85AA8" w:rsidP="00E803E9">
            <w:pPr>
              <w:spacing w:after="0" w:line="240" w:lineRule="auto"/>
              <w:jc w:val="center"/>
              <w:rPr>
                <w:color w:val="auto"/>
                <w:sz w:val="20"/>
              </w:rPr>
            </w:pPr>
            <w:r w:rsidRPr="00A85AA8">
              <w:rPr>
                <w:color w:val="auto"/>
                <w:sz w:val="20"/>
              </w:rPr>
              <w:t>45</w:t>
            </w:r>
          </w:p>
        </w:tc>
        <w:tc>
          <w:tcPr>
            <w:tcW w:w="87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710C917" w14:textId="77777777" w:rsidR="00A85AA8" w:rsidRPr="00A85AA8" w:rsidRDefault="00A85AA8" w:rsidP="00E803E9">
            <w:pPr>
              <w:spacing w:after="0" w:line="240" w:lineRule="auto"/>
              <w:jc w:val="center"/>
              <w:rPr>
                <w:color w:val="auto"/>
                <w:sz w:val="20"/>
              </w:rPr>
            </w:pPr>
            <w:r w:rsidRPr="00A85AA8">
              <w:rPr>
                <w:color w:val="auto"/>
                <w:sz w:val="20"/>
              </w:rPr>
              <w:t>55</w:t>
            </w:r>
          </w:p>
        </w:tc>
        <w:tc>
          <w:tcPr>
            <w:tcW w:w="87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9FF3A90" w14:textId="77777777" w:rsidR="00A85AA8" w:rsidRPr="00A85AA8" w:rsidRDefault="00A85AA8" w:rsidP="00E803E9">
            <w:pPr>
              <w:spacing w:after="0" w:line="240" w:lineRule="auto"/>
              <w:jc w:val="center"/>
              <w:rPr>
                <w:color w:val="auto"/>
                <w:sz w:val="20"/>
              </w:rPr>
            </w:pPr>
            <w:r w:rsidRPr="00A85AA8">
              <w:rPr>
                <w:color w:val="auto"/>
                <w:sz w:val="20"/>
              </w:rPr>
              <w:t>40</w:t>
            </w:r>
          </w:p>
        </w:tc>
      </w:tr>
      <w:tr w:rsidR="00A85AA8" w:rsidRPr="00A85AA8" w14:paraId="758B0E7D" w14:textId="77777777" w:rsidTr="00E803E9">
        <w:trPr>
          <w:jc w:val="center"/>
        </w:trPr>
        <w:tc>
          <w:tcPr>
            <w:tcW w:w="715" w:type="dxa"/>
            <w:tcBorders>
              <w:top w:val="single" w:sz="4" w:space="0" w:color="00000A"/>
              <w:left w:val="single" w:sz="4" w:space="0" w:color="00000A"/>
              <w:bottom w:val="single" w:sz="4" w:space="0" w:color="00000A"/>
              <w:right w:val="single" w:sz="4" w:space="0" w:color="00000A"/>
            </w:tcBorders>
            <w:shd w:val="clear" w:color="auto" w:fill="FFFFFF"/>
          </w:tcPr>
          <w:p w14:paraId="157A4C27" w14:textId="77777777" w:rsidR="00A85AA8" w:rsidRPr="00A85AA8" w:rsidRDefault="00A85AA8" w:rsidP="00E803E9">
            <w:pPr>
              <w:spacing w:after="0" w:line="240" w:lineRule="auto"/>
              <w:jc w:val="center"/>
              <w:rPr>
                <w:color w:val="auto"/>
                <w:sz w:val="20"/>
              </w:rPr>
            </w:pPr>
            <w:r w:rsidRPr="00A85AA8">
              <w:rPr>
                <w:color w:val="auto"/>
                <w:sz w:val="20"/>
              </w:rPr>
              <w:t>3.</w:t>
            </w:r>
          </w:p>
        </w:tc>
        <w:tc>
          <w:tcPr>
            <w:tcW w:w="3499" w:type="dxa"/>
            <w:tcBorders>
              <w:top w:val="single" w:sz="4" w:space="0" w:color="00000A"/>
              <w:left w:val="single" w:sz="4" w:space="0" w:color="00000A"/>
              <w:bottom w:val="single" w:sz="4" w:space="0" w:color="00000A"/>
              <w:right w:val="single" w:sz="4" w:space="0" w:color="00000A"/>
            </w:tcBorders>
            <w:shd w:val="clear" w:color="auto" w:fill="FFFFFF"/>
          </w:tcPr>
          <w:p w14:paraId="0FC84458" w14:textId="77777777" w:rsidR="00A85AA8" w:rsidRPr="00A85AA8" w:rsidRDefault="00A85AA8" w:rsidP="00E803E9">
            <w:pPr>
              <w:spacing w:after="0" w:line="240" w:lineRule="auto"/>
              <w:jc w:val="left"/>
              <w:rPr>
                <w:color w:val="auto"/>
                <w:sz w:val="20"/>
              </w:rPr>
            </w:pPr>
            <w:r w:rsidRPr="00A85AA8">
              <w:rPr>
                <w:color w:val="auto"/>
                <w:sz w:val="20"/>
              </w:rPr>
              <w:t>Lakóterület (nagyvárosias beépítésű), a vegyes terület</w:t>
            </w:r>
          </w:p>
        </w:tc>
        <w:tc>
          <w:tcPr>
            <w:tcW w:w="91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0F2A516" w14:textId="77777777" w:rsidR="00A85AA8" w:rsidRPr="00A85AA8" w:rsidRDefault="00A85AA8" w:rsidP="00E803E9">
            <w:pPr>
              <w:spacing w:after="0" w:line="240" w:lineRule="auto"/>
              <w:jc w:val="center"/>
              <w:rPr>
                <w:color w:val="auto"/>
                <w:sz w:val="20"/>
              </w:rPr>
            </w:pPr>
            <w:r w:rsidRPr="00A85AA8">
              <w:rPr>
                <w:color w:val="auto"/>
                <w:sz w:val="20"/>
              </w:rPr>
              <w:t>70</w:t>
            </w:r>
          </w:p>
        </w:tc>
        <w:tc>
          <w:tcPr>
            <w:tcW w:w="6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7B3EA8C" w14:textId="77777777" w:rsidR="00A85AA8" w:rsidRPr="00A85AA8" w:rsidRDefault="00A85AA8" w:rsidP="00E803E9">
            <w:pPr>
              <w:spacing w:after="0" w:line="240" w:lineRule="auto"/>
              <w:jc w:val="center"/>
              <w:rPr>
                <w:color w:val="auto"/>
                <w:sz w:val="20"/>
              </w:rPr>
            </w:pPr>
            <w:r w:rsidRPr="00A85AA8">
              <w:rPr>
                <w:color w:val="auto"/>
                <w:sz w:val="20"/>
              </w:rPr>
              <w:t>55</w:t>
            </w:r>
          </w:p>
        </w:tc>
        <w:tc>
          <w:tcPr>
            <w:tcW w:w="87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C39E77B" w14:textId="77777777" w:rsidR="00A85AA8" w:rsidRPr="00A85AA8" w:rsidRDefault="00A85AA8" w:rsidP="00E803E9">
            <w:pPr>
              <w:spacing w:after="0" w:line="240" w:lineRule="auto"/>
              <w:jc w:val="center"/>
              <w:rPr>
                <w:color w:val="auto"/>
                <w:sz w:val="20"/>
              </w:rPr>
            </w:pPr>
            <w:r w:rsidRPr="00A85AA8">
              <w:rPr>
                <w:color w:val="auto"/>
                <w:sz w:val="20"/>
              </w:rPr>
              <w:t>65</w:t>
            </w:r>
          </w:p>
        </w:tc>
        <w:tc>
          <w:tcPr>
            <w:tcW w:w="69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47245BB" w14:textId="77777777" w:rsidR="00A85AA8" w:rsidRPr="00A85AA8" w:rsidRDefault="00A85AA8" w:rsidP="00E803E9">
            <w:pPr>
              <w:spacing w:after="0" w:line="240" w:lineRule="auto"/>
              <w:jc w:val="center"/>
              <w:rPr>
                <w:color w:val="auto"/>
                <w:sz w:val="20"/>
              </w:rPr>
            </w:pPr>
            <w:r w:rsidRPr="00A85AA8">
              <w:rPr>
                <w:color w:val="auto"/>
                <w:sz w:val="20"/>
              </w:rPr>
              <w:t>50</w:t>
            </w:r>
          </w:p>
        </w:tc>
        <w:tc>
          <w:tcPr>
            <w:tcW w:w="87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EE9EDED" w14:textId="77777777" w:rsidR="00A85AA8" w:rsidRPr="00A85AA8" w:rsidRDefault="00A85AA8" w:rsidP="00E803E9">
            <w:pPr>
              <w:spacing w:after="0" w:line="240" w:lineRule="auto"/>
              <w:jc w:val="center"/>
              <w:rPr>
                <w:color w:val="auto"/>
                <w:sz w:val="20"/>
              </w:rPr>
            </w:pPr>
            <w:r w:rsidRPr="00A85AA8">
              <w:rPr>
                <w:color w:val="auto"/>
                <w:sz w:val="20"/>
              </w:rPr>
              <w:t>60</w:t>
            </w:r>
          </w:p>
        </w:tc>
        <w:tc>
          <w:tcPr>
            <w:tcW w:w="87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F597285" w14:textId="77777777" w:rsidR="00A85AA8" w:rsidRPr="00A85AA8" w:rsidRDefault="00A85AA8" w:rsidP="00E803E9">
            <w:pPr>
              <w:spacing w:after="0" w:line="240" w:lineRule="auto"/>
              <w:jc w:val="center"/>
              <w:rPr>
                <w:color w:val="auto"/>
                <w:sz w:val="20"/>
              </w:rPr>
            </w:pPr>
            <w:r w:rsidRPr="00A85AA8">
              <w:rPr>
                <w:color w:val="auto"/>
                <w:sz w:val="20"/>
              </w:rPr>
              <w:t>45</w:t>
            </w:r>
          </w:p>
        </w:tc>
      </w:tr>
      <w:tr w:rsidR="00A85AA8" w:rsidRPr="00A85AA8" w14:paraId="34E7FC6F" w14:textId="77777777" w:rsidTr="00E803E9">
        <w:trPr>
          <w:jc w:val="center"/>
        </w:trPr>
        <w:tc>
          <w:tcPr>
            <w:tcW w:w="715" w:type="dxa"/>
            <w:tcBorders>
              <w:top w:val="single" w:sz="4" w:space="0" w:color="00000A"/>
              <w:left w:val="single" w:sz="4" w:space="0" w:color="00000A"/>
              <w:bottom w:val="single" w:sz="4" w:space="0" w:color="00000A"/>
              <w:right w:val="single" w:sz="4" w:space="0" w:color="00000A"/>
            </w:tcBorders>
            <w:shd w:val="clear" w:color="auto" w:fill="FFFFFF"/>
          </w:tcPr>
          <w:p w14:paraId="72B7B7C2" w14:textId="77777777" w:rsidR="00A85AA8" w:rsidRPr="00A85AA8" w:rsidRDefault="00A85AA8" w:rsidP="00E803E9">
            <w:pPr>
              <w:spacing w:after="0" w:line="240" w:lineRule="auto"/>
              <w:jc w:val="center"/>
              <w:rPr>
                <w:color w:val="auto"/>
                <w:sz w:val="20"/>
              </w:rPr>
            </w:pPr>
            <w:r w:rsidRPr="00A85AA8">
              <w:rPr>
                <w:color w:val="auto"/>
                <w:sz w:val="20"/>
              </w:rPr>
              <w:t>4.</w:t>
            </w:r>
          </w:p>
        </w:tc>
        <w:tc>
          <w:tcPr>
            <w:tcW w:w="3499" w:type="dxa"/>
            <w:tcBorders>
              <w:top w:val="single" w:sz="4" w:space="0" w:color="00000A"/>
              <w:left w:val="single" w:sz="4" w:space="0" w:color="00000A"/>
              <w:bottom w:val="single" w:sz="4" w:space="0" w:color="00000A"/>
              <w:right w:val="single" w:sz="4" w:space="0" w:color="00000A"/>
            </w:tcBorders>
            <w:shd w:val="clear" w:color="auto" w:fill="FFFFFF"/>
          </w:tcPr>
          <w:p w14:paraId="0D11927A" w14:textId="77777777" w:rsidR="00A85AA8" w:rsidRPr="00A85AA8" w:rsidRDefault="00A85AA8" w:rsidP="00E803E9">
            <w:pPr>
              <w:spacing w:after="0" w:line="240" w:lineRule="auto"/>
              <w:jc w:val="left"/>
              <w:rPr>
                <w:color w:val="auto"/>
                <w:sz w:val="20"/>
              </w:rPr>
            </w:pPr>
            <w:r w:rsidRPr="00A85AA8">
              <w:rPr>
                <w:color w:val="auto"/>
                <w:sz w:val="20"/>
              </w:rPr>
              <w:t xml:space="preserve">Gazdasági terület </w:t>
            </w:r>
          </w:p>
        </w:tc>
        <w:tc>
          <w:tcPr>
            <w:tcW w:w="91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62D15AE" w14:textId="77777777" w:rsidR="00A85AA8" w:rsidRPr="00A85AA8" w:rsidRDefault="00A85AA8" w:rsidP="00E803E9">
            <w:pPr>
              <w:spacing w:after="0" w:line="240" w:lineRule="auto"/>
              <w:jc w:val="center"/>
              <w:rPr>
                <w:color w:val="auto"/>
                <w:sz w:val="20"/>
              </w:rPr>
            </w:pPr>
            <w:r w:rsidRPr="00A85AA8">
              <w:rPr>
                <w:color w:val="auto"/>
                <w:sz w:val="20"/>
              </w:rPr>
              <w:t>70</w:t>
            </w:r>
          </w:p>
        </w:tc>
        <w:tc>
          <w:tcPr>
            <w:tcW w:w="69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AA5995D" w14:textId="77777777" w:rsidR="00A85AA8" w:rsidRPr="00A85AA8" w:rsidRDefault="00A85AA8" w:rsidP="00E803E9">
            <w:pPr>
              <w:spacing w:after="0" w:line="240" w:lineRule="auto"/>
              <w:jc w:val="center"/>
              <w:rPr>
                <w:color w:val="auto"/>
                <w:sz w:val="20"/>
              </w:rPr>
            </w:pPr>
            <w:r w:rsidRPr="00A85AA8">
              <w:rPr>
                <w:color w:val="auto"/>
                <w:sz w:val="20"/>
              </w:rPr>
              <w:t>55</w:t>
            </w:r>
          </w:p>
        </w:tc>
        <w:tc>
          <w:tcPr>
            <w:tcW w:w="87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DF96703" w14:textId="77777777" w:rsidR="00A85AA8" w:rsidRPr="00A85AA8" w:rsidRDefault="00A85AA8" w:rsidP="00E803E9">
            <w:pPr>
              <w:spacing w:after="0" w:line="240" w:lineRule="auto"/>
              <w:jc w:val="center"/>
              <w:rPr>
                <w:color w:val="auto"/>
                <w:sz w:val="20"/>
              </w:rPr>
            </w:pPr>
            <w:r w:rsidRPr="00A85AA8">
              <w:rPr>
                <w:color w:val="auto"/>
                <w:sz w:val="20"/>
              </w:rPr>
              <w:t>70</w:t>
            </w:r>
          </w:p>
        </w:tc>
        <w:tc>
          <w:tcPr>
            <w:tcW w:w="69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3F1E34F" w14:textId="77777777" w:rsidR="00A85AA8" w:rsidRPr="00A85AA8" w:rsidRDefault="00A85AA8" w:rsidP="00E803E9">
            <w:pPr>
              <w:spacing w:after="0" w:line="240" w:lineRule="auto"/>
              <w:jc w:val="center"/>
              <w:rPr>
                <w:color w:val="auto"/>
                <w:sz w:val="20"/>
              </w:rPr>
            </w:pPr>
            <w:r w:rsidRPr="00A85AA8">
              <w:rPr>
                <w:color w:val="auto"/>
                <w:sz w:val="20"/>
              </w:rPr>
              <w:t>55</w:t>
            </w:r>
          </w:p>
        </w:tc>
        <w:tc>
          <w:tcPr>
            <w:tcW w:w="87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1AA4C67" w14:textId="77777777" w:rsidR="00A85AA8" w:rsidRPr="00A85AA8" w:rsidRDefault="00A85AA8" w:rsidP="00E803E9">
            <w:pPr>
              <w:spacing w:after="0" w:line="240" w:lineRule="auto"/>
              <w:jc w:val="center"/>
              <w:rPr>
                <w:color w:val="auto"/>
                <w:sz w:val="20"/>
              </w:rPr>
            </w:pPr>
            <w:r w:rsidRPr="00A85AA8">
              <w:rPr>
                <w:color w:val="auto"/>
                <w:sz w:val="20"/>
              </w:rPr>
              <w:t>65</w:t>
            </w:r>
          </w:p>
        </w:tc>
        <w:tc>
          <w:tcPr>
            <w:tcW w:w="87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D41EB2E" w14:textId="77777777" w:rsidR="00A85AA8" w:rsidRPr="00A85AA8" w:rsidRDefault="00A85AA8" w:rsidP="00A85AA8">
            <w:pPr>
              <w:keepNext/>
              <w:spacing w:after="0" w:line="240" w:lineRule="auto"/>
              <w:jc w:val="center"/>
              <w:rPr>
                <w:color w:val="auto"/>
                <w:sz w:val="20"/>
              </w:rPr>
            </w:pPr>
            <w:r w:rsidRPr="00A85AA8">
              <w:rPr>
                <w:color w:val="auto"/>
                <w:sz w:val="20"/>
              </w:rPr>
              <w:t>50</w:t>
            </w:r>
          </w:p>
        </w:tc>
      </w:tr>
    </w:tbl>
    <w:p w14:paraId="676E75D9" w14:textId="553F556D" w:rsidR="00A85AA8" w:rsidRPr="00A85AA8" w:rsidRDefault="00A85AA8" w:rsidP="00A85AA8">
      <w:pPr>
        <w:widowControl/>
        <w:suppressAutoHyphens w:val="0"/>
        <w:overflowPunct/>
        <w:spacing w:after="0" w:line="240" w:lineRule="auto"/>
        <w:ind w:left="709" w:firstLine="284"/>
        <w:textAlignment w:val="auto"/>
        <w:rPr>
          <w:b/>
          <w:color w:val="auto"/>
          <w:kern w:val="0"/>
          <w:sz w:val="18"/>
          <w:szCs w:val="18"/>
          <w:lang w:eastAsia="en-US"/>
        </w:rPr>
      </w:pPr>
      <w:r w:rsidRPr="00096E34">
        <w:rPr>
          <w:iCs/>
          <w:color w:val="auto"/>
          <w:kern w:val="0"/>
          <w:sz w:val="18"/>
          <w:szCs w:val="18"/>
          <w:lang w:eastAsia="hu-HU"/>
        </w:rPr>
        <w:t>Megjegyzés:</w:t>
      </w:r>
      <w:r w:rsidRPr="00096E34">
        <w:rPr>
          <w:color w:val="auto"/>
          <w:kern w:val="0"/>
          <w:sz w:val="18"/>
          <w:szCs w:val="18"/>
          <w:lang w:eastAsia="hu-HU"/>
        </w:rPr>
        <w:t xml:space="preserve"> *</w:t>
      </w:r>
      <w:r w:rsidRPr="00A85AA8">
        <w:rPr>
          <w:color w:val="auto"/>
          <w:kern w:val="0"/>
          <w:sz w:val="18"/>
          <w:szCs w:val="18"/>
          <w:lang w:eastAsia="hu-HU"/>
        </w:rPr>
        <w:t xml:space="preserve"> Értelmezése az MSZ 18150-1 szabvány szerint</w:t>
      </w:r>
    </w:p>
    <w:p w14:paraId="3AE0579E" w14:textId="730CB368" w:rsidR="00A85AA8" w:rsidRDefault="00EB5029" w:rsidP="00A85AA8">
      <w:pPr>
        <w:pStyle w:val="Kpalrs"/>
      </w:pPr>
      <w:r>
        <w:rPr>
          <w:noProof/>
        </w:rPr>
        <w:fldChar w:fldCharType="begin"/>
      </w:r>
      <w:r>
        <w:rPr>
          <w:noProof/>
        </w:rPr>
        <w:instrText xml:space="preserve"> SEQ táblázat \* ARABIC </w:instrText>
      </w:r>
      <w:r>
        <w:rPr>
          <w:noProof/>
        </w:rPr>
        <w:fldChar w:fldCharType="separate"/>
      </w:r>
      <w:r w:rsidR="004D746C">
        <w:rPr>
          <w:noProof/>
        </w:rPr>
        <w:t>27</w:t>
      </w:r>
      <w:r>
        <w:rPr>
          <w:noProof/>
        </w:rPr>
        <w:fldChar w:fldCharType="end"/>
      </w:r>
      <w:r w:rsidR="00A85AA8">
        <w:t xml:space="preserve">. táblázat: </w:t>
      </w:r>
      <w:r w:rsidR="00A85AA8" w:rsidRPr="00A85AA8">
        <w:t>Építési kivitelezési tevékenységtől származó zaj terhelési határértékei a zajtól védendő területeken</w:t>
      </w:r>
    </w:p>
    <w:p w14:paraId="7B407DBA" w14:textId="77777777" w:rsidR="00A85AA8" w:rsidRPr="00A85AA8" w:rsidRDefault="00A85AA8" w:rsidP="00A85AA8">
      <w:pPr>
        <w:rPr>
          <w:color w:val="auto"/>
        </w:rPr>
      </w:pPr>
      <w:r w:rsidRPr="00A85AA8">
        <w:rPr>
          <w:color w:val="auto"/>
        </w:rPr>
        <w:t xml:space="preserve">A tervezett fejlesztés barnamezős beruházásként egy már működő ipari üzem jelenleg még beépítetlen területén valósul meg, ahol a durva tereprendezés korábban már megtörtént, így a kivitelezés munkálatai alatt bontási tevékenység nem várható, a terület jelenlegi felszíni tulajdonságait tekintve csak minimális tereprendezés tervezett. </w:t>
      </w:r>
    </w:p>
    <w:p w14:paraId="742450B6" w14:textId="77777777" w:rsidR="00A85AA8" w:rsidRPr="00A85AA8" w:rsidRDefault="00A85AA8" w:rsidP="00A85AA8">
      <w:pPr>
        <w:rPr>
          <w:color w:val="auto"/>
        </w:rPr>
      </w:pPr>
      <w:r w:rsidRPr="00A85AA8">
        <w:rPr>
          <w:color w:val="auto"/>
        </w:rPr>
        <w:t>Az építési munkát csak a nappali időszakban, 6.00-22.00 óra közötti időszakban tervezik végezni, így csak a nappali határértékek teljesülését szükséges vizsgálni.</w:t>
      </w:r>
    </w:p>
    <w:p w14:paraId="303957F8" w14:textId="77777777" w:rsidR="00A85AA8" w:rsidRPr="00A85AA8" w:rsidRDefault="00A85AA8" w:rsidP="00A85AA8">
      <w:pPr>
        <w:rPr>
          <w:color w:val="auto"/>
        </w:rPr>
      </w:pPr>
      <w:r w:rsidRPr="00A85AA8">
        <w:rPr>
          <w:color w:val="auto"/>
        </w:rPr>
        <w:t>Az építési engedélyhez kötött kivitelezési munkálatok a rendelkezésre álló tervek szerint 2019. év elején kezdődnének, teljes időtartamuk az üzembe állítással és próbaüzemmel együtt ~ 34-36 hónapot vesz igénybe. A technológia telepítése, és a szakipari munkák, szerelések leginkább szabad térben történnek (</w:t>
      </w:r>
      <w:r w:rsidRPr="00A85AA8">
        <w:rPr>
          <w:i/>
          <w:color w:val="auto"/>
        </w:rPr>
        <w:t>technológiai tároló - és reaktortartályok,</w:t>
      </w:r>
      <w:r w:rsidRPr="00A85AA8">
        <w:rPr>
          <w:rStyle w:val="st"/>
          <w:i/>
          <w:color w:val="auto"/>
        </w:rPr>
        <w:t xml:space="preserve"> </w:t>
      </w:r>
      <w:r w:rsidRPr="00A85AA8">
        <w:rPr>
          <w:i/>
          <w:color w:val="auto"/>
        </w:rPr>
        <w:t>desztillációs kolonnák,</w:t>
      </w:r>
      <w:r w:rsidRPr="00A85AA8">
        <w:rPr>
          <w:rStyle w:val="st"/>
          <w:i/>
          <w:color w:val="auto"/>
        </w:rPr>
        <w:t xml:space="preserve"> csővezetékek, hűtők, </w:t>
      </w:r>
      <w:r w:rsidRPr="00A85AA8">
        <w:rPr>
          <w:i/>
          <w:color w:val="auto"/>
        </w:rPr>
        <w:t>lefejtő állások stb. telepítése</w:t>
      </w:r>
      <w:r w:rsidRPr="00A85AA8">
        <w:rPr>
          <w:rStyle w:val="st"/>
          <w:color w:val="auto"/>
        </w:rPr>
        <w:t xml:space="preserve">) és egybefonódnak az esetleges szerkezetépítési munkálatokkal, így ezen munkarészek zajhatását együttesen vizsgáltuk. </w:t>
      </w:r>
      <w:r w:rsidRPr="00A85AA8">
        <w:rPr>
          <w:color w:val="auto"/>
        </w:rPr>
        <w:t>A teljes kivitelezés így az alábbi 1 hónapnál hosszabb, de egy évnél rövidebb, illetve 1 évnél hosszabb idejű rész-munkafolyamatokra osztható:</w:t>
      </w:r>
    </w:p>
    <w:p w14:paraId="22F096B1" w14:textId="77777777" w:rsidR="00A85AA8" w:rsidRPr="00A85AA8" w:rsidRDefault="00A85AA8" w:rsidP="00A85AA8">
      <w:pPr>
        <w:widowControl/>
        <w:suppressAutoHyphens w:val="0"/>
        <w:overflowPunct/>
        <w:spacing w:after="0" w:line="240" w:lineRule="auto"/>
        <w:jc w:val="left"/>
        <w:textAlignment w:val="auto"/>
        <w:rPr>
          <w:color w:val="auto"/>
        </w:rPr>
      </w:pPr>
      <w:r w:rsidRPr="00A85AA8">
        <w:rPr>
          <w:color w:val="auto"/>
        </w:rPr>
        <w:br w:type="page"/>
      </w:r>
    </w:p>
    <w:p w14:paraId="02D1D6BA" w14:textId="77777777" w:rsidR="00A85AA8" w:rsidRPr="00A85AA8" w:rsidRDefault="00A85AA8" w:rsidP="00A85AA8">
      <w:pPr>
        <w:rPr>
          <w:color w:val="auto"/>
        </w:rPr>
      </w:pPr>
    </w:p>
    <w:tbl>
      <w:tblPr>
        <w:tblW w:w="0" w:type="auto"/>
        <w:jc w:val="center"/>
        <w:tblLayout w:type="fixed"/>
        <w:tblCellMar>
          <w:left w:w="103" w:type="dxa"/>
        </w:tblCellMar>
        <w:tblLook w:val="0000" w:firstRow="0" w:lastRow="0" w:firstColumn="0" w:lastColumn="0" w:noHBand="0" w:noVBand="0"/>
      </w:tblPr>
      <w:tblGrid>
        <w:gridCol w:w="3890"/>
        <w:gridCol w:w="4467"/>
      </w:tblGrid>
      <w:tr w:rsidR="00A85AA8" w:rsidRPr="00A85AA8" w14:paraId="5AFBC53B" w14:textId="77777777" w:rsidTr="00E803E9">
        <w:trPr>
          <w:tblHeader/>
          <w:jc w:val="center"/>
        </w:trPr>
        <w:tc>
          <w:tcPr>
            <w:tcW w:w="3890" w:type="dxa"/>
            <w:tcBorders>
              <w:top w:val="single" w:sz="4" w:space="0" w:color="00000A"/>
              <w:left w:val="single" w:sz="4" w:space="0" w:color="00000A"/>
              <w:bottom w:val="single" w:sz="4" w:space="0" w:color="00000A"/>
              <w:right w:val="single" w:sz="4" w:space="0" w:color="00000A"/>
            </w:tcBorders>
            <w:shd w:val="clear" w:color="auto" w:fill="CCCCCC"/>
          </w:tcPr>
          <w:p w14:paraId="4727498E" w14:textId="77777777" w:rsidR="00A85AA8" w:rsidRPr="00A85AA8" w:rsidRDefault="00A85AA8" w:rsidP="00E803E9">
            <w:pPr>
              <w:spacing w:before="60" w:after="60" w:line="240" w:lineRule="auto"/>
              <w:jc w:val="center"/>
              <w:rPr>
                <w:b/>
                <w:color w:val="auto"/>
                <w:sz w:val="20"/>
              </w:rPr>
            </w:pPr>
            <w:r w:rsidRPr="00A85AA8">
              <w:rPr>
                <w:b/>
                <w:color w:val="auto"/>
                <w:sz w:val="20"/>
              </w:rPr>
              <w:t>Kivitelezés részmunkafolyamatai</w:t>
            </w:r>
          </w:p>
        </w:tc>
        <w:tc>
          <w:tcPr>
            <w:tcW w:w="4467" w:type="dxa"/>
            <w:tcBorders>
              <w:top w:val="single" w:sz="4" w:space="0" w:color="00000A"/>
              <w:left w:val="single" w:sz="4" w:space="0" w:color="00000A"/>
              <w:bottom w:val="single" w:sz="4" w:space="0" w:color="00000A"/>
              <w:right w:val="single" w:sz="4" w:space="0" w:color="00000A"/>
            </w:tcBorders>
            <w:shd w:val="clear" w:color="auto" w:fill="CCCCCC"/>
          </w:tcPr>
          <w:p w14:paraId="493D97F7" w14:textId="77777777" w:rsidR="00A85AA8" w:rsidRPr="00A85AA8" w:rsidRDefault="00A85AA8" w:rsidP="00E803E9">
            <w:pPr>
              <w:spacing w:before="60" w:after="60" w:line="240" w:lineRule="auto"/>
              <w:jc w:val="center"/>
              <w:rPr>
                <w:b/>
                <w:color w:val="auto"/>
                <w:sz w:val="20"/>
              </w:rPr>
            </w:pPr>
            <w:r w:rsidRPr="00A85AA8">
              <w:rPr>
                <w:b/>
                <w:color w:val="auto"/>
                <w:sz w:val="20"/>
              </w:rPr>
              <w:t>Részmunkafolyamatok tervezett időtartama</w:t>
            </w:r>
          </w:p>
        </w:tc>
      </w:tr>
      <w:tr w:rsidR="00A85AA8" w:rsidRPr="00A85AA8" w14:paraId="6B00D8B8" w14:textId="77777777" w:rsidTr="00E803E9">
        <w:trPr>
          <w:jc w:val="center"/>
        </w:trPr>
        <w:tc>
          <w:tcPr>
            <w:tcW w:w="389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7CA54DC" w14:textId="77777777" w:rsidR="00A85AA8" w:rsidRPr="00A85AA8" w:rsidRDefault="00A85AA8" w:rsidP="00E803E9">
            <w:pPr>
              <w:spacing w:before="60" w:after="60" w:line="240" w:lineRule="auto"/>
              <w:jc w:val="left"/>
              <w:rPr>
                <w:color w:val="auto"/>
                <w:sz w:val="20"/>
              </w:rPr>
            </w:pPr>
            <w:r w:rsidRPr="00A85AA8">
              <w:rPr>
                <w:color w:val="auto"/>
                <w:sz w:val="20"/>
              </w:rPr>
              <w:t>Építési engedélyhez nem kötött tereprendezési munkálatok</w:t>
            </w:r>
          </w:p>
        </w:tc>
        <w:tc>
          <w:tcPr>
            <w:tcW w:w="44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8262907" w14:textId="77777777" w:rsidR="00A85AA8" w:rsidRPr="00A85AA8" w:rsidRDefault="00A85AA8" w:rsidP="00E803E9">
            <w:pPr>
              <w:spacing w:before="60" w:after="60" w:line="240" w:lineRule="auto"/>
              <w:jc w:val="center"/>
              <w:rPr>
                <w:color w:val="auto"/>
                <w:sz w:val="20"/>
              </w:rPr>
            </w:pPr>
            <w:r w:rsidRPr="00A85AA8">
              <w:rPr>
                <w:color w:val="auto"/>
                <w:sz w:val="20"/>
              </w:rPr>
              <w:t>2018. szeptember-október (~ 2 hónap)</w:t>
            </w:r>
          </w:p>
        </w:tc>
      </w:tr>
      <w:tr w:rsidR="00A85AA8" w:rsidRPr="00A85AA8" w14:paraId="7F34D25D" w14:textId="77777777" w:rsidTr="00E803E9">
        <w:trPr>
          <w:jc w:val="center"/>
        </w:trPr>
        <w:tc>
          <w:tcPr>
            <w:tcW w:w="389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A86E955" w14:textId="77777777" w:rsidR="00A85AA8" w:rsidRPr="00A85AA8" w:rsidRDefault="00A85AA8" w:rsidP="00E803E9">
            <w:pPr>
              <w:spacing w:before="60" w:after="60" w:line="240" w:lineRule="auto"/>
              <w:jc w:val="left"/>
              <w:rPr>
                <w:color w:val="auto"/>
                <w:sz w:val="20"/>
              </w:rPr>
            </w:pPr>
            <w:r w:rsidRPr="00A85AA8">
              <w:rPr>
                <w:color w:val="auto"/>
                <w:sz w:val="20"/>
              </w:rPr>
              <w:t>Alapozás, közmű kialakítási munkálatok</w:t>
            </w:r>
          </w:p>
        </w:tc>
        <w:tc>
          <w:tcPr>
            <w:tcW w:w="44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4B2174E" w14:textId="77777777" w:rsidR="00A85AA8" w:rsidRPr="00A85AA8" w:rsidRDefault="00A85AA8" w:rsidP="00E803E9">
            <w:pPr>
              <w:spacing w:before="60" w:after="60" w:line="240" w:lineRule="auto"/>
              <w:jc w:val="center"/>
              <w:rPr>
                <w:color w:val="auto"/>
                <w:sz w:val="20"/>
              </w:rPr>
            </w:pPr>
            <w:r w:rsidRPr="00A85AA8">
              <w:rPr>
                <w:color w:val="auto"/>
                <w:sz w:val="20"/>
              </w:rPr>
              <w:t>2019. január – 2019. április (~ 4 hónap)</w:t>
            </w:r>
          </w:p>
        </w:tc>
      </w:tr>
      <w:tr w:rsidR="00A85AA8" w:rsidRPr="00A85AA8" w14:paraId="256BC3B7" w14:textId="77777777" w:rsidTr="00E803E9">
        <w:trPr>
          <w:jc w:val="center"/>
        </w:trPr>
        <w:tc>
          <w:tcPr>
            <w:tcW w:w="389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877417B" w14:textId="77777777" w:rsidR="00A85AA8" w:rsidRPr="00A85AA8" w:rsidRDefault="00A85AA8" w:rsidP="00E803E9">
            <w:pPr>
              <w:spacing w:before="60" w:after="60" w:line="240" w:lineRule="auto"/>
              <w:jc w:val="left"/>
              <w:rPr>
                <w:color w:val="auto"/>
                <w:sz w:val="20"/>
              </w:rPr>
            </w:pPr>
            <w:r w:rsidRPr="00A85AA8">
              <w:rPr>
                <w:color w:val="auto"/>
                <w:sz w:val="20"/>
              </w:rPr>
              <w:t xml:space="preserve">Szerkezetépítés, technológia telepítése (előre gyártott tartályok, egyéb technológiai egységek kültéri telepítésének munkálatai), szakipari munkák, elektromos és gépészeti szerelések </w:t>
            </w:r>
          </w:p>
          <w:p w14:paraId="0217E3BA" w14:textId="77777777" w:rsidR="00A85AA8" w:rsidRPr="00A85AA8" w:rsidRDefault="00A85AA8" w:rsidP="00E803E9">
            <w:pPr>
              <w:spacing w:before="60" w:after="60" w:line="240" w:lineRule="auto"/>
              <w:jc w:val="left"/>
              <w:rPr>
                <w:color w:val="auto"/>
                <w:sz w:val="20"/>
              </w:rPr>
            </w:pPr>
            <w:r w:rsidRPr="00A85AA8">
              <w:rPr>
                <w:color w:val="auto"/>
                <w:sz w:val="20"/>
              </w:rPr>
              <w:t>(jellemzően épületen kívül zajlanak).</w:t>
            </w:r>
          </w:p>
        </w:tc>
        <w:tc>
          <w:tcPr>
            <w:tcW w:w="44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9881A74" w14:textId="77777777" w:rsidR="00A85AA8" w:rsidRPr="00A85AA8" w:rsidRDefault="00A85AA8" w:rsidP="00E803E9">
            <w:pPr>
              <w:spacing w:before="60" w:after="60" w:line="240" w:lineRule="auto"/>
              <w:jc w:val="center"/>
              <w:rPr>
                <w:color w:val="auto"/>
                <w:sz w:val="20"/>
              </w:rPr>
            </w:pPr>
            <w:r w:rsidRPr="00A85AA8">
              <w:rPr>
                <w:color w:val="auto"/>
                <w:sz w:val="20"/>
              </w:rPr>
              <w:t>2019. május – 2021 február (~ 21 hónap)</w:t>
            </w:r>
          </w:p>
        </w:tc>
      </w:tr>
      <w:tr w:rsidR="00A85AA8" w:rsidRPr="00A85AA8" w14:paraId="55F890BD" w14:textId="77777777" w:rsidTr="00E803E9">
        <w:trPr>
          <w:jc w:val="center"/>
        </w:trPr>
        <w:tc>
          <w:tcPr>
            <w:tcW w:w="389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23FF95B" w14:textId="77777777" w:rsidR="00A85AA8" w:rsidRPr="00A85AA8" w:rsidRDefault="00A85AA8" w:rsidP="00E803E9">
            <w:pPr>
              <w:spacing w:before="60" w:after="60" w:line="240" w:lineRule="auto"/>
              <w:jc w:val="left"/>
              <w:rPr>
                <w:color w:val="auto"/>
                <w:sz w:val="20"/>
              </w:rPr>
            </w:pPr>
            <w:r w:rsidRPr="00A85AA8">
              <w:rPr>
                <w:color w:val="auto"/>
                <w:sz w:val="20"/>
              </w:rPr>
              <w:t>Próbaüzem</w:t>
            </w:r>
          </w:p>
        </w:tc>
        <w:tc>
          <w:tcPr>
            <w:tcW w:w="44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B4DE289" w14:textId="77777777" w:rsidR="00A85AA8" w:rsidRPr="00A85AA8" w:rsidRDefault="00A85AA8" w:rsidP="00E803E9">
            <w:pPr>
              <w:spacing w:before="60" w:after="60" w:line="240" w:lineRule="auto"/>
              <w:jc w:val="center"/>
              <w:rPr>
                <w:color w:val="auto"/>
                <w:sz w:val="20"/>
              </w:rPr>
            </w:pPr>
            <w:r w:rsidRPr="00A85AA8">
              <w:rPr>
                <w:color w:val="auto"/>
                <w:sz w:val="20"/>
              </w:rPr>
              <w:t>2021 február 23 – december 21 (~ 10 hónap)</w:t>
            </w:r>
          </w:p>
        </w:tc>
      </w:tr>
    </w:tbl>
    <w:p w14:paraId="3BD57CE0" w14:textId="77777777" w:rsidR="00A85AA8" w:rsidRPr="00A85AA8" w:rsidRDefault="00A85AA8" w:rsidP="00A85AA8">
      <w:pPr>
        <w:rPr>
          <w:color w:val="auto"/>
        </w:rPr>
      </w:pPr>
    </w:p>
    <w:p w14:paraId="783DDED3" w14:textId="4E592EE7" w:rsidR="00A85AA8" w:rsidRPr="00A85AA8" w:rsidRDefault="00A85AA8" w:rsidP="00A85AA8">
      <w:pPr>
        <w:rPr>
          <w:color w:val="auto"/>
        </w:rPr>
      </w:pPr>
      <w:r w:rsidRPr="00A85AA8">
        <w:rPr>
          <w:color w:val="auto"/>
        </w:rPr>
        <w:t>Az „</w:t>
      </w:r>
      <w:r w:rsidRPr="00A85AA8">
        <w:rPr>
          <w:i/>
          <w:color w:val="auto"/>
        </w:rPr>
        <w:t>Alapozás, közmű kialakítási munkálatok</w:t>
      </w:r>
      <w:r w:rsidRPr="00A85AA8">
        <w:rPr>
          <w:color w:val="auto"/>
        </w:rPr>
        <w:t>” adatszolgáltatás alapján 1 hónapnál hosszabb, de 1 évnél rövidebb időtartam alatt elvégezhetők, a „</w:t>
      </w:r>
      <w:r w:rsidRPr="00A85AA8">
        <w:rPr>
          <w:i/>
          <w:color w:val="auto"/>
        </w:rPr>
        <w:t>Szerkezetépítés, technológia telepítése, szakipari munkák, elektromos és gépészeti szerelések</w:t>
      </w:r>
      <w:r w:rsidRPr="00A85AA8">
        <w:rPr>
          <w:color w:val="auto"/>
        </w:rPr>
        <w:t>” rész-munkafolyamat azonban 1 évnél hosszabb ideig tart. Ennek megfelelően a vonatkozó nappali határértékek a korábbiakban részletesen bemutatott legközelebbi védendő létesítmények, területek esetében:</w:t>
      </w:r>
    </w:p>
    <w:p w14:paraId="789A3B1C" w14:textId="77777777" w:rsidR="00A85AA8" w:rsidRPr="00A85AA8" w:rsidRDefault="00A85AA8" w:rsidP="00A85AA8">
      <w:pPr>
        <w:rPr>
          <w:color w:val="auto"/>
          <w:u w:val="single"/>
        </w:rPr>
      </w:pPr>
      <w:r w:rsidRPr="00A85AA8">
        <w:rPr>
          <w:color w:val="auto"/>
          <w:u w:val="single"/>
        </w:rPr>
        <w:t>Alapozás, közmű kialakítási munkálatok során:</w:t>
      </w:r>
    </w:p>
    <w:p w14:paraId="4FDAA81E" w14:textId="6C103198" w:rsidR="00A85AA8" w:rsidRPr="00A85AA8" w:rsidRDefault="00E26E2F" w:rsidP="00432A47">
      <w:pPr>
        <w:widowControl/>
        <w:numPr>
          <w:ilvl w:val="0"/>
          <w:numId w:val="92"/>
        </w:numPr>
        <w:suppressAutoHyphens w:val="0"/>
        <w:overflowPunct/>
        <w:spacing w:before="120" w:after="0" w:line="259" w:lineRule="auto"/>
        <w:ind w:left="1134" w:hanging="425"/>
        <w:jc w:val="left"/>
        <w:textAlignment w:val="auto"/>
        <w:rPr>
          <w:b/>
          <w:color w:val="auto"/>
          <w:kern w:val="0"/>
          <w:szCs w:val="22"/>
          <w:lang w:eastAsia="en-GB"/>
        </w:rPr>
      </w:pPr>
      <w:r>
        <w:rPr>
          <w:rFonts w:eastAsia="Calibri"/>
          <w:b/>
          <w:color w:val="auto"/>
          <w:kern w:val="0"/>
          <w:szCs w:val="22"/>
          <w:lang w:eastAsia="en-US"/>
        </w:rPr>
        <w:t>K</w:t>
      </w:r>
      <w:r w:rsidR="00A85AA8" w:rsidRPr="00A85AA8">
        <w:rPr>
          <w:rFonts w:eastAsia="Calibri"/>
          <w:b/>
          <w:color w:val="auto"/>
          <w:kern w:val="0"/>
          <w:szCs w:val="22"/>
          <w:lang w:eastAsia="en-US"/>
        </w:rPr>
        <w:t xml:space="preserve">isvárosias -, kertvárosias - és falusias lakóövezeteken belüli </w:t>
      </w:r>
      <w:r w:rsidR="00A85AA8" w:rsidRPr="00A85AA8">
        <w:rPr>
          <w:b/>
          <w:color w:val="auto"/>
          <w:kern w:val="0"/>
          <w:szCs w:val="22"/>
          <w:lang w:eastAsia="en-GB"/>
        </w:rPr>
        <w:t>védendő homlokzatok előtt 2 m-re:</w:t>
      </w:r>
    </w:p>
    <w:p w14:paraId="127065FC" w14:textId="77777777" w:rsidR="00A85AA8" w:rsidRPr="00A85AA8" w:rsidRDefault="00A85AA8" w:rsidP="00A85AA8">
      <w:pPr>
        <w:widowControl/>
        <w:suppressAutoHyphens w:val="0"/>
        <w:overflowPunct/>
        <w:spacing w:before="120" w:after="240" w:line="240" w:lineRule="auto"/>
        <w:ind w:left="1134" w:hanging="425"/>
        <w:jc w:val="center"/>
        <w:textAlignment w:val="auto"/>
        <w:rPr>
          <w:b/>
          <w:color w:val="auto"/>
          <w:kern w:val="0"/>
          <w:szCs w:val="22"/>
          <w:lang w:eastAsia="en-GB"/>
        </w:rPr>
      </w:pPr>
      <w:r w:rsidRPr="00A85AA8">
        <w:rPr>
          <w:b/>
          <w:color w:val="auto"/>
          <w:kern w:val="0"/>
          <w:szCs w:val="22"/>
          <w:lang w:eastAsia="en-GB"/>
        </w:rPr>
        <w:t>L</w:t>
      </w:r>
      <w:r w:rsidRPr="00A85AA8">
        <w:rPr>
          <w:b/>
          <w:color w:val="auto"/>
          <w:kern w:val="0"/>
          <w:szCs w:val="22"/>
          <w:vertAlign w:val="subscript"/>
          <w:lang w:eastAsia="en-GB"/>
        </w:rPr>
        <w:t>TH (nappal)</w:t>
      </w:r>
      <w:r w:rsidRPr="00A85AA8">
        <w:rPr>
          <w:b/>
          <w:color w:val="auto"/>
          <w:kern w:val="0"/>
          <w:szCs w:val="22"/>
          <w:lang w:eastAsia="en-GB"/>
        </w:rPr>
        <w:t xml:space="preserve"> = 60 dBA</w:t>
      </w:r>
    </w:p>
    <w:p w14:paraId="7D053B47" w14:textId="77777777" w:rsidR="00A85AA8" w:rsidRPr="00A85AA8" w:rsidRDefault="00A85AA8" w:rsidP="00432A47">
      <w:pPr>
        <w:widowControl/>
        <w:numPr>
          <w:ilvl w:val="0"/>
          <w:numId w:val="92"/>
        </w:numPr>
        <w:suppressAutoHyphens w:val="0"/>
        <w:overflowPunct/>
        <w:spacing w:before="120" w:after="0" w:line="259" w:lineRule="auto"/>
        <w:ind w:left="1134" w:hanging="425"/>
        <w:jc w:val="left"/>
        <w:textAlignment w:val="auto"/>
        <w:rPr>
          <w:rFonts w:eastAsia="Calibri"/>
          <w:b/>
          <w:color w:val="auto"/>
          <w:kern w:val="0"/>
          <w:szCs w:val="22"/>
          <w:lang w:eastAsia="en-US"/>
        </w:rPr>
      </w:pPr>
      <w:r w:rsidRPr="00A85AA8">
        <w:rPr>
          <w:rFonts w:eastAsia="Calibri"/>
          <w:b/>
          <w:color w:val="auto"/>
          <w:kern w:val="0"/>
          <w:szCs w:val="22"/>
          <w:lang w:eastAsia="en-US"/>
        </w:rPr>
        <w:t>Gazdasági övezeteken belüli védendő homlokzatok előtt 2 m-re:</w:t>
      </w:r>
    </w:p>
    <w:p w14:paraId="4CBFFE9D" w14:textId="77777777" w:rsidR="00A85AA8" w:rsidRPr="00A85AA8" w:rsidRDefault="00A85AA8" w:rsidP="00A85AA8">
      <w:pPr>
        <w:widowControl/>
        <w:suppressAutoHyphens w:val="0"/>
        <w:overflowPunct/>
        <w:spacing w:before="120" w:after="240" w:line="240" w:lineRule="auto"/>
        <w:ind w:left="1134" w:hanging="425"/>
        <w:jc w:val="center"/>
        <w:textAlignment w:val="auto"/>
        <w:rPr>
          <w:b/>
          <w:color w:val="auto"/>
          <w:kern w:val="0"/>
          <w:szCs w:val="22"/>
          <w:lang w:eastAsia="en-GB"/>
        </w:rPr>
      </w:pPr>
      <w:r w:rsidRPr="00A85AA8">
        <w:rPr>
          <w:b/>
          <w:color w:val="auto"/>
          <w:kern w:val="0"/>
          <w:szCs w:val="22"/>
          <w:lang w:eastAsia="en-GB"/>
        </w:rPr>
        <w:t>L</w:t>
      </w:r>
      <w:r w:rsidRPr="00A85AA8">
        <w:rPr>
          <w:b/>
          <w:color w:val="auto"/>
          <w:kern w:val="0"/>
          <w:szCs w:val="22"/>
          <w:vertAlign w:val="subscript"/>
          <w:lang w:eastAsia="en-GB"/>
        </w:rPr>
        <w:t>TH (nappal)</w:t>
      </w:r>
      <w:r w:rsidRPr="00A85AA8">
        <w:rPr>
          <w:b/>
          <w:color w:val="auto"/>
          <w:kern w:val="0"/>
          <w:szCs w:val="22"/>
          <w:lang w:eastAsia="en-GB"/>
        </w:rPr>
        <w:t xml:space="preserve"> = 70 dBA</w:t>
      </w:r>
    </w:p>
    <w:p w14:paraId="7C97B58F" w14:textId="77777777" w:rsidR="00A85AA8" w:rsidRPr="00A85AA8" w:rsidRDefault="00A85AA8" w:rsidP="00432A47">
      <w:pPr>
        <w:widowControl/>
        <w:numPr>
          <w:ilvl w:val="0"/>
          <w:numId w:val="92"/>
        </w:numPr>
        <w:suppressAutoHyphens w:val="0"/>
        <w:overflowPunct/>
        <w:spacing w:before="120" w:after="0" w:line="259" w:lineRule="auto"/>
        <w:ind w:left="1134" w:hanging="425"/>
        <w:jc w:val="left"/>
        <w:textAlignment w:val="auto"/>
        <w:rPr>
          <w:rFonts w:eastAsia="Calibri"/>
          <w:b/>
          <w:color w:val="auto"/>
          <w:kern w:val="0"/>
          <w:szCs w:val="22"/>
          <w:lang w:eastAsia="en-US"/>
        </w:rPr>
      </w:pPr>
      <w:r w:rsidRPr="00A85AA8">
        <w:rPr>
          <w:rFonts w:eastAsia="Calibri"/>
          <w:b/>
          <w:color w:val="auto"/>
          <w:kern w:val="0"/>
          <w:szCs w:val="22"/>
          <w:lang w:eastAsia="en-US"/>
        </w:rPr>
        <w:t>Temető területének telekhatárán:</w:t>
      </w:r>
    </w:p>
    <w:p w14:paraId="631D17B2" w14:textId="77777777" w:rsidR="00A85AA8" w:rsidRPr="00A85AA8" w:rsidRDefault="00A85AA8" w:rsidP="00A85AA8">
      <w:pPr>
        <w:widowControl/>
        <w:suppressAutoHyphens w:val="0"/>
        <w:overflowPunct/>
        <w:spacing w:before="120" w:after="240" w:line="240" w:lineRule="auto"/>
        <w:ind w:left="1134" w:hanging="425"/>
        <w:jc w:val="center"/>
        <w:textAlignment w:val="auto"/>
        <w:rPr>
          <w:b/>
          <w:color w:val="auto"/>
          <w:kern w:val="0"/>
          <w:szCs w:val="22"/>
          <w:lang w:eastAsia="en-GB"/>
        </w:rPr>
      </w:pPr>
      <w:r w:rsidRPr="00A85AA8">
        <w:rPr>
          <w:b/>
          <w:color w:val="auto"/>
          <w:kern w:val="0"/>
          <w:szCs w:val="22"/>
          <w:lang w:eastAsia="en-GB"/>
        </w:rPr>
        <w:t>L</w:t>
      </w:r>
      <w:r w:rsidRPr="00A85AA8">
        <w:rPr>
          <w:b/>
          <w:color w:val="auto"/>
          <w:kern w:val="0"/>
          <w:szCs w:val="22"/>
          <w:vertAlign w:val="subscript"/>
          <w:lang w:eastAsia="en-GB"/>
        </w:rPr>
        <w:t>TH (nappal)</w:t>
      </w:r>
      <w:r w:rsidRPr="00A85AA8">
        <w:rPr>
          <w:b/>
          <w:color w:val="auto"/>
          <w:kern w:val="0"/>
          <w:szCs w:val="22"/>
          <w:lang w:eastAsia="en-GB"/>
        </w:rPr>
        <w:t xml:space="preserve"> = 60 dBA</w:t>
      </w:r>
    </w:p>
    <w:p w14:paraId="6E230577" w14:textId="77777777" w:rsidR="00A85AA8" w:rsidRPr="00A85AA8" w:rsidRDefault="00A85AA8" w:rsidP="00A85AA8">
      <w:pPr>
        <w:rPr>
          <w:color w:val="auto"/>
          <w:u w:val="single"/>
        </w:rPr>
      </w:pPr>
      <w:r w:rsidRPr="00A85AA8">
        <w:rPr>
          <w:color w:val="auto"/>
          <w:u w:val="single"/>
        </w:rPr>
        <w:t>Szerkezetépítés, technológia telepítése, szakipari munkák, elektromos és gépészeti szerelések során:</w:t>
      </w:r>
    </w:p>
    <w:p w14:paraId="5095A575" w14:textId="22EE6088" w:rsidR="00A85AA8" w:rsidRPr="00A85AA8" w:rsidRDefault="00E26E2F" w:rsidP="00432A47">
      <w:pPr>
        <w:widowControl/>
        <w:numPr>
          <w:ilvl w:val="0"/>
          <w:numId w:val="92"/>
        </w:numPr>
        <w:suppressAutoHyphens w:val="0"/>
        <w:overflowPunct/>
        <w:spacing w:before="120" w:after="0" w:line="259" w:lineRule="auto"/>
        <w:ind w:left="1134" w:hanging="425"/>
        <w:jc w:val="left"/>
        <w:textAlignment w:val="auto"/>
        <w:rPr>
          <w:b/>
          <w:color w:val="auto"/>
          <w:kern w:val="0"/>
          <w:szCs w:val="22"/>
          <w:lang w:eastAsia="en-GB"/>
        </w:rPr>
      </w:pPr>
      <w:r>
        <w:rPr>
          <w:rFonts w:eastAsia="Calibri"/>
          <w:b/>
          <w:color w:val="auto"/>
          <w:kern w:val="0"/>
          <w:szCs w:val="22"/>
          <w:lang w:eastAsia="en-US"/>
        </w:rPr>
        <w:t>K</w:t>
      </w:r>
      <w:r w:rsidR="00A85AA8" w:rsidRPr="00A85AA8">
        <w:rPr>
          <w:rFonts w:eastAsia="Calibri"/>
          <w:b/>
          <w:color w:val="auto"/>
          <w:kern w:val="0"/>
          <w:szCs w:val="22"/>
          <w:lang w:eastAsia="en-US"/>
        </w:rPr>
        <w:t xml:space="preserve">isvárosias -, kertvárosias - és falusias lakóövezeteken belüli </w:t>
      </w:r>
      <w:r w:rsidR="00A85AA8" w:rsidRPr="00A85AA8">
        <w:rPr>
          <w:b/>
          <w:color w:val="auto"/>
          <w:kern w:val="0"/>
          <w:szCs w:val="22"/>
          <w:lang w:eastAsia="en-GB"/>
        </w:rPr>
        <w:t>védendő homlokzatok előtt 2 m-re:</w:t>
      </w:r>
    </w:p>
    <w:p w14:paraId="17F963D4" w14:textId="77777777" w:rsidR="00A85AA8" w:rsidRPr="00A85AA8" w:rsidRDefault="00A85AA8" w:rsidP="00A85AA8">
      <w:pPr>
        <w:widowControl/>
        <w:suppressAutoHyphens w:val="0"/>
        <w:overflowPunct/>
        <w:spacing w:before="120" w:after="240" w:line="240" w:lineRule="auto"/>
        <w:ind w:left="1134" w:hanging="425"/>
        <w:jc w:val="center"/>
        <w:textAlignment w:val="auto"/>
        <w:rPr>
          <w:b/>
          <w:color w:val="auto"/>
          <w:kern w:val="0"/>
          <w:szCs w:val="22"/>
          <w:lang w:eastAsia="en-GB"/>
        </w:rPr>
      </w:pPr>
      <w:r w:rsidRPr="00A85AA8">
        <w:rPr>
          <w:b/>
          <w:color w:val="auto"/>
          <w:kern w:val="0"/>
          <w:szCs w:val="22"/>
          <w:lang w:eastAsia="en-GB"/>
        </w:rPr>
        <w:t>L</w:t>
      </w:r>
      <w:r w:rsidRPr="00A85AA8">
        <w:rPr>
          <w:b/>
          <w:color w:val="auto"/>
          <w:kern w:val="0"/>
          <w:szCs w:val="22"/>
          <w:vertAlign w:val="subscript"/>
          <w:lang w:eastAsia="en-GB"/>
        </w:rPr>
        <w:t>TH (nappal)</w:t>
      </w:r>
      <w:r w:rsidRPr="00A85AA8">
        <w:rPr>
          <w:b/>
          <w:color w:val="auto"/>
          <w:kern w:val="0"/>
          <w:szCs w:val="22"/>
          <w:lang w:eastAsia="en-GB"/>
        </w:rPr>
        <w:t xml:space="preserve"> = 55 dBA</w:t>
      </w:r>
    </w:p>
    <w:p w14:paraId="55778C30" w14:textId="77777777" w:rsidR="00A85AA8" w:rsidRPr="00A85AA8" w:rsidRDefault="00A85AA8" w:rsidP="00432A47">
      <w:pPr>
        <w:widowControl/>
        <w:numPr>
          <w:ilvl w:val="0"/>
          <w:numId w:val="92"/>
        </w:numPr>
        <w:suppressAutoHyphens w:val="0"/>
        <w:overflowPunct/>
        <w:spacing w:before="120" w:after="0" w:line="259" w:lineRule="auto"/>
        <w:ind w:left="1134" w:hanging="425"/>
        <w:jc w:val="left"/>
        <w:textAlignment w:val="auto"/>
        <w:rPr>
          <w:rFonts w:eastAsia="Calibri"/>
          <w:b/>
          <w:color w:val="auto"/>
          <w:kern w:val="0"/>
          <w:szCs w:val="22"/>
          <w:lang w:eastAsia="en-US"/>
        </w:rPr>
      </w:pPr>
      <w:r w:rsidRPr="00A85AA8">
        <w:rPr>
          <w:rFonts w:eastAsia="Calibri"/>
          <w:b/>
          <w:color w:val="auto"/>
          <w:kern w:val="0"/>
          <w:szCs w:val="22"/>
          <w:lang w:eastAsia="en-US"/>
        </w:rPr>
        <w:t>Gazdasági övezeteken belüli védendő homlokzatok előtt 2 m-re:</w:t>
      </w:r>
    </w:p>
    <w:p w14:paraId="6649F4E9" w14:textId="77777777" w:rsidR="00A85AA8" w:rsidRPr="00A85AA8" w:rsidRDefault="00A85AA8" w:rsidP="00A85AA8">
      <w:pPr>
        <w:widowControl/>
        <w:suppressAutoHyphens w:val="0"/>
        <w:overflowPunct/>
        <w:spacing w:before="120" w:after="240" w:line="240" w:lineRule="auto"/>
        <w:ind w:left="1134" w:hanging="425"/>
        <w:jc w:val="center"/>
        <w:textAlignment w:val="auto"/>
        <w:rPr>
          <w:b/>
          <w:color w:val="auto"/>
          <w:kern w:val="0"/>
          <w:szCs w:val="22"/>
          <w:lang w:eastAsia="en-GB"/>
        </w:rPr>
      </w:pPr>
      <w:r w:rsidRPr="00A85AA8">
        <w:rPr>
          <w:b/>
          <w:color w:val="auto"/>
          <w:kern w:val="0"/>
          <w:szCs w:val="22"/>
          <w:lang w:eastAsia="en-GB"/>
        </w:rPr>
        <w:t>L</w:t>
      </w:r>
      <w:r w:rsidRPr="00A85AA8">
        <w:rPr>
          <w:b/>
          <w:color w:val="auto"/>
          <w:kern w:val="0"/>
          <w:szCs w:val="22"/>
          <w:vertAlign w:val="subscript"/>
          <w:lang w:eastAsia="en-GB"/>
        </w:rPr>
        <w:t>TH (nappal)</w:t>
      </w:r>
      <w:r w:rsidRPr="00A85AA8">
        <w:rPr>
          <w:b/>
          <w:color w:val="auto"/>
          <w:kern w:val="0"/>
          <w:szCs w:val="22"/>
          <w:lang w:eastAsia="en-GB"/>
        </w:rPr>
        <w:t xml:space="preserve"> = 65 dBA</w:t>
      </w:r>
    </w:p>
    <w:p w14:paraId="3E4588EE" w14:textId="77777777" w:rsidR="00A85AA8" w:rsidRPr="00A85AA8" w:rsidRDefault="00A85AA8" w:rsidP="00432A47">
      <w:pPr>
        <w:widowControl/>
        <w:numPr>
          <w:ilvl w:val="0"/>
          <w:numId w:val="92"/>
        </w:numPr>
        <w:suppressAutoHyphens w:val="0"/>
        <w:overflowPunct/>
        <w:spacing w:before="120" w:after="0" w:line="259" w:lineRule="auto"/>
        <w:ind w:left="1134" w:hanging="425"/>
        <w:jc w:val="left"/>
        <w:textAlignment w:val="auto"/>
        <w:rPr>
          <w:rFonts w:eastAsia="Calibri"/>
          <w:b/>
          <w:color w:val="auto"/>
          <w:kern w:val="0"/>
          <w:szCs w:val="22"/>
          <w:lang w:eastAsia="en-US"/>
        </w:rPr>
      </w:pPr>
      <w:r w:rsidRPr="00A85AA8">
        <w:rPr>
          <w:rFonts w:eastAsia="Calibri"/>
          <w:b/>
          <w:color w:val="auto"/>
          <w:kern w:val="0"/>
          <w:szCs w:val="22"/>
          <w:lang w:eastAsia="en-US"/>
        </w:rPr>
        <w:t>Temető területének telekhatárán:</w:t>
      </w:r>
    </w:p>
    <w:p w14:paraId="0CA2D6B9" w14:textId="77777777" w:rsidR="00A85AA8" w:rsidRPr="00A85AA8" w:rsidRDefault="00A85AA8" w:rsidP="00A85AA8">
      <w:pPr>
        <w:widowControl/>
        <w:suppressAutoHyphens w:val="0"/>
        <w:overflowPunct/>
        <w:spacing w:before="120" w:after="240" w:line="240" w:lineRule="auto"/>
        <w:ind w:left="1134" w:hanging="425"/>
        <w:jc w:val="center"/>
        <w:textAlignment w:val="auto"/>
        <w:rPr>
          <w:b/>
          <w:color w:val="auto"/>
          <w:kern w:val="0"/>
          <w:szCs w:val="22"/>
          <w:lang w:eastAsia="en-GB"/>
        </w:rPr>
      </w:pPr>
      <w:r w:rsidRPr="00A85AA8">
        <w:rPr>
          <w:b/>
          <w:color w:val="auto"/>
          <w:kern w:val="0"/>
          <w:szCs w:val="22"/>
          <w:lang w:eastAsia="en-GB"/>
        </w:rPr>
        <w:t>L</w:t>
      </w:r>
      <w:r w:rsidRPr="00A85AA8">
        <w:rPr>
          <w:b/>
          <w:color w:val="auto"/>
          <w:kern w:val="0"/>
          <w:szCs w:val="22"/>
          <w:vertAlign w:val="subscript"/>
          <w:lang w:eastAsia="en-GB"/>
        </w:rPr>
        <w:t>TH (nappal)</w:t>
      </w:r>
      <w:r w:rsidRPr="00A85AA8">
        <w:rPr>
          <w:b/>
          <w:color w:val="auto"/>
          <w:kern w:val="0"/>
          <w:szCs w:val="22"/>
          <w:lang w:eastAsia="en-GB"/>
        </w:rPr>
        <w:t xml:space="preserve"> = 55 dBA</w:t>
      </w:r>
    </w:p>
    <w:p w14:paraId="5E143CE4" w14:textId="77777777" w:rsidR="00A85AA8" w:rsidRPr="00A85AA8" w:rsidRDefault="00A85AA8" w:rsidP="00A85AA8">
      <w:pPr>
        <w:rPr>
          <w:color w:val="auto"/>
        </w:rPr>
      </w:pPr>
    </w:p>
    <w:p w14:paraId="4970CDD2" w14:textId="77777777" w:rsidR="00A85AA8" w:rsidRPr="00A85AA8" w:rsidRDefault="00A85AA8" w:rsidP="00A85AA8">
      <w:pPr>
        <w:pStyle w:val="Cmsor4"/>
      </w:pPr>
      <w:r w:rsidRPr="00A85AA8">
        <w:lastRenderedPageBreak/>
        <w:t>Vonatkozó határértékek teljesülésének vizsgálata</w:t>
      </w:r>
    </w:p>
    <w:p w14:paraId="0794C6B6" w14:textId="795BA0C3" w:rsidR="00A85AA8" w:rsidRPr="00A85AA8" w:rsidRDefault="00A85AA8" w:rsidP="00A85AA8">
      <w:pPr>
        <w:rPr>
          <w:color w:val="auto"/>
        </w:rPr>
      </w:pPr>
      <w:r w:rsidRPr="00A85AA8">
        <w:rPr>
          <w:color w:val="auto"/>
        </w:rPr>
        <w:t xml:space="preserve">A kivitelezés részletes ütemterve és a használt munkagépek típusa, száma pontosan nem ismert a tervezés jelenlegi szakaszában. Korábbi gyakorlati tapasztalatok alapján ezért általában használt építőipari gépeket vettünk alapul a zajkibocsátási számítások elvégzéséhez, figyelembe véve, hogy az egyes kivitelezési munkafolyamatokat egymástól függetlenül azonos időben is végezhetik. A különböző munkafázisokban várhatóan alkalmazott gépek típusát az alábbi </w:t>
      </w:r>
      <w:r>
        <w:rPr>
          <w:color w:val="auto"/>
        </w:rPr>
        <w:fldChar w:fldCharType="begin"/>
      </w:r>
      <w:r>
        <w:rPr>
          <w:color w:val="auto"/>
        </w:rPr>
        <w:instrText xml:space="preserve"> REF _Ref525720515 \h </w:instrText>
      </w:r>
      <w:r>
        <w:rPr>
          <w:color w:val="auto"/>
        </w:rPr>
      </w:r>
      <w:r>
        <w:rPr>
          <w:color w:val="auto"/>
        </w:rPr>
        <w:fldChar w:fldCharType="separate"/>
      </w:r>
      <w:r w:rsidR="004D746C">
        <w:rPr>
          <w:noProof/>
        </w:rPr>
        <w:t>28</w:t>
      </w:r>
      <w:r w:rsidR="004D746C">
        <w:t>. táblázat</w:t>
      </w:r>
      <w:r>
        <w:rPr>
          <w:color w:val="auto"/>
        </w:rPr>
        <w:fldChar w:fldCharType="end"/>
      </w:r>
      <w:r>
        <w:rPr>
          <w:color w:val="auto"/>
        </w:rPr>
        <w:t>ban</w:t>
      </w:r>
      <w:r w:rsidRPr="00A85AA8">
        <w:rPr>
          <w:color w:val="auto"/>
        </w:rPr>
        <w:t xml:space="preserve"> foglaltuk össze, az egy időben együtt működő feltételezett darabszámmal együtt.</w:t>
      </w:r>
    </w:p>
    <w:tbl>
      <w:tblPr>
        <w:tblW w:w="0" w:type="auto"/>
        <w:jc w:val="center"/>
        <w:tblLayout w:type="fixed"/>
        <w:tblCellMar>
          <w:left w:w="113" w:type="dxa"/>
        </w:tblCellMar>
        <w:tblLook w:val="0000" w:firstRow="0" w:lastRow="0" w:firstColumn="0" w:lastColumn="0" w:noHBand="0" w:noVBand="0"/>
      </w:tblPr>
      <w:tblGrid>
        <w:gridCol w:w="2822"/>
        <w:gridCol w:w="1902"/>
        <w:gridCol w:w="3349"/>
      </w:tblGrid>
      <w:tr w:rsidR="00A85AA8" w:rsidRPr="00A85AA8" w14:paraId="39A44F86" w14:textId="77777777" w:rsidTr="00E803E9">
        <w:trPr>
          <w:tblHeade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CCCCCC"/>
            <w:vAlign w:val="center"/>
          </w:tcPr>
          <w:p w14:paraId="7197EA4A" w14:textId="77777777" w:rsidR="00A85AA8" w:rsidRPr="00A85AA8" w:rsidRDefault="00A85AA8" w:rsidP="00E803E9">
            <w:pPr>
              <w:spacing w:after="0" w:line="240" w:lineRule="auto"/>
              <w:jc w:val="center"/>
              <w:rPr>
                <w:b/>
                <w:color w:val="auto"/>
                <w:sz w:val="20"/>
              </w:rPr>
            </w:pPr>
            <w:r w:rsidRPr="00A85AA8">
              <w:rPr>
                <w:b/>
                <w:color w:val="auto"/>
                <w:sz w:val="20"/>
              </w:rPr>
              <w:t>Zajforrás</w:t>
            </w:r>
          </w:p>
          <w:p w14:paraId="6C03FF3C" w14:textId="77777777" w:rsidR="00A85AA8" w:rsidRPr="00A85AA8" w:rsidRDefault="00A85AA8" w:rsidP="00E803E9">
            <w:pPr>
              <w:spacing w:after="0" w:line="240" w:lineRule="auto"/>
              <w:jc w:val="center"/>
              <w:rPr>
                <w:b/>
                <w:color w:val="auto"/>
                <w:sz w:val="20"/>
              </w:rPr>
            </w:pPr>
            <w:r w:rsidRPr="00A85AA8">
              <w:rPr>
                <w:b/>
                <w:color w:val="auto"/>
                <w:sz w:val="20"/>
              </w:rPr>
              <w:t>megnevezése</w:t>
            </w:r>
          </w:p>
        </w:tc>
        <w:tc>
          <w:tcPr>
            <w:tcW w:w="1902" w:type="dxa"/>
            <w:tcBorders>
              <w:top w:val="single" w:sz="4" w:space="0" w:color="00000A"/>
              <w:left w:val="single" w:sz="4" w:space="0" w:color="00000A"/>
              <w:bottom w:val="single" w:sz="4" w:space="0" w:color="00000A"/>
              <w:right w:val="single" w:sz="4" w:space="0" w:color="00000A"/>
            </w:tcBorders>
            <w:shd w:val="clear" w:color="auto" w:fill="CCCCCC"/>
            <w:vAlign w:val="center"/>
          </w:tcPr>
          <w:p w14:paraId="70637F6E" w14:textId="77777777" w:rsidR="00A85AA8" w:rsidRPr="00A85AA8" w:rsidRDefault="00A85AA8" w:rsidP="00E803E9">
            <w:pPr>
              <w:spacing w:after="0" w:line="240" w:lineRule="auto"/>
              <w:jc w:val="center"/>
              <w:rPr>
                <w:b/>
                <w:color w:val="auto"/>
                <w:sz w:val="20"/>
              </w:rPr>
            </w:pPr>
            <w:r w:rsidRPr="00A85AA8">
              <w:rPr>
                <w:b/>
                <w:color w:val="auto"/>
                <w:sz w:val="20"/>
              </w:rPr>
              <w:t>A tervezési területen egy időben működő</w:t>
            </w:r>
          </w:p>
          <w:p w14:paraId="341C88B0" w14:textId="77777777" w:rsidR="00A85AA8" w:rsidRPr="00A85AA8" w:rsidRDefault="00A85AA8" w:rsidP="00E803E9">
            <w:pPr>
              <w:spacing w:after="0" w:line="240" w:lineRule="auto"/>
              <w:jc w:val="center"/>
              <w:rPr>
                <w:b/>
                <w:color w:val="auto"/>
                <w:sz w:val="20"/>
              </w:rPr>
            </w:pPr>
            <w:r w:rsidRPr="00A85AA8">
              <w:rPr>
                <w:b/>
                <w:color w:val="auto"/>
                <w:sz w:val="20"/>
              </w:rPr>
              <w:t>gépek max. becsült darabszáma</w:t>
            </w:r>
          </w:p>
        </w:tc>
        <w:tc>
          <w:tcPr>
            <w:tcW w:w="3349" w:type="dxa"/>
            <w:tcBorders>
              <w:top w:val="single" w:sz="4" w:space="0" w:color="00000A"/>
              <w:left w:val="single" w:sz="4" w:space="0" w:color="00000A"/>
              <w:bottom w:val="single" w:sz="4" w:space="0" w:color="00000A"/>
              <w:right w:val="single" w:sz="4" w:space="0" w:color="00000A"/>
            </w:tcBorders>
            <w:shd w:val="clear" w:color="auto" w:fill="CCCCCC"/>
            <w:vAlign w:val="center"/>
          </w:tcPr>
          <w:p w14:paraId="45B486CD" w14:textId="77777777" w:rsidR="00A85AA8" w:rsidRPr="00A85AA8" w:rsidRDefault="00A85AA8" w:rsidP="00E803E9">
            <w:pPr>
              <w:spacing w:after="0" w:line="240" w:lineRule="auto"/>
              <w:jc w:val="center"/>
              <w:rPr>
                <w:b/>
                <w:color w:val="auto"/>
                <w:sz w:val="20"/>
              </w:rPr>
            </w:pPr>
            <w:r w:rsidRPr="00A85AA8">
              <w:rPr>
                <w:b/>
                <w:color w:val="auto"/>
                <w:sz w:val="20"/>
              </w:rPr>
              <w:t>Munkafázis</w:t>
            </w:r>
          </w:p>
        </w:tc>
      </w:tr>
      <w:tr w:rsidR="00A85AA8" w:rsidRPr="00A85AA8" w14:paraId="38D7C7EB"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F8B947B" w14:textId="77777777" w:rsidR="00A85AA8" w:rsidRPr="00A85AA8" w:rsidRDefault="00A85AA8" w:rsidP="00E803E9">
            <w:pPr>
              <w:spacing w:after="0" w:line="240" w:lineRule="auto"/>
              <w:jc w:val="center"/>
              <w:rPr>
                <w:color w:val="auto"/>
                <w:sz w:val="20"/>
              </w:rPr>
            </w:pPr>
            <w:r w:rsidRPr="00A85AA8">
              <w:rPr>
                <w:color w:val="auto"/>
                <w:sz w:val="20"/>
              </w:rPr>
              <w:t>Hidraulikus forgókotró</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8CC137D" w14:textId="77777777" w:rsidR="00A85AA8" w:rsidRPr="00A85AA8" w:rsidRDefault="00A85AA8" w:rsidP="00E803E9">
            <w:pPr>
              <w:spacing w:after="0" w:line="240" w:lineRule="auto"/>
              <w:jc w:val="center"/>
              <w:rPr>
                <w:color w:val="auto"/>
                <w:sz w:val="20"/>
              </w:rPr>
            </w:pPr>
            <w:r w:rsidRPr="00A85AA8">
              <w:rPr>
                <w:color w:val="auto"/>
                <w:sz w:val="20"/>
              </w:rPr>
              <w:t>4</w:t>
            </w:r>
          </w:p>
        </w:tc>
        <w:tc>
          <w:tcPr>
            <w:tcW w:w="334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8149653" w14:textId="77777777" w:rsidR="00A85AA8" w:rsidRPr="00A85AA8" w:rsidRDefault="00A85AA8" w:rsidP="00E803E9">
            <w:pPr>
              <w:spacing w:after="0" w:line="240" w:lineRule="auto"/>
              <w:jc w:val="left"/>
              <w:rPr>
                <w:color w:val="auto"/>
                <w:sz w:val="20"/>
              </w:rPr>
            </w:pPr>
            <w:r w:rsidRPr="00A85AA8">
              <w:rPr>
                <w:color w:val="auto"/>
                <w:sz w:val="20"/>
              </w:rPr>
              <w:t>Alapozás, közmű kialakítás</w:t>
            </w:r>
          </w:p>
        </w:tc>
      </w:tr>
      <w:tr w:rsidR="00A85AA8" w:rsidRPr="00A85AA8" w14:paraId="183C6040"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91D4D13" w14:textId="77777777" w:rsidR="00A85AA8" w:rsidRPr="00A85AA8" w:rsidRDefault="00A85AA8" w:rsidP="00E803E9">
            <w:pPr>
              <w:spacing w:after="0" w:line="240" w:lineRule="auto"/>
              <w:jc w:val="center"/>
              <w:rPr>
                <w:color w:val="auto"/>
                <w:sz w:val="20"/>
              </w:rPr>
            </w:pPr>
            <w:r w:rsidRPr="00A85AA8">
              <w:rPr>
                <w:color w:val="auto"/>
                <w:sz w:val="20"/>
              </w:rPr>
              <w:t>Homlokrakodó</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422AF6B" w14:textId="77777777" w:rsidR="00A85AA8" w:rsidRPr="00A85AA8" w:rsidRDefault="00A85AA8" w:rsidP="00E803E9">
            <w:pPr>
              <w:spacing w:after="0" w:line="240" w:lineRule="auto"/>
              <w:jc w:val="center"/>
              <w:rPr>
                <w:color w:val="auto"/>
                <w:sz w:val="20"/>
              </w:rPr>
            </w:pPr>
            <w:r w:rsidRPr="00A85AA8">
              <w:rPr>
                <w:color w:val="auto"/>
                <w:sz w:val="20"/>
              </w:rPr>
              <w:t>4</w:t>
            </w:r>
          </w:p>
        </w:tc>
        <w:tc>
          <w:tcPr>
            <w:tcW w:w="334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1B0435C" w14:textId="77777777" w:rsidR="00A85AA8" w:rsidRPr="00A85AA8" w:rsidRDefault="00A85AA8" w:rsidP="00E803E9">
            <w:pPr>
              <w:spacing w:after="0" w:line="240" w:lineRule="auto"/>
              <w:jc w:val="left"/>
              <w:rPr>
                <w:color w:val="auto"/>
                <w:sz w:val="20"/>
              </w:rPr>
            </w:pPr>
            <w:r w:rsidRPr="00A85AA8">
              <w:rPr>
                <w:color w:val="auto"/>
                <w:sz w:val="20"/>
              </w:rPr>
              <w:t>Alapozás, közmű kialakítás</w:t>
            </w:r>
          </w:p>
          <w:p w14:paraId="2214EFB3" w14:textId="77777777" w:rsidR="00A85AA8" w:rsidRPr="00A85AA8" w:rsidRDefault="00A85AA8" w:rsidP="00E803E9">
            <w:pPr>
              <w:spacing w:after="0" w:line="240" w:lineRule="auto"/>
              <w:jc w:val="left"/>
              <w:rPr>
                <w:color w:val="auto"/>
                <w:sz w:val="20"/>
              </w:rPr>
            </w:pPr>
            <w:r w:rsidRPr="00A85AA8">
              <w:rPr>
                <w:color w:val="auto"/>
                <w:sz w:val="20"/>
              </w:rPr>
              <w:t>Szerkezetépítés, technológia telepítése, szakipari munkák, elektromos és gépészeti szerelések</w:t>
            </w:r>
          </w:p>
        </w:tc>
      </w:tr>
      <w:tr w:rsidR="00A85AA8" w:rsidRPr="00A85AA8" w14:paraId="299CD2D4"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F452FE5" w14:textId="77777777" w:rsidR="00A85AA8" w:rsidRPr="00A85AA8" w:rsidRDefault="00A85AA8" w:rsidP="00E803E9">
            <w:pPr>
              <w:spacing w:after="0" w:line="240" w:lineRule="auto"/>
              <w:jc w:val="center"/>
              <w:rPr>
                <w:color w:val="auto"/>
                <w:sz w:val="20"/>
              </w:rPr>
            </w:pPr>
            <w:r w:rsidRPr="00A85AA8">
              <w:rPr>
                <w:color w:val="auto"/>
                <w:sz w:val="20"/>
              </w:rPr>
              <w:t>Vibrációs tömörítő lap</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C4B4A51" w14:textId="77777777" w:rsidR="00A85AA8" w:rsidRPr="00A85AA8" w:rsidRDefault="00A85AA8" w:rsidP="00E803E9">
            <w:pPr>
              <w:spacing w:after="0" w:line="240" w:lineRule="auto"/>
              <w:jc w:val="center"/>
              <w:rPr>
                <w:color w:val="auto"/>
                <w:sz w:val="20"/>
              </w:rPr>
            </w:pPr>
            <w:r w:rsidRPr="00A85AA8">
              <w:rPr>
                <w:color w:val="auto"/>
                <w:sz w:val="20"/>
              </w:rPr>
              <w:t>4</w:t>
            </w:r>
          </w:p>
        </w:tc>
        <w:tc>
          <w:tcPr>
            <w:tcW w:w="334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F6EF55E" w14:textId="77777777" w:rsidR="00A85AA8" w:rsidRPr="00A85AA8" w:rsidRDefault="00A85AA8" w:rsidP="00E803E9">
            <w:pPr>
              <w:spacing w:after="0" w:line="240" w:lineRule="auto"/>
              <w:ind w:left="41"/>
              <w:jc w:val="left"/>
              <w:rPr>
                <w:color w:val="auto"/>
                <w:sz w:val="20"/>
              </w:rPr>
            </w:pPr>
            <w:r w:rsidRPr="00A85AA8">
              <w:rPr>
                <w:color w:val="auto"/>
                <w:sz w:val="20"/>
              </w:rPr>
              <w:t>Alapozás, közmű kialakítás</w:t>
            </w:r>
          </w:p>
          <w:p w14:paraId="0EC7FF61" w14:textId="77777777" w:rsidR="00A85AA8" w:rsidRPr="00A85AA8" w:rsidRDefault="00A85AA8" w:rsidP="00E803E9">
            <w:pPr>
              <w:spacing w:after="0" w:line="240" w:lineRule="auto"/>
              <w:ind w:left="41"/>
              <w:jc w:val="left"/>
              <w:rPr>
                <w:color w:val="auto"/>
                <w:sz w:val="20"/>
              </w:rPr>
            </w:pPr>
            <w:r w:rsidRPr="00A85AA8">
              <w:rPr>
                <w:color w:val="auto"/>
                <w:sz w:val="20"/>
              </w:rPr>
              <w:t>Szerkezetépítés, egyéb technológiai egységek kültéri telepítése</w:t>
            </w:r>
          </w:p>
        </w:tc>
      </w:tr>
      <w:tr w:rsidR="00A85AA8" w:rsidRPr="00A85AA8" w14:paraId="7AB668C2"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050D767" w14:textId="77777777" w:rsidR="00A85AA8" w:rsidRPr="00A85AA8" w:rsidRDefault="00A85AA8" w:rsidP="00E803E9">
            <w:pPr>
              <w:spacing w:after="0" w:line="240" w:lineRule="auto"/>
              <w:jc w:val="center"/>
              <w:rPr>
                <w:color w:val="auto"/>
                <w:sz w:val="20"/>
              </w:rPr>
            </w:pPr>
            <w:r w:rsidRPr="00A85AA8">
              <w:rPr>
                <w:color w:val="auto"/>
                <w:sz w:val="20"/>
              </w:rPr>
              <w:t>Tehergépkocsi (5 t)</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864295D" w14:textId="77777777" w:rsidR="00A85AA8" w:rsidRPr="00A85AA8" w:rsidRDefault="00A85AA8" w:rsidP="00E803E9">
            <w:pPr>
              <w:spacing w:after="0" w:line="240" w:lineRule="auto"/>
              <w:jc w:val="center"/>
              <w:rPr>
                <w:color w:val="auto"/>
                <w:sz w:val="20"/>
              </w:rPr>
            </w:pPr>
            <w:r w:rsidRPr="00A85AA8">
              <w:rPr>
                <w:color w:val="auto"/>
                <w:sz w:val="20"/>
              </w:rPr>
              <w:t>5</w:t>
            </w:r>
          </w:p>
        </w:tc>
        <w:tc>
          <w:tcPr>
            <w:tcW w:w="334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593AF4C" w14:textId="77777777" w:rsidR="00A85AA8" w:rsidRPr="00A85AA8" w:rsidRDefault="00A85AA8" w:rsidP="00E803E9">
            <w:pPr>
              <w:spacing w:after="0" w:line="240" w:lineRule="auto"/>
              <w:ind w:left="41"/>
              <w:jc w:val="left"/>
              <w:rPr>
                <w:color w:val="auto"/>
                <w:sz w:val="20"/>
              </w:rPr>
            </w:pPr>
            <w:r w:rsidRPr="00A85AA8">
              <w:rPr>
                <w:color w:val="auto"/>
                <w:sz w:val="20"/>
              </w:rPr>
              <w:t>Alapozás, közmű kialakítás</w:t>
            </w:r>
          </w:p>
          <w:p w14:paraId="3DB8EF05" w14:textId="77777777" w:rsidR="00A85AA8" w:rsidRPr="00A85AA8" w:rsidRDefault="00A85AA8" w:rsidP="00E803E9">
            <w:pPr>
              <w:spacing w:after="0" w:line="240" w:lineRule="auto"/>
              <w:ind w:left="41"/>
              <w:jc w:val="left"/>
              <w:rPr>
                <w:color w:val="auto"/>
                <w:sz w:val="20"/>
              </w:rPr>
            </w:pPr>
            <w:r w:rsidRPr="00A85AA8">
              <w:rPr>
                <w:color w:val="auto"/>
                <w:sz w:val="20"/>
              </w:rPr>
              <w:t>Szerkezetépítés, egyéb technológiai egységek kültéri telepítése</w:t>
            </w:r>
          </w:p>
        </w:tc>
      </w:tr>
      <w:tr w:rsidR="00A85AA8" w:rsidRPr="00A85AA8" w14:paraId="61DBB072"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2DDC16E" w14:textId="77777777" w:rsidR="00A85AA8" w:rsidRPr="00A85AA8" w:rsidRDefault="00A85AA8" w:rsidP="00E803E9">
            <w:pPr>
              <w:spacing w:after="0" w:line="240" w:lineRule="auto"/>
              <w:jc w:val="center"/>
              <w:rPr>
                <w:color w:val="auto"/>
                <w:sz w:val="20"/>
              </w:rPr>
            </w:pPr>
            <w:r w:rsidRPr="00A85AA8">
              <w:rPr>
                <w:color w:val="auto"/>
                <w:sz w:val="20"/>
              </w:rPr>
              <w:t>Tehergépkocsi (40 t)</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052629D" w14:textId="77777777" w:rsidR="00A85AA8" w:rsidRPr="00A85AA8" w:rsidRDefault="00A85AA8" w:rsidP="00E803E9">
            <w:pPr>
              <w:spacing w:after="0" w:line="240" w:lineRule="auto"/>
              <w:jc w:val="center"/>
              <w:rPr>
                <w:color w:val="auto"/>
                <w:sz w:val="20"/>
              </w:rPr>
            </w:pPr>
            <w:r w:rsidRPr="00A85AA8">
              <w:rPr>
                <w:color w:val="auto"/>
                <w:sz w:val="20"/>
              </w:rPr>
              <w:t>2</w:t>
            </w:r>
          </w:p>
        </w:tc>
        <w:tc>
          <w:tcPr>
            <w:tcW w:w="334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39E1015" w14:textId="77777777" w:rsidR="00A85AA8" w:rsidRPr="00A85AA8" w:rsidRDefault="00A85AA8" w:rsidP="00E803E9">
            <w:pPr>
              <w:spacing w:after="0" w:line="240" w:lineRule="auto"/>
              <w:ind w:left="41"/>
              <w:jc w:val="left"/>
              <w:rPr>
                <w:color w:val="auto"/>
                <w:sz w:val="20"/>
              </w:rPr>
            </w:pPr>
            <w:r w:rsidRPr="00A85AA8">
              <w:rPr>
                <w:color w:val="auto"/>
                <w:sz w:val="20"/>
              </w:rPr>
              <w:t>Szerkezetépítés, egyéb technológiai egységek kültéri telepítése</w:t>
            </w:r>
          </w:p>
        </w:tc>
      </w:tr>
      <w:tr w:rsidR="00A85AA8" w:rsidRPr="00A85AA8" w14:paraId="2825ACE7"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40CF5CE" w14:textId="77777777" w:rsidR="00A85AA8" w:rsidRPr="00A85AA8" w:rsidRDefault="00A85AA8" w:rsidP="00E803E9">
            <w:pPr>
              <w:spacing w:after="0" w:line="240" w:lineRule="auto"/>
              <w:jc w:val="center"/>
              <w:rPr>
                <w:color w:val="auto"/>
                <w:sz w:val="20"/>
              </w:rPr>
            </w:pPr>
            <w:r w:rsidRPr="00A85AA8">
              <w:rPr>
                <w:color w:val="auto"/>
                <w:sz w:val="20"/>
              </w:rPr>
              <w:t>Transzportbeton szállító</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03ECB5C" w14:textId="77777777" w:rsidR="00A85AA8" w:rsidRPr="00A85AA8" w:rsidRDefault="00A85AA8" w:rsidP="00E803E9">
            <w:pPr>
              <w:spacing w:after="0" w:line="240" w:lineRule="auto"/>
              <w:jc w:val="center"/>
              <w:rPr>
                <w:color w:val="auto"/>
                <w:sz w:val="20"/>
              </w:rPr>
            </w:pPr>
            <w:r w:rsidRPr="00A85AA8">
              <w:rPr>
                <w:color w:val="auto"/>
                <w:sz w:val="20"/>
              </w:rPr>
              <w:t>2</w:t>
            </w:r>
          </w:p>
        </w:tc>
        <w:tc>
          <w:tcPr>
            <w:tcW w:w="3349" w:type="dxa"/>
            <w:tcBorders>
              <w:top w:val="single" w:sz="4" w:space="0" w:color="00000A"/>
              <w:left w:val="single" w:sz="4" w:space="0" w:color="00000A"/>
              <w:bottom w:val="single" w:sz="4" w:space="0" w:color="00000A"/>
              <w:right w:val="single" w:sz="4" w:space="0" w:color="00000A"/>
            </w:tcBorders>
            <w:shd w:val="clear" w:color="auto" w:fill="FFFFFF"/>
          </w:tcPr>
          <w:p w14:paraId="440C5500" w14:textId="77777777" w:rsidR="00A85AA8" w:rsidRPr="00A85AA8" w:rsidRDefault="00A85AA8" w:rsidP="00E803E9">
            <w:pPr>
              <w:spacing w:after="0" w:line="240" w:lineRule="auto"/>
              <w:ind w:left="41"/>
              <w:jc w:val="left"/>
              <w:rPr>
                <w:color w:val="auto"/>
                <w:sz w:val="20"/>
              </w:rPr>
            </w:pPr>
            <w:r w:rsidRPr="00A85AA8">
              <w:rPr>
                <w:color w:val="auto"/>
                <w:sz w:val="20"/>
              </w:rPr>
              <w:t>Alapozás, közmű kialakítás</w:t>
            </w:r>
          </w:p>
        </w:tc>
      </w:tr>
      <w:tr w:rsidR="00A85AA8" w:rsidRPr="00A85AA8" w14:paraId="32D1DE98"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866F3D5" w14:textId="77777777" w:rsidR="00A85AA8" w:rsidRPr="00A85AA8" w:rsidRDefault="00A85AA8" w:rsidP="00E803E9">
            <w:pPr>
              <w:spacing w:after="0" w:line="240" w:lineRule="auto"/>
              <w:jc w:val="center"/>
              <w:rPr>
                <w:color w:val="auto"/>
                <w:sz w:val="20"/>
              </w:rPr>
            </w:pPr>
            <w:r w:rsidRPr="00A85AA8">
              <w:rPr>
                <w:color w:val="auto"/>
                <w:sz w:val="20"/>
              </w:rPr>
              <w:t>Betonszivattyú</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0A50B05" w14:textId="77777777" w:rsidR="00A85AA8" w:rsidRPr="00A85AA8" w:rsidRDefault="00A85AA8" w:rsidP="00E803E9">
            <w:pPr>
              <w:spacing w:after="0" w:line="240" w:lineRule="auto"/>
              <w:jc w:val="center"/>
              <w:rPr>
                <w:color w:val="auto"/>
                <w:sz w:val="20"/>
              </w:rPr>
            </w:pPr>
            <w:r w:rsidRPr="00A85AA8">
              <w:rPr>
                <w:color w:val="auto"/>
                <w:sz w:val="20"/>
              </w:rPr>
              <w:t>2</w:t>
            </w:r>
          </w:p>
        </w:tc>
        <w:tc>
          <w:tcPr>
            <w:tcW w:w="3349" w:type="dxa"/>
            <w:tcBorders>
              <w:top w:val="single" w:sz="4" w:space="0" w:color="00000A"/>
              <w:left w:val="single" w:sz="4" w:space="0" w:color="00000A"/>
              <w:bottom w:val="single" w:sz="4" w:space="0" w:color="00000A"/>
              <w:right w:val="single" w:sz="4" w:space="0" w:color="00000A"/>
            </w:tcBorders>
            <w:shd w:val="clear" w:color="auto" w:fill="FFFFFF"/>
          </w:tcPr>
          <w:p w14:paraId="46A49416" w14:textId="77777777" w:rsidR="00A85AA8" w:rsidRPr="00A85AA8" w:rsidRDefault="00A85AA8" w:rsidP="00E803E9">
            <w:pPr>
              <w:spacing w:after="0" w:line="240" w:lineRule="auto"/>
              <w:ind w:left="41"/>
              <w:jc w:val="left"/>
              <w:rPr>
                <w:color w:val="auto"/>
                <w:sz w:val="20"/>
              </w:rPr>
            </w:pPr>
            <w:r w:rsidRPr="00A85AA8">
              <w:rPr>
                <w:color w:val="auto"/>
                <w:sz w:val="20"/>
              </w:rPr>
              <w:t>Alapozás, közmű kialakítás</w:t>
            </w:r>
          </w:p>
        </w:tc>
      </w:tr>
      <w:tr w:rsidR="00A85AA8" w:rsidRPr="00A85AA8" w14:paraId="4DAAB73E"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8553573" w14:textId="77777777" w:rsidR="00A85AA8" w:rsidRPr="00A85AA8" w:rsidRDefault="00A85AA8" w:rsidP="00E803E9">
            <w:pPr>
              <w:spacing w:after="0" w:line="240" w:lineRule="auto"/>
              <w:jc w:val="center"/>
              <w:rPr>
                <w:color w:val="auto"/>
                <w:sz w:val="20"/>
              </w:rPr>
            </w:pPr>
            <w:r w:rsidRPr="00A85AA8">
              <w:rPr>
                <w:color w:val="auto"/>
                <w:sz w:val="20"/>
              </w:rPr>
              <w:t>Betontömörítő vibrátor</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7F05A83" w14:textId="77777777" w:rsidR="00A85AA8" w:rsidRPr="00A85AA8" w:rsidRDefault="00A85AA8" w:rsidP="00E803E9">
            <w:pPr>
              <w:spacing w:after="0" w:line="240" w:lineRule="auto"/>
              <w:jc w:val="center"/>
              <w:rPr>
                <w:color w:val="auto"/>
                <w:sz w:val="20"/>
              </w:rPr>
            </w:pPr>
            <w:r w:rsidRPr="00A85AA8">
              <w:rPr>
                <w:color w:val="auto"/>
                <w:sz w:val="20"/>
              </w:rPr>
              <w:t>2</w:t>
            </w:r>
          </w:p>
        </w:tc>
        <w:tc>
          <w:tcPr>
            <w:tcW w:w="334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ACD3659" w14:textId="77777777" w:rsidR="00A85AA8" w:rsidRPr="00A85AA8" w:rsidRDefault="00A85AA8" w:rsidP="00E803E9">
            <w:pPr>
              <w:spacing w:after="0" w:line="240" w:lineRule="auto"/>
              <w:ind w:left="41"/>
              <w:jc w:val="left"/>
              <w:rPr>
                <w:color w:val="auto"/>
                <w:sz w:val="20"/>
              </w:rPr>
            </w:pPr>
            <w:r w:rsidRPr="00A85AA8">
              <w:rPr>
                <w:color w:val="auto"/>
                <w:sz w:val="20"/>
              </w:rPr>
              <w:t>Alapozás, közmű kialakítás</w:t>
            </w:r>
          </w:p>
        </w:tc>
      </w:tr>
      <w:tr w:rsidR="00A85AA8" w:rsidRPr="00A85AA8" w14:paraId="50F8E5B5"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944A73B" w14:textId="77777777" w:rsidR="00A85AA8" w:rsidRPr="00A85AA8" w:rsidRDefault="00A85AA8" w:rsidP="00E803E9">
            <w:pPr>
              <w:spacing w:after="0" w:line="240" w:lineRule="auto"/>
              <w:jc w:val="center"/>
              <w:rPr>
                <w:color w:val="auto"/>
                <w:sz w:val="20"/>
              </w:rPr>
            </w:pPr>
            <w:r w:rsidRPr="00A85AA8">
              <w:rPr>
                <w:color w:val="auto"/>
                <w:sz w:val="20"/>
              </w:rPr>
              <w:t>Autódaru</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9D056E1" w14:textId="77777777" w:rsidR="00A85AA8" w:rsidRPr="00A85AA8" w:rsidRDefault="00A85AA8" w:rsidP="00E803E9">
            <w:pPr>
              <w:spacing w:after="0" w:line="240" w:lineRule="auto"/>
              <w:jc w:val="center"/>
              <w:rPr>
                <w:color w:val="auto"/>
                <w:sz w:val="20"/>
              </w:rPr>
            </w:pPr>
            <w:r w:rsidRPr="00A85AA8">
              <w:rPr>
                <w:color w:val="auto"/>
                <w:sz w:val="20"/>
              </w:rPr>
              <w:t>4</w:t>
            </w:r>
          </w:p>
        </w:tc>
        <w:tc>
          <w:tcPr>
            <w:tcW w:w="334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8A1C469" w14:textId="77777777" w:rsidR="00A85AA8" w:rsidRPr="00A85AA8" w:rsidRDefault="00A85AA8" w:rsidP="00E803E9">
            <w:pPr>
              <w:spacing w:after="0" w:line="240" w:lineRule="auto"/>
              <w:ind w:left="41"/>
              <w:jc w:val="left"/>
              <w:rPr>
                <w:color w:val="auto"/>
                <w:sz w:val="20"/>
              </w:rPr>
            </w:pPr>
            <w:r w:rsidRPr="00A85AA8">
              <w:rPr>
                <w:color w:val="auto"/>
                <w:sz w:val="20"/>
              </w:rPr>
              <w:t>Szerkezetépítés, egyéb technológiai egységek kültéri telepítése</w:t>
            </w:r>
          </w:p>
        </w:tc>
      </w:tr>
      <w:tr w:rsidR="00A85AA8" w:rsidRPr="00A85AA8" w14:paraId="46AFBFD5"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7912A5D" w14:textId="77777777" w:rsidR="00A85AA8" w:rsidRPr="00A85AA8" w:rsidRDefault="00A85AA8" w:rsidP="00E803E9">
            <w:pPr>
              <w:spacing w:after="0" w:line="240" w:lineRule="auto"/>
              <w:jc w:val="center"/>
              <w:rPr>
                <w:color w:val="auto"/>
                <w:sz w:val="20"/>
              </w:rPr>
            </w:pPr>
            <w:r w:rsidRPr="00A85AA8">
              <w:rPr>
                <w:color w:val="auto"/>
                <w:sz w:val="20"/>
              </w:rPr>
              <w:t>Fúró cölöpöző</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7133B48" w14:textId="77777777" w:rsidR="00A85AA8" w:rsidRPr="00A85AA8" w:rsidRDefault="00A85AA8" w:rsidP="00E803E9">
            <w:pPr>
              <w:spacing w:after="0" w:line="240" w:lineRule="auto"/>
              <w:jc w:val="center"/>
              <w:rPr>
                <w:color w:val="auto"/>
                <w:sz w:val="20"/>
              </w:rPr>
            </w:pPr>
            <w:r w:rsidRPr="00A85AA8">
              <w:rPr>
                <w:color w:val="auto"/>
                <w:sz w:val="20"/>
              </w:rPr>
              <w:t>1</w:t>
            </w:r>
          </w:p>
        </w:tc>
        <w:tc>
          <w:tcPr>
            <w:tcW w:w="334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7D5F89F" w14:textId="77777777" w:rsidR="00A85AA8" w:rsidRPr="00A85AA8" w:rsidRDefault="00A85AA8" w:rsidP="00E803E9">
            <w:pPr>
              <w:spacing w:after="0" w:line="240" w:lineRule="auto"/>
              <w:ind w:left="41"/>
              <w:jc w:val="left"/>
              <w:rPr>
                <w:color w:val="auto"/>
                <w:sz w:val="20"/>
              </w:rPr>
            </w:pPr>
            <w:r w:rsidRPr="00A85AA8">
              <w:rPr>
                <w:color w:val="auto"/>
                <w:sz w:val="20"/>
              </w:rPr>
              <w:t>Alapozás, közmű kialakítás</w:t>
            </w:r>
          </w:p>
        </w:tc>
      </w:tr>
      <w:tr w:rsidR="00A85AA8" w:rsidRPr="00A85AA8" w14:paraId="051CDCC8"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F5F2093" w14:textId="77777777" w:rsidR="00A85AA8" w:rsidRPr="00A85AA8" w:rsidRDefault="00A85AA8" w:rsidP="00E803E9">
            <w:pPr>
              <w:spacing w:after="0" w:line="240" w:lineRule="auto"/>
              <w:jc w:val="center"/>
              <w:rPr>
                <w:color w:val="auto"/>
                <w:sz w:val="20"/>
              </w:rPr>
            </w:pPr>
            <w:r w:rsidRPr="00A85AA8">
              <w:rPr>
                <w:color w:val="auto"/>
                <w:sz w:val="20"/>
              </w:rPr>
              <w:t>Aggregátor</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F718B35" w14:textId="77777777" w:rsidR="00A85AA8" w:rsidRPr="00A85AA8" w:rsidRDefault="00A85AA8" w:rsidP="00E803E9">
            <w:pPr>
              <w:spacing w:after="0" w:line="240" w:lineRule="auto"/>
              <w:jc w:val="center"/>
              <w:rPr>
                <w:color w:val="auto"/>
                <w:sz w:val="20"/>
              </w:rPr>
            </w:pPr>
            <w:r w:rsidRPr="00A85AA8">
              <w:rPr>
                <w:color w:val="auto"/>
                <w:sz w:val="20"/>
              </w:rPr>
              <w:t>4</w:t>
            </w:r>
          </w:p>
        </w:tc>
        <w:tc>
          <w:tcPr>
            <w:tcW w:w="334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F647FF" w14:textId="77777777" w:rsidR="00A85AA8" w:rsidRPr="00A85AA8" w:rsidRDefault="00A85AA8" w:rsidP="00E803E9">
            <w:pPr>
              <w:spacing w:after="0" w:line="240" w:lineRule="auto"/>
              <w:ind w:left="41"/>
              <w:jc w:val="left"/>
              <w:rPr>
                <w:color w:val="auto"/>
                <w:sz w:val="20"/>
              </w:rPr>
            </w:pPr>
            <w:r w:rsidRPr="00A85AA8">
              <w:rPr>
                <w:color w:val="auto"/>
                <w:sz w:val="20"/>
              </w:rPr>
              <w:t>Alapozás, közmű kialakítás</w:t>
            </w:r>
          </w:p>
          <w:p w14:paraId="0034D004" w14:textId="77777777" w:rsidR="00A85AA8" w:rsidRPr="00A85AA8" w:rsidRDefault="00A85AA8" w:rsidP="00E803E9">
            <w:pPr>
              <w:spacing w:after="0" w:line="240" w:lineRule="auto"/>
              <w:ind w:left="41"/>
              <w:jc w:val="left"/>
              <w:rPr>
                <w:color w:val="auto"/>
                <w:sz w:val="20"/>
              </w:rPr>
            </w:pPr>
            <w:r w:rsidRPr="00A85AA8">
              <w:rPr>
                <w:color w:val="auto"/>
                <w:sz w:val="20"/>
              </w:rPr>
              <w:t>Szerkezetépítés, egyéb technológiai egységek kültéri telepítése</w:t>
            </w:r>
          </w:p>
        </w:tc>
      </w:tr>
      <w:tr w:rsidR="00A85AA8" w:rsidRPr="00A85AA8" w14:paraId="616A395C"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F4EA865" w14:textId="77777777" w:rsidR="00A85AA8" w:rsidRPr="00A85AA8" w:rsidRDefault="00A85AA8" w:rsidP="00E803E9">
            <w:pPr>
              <w:spacing w:after="0" w:line="240" w:lineRule="auto"/>
              <w:jc w:val="center"/>
              <w:rPr>
                <w:color w:val="auto"/>
                <w:sz w:val="20"/>
              </w:rPr>
            </w:pPr>
            <w:r w:rsidRPr="00A85AA8">
              <w:rPr>
                <w:color w:val="auto"/>
                <w:sz w:val="20"/>
              </w:rPr>
              <w:t>Aszfaltozógép</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79EF455" w14:textId="77777777" w:rsidR="00A85AA8" w:rsidRPr="00A85AA8" w:rsidRDefault="00A85AA8" w:rsidP="00E803E9">
            <w:pPr>
              <w:spacing w:after="0" w:line="240" w:lineRule="auto"/>
              <w:jc w:val="center"/>
              <w:rPr>
                <w:color w:val="auto"/>
                <w:sz w:val="20"/>
              </w:rPr>
            </w:pPr>
            <w:r w:rsidRPr="00A85AA8">
              <w:rPr>
                <w:color w:val="auto"/>
                <w:sz w:val="20"/>
              </w:rPr>
              <w:t>1</w:t>
            </w:r>
          </w:p>
        </w:tc>
        <w:tc>
          <w:tcPr>
            <w:tcW w:w="3349" w:type="dxa"/>
            <w:tcBorders>
              <w:top w:val="single" w:sz="4" w:space="0" w:color="00000A"/>
              <w:left w:val="single" w:sz="4" w:space="0" w:color="00000A"/>
              <w:bottom w:val="single" w:sz="4" w:space="0" w:color="00000A"/>
              <w:right w:val="single" w:sz="4" w:space="0" w:color="00000A"/>
            </w:tcBorders>
            <w:shd w:val="clear" w:color="auto" w:fill="FFFFFF"/>
          </w:tcPr>
          <w:p w14:paraId="38103912" w14:textId="77777777" w:rsidR="00A85AA8" w:rsidRPr="00A85AA8" w:rsidRDefault="00A85AA8" w:rsidP="00E803E9">
            <w:pPr>
              <w:spacing w:after="0" w:line="240" w:lineRule="auto"/>
              <w:ind w:left="41"/>
              <w:jc w:val="left"/>
              <w:rPr>
                <w:color w:val="auto"/>
                <w:sz w:val="20"/>
              </w:rPr>
            </w:pPr>
            <w:r w:rsidRPr="00A85AA8">
              <w:rPr>
                <w:color w:val="auto"/>
                <w:sz w:val="20"/>
              </w:rPr>
              <w:t>Alapozás, közmű kialakítás</w:t>
            </w:r>
          </w:p>
        </w:tc>
      </w:tr>
      <w:tr w:rsidR="00A85AA8" w:rsidRPr="00A85AA8" w14:paraId="17C7B169"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32765C0" w14:textId="77777777" w:rsidR="00A85AA8" w:rsidRPr="00A85AA8" w:rsidRDefault="00A85AA8" w:rsidP="00E803E9">
            <w:pPr>
              <w:spacing w:after="0" w:line="240" w:lineRule="auto"/>
              <w:jc w:val="center"/>
              <w:rPr>
                <w:color w:val="auto"/>
                <w:sz w:val="20"/>
              </w:rPr>
            </w:pPr>
            <w:r w:rsidRPr="00A85AA8">
              <w:rPr>
                <w:color w:val="auto"/>
                <w:sz w:val="20"/>
              </w:rPr>
              <w:t>Úthenger</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9773CBB" w14:textId="77777777" w:rsidR="00A85AA8" w:rsidRPr="00A85AA8" w:rsidRDefault="00A85AA8" w:rsidP="00E803E9">
            <w:pPr>
              <w:spacing w:after="0" w:line="240" w:lineRule="auto"/>
              <w:jc w:val="center"/>
              <w:rPr>
                <w:color w:val="auto"/>
                <w:sz w:val="20"/>
              </w:rPr>
            </w:pPr>
            <w:r w:rsidRPr="00A85AA8">
              <w:rPr>
                <w:color w:val="auto"/>
                <w:sz w:val="20"/>
              </w:rPr>
              <w:t>1</w:t>
            </w:r>
          </w:p>
        </w:tc>
        <w:tc>
          <w:tcPr>
            <w:tcW w:w="3349" w:type="dxa"/>
            <w:tcBorders>
              <w:top w:val="single" w:sz="4" w:space="0" w:color="00000A"/>
              <w:left w:val="single" w:sz="4" w:space="0" w:color="00000A"/>
              <w:bottom w:val="single" w:sz="4" w:space="0" w:color="00000A"/>
              <w:right w:val="single" w:sz="4" w:space="0" w:color="00000A"/>
            </w:tcBorders>
            <w:shd w:val="clear" w:color="auto" w:fill="FFFFFF"/>
          </w:tcPr>
          <w:p w14:paraId="4E61C4CC" w14:textId="77777777" w:rsidR="00A85AA8" w:rsidRPr="00A85AA8" w:rsidRDefault="00A85AA8" w:rsidP="00E803E9">
            <w:pPr>
              <w:spacing w:after="0" w:line="240" w:lineRule="auto"/>
              <w:ind w:left="41"/>
              <w:jc w:val="left"/>
              <w:rPr>
                <w:color w:val="auto"/>
                <w:sz w:val="20"/>
              </w:rPr>
            </w:pPr>
            <w:r w:rsidRPr="00A85AA8">
              <w:rPr>
                <w:color w:val="auto"/>
                <w:sz w:val="20"/>
              </w:rPr>
              <w:t>Alapozás, közmű kialakítás</w:t>
            </w:r>
          </w:p>
        </w:tc>
      </w:tr>
      <w:tr w:rsidR="00A85AA8" w:rsidRPr="00A85AA8" w14:paraId="49DE622B"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2EDC0D0" w14:textId="77777777" w:rsidR="00A85AA8" w:rsidRPr="00A85AA8" w:rsidRDefault="00A85AA8" w:rsidP="00E803E9">
            <w:pPr>
              <w:spacing w:after="0" w:line="240" w:lineRule="auto"/>
              <w:jc w:val="center"/>
              <w:rPr>
                <w:color w:val="auto"/>
                <w:sz w:val="20"/>
              </w:rPr>
            </w:pPr>
            <w:r w:rsidRPr="00A85AA8">
              <w:rPr>
                <w:color w:val="auto"/>
                <w:sz w:val="20"/>
              </w:rPr>
              <w:t>Kézi vágó és fúró szerszámok</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60AEA31" w14:textId="77777777" w:rsidR="00A85AA8" w:rsidRPr="00A85AA8" w:rsidRDefault="00A85AA8" w:rsidP="00E803E9">
            <w:pPr>
              <w:spacing w:after="0" w:line="240" w:lineRule="auto"/>
              <w:jc w:val="center"/>
              <w:rPr>
                <w:color w:val="auto"/>
                <w:sz w:val="20"/>
              </w:rPr>
            </w:pPr>
            <w:r w:rsidRPr="00A85AA8">
              <w:rPr>
                <w:color w:val="auto"/>
                <w:sz w:val="20"/>
              </w:rPr>
              <w:t>4</w:t>
            </w:r>
          </w:p>
        </w:tc>
        <w:tc>
          <w:tcPr>
            <w:tcW w:w="3349" w:type="dxa"/>
            <w:tcBorders>
              <w:top w:val="single" w:sz="4" w:space="0" w:color="00000A"/>
              <w:left w:val="single" w:sz="4" w:space="0" w:color="00000A"/>
              <w:bottom w:val="single" w:sz="4" w:space="0" w:color="00000A"/>
              <w:right w:val="single" w:sz="4" w:space="0" w:color="00000A"/>
            </w:tcBorders>
            <w:shd w:val="clear" w:color="auto" w:fill="FFFFFF"/>
          </w:tcPr>
          <w:p w14:paraId="7BC73296" w14:textId="77777777" w:rsidR="00A85AA8" w:rsidRPr="00A85AA8" w:rsidRDefault="00A85AA8" w:rsidP="00E803E9">
            <w:pPr>
              <w:spacing w:after="0" w:line="240" w:lineRule="auto"/>
              <w:ind w:left="41"/>
              <w:jc w:val="left"/>
              <w:rPr>
                <w:color w:val="auto"/>
                <w:sz w:val="20"/>
              </w:rPr>
            </w:pPr>
            <w:r w:rsidRPr="00A85AA8">
              <w:rPr>
                <w:color w:val="auto"/>
                <w:sz w:val="20"/>
              </w:rPr>
              <w:t xml:space="preserve">Alapozás, közmű kialakítás </w:t>
            </w:r>
          </w:p>
          <w:p w14:paraId="23ECAE10" w14:textId="77777777" w:rsidR="00A85AA8" w:rsidRPr="00A85AA8" w:rsidRDefault="00A85AA8" w:rsidP="00E803E9">
            <w:pPr>
              <w:spacing w:after="0" w:line="240" w:lineRule="auto"/>
              <w:ind w:left="41"/>
              <w:jc w:val="left"/>
              <w:rPr>
                <w:color w:val="auto"/>
                <w:sz w:val="20"/>
              </w:rPr>
            </w:pPr>
            <w:r w:rsidRPr="00A85AA8">
              <w:rPr>
                <w:color w:val="auto"/>
                <w:sz w:val="20"/>
              </w:rPr>
              <w:t>Szerkezetépítés, egyéb technológiai egységek kültéri telepítése</w:t>
            </w:r>
          </w:p>
        </w:tc>
      </w:tr>
      <w:tr w:rsidR="00A85AA8" w:rsidRPr="00A85AA8" w14:paraId="6550B0F8" w14:textId="77777777" w:rsidTr="00E803E9">
        <w:trPr>
          <w:jc w:val="center"/>
        </w:trPr>
        <w:tc>
          <w:tcPr>
            <w:tcW w:w="28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368FAF6" w14:textId="77777777" w:rsidR="00A85AA8" w:rsidRPr="00A85AA8" w:rsidRDefault="00A85AA8" w:rsidP="00E803E9">
            <w:pPr>
              <w:spacing w:after="0" w:line="240" w:lineRule="auto"/>
              <w:jc w:val="center"/>
              <w:rPr>
                <w:color w:val="auto"/>
                <w:sz w:val="20"/>
              </w:rPr>
            </w:pPr>
            <w:r w:rsidRPr="00A85AA8">
              <w:rPr>
                <w:color w:val="auto"/>
                <w:sz w:val="20"/>
              </w:rPr>
              <w:t>Elektromos emelőgépek</w:t>
            </w:r>
          </w:p>
        </w:tc>
        <w:tc>
          <w:tcPr>
            <w:tcW w:w="190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D70AC6D" w14:textId="77777777" w:rsidR="00A85AA8" w:rsidRPr="00A85AA8" w:rsidRDefault="00A85AA8" w:rsidP="00E803E9">
            <w:pPr>
              <w:spacing w:after="0" w:line="240" w:lineRule="auto"/>
              <w:jc w:val="center"/>
              <w:rPr>
                <w:color w:val="auto"/>
                <w:sz w:val="20"/>
              </w:rPr>
            </w:pPr>
            <w:r w:rsidRPr="00A85AA8">
              <w:rPr>
                <w:color w:val="auto"/>
                <w:sz w:val="20"/>
              </w:rPr>
              <w:t>4</w:t>
            </w:r>
          </w:p>
        </w:tc>
        <w:tc>
          <w:tcPr>
            <w:tcW w:w="3349" w:type="dxa"/>
            <w:tcBorders>
              <w:top w:val="single" w:sz="4" w:space="0" w:color="00000A"/>
              <w:left w:val="single" w:sz="4" w:space="0" w:color="00000A"/>
              <w:bottom w:val="single" w:sz="4" w:space="0" w:color="00000A"/>
              <w:right w:val="single" w:sz="4" w:space="0" w:color="00000A"/>
            </w:tcBorders>
            <w:shd w:val="clear" w:color="auto" w:fill="FFFFFF"/>
          </w:tcPr>
          <w:p w14:paraId="06938B39" w14:textId="77777777" w:rsidR="00A85AA8" w:rsidRPr="00A85AA8" w:rsidRDefault="00A85AA8" w:rsidP="00A85AA8">
            <w:pPr>
              <w:keepNext/>
              <w:spacing w:after="0" w:line="240" w:lineRule="auto"/>
              <w:ind w:left="41"/>
              <w:jc w:val="left"/>
              <w:rPr>
                <w:color w:val="auto"/>
                <w:sz w:val="20"/>
              </w:rPr>
            </w:pPr>
            <w:r w:rsidRPr="00A85AA8">
              <w:rPr>
                <w:color w:val="auto"/>
                <w:sz w:val="20"/>
              </w:rPr>
              <w:t>Szerkezetépítés, egyéb technológiai egységek kültéri telepítése</w:t>
            </w:r>
          </w:p>
        </w:tc>
      </w:tr>
    </w:tbl>
    <w:bookmarkStart w:id="157" w:name="_Ref525720515"/>
    <w:p w14:paraId="63A1FAD3" w14:textId="338F02E9" w:rsidR="00A85AA8" w:rsidRPr="00A85AA8" w:rsidRDefault="00A85AA8" w:rsidP="00A85AA8">
      <w:pPr>
        <w:pStyle w:val="Kpalrs"/>
        <w:rPr>
          <w:noProof/>
        </w:rPr>
      </w:pPr>
      <w:r>
        <w:fldChar w:fldCharType="begin"/>
      </w:r>
      <w:r>
        <w:instrText xml:space="preserve"> SEQ táblázat \* ARABIC </w:instrText>
      </w:r>
      <w:r>
        <w:fldChar w:fldCharType="separate"/>
      </w:r>
      <w:r w:rsidR="004D746C">
        <w:rPr>
          <w:noProof/>
        </w:rPr>
        <w:t>28</w:t>
      </w:r>
      <w:r>
        <w:fldChar w:fldCharType="end"/>
      </w:r>
      <w:r>
        <w:t>. táblázat</w:t>
      </w:r>
      <w:bookmarkEnd w:id="157"/>
      <w:r>
        <w:rPr>
          <w:noProof/>
        </w:rPr>
        <w:t xml:space="preserve">: </w:t>
      </w:r>
      <w:r w:rsidRPr="00A85AA8">
        <w:rPr>
          <w:noProof/>
        </w:rPr>
        <w:t>A különböző munkafázisokban várhatóan alkalmazott munkagépek</w:t>
      </w:r>
    </w:p>
    <w:p w14:paraId="58205D99" w14:textId="77777777" w:rsidR="00A85AA8" w:rsidRPr="00A85AA8" w:rsidRDefault="00A85AA8" w:rsidP="00A85AA8">
      <w:pPr>
        <w:rPr>
          <w:color w:val="auto"/>
        </w:rPr>
      </w:pPr>
      <w:r w:rsidRPr="00A85AA8">
        <w:rPr>
          <w:color w:val="auto"/>
        </w:rPr>
        <w:t>Bár az összes zajforrás egy munkapontban történő együttműködési tényezője kizártnak tekinthető, a biztonság felé eltérve, feltételezve, hogy az összes együttműködő zajforrás minden irányban a tervezési terület védendőkhöz legközelebbi szélénél egymáshoz közel dolgozik a megítélési idő teljes időtartamában, maximális kapacitás mellett, vizsgáltuk a fentiekben bemutatott nappali határértékek teljesülését a védendő homlokzatok előtt.</w:t>
      </w:r>
    </w:p>
    <w:p w14:paraId="6CB39477" w14:textId="69CF75C2" w:rsidR="00A85AA8" w:rsidRPr="00A85AA8" w:rsidRDefault="00A85AA8" w:rsidP="00A85AA8">
      <w:pPr>
        <w:rPr>
          <w:color w:val="auto"/>
        </w:rPr>
      </w:pPr>
      <w:r w:rsidRPr="00A85AA8">
        <w:rPr>
          <w:color w:val="auto"/>
        </w:rPr>
        <w:lastRenderedPageBreak/>
        <w:t>A fenti táblázat alapján, az egy időben együtt működő gépek eredő maximális hangteljesítményszintjét a különböző munkafázisokban a</w:t>
      </w:r>
      <w:r w:rsidR="00E803E9">
        <w:rPr>
          <w:color w:val="auto"/>
        </w:rPr>
        <w:t xml:space="preserve"> </w:t>
      </w:r>
      <w:r w:rsidR="00E803E9">
        <w:rPr>
          <w:color w:val="auto"/>
        </w:rPr>
        <w:fldChar w:fldCharType="begin"/>
      </w:r>
      <w:r w:rsidR="00E803E9">
        <w:rPr>
          <w:color w:val="auto"/>
        </w:rPr>
        <w:instrText xml:space="preserve"> REF _Ref525721633 \h </w:instrText>
      </w:r>
      <w:r w:rsidR="00E803E9">
        <w:rPr>
          <w:color w:val="auto"/>
        </w:rPr>
      </w:r>
      <w:r w:rsidR="00E803E9">
        <w:rPr>
          <w:color w:val="auto"/>
        </w:rPr>
        <w:fldChar w:fldCharType="separate"/>
      </w:r>
      <w:r w:rsidR="004D746C">
        <w:rPr>
          <w:noProof/>
        </w:rPr>
        <w:t>29</w:t>
      </w:r>
      <w:r w:rsidR="004D746C">
        <w:t>. táblázat</w:t>
      </w:r>
      <w:r w:rsidR="00E803E9">
        <w:rPr>
          <w:color w:val="auto"/>
        </w:rPr>
        <w:fldChar w:fldCharType="end"/>
      </w:r>
      <w:r w:rsidR="00E803E9">
        <w:rPr>
          <w:color w:val="auto"/>
        </w:rPr>
        <w:t xml:space="preserve"> </w:t>
      </w:r>
      <w:r w:rsidRPr="00A85AA8">
        <w:rPr>
          <w:color w:val="auto"/>
        </w:rPr>
        <w:t>mutatja be (az egyes zajforrások korábbi gyakorlati tapasztalati, illetve irodalmi zajkibocsátási adatai alapján):</w:t>
      </w:r>
    </w:p>
    <w:tbl>
      <w:tblPr>
        <w:tblW w:w="0" w:type="auto"/>
        <w:jc w:val="center"/>
        <w:tblLayout w:type="fixed"/>
        <w:tblCellMar>
          <w:left w:w="75" w:type="dxa"/>
          <w:right w:w="70" w:type="dxa"/>
        </w:tblCellMar>
        <w:tblLook w:val="0000" w:firstRow="0" w:lastRow="0" w:firstColumn="0" w:lastColumn="0" w:noHBand="0" w:noVBand="0"/>
      </w:tblPr>
      <w:tblGrid>
        <w:gridCol w:w="3855"/>
        <w:gridCol w:w="3645"/>
      </w:tblGrid>
      <w:tr w:rsidR="00A85AA8" w:rsidRPr="00A85AA8" w14:paraId="677618CB" w14:textId="77777777" w:rsidTr="00E803E9">
        <w:trPr>
          <w:trHeight w:val="276"/>
          <w:tblHeader/>
          <w:jc w:val="center"/>
        </w:trPr>
        <w:tc>
          <w:tcPr>
            <w:tcW w:w="3855" w:type="dxa"/>
            <w:tcBorders>
              <w:top w:val="single" w:sz="4" w:space="0" w:color="00000A"/>
              <w:left w:val="single" w:sz="4" w:space="0" w:color="00000A"/>
              <w:bottom w:val="single" w:sz="4" w:space="0" w:color="00000A"/>
              <w:right w:val="single" w:sz="4" w:space="0" w:color="00000A"/>
            </w:tcBorders>
            <w:shd w:val="clear" w:color="auto" w:fill="CCCCCC"/>
            <w:vAlign w:val="center"/>
          </w:tcPr>
          <w:p w14:paraId="405389EC" w14:textId="77777777" w:rsidR="00A85AA8" w:rsidRPr="00A85AA8" w:rsidRDefault="00A85AA8" w:rsidP="00E803E9">
            <w:pPr>
              <w:spacing w:after="0" w:line="240" w:lineRule="auto"/>
              <w:jc w:val="center"/>
              <w:rPr>
                <w:b/>
                <w:color w:val="auto"/>
                <w:sz w:val="20"/>
              </w:rPr>
            </w:pPr>
            <w:r w:rsidRPr="00A85AA8">
              <w:rPr>
                <w:b/>
                <w:color w:val="auto"/>
                <w:sz w:val="20"/>
              </w:rPr>
              <w:t>Az építkezés fázisai</w:t>
            </w:r>
          </w:p>
        </w:tc>
        <w:tc>
          <w:tcPr>
            <w:tcW w:w="3645" w:type="dxa"/>
            <w:tcBorders>
              <w:top w:val="single" w:sz="4" w:space="0" w:color="00000A"/>
              <w:left w:val="single" w:sz="4" w:space="0" w:color="00000A"/>
              <w:bottom w:val="single" w:sz="4" w:space="0" w:color="00000A"/>
              <w:right w:val="single" w:sz="4" w:space="0" w:color="00000A"/>
            </w:tcBorders>
            <w:shd w:val="clear" w:color="auto" w:fill="CCCCCC"/>
            <w:vAlign w:val="center"/>
          </w:tcPr>
          <w:p w14:paraId="5FDF03C4" w14:textId="77777777" w:rsidR="00A85AA8" w:rsidRPr="00A85AA8" w:rsidRDefault="00A85AA8" w:rsidP="00E803E9">
            <w:pPr>
              <w:spacing w:after="0" w:line="240" w:lineRule="auto"/>
              <w:jc w:val="center"/>
              <w:rPr>
                <w:b/>
                <w:color w:val="auto"/>
                <w:sz w:val="20"/>
              </w:rPr>
            </w:pPr>
            <w:r w:rsidRPr="00A85AA8">
              <w:rPr>
                <w:b/>
                <w:color w:val="auto"/>
                <w:sz w:val="20"/>
              </w:rPr>
              <w:t>Az eredő zajteljesítményszint</w:t>
            </w:r>
          </w:p>
          <w:p w14:paraId="09A058AA" w14:textId="77777777" w:rsidR="00A85AA8" w:rsidRPr="00A85AA8" w:rsidRDefault="00A85AA8" w:rsidP="00E803E9">
            <w:pPr>
              <w:spacing w:after="0" w:line="240" w:lineRule="auto"/>
              <w:jc w:val="center"/>
              <w:rPr>
                <w:b/>
                <w:color w:val="auto"/>
                <w:sz w:val="20"/>
              </w:rPr>
            </w:pPr>
            <w:r w:rsidRPr="00A85AA8">
              <w:rPr>
                <w:b/>
                <w:color w:val="auto"/>
                <w:sz w:val="20"/>
              </w:rPr>
              <w:t>L</w:t>
            </w:r>
            <w:r w:rsidRPr="00A85AA8">
              <w:rPr>
                <w:b/>
                <w:color w:val="auto"/>
                <w:sz w:val="20"/>
                <w:vertAlign w:val="subscript"/>
              </w:rPr>
              <w:t>w, eredő</w:t>
            </w:r>
            <w:r w:rsidRPr="00A85AA8">
              <w:rPr>
                <w:b/>
                <w:color w:val="auto"/>
                <w:sz w:val="20"/>
              </w:rPr>
              <w:t xml:space="preserve"> (dBA)</w:t>
            </w:r>
          </w:p>
        </w:tc>
      </w:tr>
      <w:tr w:rsidR="00A85AA8" w:rsidRPr="00A85AA8" w14:paraId="058AD41E" w14:textId="77777777" w:rsidTr="00E803E9">
        <w:trPr>
          <w:cantSplit/>
          <w:trHeight w:val="276"/>
          <w:jc w:val="center"/>
        </w:trPr>
        <w:tc>
          <w:tcPr>
            <w:tcW w:w="3855" w:type="dxa"/>
            <w:tcBorders>
              <w:top w:val="single" w:sz="4" w:space="0" w:color="00000A"/>
              <w:left w:val="single" w:sz="4" w:space="0" w:color="00000A"/>
              <w:bottom w:val="single" w:sz="4" w:space="0" w:color="00000A"/>
              <w:right w:val="single" w:sz="4" w:space="0" w:color="00000A"/>
            </w:tcBorders>
            <w:shd w:val="clear" w:color="auto" w:fill="FFFFFF"/>
          </w:tcPr>
          <w:p w14:paraId="38A215F0" w14:textId="77777777" w:rsidR="00A85AA8" w:rsidRPr="00A85AA8" w:rsidRDefault="00A85AA8" w:rsidP="00E803E9">
            <w:pPr>
              <w:spacing w:after="0" w:line="240" w:lineRule="auto"/>
              <w:jc w:val="center"/>
              <w:rPr>
                <w:color w:val="auto"/>
                <w:sz w:val="20"/>
              </w:rPr>
            </w:pPr>
            <w:r w:rsidRPr="00A85AA8">
              <w:rPr>
                <w:color w:val="auto"/>
                <w:sz w:val="20"/>
              </w:rPr>
              <w:t>Alapozás</w:t>
            </w:r>
          </w:p>
        </w:tc>
        <w:tc>
          <w:tcPr>
            <w:tcW w:w="364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D306B22" w14:textId="77777777" w:rsidR="00A85AA8" w:rsidRPr="00A85AA8" w:rsidRDefault="00A85AA8" w:rsidP="00E803E9">
            <w:pPr>
              <w:spacing w:after="0" w:line="240" w:lineRule="auto"/>
              <w:jc w:val="center"/>
              <w:rPr>
                <w:color w:val="auto"/>
                <w:sz w:val="20"/>
              </w:rPr>
            </w:pPr>
            <w:r w:rsidRPr="00A85AA8">
              <w:rPr>
                <w:color w:val="auto"/>
                <w:sz w:val="20"/>
              </w:rPr>
              <w:t>117,7</w:t>
            </w:r>
          </w:p>
        </w:tc>
      </w:tr>
      <w:tr w:rsidR="004D24DC" w:rsidRPr="00A85AA8" w14:paraId="1D54D178" w14:textId="77777777" w:rsidTr="00E803E9">
        <w:trPr>
          <w:cantSplit/>
          <w:jc w:val="center"/>
        </w:trPr>
        <w:tc>
          <w:tcPr>
            <w:tcW w:w="385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9F8316E" w14:textId="77777777" w:rsidR="00A85AA8" w:rsidRPr="00A85AA8" w:rsidRDefault="00A85AA8" w:rsidP="00E803E9">
            <w:pPr>
              <w:spacing w:after="0" w:line="240" w:lineRule="auto"/>
              <w:jc w:val="center"/>
              <w:rPr>
                <w:color w:val="auto"/>
                <w:sz w:val="20"/>
              </w:rPr>
            </w:pPr>
            <w:r w:rsidRPr="00A85AA8">
              <w:rPr>
                <w:color w:val="auto"/>
                <w:sz w:val="20"/>
              </w:rPr>
              <w:t>Szerkezetépítés, egyéb technológiai egységek kültéri telepítése</w:t>
            </w:r>
          </w:p>
        </w:tc>
        <w:tc>
          <w:tcPr>
            <w:tcW w:w="364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18D1B16" w14:textId="77777777" w:rsidR="00A85AA8" w:rsidRPr="00A85AA8" w:rsidRDefault="00A85AA8" w:rsidP="004D24DC">
            <w:pPr>
              <w:keepNext/>
              <w:spacing w:after="0" w:line="240" w:lineRule="auto"/>
              <w:jc w:val="center"/>
              <w:rPr>
                <w:color w:val="auto"/>
                <w:sz w:val="20"/>
              </w:rPr>
            </w:pPr>
            <w:r w:rsidRPr="00A85AA8">
              <w:rPr>
                <w:color w:val="auto"/>
                <w:sz w:val="20"/>
              </w:rPr>
              <w:t>115,0</w:t>
            </w:r>
          </w:p>
        </w:tc>
      </w:tr>
    </w:tbl>
    <w:bookmarkStart w:id="158" w:name="_Ref525721633"/>
    <w:p w14:paraId="59F49E18" w14:textId="1BA04238" w:rsidR="00A85AA8" w:rsidRPr="004D24DC" w:rsidRDefault="004D24DC" w:rsidP="004D24DC">
      <w:pPr>
        <w:pStyle w:val="Kpalrs"/>
      </w:pPr>
      <w:r>
        <w:fldChar w:fldCharType="begin"/>
      </w:r>
      <w:r>
        <w:instrText xml:space="preserve"> SEQ táblázat \* ARABIC </w:instrText>
      </w:r>
      <w:r>
        <w:fldChar w:fldCharType="separate"/>
      </w:r>
      <w:r w:rsidR="004D746C">
        <w:rPr>
          <w:noProof/>
        </w:rPr>
        <w:t>29</w:t>
      </w:r>
      <w:r>
        <w:fldChar w:fldCharType="end"/>
      </w:r>
      <w:r>
        <w:t>. táblázat</w:t>
      </w:r>
      <w:bookmarkEnd w:id="158"/>
      <w:r>
        <w:rPr>
          <w:noProof/>
        </w:rPr>
        <w:t xml:space="preserve">: </w:t>
      </w:r>
      <w:r w:rsidRPr="004D24DC">
        <w:rPr>
          <w:noProof/>
        </w:rPr>
        <w:t>A különböző munkafázisokban a munkagépek eredő maximum hangteljesítménye</w:t>
      </w:r>
    </w:p>
    <w:p w14:paraId="1861D839" w14:textId="77777777" w:rsidR="00A85AA8" w:rsidRPr="00A85AA8" w:rsidRDefault="00A85AA8" w:rsidP="00A85AA8">
      <w:pPr>
        <w:rPr>
          <w:color w:val="auto"/>
        </w:rPr>
      </w:pPr>
      <w:r w:rsidRPr="00A85AA8">
        <w:rPr>
          <w:color w:val="auto"/>
        </w:rPr>
        <w:t>A biztonság felé eltérve a számítások során akadálymentes terjedést feltételeztünk, így a terjedési körülmények minden irányban hasonlónak vehetők.</w:t>
      </w:r>
    </w:p>
    <w:p w14:paraId="7CB0C83D" w14:textId="77777777" w:rsidR="00A85AA8" w:rsidRPr="00A85AA8" w:rsidRDefault="00A85AA8" w:rsidP="00A85AA8">
      <w:pPr>
        <w:rPr>
          <w:color w:val="auto"/>
        </w:rPr>
      </w:pPr>
      <w:r w:rsidRPr="00A85AA8">
        <w:rPr>
          <w:color w:val="auto"/>
        </w:rPr>
        <w:t xml:space="preserve">A számítások során a levegő hőmérsékletét 15 °C-nak, a levegő relatív nedvességtartalmát 60%-nak feltételeztük szélcsendes időjárás mellett. </w:t>
      </w:r>
    </w:p>
    <w:p w14:paraId="24FEBB95" w14:textId="77777777" w:rsidR="00A85AA8" w:rsidRPr="00A85AA8" w:rsidRDefault="00A85AA8" w:rsidP="00A85AA8">
      <w:pPr>
        <w:rPr>
          <w:color w:val="auto"/>
        </w:rPr>
      </w:pPr>
      <w:r w:rsidRPr="00A85AA8">
        <w:rPr>
          <w:color w:val="auto"/>
        </w:rPr>
        <w:t>Mivel a területhez legközelebb eső zajvédelmi szempontból védendő létesítmények a kivitelezési terület határától &gt; 1 600 m-re találhatóak, a vonatkozó legszigorúbb nappali határérték (L</w:t>
      </w:r>
      <w:r w:rsidRPr="00A85AA8">
        <w:rPr>
          <w:color w:val="auto"/>
          <w:vertAlign w:val="subscript"/>
        </w:rPr>
        <w:t>TH(nappal)</w:t>
      </w:r>
      <w:r w:rsidRPr="00A85AA8">
        <w:rPr>
          <w:color w:val="auto"/>
        </w:rPr>
        <w:t xml:space="preserve"> = 55 dBA) pedig számításaink szerint, az említett peremfeltételek és számítási alapadatok mellett, már 540 m-nél teljesül, a legnagyobb eredő zajteljesítményszint (L</w:t>
      </w:r>
      <w:r w:rsidRPr="00A85AA8">
        <w:rPr>
          <w:color w:val="auto"/>
          <w:vertAlign w:val="subscript"/>
        </w:rPr>
        <w:t>w, eredő</w:t>
      </w:r>
      <w:r w:rsidRPr="00A85AA8">
        <w:rPr>
          <w:color w:val="auto"/>
        </w:rPr>
        <w:t xml:space="preserve"> = 117,7 dBA) esetében is, így biztonsággal megállapítható, hogy:</w:t>
      </w:r>
    </w:p>
    <w:p w14:paraId="5B6EFA80" w14:textId="77777777" w:rsidR="00A85AA8" w:rsidRPr="00E26E2F" w:rsidRDefault="00A85AA8" w:rsidP="00A85AA8">
      <w:pPr>
        <w:rPr>
          <w:b/>
          <w:color w:val="auto"/>
        </w:rPr>
      </w:pPr>
      <w:r w:rsidRPr="00E26E2F">
        <w:rPr>
          <w:b/>
          <w:color w:val="auto"/>
        </w:rPr>
        <w:t xml:space="preserve">A legközelebbi védendő homlokzatok előtt, az összes zajforrás együttes, maximális kapacitáson történő folyamatos működése mellett, akadálymentes terjedést feltételezve, még abban az esetben is biztonsággal teljesülni fog a nappali határérték, ha a gépek a védendőkhöz legközelebbi pontokon dolgoznak. </w:t>
      </w:r>
    </w:p>
    <w:p w14:paraId="76F71DE2" w14:textId="01A914D3" w:rsidR="00A85AA8" w:rsidRPr="00E26E2F" w:rsidRDefault="00A85AA8" w:rsidP="00A85AA8">
      <w:pPr>
        <w:rPr>
          <w:b/>
          <w:color w:val="auto"/>
        </w:rPr>
      </w:pPr>
      <w:r w:rsidRPr="00E26E2F">
        <w:rPr>
          <w:b/>
          <w:color w:val="auto"/>
        </w:rPr>
        <w:t>Az építkezés által okozott környezeti zajterhelés így várhatóan megfelel a környezeti zajvédelem előírásainak.</w:t>
      </w:r>
    </w:p>
    <w:p w14:paraId="01426F2D" w14:textId="77777777" w:rsidR="00A85AA8" w:rsidRPr="00A85AA8" w:rsidRDefault="00A85AA8" w:rsidP="00E803E9">
      <w:pPr>
        <w:pStyle w:val="Cmsor4"/>
      </w:pPr>
      <w:r w:rsidRPr="00A85AA8">
        <w:t>Közlekedés zajhatása az építkezés alatt</w:t>
      </w:r>
    </w:p>
    <w:p w14:paraId="6CAFBF6D" w14:textId="77777777" w:rsidR="00A85AA8" w:rsidRPr="00A85AA8" w:rsidRDefault="00A85AA8" w:rsidP="00A85AA8">
      <w:pPr>
        <w:rPr>
          <w:color w:val="auto"/>
        </w:rPr>
      </w:pPr>
      <w:r w:rsidRPr="00A85AA8">
        <w:rPr>
          <w:color w:val="auto"/>
        </w:rPr>
        <w:t>Adatszolgáltatás alapján a létesítéssel kapcsolatos szállítási tevékenység kizárólag közúton történik és csak a nappali időszakban tervezett.</w:t>
      </w:r>
    </w:p>
    <w:p w14:paraId="2D4FADA3" w14:textId="7DD31824" w:rsidR="00A85AA8" w:rsidRPr="00A85AA8" w:rsidRDefault="00A85AA8" w:rsidP="00A85AA8">
      <w:pPr>
        <w:rPr>
          <w:color w:val="auto"/>
        </w:rPr>
      </w:pPr>
      <w:r w:rsidRPr="00A85AA8">
        <w:rPr>
          <w:color w:val="auto"/>
        </w:rPr>
        <w:t>Mivel a telephely Ny-i és K-i irányokból a nagyforgalmú M3-as autópályáról közvetlenül megközelíthető a 3313-as számú úton, illetve az ipartelep belső úthálózatán keresztül, így a tervezett szállítási útvonalak lakóterületet nem érintenek</w:t>
      </w:r>
      <w:r w:rsidR="00E803E9">
        <w:rPr>
          <w:color w:val="auto"/>
        </w:rPr>
        <w:t xml:space="preserve"> (</w:t>
      </w:r>
      <w:r w:rsidR="00E803E9">
        <w:rPr>
          <w:color w:val="auto"/>
        </w:rPr>
        <w:fldChar w:fldCharType="begin"/>
      </w:r>
      <w:r w:rsidR="00E803E9">
        <w:rPr>
          <w:color w:val="auto"/>
        </w:rPr>
        <w:instrText xml:space="preserve"> REF _Ref525722205 \h </w:instrText>
      </w:r>
      <w:r w:rsidR="00E803E9">
        <w:rPr>
          <w:color w:val="auto"/>
        </w:rPr>
      </w:r>
      <w:r w:rsidR="00E803E9">
        <w:rPr>
          <w:color w:val="auto"/>
        </w:rPr>
        <w:fldChar w:fldCharType="separate"/>
      </w:r>
      <w:r w:rsidR="004D746C">
        <w:rPr>
          <w:noProof/>
          <w:color w:val="auto"/>
        </w:rPr>
        <w:t>6</w:t>
      </w:r>
      <w:r w:rsidR="004D746C">
        <w:t xml:space="preserve">. </w:t>
      </w:r>
      <w:r w:rsidR="004D746C" w:rsidRPr="00E803E9">
        <w:t>ábra</w:t>
      </w:r>
      <w:r w:rsidR="00E803E9">
        <w:rPr>
          <w:color w:val="auto"/>
        </w:rPr>
        <w:fldChar w:fldCharType="end"/>
      </w:r>
      <w:r w:rsidR="00E803E9">
        <w:rPr>
          <w:color w:val="auto"/>
        </w:rPr>
        <w:t>)</w:t>
      </w:r>
      <w:r w:rsidRPr="00A85AA8">
        <w:rPr>
          <w:color w:val="auto"/>
        </w:rPr>
        <w:t>:</w:t>
      </w:r>
    </w:p>
    <w:p w14:paraId="07CFCD95" w14:textId="77777777" w:rsidR="00E803E9" w:rsidRDefault="00A85AA8" w:rsidP="00E803E9">
      <w:pPr>
        <w:keepNext/>
        <w:jc w:val="center"/>
      </w:pPr>
      <w:r w:rsidRPr="00A85AA8">
        <w:rPr>
          <w:noProof/>
          <w:color w:val="auto"/>
          <w:lang w:eastAsia="hu-HU"/>
        </w:rPr>
        <w:lastRenderedPageBreak/>
        <w:drawing>
          <wp:inline distT="0" distB="0" distL="0" distR="0" wp14:anchorId="435D1300" wp14:editId="64AEC5B5">
            <wp:extent cx="5762625" cy="4312920"/>
            <wp:effectExtent l="0" t="0" r="9525" b="0"/>
            <wp:docPr id="327" name="Kép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62625" cy="4312920"/>
                    </a:xfrm>
                    <a:prstGeom prst="rect">
                      <a:avLst/>
                    </a:prstGeom>
                    <a:noFill/>
                    <a:ln>
                      <a:noFill/>
                    </a:ln>
                  </pic:spPr>
                </pic:pic>
              </a:graphicData>
            </a:graphic>
          </wp:inline>
        </w:drawing>
      </w:r>
    </w:p>
    <w:bookmarkStart w:id="159" w:name="_Ref525722205"/>
    <w:p w14:paraId="798E0934" w14:textId="49EF6BF7" w:rsidR="00A85AA8" w:rsidRPr="00A85AA8" w:rsidRDefault="00E803E9" w:rsidP="00E803E9">
      <w:pPr>
        <w:pStyle w:val="Kpalrs"/>
        <w:rPr>
          <w:color w:val="auto"/>
        </w:rPr>
      </w:pPr>
      <w:r>
        <w:rPr>
          <w:color w:val="auto"/>
        </w:rPr>
        <w:fldChar w:fldCharType="begin"/>
      </w:r>
      <w:r>
        <w:rPr>
          <w:color w:val="auto"/>
        </w:rPr>
        <w:instrText xml:space="preserve"> SEQ ábra \* ARABIC </w:instrText>
      </w:r>
      <w:r>
        <w:rPr>
          <w:color w:val="auto"/>
        </w:rPr>
        <w:fldChar w:fldCharType="separate"/>
      </w:r>
      <w:r w:rsidR="004D746C">
        <w:rPr>
          <w:noProof/>
          <w:color w:val="auto"/>
        </w:rPr>
        <w:t>6</w:t>
      </w:r>
      <w:r>
        <w:rPr>
          <w:color w:val="auto"/>
        </w:rPr>
        <w:fldChar w:fldCharType="end"/>
      </w:r>
      <w:r>
        <w:t xml:space="preserve">. </w:t>
      </w:r>
      <w:r w:rsidRPr="00E803E9">
        <w:t>ábra</w:t>
      </w:r>
      <w:bookmarkEnd w:id="159"/>
      <w:r w:rsidRPr="00E803E9">
        <w:rPr>
          <w:color w:val="auto"/>
        </w:rPr>
        <w:t>: Szállítási</w:t>
      </w:r>
      <w:r w:rsidRPr="00A85AA8">
        <w:rPr>
          <w:color w:val="auto"/>
        </w:rPr>
        <w:t xml:space="preserve"> útvonalak az eszközcsoport környezetében</w:t>
      </w:r>
    </w:p>
    <w:p w14:paraId="5904048E" w14:textId="77777777" w:rsidR="00A85AA8" w:rsidRPr="00E26E2F" w:rsidRDefault="00A85AA8" w:rsidP="00A85AA8">
      <w:pPr>
        <w:rPr>
          <w:b/>
          <w:color w:val="auto"/>
        </w:rPr>
      </w:pPr>
      <w:r w:rsidRPr="00E26E2F">
        <w:rPr>
          <w:b/>
          <w:color w:val="auto"/>
        </w:rPr>
        <w:t>A tervezett szállítási útvonal közvetlenül lakóterületet nem fog érinteni. Az építkezés alatt fennálló szállítási igény az adatszolgáltatás alapján várhatóan átlagosan nem haladja meg az egyes járműkategóriákban a 5-6 jármű/h mértéket, így megállapítható, hogy az építkezési munkálatok közlekedéséből fakadó közúti szállítás zajhatása jelentősen nem fogja módosítani az érintett nagyforgalmú útvonalak zajkibocsátását, valamint azok hatásterületét.</w:t>
      </w:r>
    </w:p>
    <w:p w14:paraId="5D76146D" w14:textId="49B516EF" w:rsidR="00A85AA8" w:rsidRPr="00E26E2F" w:rsidRDefault="00A85AA8" w:rsidP="00A85AA8">
      <w:pPr>
        <w:rPr>
          <w:b/>
          <w:color w:val="auto"/>
        </w:rPr>
      </w:pPr>
      <w:r w:rsidRPr="00E26E2F">
        <w:rPr>
          <w:b/>
          <w:color w:val="auto"/>
        </w:rPr>
        <w:t>Éjszakai munkálatok nem lesznek, így éjszakai plusz forgalommal a kivitelezés során nem kell számolni.</w:t>
      </w:r>
    </w:p>
    <w:p w14:paraId="15FA76BD" w14:textId="77777777" w:rsidR="00A85AA8" w:rsidRPr="00A85AA8" w:rsidRDefault="00A85AA8" w:rsidP="00E803E9">
      <w:pPr>
        <w:pStyle w:val="Cmsor4"/>
      </w:pPr>
      <w:r w:rsidRPr="00A85AA8">
        <w:t>Összefoglalás</w:t>
      </w:r>
    </w:p>
    <w:p w14:paraId="44A9DBAB" w14:textId="28B95D67" w:rsidR="00A85AA8" w:rsidRPr="00637F61" w:rsidRDefault="00A85AA8" w:rsidP="00A85AA8">
      <w:pPr>
        <w:rPr>
          <w:color w:val="auto"/>
        </w:rPr>
      </w:pPr>
      <w:r w:rsidRPr="00637F61">
        <w:rPr>
          <w:color w:val="auto"/>
        </w:rPr>
        <w:t>Az elvégzett részletes számítások alapján megállapítható, hogy az építkezés által okozott környezeti zajterhelés várhatóan megfelel a környezeti zajvédelem előírásainak.</w:t>
      </w:r>
    </w:p>
    <w:p w14:paraId="44321069" w14:textId="77777777" w:rsidR="009D35AB" w:rsidRPr="009D35AB" w:rsidRDefault="009D35AB" w:rsidP="009D35AB">
      <w:pPr>
        <w:pStyle w:val="Cmsor3"/>
      </w:pPr>
      <w:bookmarkStart w:id="160" w:name="_Toc521570897"/>
      <w:bookmarkStart w:id="161" w:name="_Toc536040853"/>
      <w:r w:rsidRPr="009D35AB">
        <w:t>A létesítmény várható zajhatása az üzemelés során</w:t>
      </w:r>
      <w:bookmarkEnd w:id="160"/>
      <w:bookmarkEnd w:id="161"/>
    </w:p>
    <w:p w14:paraId="4FAC5EA4" w14:textId="77777777" w:rsidR="009D35AB" w:rsidRPr="009D35AB" w:rsidRDefault="009D35AB" w:rsidP="009D35AB">
      <w:pPr>
        <w:pStyle w:val="Cmsor4"/>
      </w:pPr>
      <w:r w:rsidRPr="009D35AB">
        <w:t>Jogszabályi háttér, vonatkozó határértékek meghatározása</w:t>
      </w:r>
    </w:p>
    <w:p w14:paraId="778B2272" w14:textId="77EB0843" w:rsidR="009D35AB" w:rsidRPr="009D35AB" w:rsidRDefault="009D35AB" w:rsidP="00E26E2F">
      <w:pPr>
        <w:spacing w:after="0" w:line="240" w:lineRule="auto"/>
        <w:ind w:right="566"/>
        <w:rPr>
          <w:color w:val="auto"/>
        </w:rPr>
      </w:pPr>
      <w:r w:rsidRPr="009D35AB">
        <w:rPr>
          <w:color w:val="auto"/>
        </w:rPr>
        <w:t xml:space="preserve">Az üzemi létesítményektől származó zajterhelési határértékeit a környezeti zaj és rezgésterhelési határértékek megállapításáról szóló </w:t>
      </w:r>
      <w:r w:rsidRPr="009D35AB">
        <w:rPr>
          <w:i/>
          <w:color w:val="auto"/>
        </w:rPr>
        <w:t>27/2008 (XII. 3.) KvVM – EüM együttes rendelet 1. melléklete</w:t>
      </w:r>
      <w:r w:rsidRPr="009D35AB">
        <w:rPr>
          <w:color w:val="auto"/>
        </w:rPr>
        <w:t xml:space="preserve"> szabályozza (</w:t>
      </w:r>
      <w:r w:rsidR="00096E34" w:rsidRPr="00096E34">
        <w:fldChar w:fldCharType="begin"/>
      </w:r>
      <w:r w:rsidR="00096E34" w:rsidRPr="00096E34">
        <w:instrText xml:space="preserve"> REF _Ref527030573 \h </w:instrText>
      </w:r>
      <w:r w:rsidR="00096E34">
        <w:instrText xml:space="preserve"> \* MERGEFORMAT </w:instrText>
      </w:r>
      <w:r w:rsidR="00096E34" w:rsidRPr="00096E34">
        <w:fldChar w:fldCharType="separate"/>
      </w:r>
      <w:r w:rsidR="004D746C" w:rsidRPr="004D746C">
        <w:t>30. táblázat</w:t>
      </w:r>
      <w:r w:rsidR="00096E34" w:rsidRPr="00096E34">
        <w:fldChar w:fldCharType="end"/>
      </w:r>
      <w:r w:rsidRPr="009D35AB">
        <w:rPr>
          <w:color w:val="auto"/>
        </w:rPr>
        <w:t>):</w:t>
      </w:r>
    </w:p>
    <w:tbl>
      <w:tblPr>
        <w:tblW w:w="0" w:type="auto"/>
        <w:jc w:val="center"/>
        <w:tblLayout w:type="fixed"/>
        <w:tblCellMar>
          <w:left w:w="0" w:type="dxa"/>
          <w:right w:w="0" w:type="dxa"/>
        </w:tblCellMar>
        <w:tblLook w:val="0000" w:firstRow="0" w:lastRow="0" w:firstColumn="0" w:lastColumn="0" w:noHBand="0" w:noVBand="0"/>
      </w:tblPr>
      <w:tblGrid>
        <w:gridCol w:w="425"/>
        <w:gridCol w:w="3971"/>
        <w:gridCol w:w="2359"/>
        <w:gridCol w:w="2322"/>
      </w:tblGrid>
      <w:tr w:rsidR="009D35AB" w:rsidRPr="009D35AB" w14:paraId="3B25BD05" w14:textId="77777777" w:rsidTr="009D35AB">
        <w:trPr>
          <w:jc w:val="center"/>
        </w:trPr>
        <w:tc>
          <w:tcPr>
            <w:tcW w:w="425" w:type="dxa"/>
            <w:tcBorders>
              <w:top w:val="single" w:sz="4" w:space="0" w:color="00000A"/>
              <w:left w:val="single" w:sz="4" w:space="0" w:color="00000A"/>
              <w:bottom w:val="single" w:sz="4" w:space="0" w:color="00000A"/>
              <w:right w:val="single" w:sz="4" w:space="0" w:color="00000A"/>
            </w:tcBorders>
            <w:shd w:val="clear" w:color="auto" w:fill="CCCCCC"/>
          </w:tcPr>
          <w:p w14:paraId="2FB565A7" w14:textId="77777777" w:rsidR="009D35AB" w:rsidRPr="009D35AB" w:rsidRDefault="009D35AB" w:rsidP="009D35AB">
            <w:pPr>
              <w:spacing w:after="0" w:line="240" w:lineRule="auto"/>
              <w:jc w:val="center"/>
              <w:rPr>
                <w:b/>
                <w:color w:val="auto"/>
                <w:sz w:val="20"/>
              </w:rPr>
            </w:pPr>
          </w:p>
        </w:tc>
        <w:tc>
          <w:tcPr>
            <w:tcW w:w="3971" w:type="dxa"/>
            <w:tcBorders>
              <w:top w:val="single" w:sz="4" w:space="0" w:color="00000A"/>
              <w:left w:val="single" w:sz="4" w:space="0" w:color="00000A"/>
              <w:bottom w:val="single" w:sz="4" w:space="0" w:color="00000A"/>
              <w:right w:val="single" w:sz="4" w:space="0" w:color="00000A"/>
            </w:tcBorders>
            <w:shd w:val="clear" w:color="auto" w:fill="CCCCCC"/>
            <w:vAlign w:val="center"/>
          </w:tcPr>
          <w:p w14:paraId="5D09836B" w14:textId="77777777" w:rsidR="009D35AB" w:rsidRPr="009D35AB" w:rsidRDefault="009D35AB" w:rsidP="009D35AB">
            <w:pPr>
              <w:spacing w:after="0" w:line="240" w:lineRule="auto"/>
              <w:jc w:val="center"/>
              <w:rPr>
                <w:b/>
                <w:color w:val="auto"/>
                <w:sz w:val="20"/>
              </w:rPr>
            </w:pPr>
            <w:r w:rsidRPr="009D35AB">
              <w:rPr>
                <w:b/>
                <w:color w:val="auto"/>
                <w:sz w:val="20"/>
              </w:rPr>
              <w:t>A</w:t>
            </w:r>
          </w:p>
        </w:tc>
        <w:tc>
          <w:tcPr>
            <w:tcW w:w="2359" w:type="dxa"/>
            <w:tcBorders>
              <w:top w:val="single" w:sz="4" w:space="0" w:color="00000A"/>
              <w:left w:val="single" w:sz="4" w:space="0" w:color="00000A"/>
              <w:bottom w:val="single" w:sz="4" w:space="0" w:color="00000A"/>
              <w:right w:val="single" w:sz="4" w:space="0" w:color="00000A"/>
            </w:tcBorders>
            <w:shd w:val="clear" w:color="auto" w:fill="CCCCCC"/>
            <w:vAlign w:val="center"/>
          </w:tcPr>
          <w:p w14:paraId="51039236" w14:textId="77777777" w:rsidR="009D35AB" w:rsidRPr="009D35AB" w:rsidRDefault="009D35AB" w:rsidP="009D35AB">
            <w:pPr>
              <w:spacing w:after="0" w:line="240" w:lineRule="auto"/>
              <w:jc w:val="center"/>
              <w:rPr>
                <w:b/>
                <w:color w:val="auto"/>
                <w:sz w:val="20"/>
              </w:rPr>
            </w:pPr>
            <w:r w:rsidRPr="009D35AB">
              <w:rPr>
                <w:b/>
                <w:color w:val="auto"/>
                <w:sz w:val="20"/>
              </w:rPr>
              <w:t>B</w:t>
            </w:r>
          </w:p>
        </w:tc>
        <w:tc>
          <w:tcPr>
            <w:tcW w:w="2322" w:type="dxa"/>
            <w:tcBorders>
              <w:top w:val="single" w:sz="4" w:space="0" w:color="00000A"/>
              <w:left w:val="single" w:sz="4" w:space="0" w:color="00000A"/>
              <w:bottom w:val="single" w:sz="4" w:space="0" w:color="00000A"/>
              <w:right w:val="single" w:sz="4" w:space="0" w:color="00000A"/>
            </w:tcBorders>
            <w:shd w:val="clear" w:color="auto" w:fill="CCCCCC"/>
            <w:vAlign w:val="center"/>
          </w:tcPr>
          <w:p w14:paraId="110D0281" w14:textId="77777777" w:rsidR="009D35AB" w:rsidRPr="009D35AB" w:rsidRDefault="009D35AB" w:rsidP="009D35AB">
            <w:pPr>
              <w:spacing w:after="0" w:line="240" w:lineRule="auto"/>
              <w:jc w:val="center"/>
              <w:rPr>
                <w:b/>
                <w:color w:val="auto"/>
                <w:sz w:val="20"/>
              </w:rPr>
            </w:pPr>
            <w:r w:rsidRPr="009D35AB">
              <w:rPr>
                <w:b/>
                <w:color w:val="auto"/>
                <w:sz w:val="20"/>
              </w:rPr>
              <w:t>C</w:t>
            </w:r>
          </w:p>
        </w:tc>
      </w:tr>
      <w:tr w:rsidR="009D35AB" w:rsidRPr="009D35AB" w14:paraId="24290227" w14:textId="77777777" w:rsidTr="009D35AB">
        <w:trPr>
          <w:jc w:val="center"/>
        </w:trPr>
        <w:tc>
          <w:tcPr>
            <w:tcW w:w="42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1D13E76" w14:textId="77777777" w:rsidR="009D35AB" w:rsidRPr="009D35AB" w:rsidRDefault="009D35AB" w:rsidP="009D35AB">
            <w:pPr>
              <w:spacing w:after="0" w:line="240" w:lineRule="auto"/>
              <w:jc w:val="center"/>
              <w:rPr>
                <w:color w:val="auto"/>
                <w:sz w:val="20"/>
              </w:rPr>
            </w:pPr>
            <w:r w:rsidRPr="009D35AB">
              <w:rPr>
                <w:color w:val="auto"/>
                <w:sz w:val="20"/>
              </w:rPr>
              <w:t>1.</w:t>
            </w:r>
          </w:p>
        </w:tc>
        <w:tc>
          <w:tcPr>
            <w:tcW w:w="397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355FFF2" w14:textId="77777777" w:rsidR="009D35AB" w:rsidRPr="009D35AB" w:rsidRDefault="009D35AB" w:rsidP="009D35AB">
            <w:pPr>
              <w:spacing w:after="0" w:line="240" w:lineRule="auto"/>
              <w:jc w:val="left"/>
              <w:rPr>
                <w:color w:val="auto"/>
                <w:sz w:val="20"/>
              </w:rPr>
            </w:pPr>
            <w:r w:rsidRPr="009D35AB">
              <w:rPr>
                <w:color w:val="auto"/>
                <w:sz w:val="20"/>
              </w:rPr>
              <w:t>Zajtól védendő terület</w:t>
            </w:r>
          </w:p>
        </w:tc>
        <w:tc>
          <w:tcPr>
            <w:tcW w:w="235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548C0E7" w14:textId="77777777" w:rsidR="009D35AB" w:rsidRPr="009D35AB" w:rsidRDefault="009D35AB" w:rsidP="009D35AB">
            <w:pPr>
              <w:spacing w:after="0" w:line="240" w:lineRule="auto"/>
              <w:jc w:val="center"/>
              <w:rPr>
                <w:color w:val="auto"/>
                <w:sz w:val="20"/>
              </w:rPr>
            </w:pPr>
            <w:r w:rsidRPr="009D35AB">
              <w:rPr>
                <w:rFonts w:eastAsia="Calibri"/>
                <w:color w:val="auto"/>
                <w:sz w:val="20"/>
              </w:rPr>
              <w:t>Határérték (L</w:t>
            </w:r>
            <w:r w:rsidRPr="009D35AB">
              <w:rPr>
                <w:rFonts w:eastAsia="Calibri"/>
                <w:color w:val="auto"/>
                <w:sz w:val="20"/>
                <w:vertAlign w:val="subscript"/>
              </w:rPr>
              <w:t>TH</w:t>
            </w:r>
            <w:r w:rsidRPr="009D35AB">
              <w:rPr>
                <w:rFonts w:eastAsia="Calibri"/>
                <w:color w:val="auto"/>
                <w:sz w:val="20"/>
              </w:rPr>
              <w:t>) az L</w:t>
            </w:r>
            <w:r w:rsidRPr="009D35AB">
              <w:rPr>
                <w:rFonts w:eastAsia="Calibri"/>
                <w:color w:val="auto"/>
                <w:sz w:val="20"/>
                <w:vertAlign w:val="subscript"/>
              </w:rPr>
              <w:t>AM</w:t>
            </w:r>
            <w:r w:rsidRPr="009D35AB">
              <w:rPr>
                <w:rFonts w:eastAsia="Calibri"/>
                <w:color w:val="auto"/>
                <w:sz w:val="20"/>
              </w:rPr>
              <w:t xml:space="preserve"> megítélési szintre (dB) </w:t>
            </w:r>
            <w:r w:rsidRPr="009D35AB">
              <w:rPr>
                <w:rFonts w:eastAsia="Calibri"/>
                <w:b/>
                <w:color w:val="auto"/>
                <w:sz w:val="20"/>
              </w:rPr>
              <w:t>*</w:t>
            </w:r>
          </w:p>
          <w:p w14:paraId="631D3D86" w14:textId="77777777" w:rsidR="009D35AB" w:rsidRPr="009D35AB" w:rsidRDefault="009D35AB" w:rsidP="009D35AB">
            <w:pPr>
              <w:spacing w:after="0" w:line="240" w:lineRule="auto"/>
              <w:jc w:val="center"/>
              <w:rPr>
                <w:color w:val="auto"/>
                <w:sz w:val="20"/>
              </w:rPr>
            </w:pPr>
            <w:r w:rsidRPr="009D35AB">
              <w:rPr>
                <w:color w:val="auto"/>
                <w:sz w:val="20"/>
              </w:rPr>
              <w:t>nappal 06-22 óra</w:t>
            </w:r>
          </w:p>
        </w:tc>
        <w:tc>
          <w:tcPr>
            <w:tcW w:w="23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3CE3530" w14:textId="77777777" w:rsidR="009D35AB" w:rsidRPr="009D35AB" w:rsidRDefault="009D35AB" w:rsidP="009D35AB">
            <w:pPr>
              <w:spacing w:after="0" w:line="240" w:lineRule="auto"/>
              <w:jc w:val="center"/>
              <w:rPr>
                <w:color w:val="auto"/>
                <w:sz w:val="20"/>
              </w:rPr>
            </w:pPr>
            <w:r w:rsidRPr="009D35AB">
              <w:rPr>
                <w:rFonts w:eastAsia="Calibri"/>
                <w:color w:val="auto"/>
                <w:sz w:val="20"/>
              </w:rPr>
              <w:t>Határérték (L</w:t>
            </w:r>
            <w:r w:rsidRPr="009D35AB">
              <w:rPr>
                <w:rFonts w:eastAsia="Calibri"/>
                <w:color w:val="auto"/>
                <w:sz w:val="20"/>
                <w:vertAlign w:val="subscript"/>
              </w:rPr>
              <w:t>TH</w:t>
            </w:r>
            <w:r w:rsidRPr="009D35AB">
              <w:rPr>
                <w:rFonts w:eastAsia="Calibri"/>
                <w:color w:val="auto"/>
                <w:sz w:val="20"/>
              </w:rPr>
              <w:t>) az L</w:t>
            </w:r>
            <w:r w:rsidRPr="009D35AB">
              <w:rPr>
                <w:rFonts w:eastAsia="Calibri"/>
                <w:color w:val="auto"/>
                <w:sz w:val="20"/>
                <w:vertAlign w:val="subscript"/>
              </w:rPr>
              <w:t>AM</w:t>
            </w:r>
            <w:r w:rsidRPr="009D35AB">
              <w:rPr>
                <w:rFonts w:eastAsia="Calibri"/>
                <w:color w:val="auto"/>
                <w:sz w:val="20"/>
              </w:rPr>
              <w:t xml:space="preserve"> megítélési szintre (dB) </w:t>
            </w:r>
            <w:r w:rsidRPr="009D35AB">
              <w:rPr>
                <w:rFonts w:eastAsia="Calibri"/>
                <w:b/>
                <w:color w:val="auto"/>
                <w:sz w:val="20"/>
              </w:rPr>
              <w:t>*</w:t>
            </w:r>
          </w:p>
          <w:p w14:paraId="48DB67C6" w14:textId="77777777" w:rsidR="009D35AB" w:rsidRPr="009D35AB" w:rsidRDefault="009D35AB" w:rsidP="009D35AB">
            <w:pPr>
              <w:spacing w:after="0" w:line="240" w:lineRule="auto"/>
              <w:jc w:val="center"/>
              <w:rPr>
                <w:color w:val="auto"/>
                <w:sz w:val="20"/>
              </w:rPr>
            </w:pPr>
            <w:r w:rsidRPr="009D35AB">
              <w:rPr>
                <w:color w:val="auto"/>
                <w:sz w:val="20"/>
              </w:rPr>
              <w:t>éjjel 22-06 óra</w:t>
            </w:r>
          </w:p>
        </w:tc>
      </w:tr>
      <w:tr w:rsidR="009D35AB" w:rsidRPr="009D35AB" w14:paraId="2FA629AE" w14:textId="77777777" w:rsidTr="009D35AB">
        <w:trPr>
          <w:jc w:val="center"/>
        </w:trPr>
        <w:tc>
          <w:tcPr>
            <w:tcW w:w="42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444693C" w14:textId="77777777" w:rsidR="009D35AB" w:rsidRPr="009D35AB" w:rsidRDefault="009D35AB" w:rsidP="009D35AB">
            <w:pPr>
              <w:spacing w:after="0" w:line="240" w:lineRule="auto"/>
              <w:jc w:val="center"/>
              <w:rPr>
                <w:color w:val="auto"/>
                <w:sz w:val="20"/>
              </w:rPr>
            </w:pPr>
            <w:r w:rsidRPr="009D35AB">
              <w:rPr>
                <w:color w:val="auto"/>
                <w:sz w:val="20"/>
              </w:rPr>
              <w:t>2.</w:t>
            </w:r>
          </w:p>
        </w:tc>
        <w:tc>
          <w:tcPr>
            <w:tcW w:w="3971" w:type="dxa"/>
            <w:tcBorders>
              <w:top w:val="single" w:sz="4" w:space="0" w:color="00000A"/>
              <w:left w:val="single" w:sz="4" w:space="0" w:color="00000A"/>
              <w:bottom w:val="single" w:sz="4" w:space="0" w:color="00000A"/>
              <w:right w:val="single" w:sz="4" w:space="0" w:color="00000A"/>
            </w:tcBorders>
            <w:shd w:val="clear" w:color="auto" w:fill="FFFFFF"/>
          </w:tcPr>
          <w:p w14:paraId="5F85FF2F" w14:textId="77777777" w:rsidR="009D35AB" w:rsidRPr="009D35AB" w:rsidRDefault="009D35AB" w:rsidP="009D35AB">
            <w:pPr>
              <w:spacing w:after="0" w:line="240" w:lineRule="auto"/>
              <w:jc w:val="left"/>
              <w:rPr>
                <w:color w:val="auto"/>
                <w:sz w:val="20"/>
              </w:rPr>
            </w:pPr>
            <w:r w:rsidRPr="009D35AB">
              <w:rPr>
                <w:color w:val="auto"/>
                <w:sz w:val="20"/>
              </w:rPr>
              <w:t>Üdülőterület, különleges területek közül az egészségügyi területek</w:t>
            </w:r>
          </w:p>
        </w:tc>
        <w:tc>
          <w:tcPr>
            <w:tcW w:w="235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29B867E" w14:textId="77777777" w:rsidR="009D35AB" w:rsidRPr="009D35AB" w:rsidRDefault="009D35AB" w:rsidP="009D35AB">
            <w:pPr>
              <w:spacing w:after="0" w:line="240" w:lineRule="auto"/>
              <w:jc w:val="center"/>
              <w:rPr>
                <w:color w:val="auto"/>
                <w:sz w:val="20"/>
              </w:rPr>
            </w:pPr>
            <w:r w:rsidRPr="009D35AB">
              <w:rPr>
                <w:color w:val="auto"/>
                <w:sz w:val="20"/>
              </w:rPr>
              <w:t>45</w:t>
            </w:r>
          </w:p>
        </w:tc>
        <w:tc>
          <w:tcPr>
            <w:tcW w:w="23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3835024" w14:textId="77777777" w:rsidR="009D35AB" w:rsidRPr="009D35AB" w:rsidRDefault="009D35AB" w:rsidP="009D35AB">
            <w:pPr>
              <w:spacing w:after="0" w:line="240" w:lineRule="auto"/>
              <w:jc w:val="center"/>
              <w:rPr>
                <w:color w:val="auto"/>
                <w:sz w:val="20"/>
              </w:rPr>
            </w:pPr>
            <w:r w:rsidRPr="009D35AB">
              <w:rPr>
                <w:color w:val="auto"/>
                <w:sz w:val="20"/>
              </w:rPr>
              <w:t>35</w:t>
            </w:r>
          </w:p>
        </w:tc>
      </w:tr>
      <w:tr w:rsidR="009D35AB" w:rsidRPr="009D35AB" w14:paraId="5C79B410" w14:textId="77777777" w:rsidTr="009D35AB">
        <w:trPr>
          <w:jc w:val="center"/>
        </w:trPr>
        <w:tc>
          <w:tcPr>
            <w:tcW w:w="42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499BF52" w14:textId="77777777" w:rsidR="009D35AB" w:rsidRPr="009D35AB" w:rsidRDefault="009D35AB" w:rsidP="009D35AB">
            <w:pPr>
              <w:spacing w:after="0" w:line="240" w:lineRule="auto"/>
              <w:jc w:val="center"/>
              <w:rPr>
                <w:color w:val="auto"/>
                <w:sz w:val="20"/>
              </w:rPr>
            </w:pPr>
            <w:r w:rsidRPr="009D35AB">
              <w:rPr>
                <w:color w:val="auto"/>
                <w:sz w:val="20"/>
              </w:rPr>
              <w:t>3.</w:t>
            </w:r>
          </w:p>
        </w:tc>
        <w:tc>
          <w:tcPr>
            <w:tcW w:w="3971" w:type="dxa"/>
            <w:tcBorders>
              <w:top w:val="single" w:sz="4" w:space="0" w:color="00000A"/>
              <w:left w:val="single" w:sz="4" w:space="0" w:color="00000A"/>
              <w:bottom w:val="single" w:sz="4" w:space="0" w:color="00000A"/>
              <w:right w:val="single" w:sz="4" w:space="0" w:color="00000A"/>
            </w:tcBorders>
            <w:shd w:val="clear" w:color="auto" w:fill="FFFFFF"/>
          </w:tcPr>
          <w:p w14:paraId="694D6EB9" w14:textId="77777777" w:rsidR="009D35AB" w:rsidRPr="009D35AB" w:rsidRDefault="009D35AB" w:rsidP="009D35AB">
            <w:pPr>
              <w:spacing w:after="0" w:line="240" w:lineRule="auto"/>
              <w:jc w:val="left"/>
              <w:rPr>
                <w:color w:val="auto"/>
                <w:sz w:val="20"/>
              </w:rPr>
            </w:pPr>
            <w:r w:rsidRPr="009D35AB">
              <w:rPr>
                <w:color w:val="auto"/>
                <w:sz w:val="20"/>
              </w:rPr>
              <w:t>Lakóterület (kisvárosias, kertvárosias, falusias, telepszerű beépítésű), különleges területek közül az oktatási létesítmények területe, a temetők, a zöldterület</w:t>
            </w:r>
          </w:p>
        </w:tc>
        <w:tc>
          <w:tcPr>
            <w:tcW w:w="235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A9DA96A" w14:textId="77777777" w:rsidR="009D35AB" w:rsidRPr="009D35AB" w:rsidRDefault="009D35AB" w:rsidP="009D35AB">
            <w:pPr>
              <w:spacing w:after="0" w:line="240" w:lineRule="auto"/>
              <w:jc w:val="center"/>
              <w:rPr>
                <w:color w:val="auto"/>
                <w:sz w:val="20"/>
              </w:rPr>
            </w:pPr>
            <w:r w:rsidRPr="009D35AB">
              <w:rPr>
                <w:color w:val="auto"/>
                <w:sz w:val="20"/>
              </w:rPr>
              <w:t>50</w:t>
            </w:r>
          </w:p>
        </w:tc>
        <w:tc>
          <w:tcPr>
            <w:tcW w:w="23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D792B29" w14:textId="77777777" w:rsidR="009D35AB" w:rsidRPr="009D35AB" w:rsidRDefault="009D35AB" w:rsidP="009D35AB">
            <w:pPr>
              <w:spacing w:after="0" w:line="240" w:lineRule="auto"/>
              <w:jc w:val="center"/>
              <w:rPr>
                <w:color w:val="auto"/>
                <w:sz w:val="20"/>
              </w:rPr>
            </w:pPr>
            <w:r w:rsidRPr="009D35AB">
              <w:rPr>
                <w:color w:val="auto"/>
                <w:sz w:val="20"/>
              </w:rPr>
              <w:t>40</w:t>
            </w:r>
          </w:p>
        </w:tc>
      </w:tr>
      <w:tr w:rsidR="009D35AB" w:rsidRPr="009D35AB" w14:paraId="093EA56A" w14:textId="77777777" w:rsidTr="009D35AB">
        <w:trPr>
          <w:jc w:val="center"/>
        </w:trPr>
        <w:tc>
          <w:tcPr>
            <w:tcW w:w="42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3FDA081" w14:textId="77777777" w:rsidR="009D35AB" w:rsidRPr="009D35AB" w:rsidRDefault="009D35AB" w:rsidP="009D35AB">
            <w:pPr>
              <w:spacing w:after="0" w:line="240" w:lineRule="auto"/>
              <w:jc w:val="center"/>
              <w:rPr>
                <w:color w:val="auto"/>
                <w:sz w:val="20"/>
              </w:rPr>
            </w:pPr>
            <w:r w:rsidRPr="009D35AB">
              <w:rPr>
                <w:color w:val="auto"/>
                <w:sz w:val="20"/>
              </w:rPr>
              <w:t>4.</w:t>
            </w:r>
          </w:p>
        </w:tc>
        <w:tc>
          <w:tcPr>
            <w:tcW w:w="3971" w:type="dxa"/>
            <w:tcBorders>
              <w:top w:val="single" w:sz="4" w:space="0" w:color="00000A"/>
              <w:left w:val="single" w:sz="4" w:space="0" w:color="00000A"/>
              <w:bottom w:val="single" w:sz="4" w:space="0" w:color="00000A"/>
              <w:right w:val="single" w:sz="4" w:space="0" w:color="00000A"/>
            </w:tcBorders>
            <w:shd w:val="clear" w:color="auto" w:fill="FFFFFF"/>
          </w:tcPr>
          <w:p w14:paraId="740354C5" w14:textId="77777777" w:rsidR="009D35AB" w:rsidRPr="009D35AB" w:rsidRDefault="009D35AB" w:rsidP="009D35AB">
            <w:pPr>
              <w:spacing w:after="0" w:line="240" w:lineRule="auto"/>
              <w:jc w:val="left"/>
              <w:rPr>
                <w:color w:val="auto"/>
                <w:sz w:val="20"/>
              </w:rPr>
            </w:pPr>
            <w:r w:rsidRPr="009D35AB">
              <w:rPr>
                <w:color w:val="auto"/>
                <w:sz w:val="20"/>
              </w:rPr>
              <w:t>Lakóterület (nagyvárosias beépítésű), a vegyes terület</w:t>
            </w:r>
          </w:p>
        </w:tc>
        <w:tc>
          <w:tcPr>
            <w:tcW w:w="235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ED7F696" w14:textId="77777777" w:rsidR="009D35AB" w:rsidRPr="009D35AB" w:rsidRDefault="009D35AB" w:rsidP="009D35AB">
            <w:pPr>
              <w:spacing w:after="0" w:line="240" w:lineRule="auto"/>
              <w:jc w:val="center"/>
              <w:rPr>
                <w:color w:val="auto"/>
                <w:sz w:val="20"/>
              </w:rPr>
            </w:pPr>
            <w:r w:rsidRPr="009D35AB">
              <w:rPr>
                <w:color w:val="auto"/>
                <w:sz w:val="20"/>
              </w:rPr>
              <w:t>55</w:t>
            </w:r>
          </w:p>
        </w:tc>
        <w:tc>
          <w:tcPr>
            <w:tcW w:w="23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E1BBD6B" w14:textId="77777777" w:rsidR="009D35AB" w:rsidRPr="009D35AB" w:rsidRDefault="009D35AB" w:rsidP="009D35AB">
            <w:pPr>
              <w:spacing w:after="0" w:line="240" w:lineRule="auto"/>
              <w:jc w:val="center"/>
              <w:rPr>
                <w:color w:val="auto"/>
                <w:sz w:val="20"/>
              </w:rPr>
            </w:pPr>
            <w:r w:rsidRPr="009D35AB">
              <w:rPr>
                <w:color w:val="auto"/>
                <w:sz w:val="20"/>
              </w:rPr>
              <w:t>45</w:t>
            </w:r>
          </w:p>
        </w:tc>
      </w:tr>
      <w:tr w:rsidR="009D35AB" w:rsidRPr="009D35AB" w14:paraId="14D64826" w14:textId="77777777" w:rsidTr="009D35AB">
        <w:trPr>
          <w:jc w:val="center"/>
        </w:trPr>
        <w:tc>
          <w:tcPr>
            <w:tcW w:w="42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35C8A95" w14:textId="77777777" w:rsidR="009D35AB" w:rsidRPr="009D35AB" w:rsidRDefault="009D35AB" w:rsidP="009D35AB">
            <w:pPr>
              <w:spacing w:after="0" w:line="240" w:lineRule="auto"/>
              <w:jc w:val="center"/>
              <w:rPr>
                <w:color w:val="auto"/>
                <w:sz w:val="20"/>
              </w:rPr>
            </w:pPr>
            <w:r w:rsidRPr="009D35AB">
              <w:rPr>
                <w:color w:val="auto"/>
                <w:sz w:val="20"/>
              </w:rPr>
              <w:t>5.</w:t>
            </w:r>
          </w:p>
        </w:tc>
        <w:tc>
          <w:tcPr>
            <w:tcW w:w="3971" w:type="dxa"/>
            <w:tcBorders>
              <w:top w:val="single" w:sz="4" w:space="0" w:color="00000A"/>
              <w:left w:val="single" w:sz="4" w:space="0" w:color="00000A"/>
              <w:bottom w:val="single" w:sz="4" w:space="0" w:color="00000A"/>
              <w:right w:val="single" w:sz="4" w:space="0" w:color="00000A"/>
            </w:tcBorders>
            <w:shd w:val="clear" w:color="auto" w:fill="FFFFFF"/>
          </w:tcPr>
          <w:p w14:paraId="503D3D03" w14:textId="77777777" w:rsidR="009D35AB" w:rsidRPr="009D35AB" w:rsidRDefault="009D35AB" w:rsidP="009D35AB">
            <w:pPr>
              <w:spacing w:after="0" w:line="240" w:lineRule="auto"/>
              <w:jc w:val="left"/>
              <w:rPr>
                <w:color w:val="auto"/>
                <w:sz w:val="20"/>
              </w:rPr>
            </w:pPr>
            <w:r w:rsidRPr="009D35AB">
              <w:rPr>
                <w:color w:val="auto"/>
                <w:sz w:val="20"/>
              </w:rPr>
              <w:t>Gazdasági terület</w:t>
            </w:r>
          </w:p>
        </w:tc>
        <w:tc>
          <w:tcPr>
            <w:tcW w:w="235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85A6F7C" w14:textId="77777777" w:rsidR="009D35AB" w:rsidRPr="009D35AB" w:rsidRDefault="009D35AB" w:rsidP="009D35AB">
            <w:pPr>
              <w:spacing w:after="0" w:line="240" w:lineRule="auto"/>
              <w:jc w:val="center"/>
              <w:rPr>
                <w:color w:val="auto"/>
                <w:sz w:val="20"/>
              </w:rPr>
            </w:pPr>
            <w:r w:rsidRPr="009D35AB">
              <w:rPr>
                <w:color w:val="auto"/>
                <w:sz w:val="20"/>
              </w:rPr>
              <w:t>60</w:t>
            </w:r>
          </w:p>
        </w:tc>
        <w:tc>
          <w:tcPr>
            <w:tcW w:w="23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073C842" w14:textId="77777777" w:rsidR="009D35AB" w:rsidRPr="009D35AB" w:rsidRDefault="009D35AB" w:rsidP="009D35AB">
            <w:pPr>
              <w:keepNext/>
              <w:spacing w:after="0" w:line="240" w:lineRule="auto"/>
              <w:jc w:val="center"/>
              <w:rPr>
                <w:color w:val="auto"/>
                <w:sz w:val="20"/>
              </w:rPr>
            </w:pPr>
            <w:r w:rsidRPr="009D35AB">
              <w:rPr>
                <w:color w:val="auto"/>
                <w:sz w:val="20"/>
              </w:rPr>
              <w:t>50</w:t>
            </w:r>
          </w:p>
        </w:tc>
      </w:tr>
    </w:tbl>
    <w:p w14:paraId="7B9A87CF" w14:textId="77777777" w:rsidR="009D35AB" w:rsidRPr="009D35AB" w:rsidRDefault="009D35AB" w:rsidP="009D35AB">
      <w:pPr>
        <w:spacing w:after="0" w:line="240" w:lineRule="auto"/>
        <w:ind w:left="851" w:right="566"/>
        <w:rPr>
          <w:color w:val="auto"/>
          <w:sz w:val="18"/>
          <w:szCs w:val="18"/>
        </w:rPr>
      </w:pPr>
      <w:bookmarkStart w:id="162" w:name="_Ref517693893"/>
      <w:r w:rsidRPr="009D35AB">
        <w:rPr>
          <w:color w:val="auto"/>
          <w:sz w:val="18"/>
          <w:szCs w:val="18"/>
        </w:rPr>
        <w:t>* Az LAM megítélési szintet a zajkibocsátási határérték megállapításának, valamint a zaj- és rezgéskibocsátás ellenőrzésének módjáról szóló miniszteri rendeletben a zajforrás mérésére meghatározott módszerben megadottak szerint kell értelmezni.</w:t>
      </w:r>
    </w:p>
    <w:bookmarkStart w:id="163" w:name="_Ref527030573"/>
    <w:p w14:paraId="7258FE44" w14:textId="5FE5BE65" w:rsidR="009D35AB" w:rsidRPr="009D35AB" w:rsidRDefault="009D35AB" w:rsidP="009D35AB">
      <w:pPr>
        <w:suppressLineNumbers/>
        <w:spacing w:before="120"/>
        <w:ind w:left="284" w:right="140"/>
        <w:jc w:val="center"/>
        <w:rPr>
          <w:rFonts w:cs="Mangal"/>
          <w:i/>
          <w:iCs/>
          <w:color w:val="auto"/>
          <w:sz w:val="20"/>
        </w:rPr>
      </w:pPr>
      <w:r w:rsidRPr="009D35AB">
        <w:rPr>
          <w:rFonts w:cs="Mangal"/>
          <w:i/>
          <w:iCs/>
          <w:color w:val="auto"/>
          <w:sz w:val="20"/>
        </w:rPr>
        <w:fldChar w:fldCharType="begin"/>
      </w:r>
      <w:r w:rsidRPr="009D35AB">
        <w:rPr>
          <w:rFonts w:cs="Mangal"/>
          <w:i/>
          <w:iCs/>
          <w:color w:val="auto"/>
          <w:sz w:val="20"/>
        </w:rPr>
        <w:instrText xml:space="preserve"> SEQ táblázat \* ARABIC </w:instrText>
      </w:r>
      <w:r w:rsidRPr="009D35AB">
        <w:rPr>
          <w:rFonts w:cs="Mangal"/>
          <w:i/>
          <w:iCs/>
          <w:color w:val="auto"/>
          <w:sz w:val="20"/>
        </w:rPr>
        <w:fldChar w:fldCharType="separate"/>
      </w:r>
      <w:r w:rsidR="004D746C">
        <w:rPr>
          <w:rFonts w:cs="Mangal"/>
          <w:i/>
          <w:iCs/>
          <w:noProof/>
          <w:color w:val="auto"/>
          <w:sz w:val="20"/>
        </w:rPr>
        <w:t>30</w:t>
      </w:r>
      <w:r w:rsidRPr="009D35AB">
        <w:rPr>
          <w:rFonts w:cs="Mangal"/>
          <w:i/>
          <w:iCs/>
          <w:color w:val="auto"/>
          <w:sz w:val="20"/>
        </w:rPr>
        <w:fldChar w:fldCharType="end"/>
      </w:r>
      <w:r w:rsidRPr="009D35AB">
        <w:rPr>
          <w:rFonts w:cs="Mangal"/>
          <w:i/>
          <w:iCs/>
          <w:color w:val="auto"/>
          <w:sz w:val="20"/>
        </w:rPr>
        <w:t>. táblázat</w:t>
      </w:r>
      <w:bookmarkEnd w:id="162"/>
      <w:bookmarkEnd w:id="163"/>
      <w:r w:rsidRPr="009D35AB">
        <w:rPr>
          <w:rFonts w:cs="Mangal"/>
          <w:i/>
          <w:iCs/>
          <w:color w:val="auto"/>
          <w:sz w:val="20"/>
        </w:rPr>
        <w:t>: Az üzemi és szabadidős zajforrások zajterhelési határértékei a 2. § (3)-(4) bekezdésben és a 2. pontban foglalt kivételekkel</w:t>
      </w:r>
    </w:p>
    <w:p w14:paraId="5B1F7076" w14:textId="77777777" w:rsidR="009D35AB" w:rsidRPr="009D35AB" w:rsidRDefault="009D35AB" w:rsidP="009D35AB">
      <w:pPr>
        <w:rPr>
          <w:color w:val="auto"/>
        </w:rPr>
      </w:pPr>
      <w:r w:rsidRPr="009D35AB">
        <w:rPr>
          <w:color w:val="auto"/>
        </w:rPr>
        <w:t xml:space="preserve">Zajvédelmi szempontból a legközelebbi védendő létesítmények a tervezési területtől ÉK-K-i, illetve DK-i, D-i irányban &gt; 1 600 m-re találhatók falusias, illetve kisvárosias, kertvárosias lakóövezetekben, „Ge” gazdasági </w:t>
      </w:r>
      <w:r w:rsidRPr="00637F61">
        <w:rPr>
          <w:color w:val="auto"/>
        </w:rPr>
        <w:t>területeken. Egyéb irányokban a tervezési terület határától 2 500 m-en belül védendő létesítmény nem található. A terület környezetének részletes leírása, valamint a helyi építési szabályzatok szerinti területi besorolások és a zajvédelmi szempontból védendő területek, létesítmények elhelyezkedése „A tervezett fejlesztés környezetének zajvédelmi szempontú bemutatása” - című fejezetben a korábbiakban részletesen bemutatásra kerültek.</w:t>
      </w:r>
    </w:p>
    <w:p w14:paraId="602A3F26" w14:textId="77777777" w:rsidR="009D35AB" w:rsidRPr="009D35AB" w:rsidRDefault="009D35AB" w:rsidP="009D35AB">
      <w:pPr>
        <w:rPr>
          <w:color w:val="auto"/>
        </w:rPr>
      </w:pPr>
      <w:r w:rsidRPr="009D35AB">
        <w:rPr>
          <w:color w:val="auto"/>
        </w:rPr>
        <w:t>Az új létesítmény folyamatos működésű lesz, ezért a helyi építési szabályzatban található érintett területi besorolásoknak megfelelően, a legszigorúbb éjszakai határérték teljesülését elegendő vizsgálni. A vonatkozó legszigorúbb terhelési határérték a fent említett rendelet és a legközelebbi védendők területi besorolásának figyelembevételével:</w:t>
      </w:r>
    </w:p>
    <w:p w14:paraId="4FC57E4E" w14:textId="34A063E1" w:rsidR="009D35AB" w:rsidRPr="009D35AB" w:rsidRDefault="00E26E2F" w:rsidP="00432A47">
      <w:pPr>
        <w:widowControl/>
        <w:numPr>
          <w:ilvl w:val="0"/>
          <w:numId w:val="92"/>
        </w:numPr>
        <w:suppressAutoHyphens w:val="0"/>
        <w:overflowPunct/>
        <w:spacing w:before="120" w:after="0" w:line="259" w:lineRule="auto"/>
        <w:ind w:left="1134" w:hanging="425"/>
        <w:jc w:val="left"/>
        <w:textAlignment w:val="auto"/>
        <w:rPr>
          <w:b/>
          <w:color w:val="auto"/>
          <w:kern w:val="0"/>
          <w:szCs w:val="22"/>
          <w:lang w:eastAsia="en-GB"/>
        </w:rPr>
      </w:pPr>
      <w:r>
        <w:rPr>
          <w:rFonts w:eastAsia="Calibri"/>
          <w:b/>
          <w:color w:val="auto"/>
          <w:kern w:val="0"/>
          <w:szCs w:val="22"/>
          <w:lang w:eastAsia="en-US"/>
        </w:rPr>
        <w:t>K</w:t>
      </w:r>
      <w:r w:rsidR="009D35AB" w:rsidRPr="009D35AB">
        <w:rPr>
          <w:rFonts w:eastAsia="Calibri"/>
          <w:b/>
          <w:color w:val="auto"/>
          <w:kern w:val="0"/>
          <w:szCs w:val="22"/>
          <w:lang w:eastAsia="en-US"/>
        </w:rPr>
        <w:t xml:space="preserve">isvárosias -, kertvárosias - és falusias lakóövezeteken belüli </w:t>
      </w:r>
      <w:r w:rsidR="009D35AB" w:rsidRPr="009D35AB">
        <w:rPr>
          <w:b/>
          <w:color w:val="auto"/>
          <w:kern w:val="0"/>
          <w:szCs w:val="22"/>
          <w:lang w:eastAsia="en-GB"/>
        </w:rPr>
        <w:t>védendő homlokzatok előtt 2 m-re:</w:t>
      </w:r>
    </w:p>
    <w:p w14:paraId="081FB094" w14:textId="1A5064A8" w:rsidR="009D35AB" w:rsidRPr="0071221A" w:rsidRDefault="009D35AB" w:rsidP="0071221A">
      <w:pPr>
        <w:widowControl/>
        <w:suppressAutoHyphens w:val="0"/>
        <w:overflowPunct/>
        <w:spacing w:before="120" w:after="240" w:line="240" w:lineRule="auto"/>
        <w:ind w:left="1134" w:hanging="425"/>
        <w:jc w:val="center"/>
        <w:textAlignment w:val="auto"/>
        <w:rPr>
          <w:b/>
          <w:color w:val="auto"/>
          <w:kern w:val="0"/>
          <w:szCs w:val="22"/>
          <w:lang w:eastAsia="en-GB"/>
        </w:rPr>
      </w:pPr>
      <w:r w:rsidRPr="009D35AB">
        <w:rPr>
          <w:b/>
          <w:color w:val="auto"/>
          <w:kern w:val="0"/>
          <w:szCs w:val="22"/>
          <w:lang w:eastAsia="en-GB"/>
        </w:rPr>
        <w:t>L</w:t>
      </w:r>
      <w:r w:rsidRPr="009D35AB">
        <w:rPr>
          <w:b/>
          <w:color w:val="auto"/>
          <w:kern w:val="0"/>
          <w:szCs w:val="22"/>
          <w:vertAlign w:val="subscript"/>
          <w:lang w:eastAsia="en-GB"/>
        </w:rPr>
        <w:t>TH (éjjel)</w:t>
      </w:r>
      <w:r w:rsidRPr="009D35AB">
        <w:rPr>
          <w:b/>
          <w:color w:val="auto"/>
          <w:kern w:val="0"/>
          <w:szCs w:val="22"/>
          <w:lang w:eastAsia="en-GB"/>
        </w:rPr>
        <w:t xml:space="preserve"> = 40 dBA</w:t>
      </w:r>
    </w:p>
    <w:p w14:paraId="42C5C733" w14:textId="77777777" w:rsidR="009D35AB" w:rsidRPr="009D35AB" w:rsidRDefault="009D35AB" w:rsidP="00432A47">
      <w:pPr>
        <w:widowControl/>
        <w:numPr>
          <w:ilvl w:val="0"/>
          <w:numId w:val="92"/>
        </w:numPr>
        <w:suppressAutoHyphens w:val="0"/>
        <w:overflowPunct/>
        <w:spacing w:before="120" w:after="0" w:line="259" w:lineRule="auto"/>
        <w:ind w:left="1134" w:hanging="425"/>
        <w:jc w:val="left"/>
        <w:textAlignment w:val="auto"/>
        <w:rPr>
          <w:rFonts w:eastAsia="Calibri"/>
          <w:b/>
          <w:color w:val="auto"/>
          <w:kern w:val="0"/>
          <w:szCs w:val="22"/>
          <w:lang w:eastAsia="en-US"/>
        </w:rPr>
      </w:pPr>
      <w:r w:rsidRPr="009D35AB">
        <w:rPr>
          <w:rFonts w:eastAsia="Calibri"/>
          <w:b/>
          <w:color w:val="auto"/>
          <w:kern w:val="0"/>
          <w:szCs w:val="22"/>
          <w:lang w:eastAsia="en-US"/>
        </w:rPr>
        <w:t>Gazdasági övezeteken belüli védendő homlokzatok előtt 2 m-re:</w:t>
      </w:r>
    </w:p>
    <w:p w14:paraId="3877DA87" w14:textId="77777777" w:rsidR="009D35AB" w:rsidRPr="009D35AB" w:rsidRDefault="009D35AB" w:rsidP="009D35AB">
      <w:pPr>
        <w:widowControl/>
        <w:suppressAutoHyphens w:val="0"/>
        <w:overflowPunct/>
        <w:spacing w:before="120" w:after="240" w:line="240" w:lineRule="auto"/>
        <w:ind w:left="1134" w:hanging="425"/>
        <w:jc w:val="center"/>
        <w:textAlignment w:val="auto"/>
        <w:rPr>
          <w:b/>
          <w:color w:val="auto"/>
          <w:kern w:val="0"/>
          <w:szCs w:val="22"/>
          <w:lang w:eastAsia="en-GB"/>
        </w:rPr>
      </w:pPr>
      <w:r w:rsidRPr="009D35AB">
        <w:rPr>
          <w:b/>
          <w:color w:val="auto"/>
          <w:kern w:val="0"/>
          <w:szCs w:val="22"/>
          <w:lang w:eastAsia="en-GB"/>
        </w:rPr>
        <w:t>L</w:t>
      </w:r>
      <w:r w:rsidRPr="009D35AB">
        <w:rPr>
          <w:b/>
          <w:color w:val="auto"/>
          <w:kern w:val="0"/>
          <w:szCs w:val="22"/>
          <w:vertAlign w:val="subscript"/>
          <w:lang w:eastAsia="en-GB"/>
        </w:rPr>
        <w:t>TH (éjjel)</w:t>
      </w:r>
      <w:r w:rsidRPr="009D35AB">
        <w:rPr>
          <w:b/>
          <w:color w:val="auto"/>
          <w:kern w:val="0"/>
          <w:szCs w:val="22"/>
          <w:lang w:eastAsia="en-GB"/>
        </w:rPr>
        <w:t xml:space="preserve"> = 50 dBA</w:t>
      </w:r>
    </w:p>
    <w:p w14:paraId="69072F34" w14:textId="77777777" w:rsidR="009D35AB" w:rsidRPr="009D35AB" w:rsidRDefault="009D35AB" w:rsidP="00432A47">
      <w:pPr>
        <w:widowControl/>
        <w:numPr>
          <w:ilvl w:val="0"/>
          <w:numId w:val="92"/>
        </w:numPr>
        <w:suppressAutoHyphens w:val="0"/>
        <w:overflowPunct/>
        <w:spacing w:before="120" w:after="0" w:line="259" w:lineRule="auto"/>
        <w:ind w:left="1134" w:hanging="425"/>
        <w:jc w:val="left"/>
        <w:textAlignment w:val="auto"/>
        <w:rPr>
          <w:rFonts w:eastAsia="Calibri"/>
          <w:b/>
          <w:color w:val="auto"/>
          <w:kern w:val="0"/>
          <w:szCs w:val="22"/>
          <w:lang w:eastAsia="en-US"/>
        </w:rPr>
      </w:pPr>
      <w:r w:rsidRPr="009D35AB">
        <w:rPr>
          <w:rFonts w:eastAsia="Calibri"/>
          <w:b/>
          <w:color w:val="auto"/>
          <w:kern w:val="0"/>
          <w:szCs w:val="22"/>
          <w:lang w:eastAsia="en-US"/>
        </w:rPr>
        <w:t>Temető területének telekhatárán:</w:t>
      </w:r>
    </w:p>
    <w:p w14:paraId="599358DE" w14:textId="611C4E2E" w:rsidR="009D35AB" w:rsidRPr="009D35AB" w:rsidRDefault="009D35AB" w:rsidP="009D35AB">
      <w:pPr>
        <w:widowControl/>
        <w:suppressAutoHyphens w:val="0"/>
        <w:overflowPunct/>
        <w:spacing w:before="120" w:after="240" w:line="240" w:lineRule="auto"/>
        <w:ind w:left="1134" w:hanging="425"/>
        <w:jc w:val="center"/>
        <w:textAlignment w:val="auto"/>
        <w:rPr>
          <w:b/>
          <w:color w:val="auto"/>
          <w:kern w:val="0"/>
          <w:szCs w:val="22"/>
          <w:lang w:eastAsia="en-GB"/>
        </w:rPr>
      </w:pPr>
      <w:r w:rsidRPr="009D35AB">
        <w:rPr>
          <w:b/>
          <w:color w:val="auto"/>
          <w:kern w:val="0"/>
          <w:szCs w:val="22"/>
          <w:lang w:eastAsia="en-GB"/>
        </w:rPr>
        <w:t>L</w:t>
      </w:r>
      <w:r w:rsidRPr="009D35AB">
        <w:rPr>
          <w:b/>
          <w:color w:val="auto"/>
          <w:kern w:val="0"/>
          <w:szCs w:val="22"/>
          <w:vertAlign w:val="subscript"/>
          <w:lang w:eastAsia="en-GB"/>
        </w:rPr>
        <w:t>TH (éjjel)</w:t>
      </w:r>
      <w:r w:rsidRPr="009D35AB">
        <w:rPr>
          <w:b/>
          <w:color w:val="auto"/>
          <w:kern w:val="0"/>
          <w:szCs w:val="22"/>
          <w:lang w:eastAsia="en-GB"/>
        </w:rPr>
        <w:t xml:space="preserve"> = 40 dBA</w:t>
      </w:r>
    </w:p>
    <w:p w14:paraId="04C52DF2" w14:textId="77777777" w:rsidR="009D35AB" w:rsidRPr="009D35AB" w:rsidRDefault="009D35AB" w:rsidP="009D35AB">
      <w:pPr>
        <w:rPr>
          <w:color w:val="auto"/>
        </w:rPr>
      </w:pPr>
      <w:r w:rsidRPr="009D35AB">
        <w:rPr>
          <w:i/>
          <w:color w:val="auto"/>
        </w:rPr>
        <w:t>A zajkibocsátási határértékek megállapításának, valamint a zaj- és rezgéskibocsátás ellenőrzésének módjáról szóló 93/2007. (XII. 18.) KvVM rendelet</w:t>
      </w:r>
      <w:r w:rsidRPr="009D35AB">
        <w:rPr>
          <w:color w:val="auto"/>
        </w:rPr>
        <w:t xml:space="preserve"> </w:t>
      </w:r>
      <w:r w:rsidRPr="009D35AB">
        <w:rPr>
          <w:i/>
          <w:color w:val="auto"/>
        </w:rPr>
        <w:t>1. számú melléklete</w:t>
      </w:r>
      <w:r w:rsidRPr="009D35AB">
        <w:rPr>
          <w:color w:val="auto"/>
        </w:rPr>
        <w:t xml:space="preserve"> szerint az üzemi és szabadidős zajforrás zajkibocsátási határértéke megegyezik a zaj- és rezgésterhelési határértékek megállapításáról szóló jogszabály szerinti zajterhelési határértékkel, ha közvetlen hatásterülete nem áll fedésben más üzemi vagy szabadidős </w:t>
      </w:r>
      <w:r w:rsidRPr="009D35AB">
        <w:rPr>
          <w:color w:val="auto"/>
        </w:rPr>
        <w:lastRenderedPageBreak/>
        <w:t>zajforrás közvetlen hatásterületével.</w:t>
      </w:r>
    </w:p>
    <w:p w14:paraId="1B80429B" w14:textId="77777777" w:rsidR="009D35AB" w:rsidRPr="009D35AB" w:rsidRDefault="009D35AB" w:rsidP="009D35AB">
      <w:pPr>
        <w:rPr>
          <w:color w:val="auto"/>
        </w:rPr>
      </w:pPr>
      <w:r w:rsidRPr="009D35AB">
        <w:rPr>
          <w:color w:val="auto"/>
        </w:rPr>
        <w:t>Amennyiben több üzemi vagy szabadidős zajforrás határterülete fedésben áll, akkor a zajkibocsátási határértéket az alábbi képlet segítéségével kell megállapítani:</w:t>
      </w:r>
    </w:p>
    <w:p w14:paraId="2287F5CC" w14:textId="77777777" w:rsidR="009D35AB" w:rsidRPr="009D35AB" w:rsidRDefault="009D35AB" w:rsidP="009D35AB">
      <w:pPr>
        <w:widowControl/>
        <w:suppressAutoHyphens w:val="0"/>
        <w:overflowPunct/>
        <w:spacing w:after="0" w:line="240" w:lineRule="auto"/>
        <w:jc w:val="center"/>
        <w:textAlignment w:val="auto"/>
        <w:rPr>
          <w:color w:val="auto"/>
          <w:kern w:val="0"/>
          <w:sz w:val="24"/>
          <w:lang w:eastAsia="en-GB"/>
        </w:rPr>
      </w:pPr>
      <w:r w:rsidRPr="009D35AB">
        <w:rPr>
          <w:noProof/>
          <w:color w:val="auto"/>
          <w:kern w:val="0"/>
          <w:position w:val="-12"/>
          <w:sz w:val="24"/>
          <w:lang w:eastAsia="hu-HU"/>
        </w:rPr>
        <w:drawing>
          <wp:inline distT="0" distB="0" distL="0" distR="0" wp14:anchorId="3B3853EC" wp14:editId="7AF862EA">
            <wp:extent cx="990600" cy="238125"/>
            <wp:effectExtent l="0" t="0" r="0" b="9525"/>
            <wp:docPr id="331" name="Kép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990600" cy="238125"/>
                    </a:xfrm>
                    <a:prstGeom prst="rect">
                      <a:avLst/>
                    </a:prstGeom>
                    <a:noFill/>
                    <a:ln>
                      <a:noFill/>
                    </a:ln>
                  </pic:spPr>
                </pic:pic>
              </a:graphicData>
            </a:graphic>
          </wp:inline>
        </w:drawing>
      </w:r>
      <w:r w:rsidRPr="009D35AB">
        <w:rPr>
          <w:color w:val="auto"/>
          <w:kern w:val="0"/>
          <w:sz w:val="24"/>
          <w:lang w:eastAsia="en-GB"/>
        </w:rPr>
        <w:t>[dB]</w:t>
      </w:r>
    </w:p>
    <w:p w14:paraId="54ED6382" w14:textId="77777777" w:rsidR="009D35AB" w:rsidRPr="009D35AB" w:rsidRDefault="009D35AB" w:rsidP="009D35AB">
      <w:pPr>
        <w:widowControl/>
        <w:suppressAutoHyphens w:val="0"/>
        <w:overflowPunct/>
        <w:spacing w:after="0" w:line="240" w:lineRule="auto"/>
        <w:jc w:val="left"/>
        <w:textAlignment w:val="auto"/>
        <w:rPr>
          <w:color w:val="auto"/>
          <w:kern w:val="0"/>
          <w:sz w:val="20"/>
          <w:szCs w:val="20"/>
          <w:lang w:eastAsia="en-GB"/>
        </w:rPr>
      </w:pPr>
      <w:r w:rsidRPr="009D35AB">
        <w:rPr>
          <w:color w:val="auto"/>
          <w:kern w:val="0"/>
          <w:sz w:val="20"/>
          <w:szCs w:val="20"/>
          <w:lang w:eastAsia="en-GB"/>
        </w:rPr>
        <w:t>ahol:</w:t>
      </w:r>
    </w:p>
    <w:p w14:paraId="320F483F" w14:textId="77777777" w:rsidR="009D35AB" w:rsidRPr="009D35AB" w:rsidRDefault="009D35AB" w:rsidP="009D35AB">
      <w:pPr>
        <w:widowControl/>
        <w:suppressAutoHyphens w:val="0"/>
        <w:overflowPunct/>
        <w:spacing w:after="0" w:line="240" w:lineRule="auto"/>
        <w:ind w:firstLine="708"/>
        <w:jc w:val="left"/>
        <w:textAlignment w:val="auto"/>
        <w:rPr>
          <w:color w:val="auto"/>
          <w:kern w:val="0"/>
          <w:sz w:val="20"/>
          <w:szCs w:val="20"/>
          <w:lang w:eastAsia="en-GB"/>
        </w:rPr>
      </w:pPr>
      <w:r w:rsidRPr="009D35AB">
        <w:rPr>
          <w:b/>
          <w:noProof/>
          <w:color w:val="auto"/>
          <w:kern w:val="0"/>
          <w:position w:val="-12"/>
          <w:sz w:val="20"/>
          <w:szCs w:val="20"/>
          <w:lang w:eastAsia="hu-HU"/>
        </w:rPr>
        <w:drawing>
          <wp:inline distT="0" distB="0" distL="0" distR="0" wp14:anchorId="25F7B793" wp14:editId="2B4A52F4">
            <wp:extent cx="704850" cy="200241"/>
            <wp:effectExtent l="0" t="0" r="0" b="9525"/>
            <wp:docPr id="330" name="Kép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11591" cy="202156"/>
                    </a:xfrm>
                    <a:prstGeom prst="rect">
                      <a:avLst/>
                    </a:prstGeom>
                    <a:noFill/>
                    <a:ln>
                      <a:noFill/>
                    </a:ln>
                  </pic:spPr>
                </pic:pic>
              </a:graphicData>
            </a:graphic>
          </wp:inline>
        </w:drawing>
      </w:r>
      <w:r w:rsidRPr="009D35AB">
        <w:rPr>
          <w:color w:val="auto"/>
          <w:kern w:val="0"/>
          <w:sz w:val="20"/>
          <w:szCs w:val="20"/>
          <w:lang w:eastAsia="en-GB"/>
        </w:rPr>
        <w:t>, de legfeljebb 5 dB, ahol</w:t>
      </w:r>
    </w:p>
    <w:p w14:paraId="0CA7BACD" w14:textId="6DC7ECFB" w:rsidR="009D35AB" w:rsidRPr="00B342E1" w:rsidRDefault="009D35AB" w:rsidP="00B342E1">
      <w:pPr>
        <w:widowControl/>
        <w:suppressAutoHyphens w:val="0"/>
        <w:overflowPunct/>
        <w:spacing w:after="0" w:line="240" w:lineRule="auto"/>
        <w:ind w:left="1276"/>
        <w:jc w:val="left"/>
        <w:textAlignment w:val="auto"/>
        <w:rPr>
          <w:color w:val="auto"/>
          <w:kern w:val="0"/>
          <w:sz w:val="20"/>
          <w:szCs w:val="20"/>
          <w:lang w:eastAsia="en-GB"/>
        </w:rPr>
      </w:pPr>
      <w:r w:rsidRPr="009D35AB">
        <w:rPr>
          <w:b/>
          <w:color w:val="auto"/>
          <w:kern w:val="0"/>
          <w:sz w:val="20"/>
          <w:szCs w:val="20"/>
          <w:lang w:eastAsia="en-GB"/>
        </w:rPr>
        <w:t>N</w:t>
      </w:r>
      <w:r w:rsidRPr="009D35AB">
        <w:rPr>
          <w:color w:val="auto"/>
          <w:kern w:val="0"/>
          <w:sz w:val="20"/>
          <w:szCs w:val="20"/>
          <w:lang w:eastAsia="en-GB"/>
        </w:rPr>
        <w:tab/>
        <w:t>azon üzemi vagy szabadidős zajforrások száma, beleértve az eljárás tárgyát képező zajforrást is, amelyek közvetlen hatásterülete az üzemi vagy szabadidős zajforrás közvetlen hatásterületével fedésben áll.</w:t>
      </w:r>
    </w:p>
    <w:p w14:paraId="19B60598" w14:textId="77777777" w:rsidR="009D35AB" w:rsidRPr="009D35AB" w:rsidRDefault="009D35AB" w:rsidP="009D35AB">
      <w:pPr>
        <w:rPr>
          <w:color w:val="auto"/>
        </w:rPr>
      </w:pPr>
      <w:r w:rsidRPr="009D35AB">
        <w:rPr>
          <w:color w:val="auto"/>
        </w:rPr>
        <w:t xml:space="preserve">A tervezési terület környezetében több üzemi létesítmény is található (TVK, TIFO, GoodMills Magyarország Malomipari Zrt., AES Hőerőmű), melyek zajvédelmi szempontú hatásterülete, ezáltal a hatásterületek </w:t>
      </w:r>
      <w:r w:rsidRPr="00637F61">
        <w:rPr>
          <w:color w:val="auto"/>
        </w:rPr>
        <w:t>fedésben állása az „Előzetes vizsgálati dokumentáció és konzultációs kérelem” benyújtásakor</w:t>
      </w:r>
      <w:r w:rsidRPr="009D35AB">
        <w:rPr>
          <w:color w:val="auto"/>
        </w:rPr>
        <w:t xml:space="preserve"> még nem volt egyértelműen tisztázott. Azóta ez ügyben hivatalosan is megkeresésre került az illetékes Borsod-Abaúj-Zemplén Megyei Kormányhivatal Miskolci Járási Hivatal Környezetvédelmi és Természetvédelmi Főosztálya (továbbiakban: Környezetvédelmi Hatóság), és a 2018. július 09-én történt személyes egyeztetést követően megállapítást nyert, hogy a Környezetvédelmi Hatóságnál fellelhető környezetvédelmi határozatok, engedélyek alapján, a tervezett beruházás környezetében található legközelebbi védendők esetében jelenleg nem áll fenn hatásterületi érintettség, mivel:</w:t>
      </w:r>
    </w:p>
    <w:p w14:paraId="770157C1" w14:textId="77777777" w:rsidR="009D35AB" w:rsidRPr="009D35AB" w:rsidRDefault="009D35AB" w:rsidP="00432A47">
      <w:pPr>
        <w:widowControl/>
        <w:numPr>
          <w:ilvl w:val="0"/>
          <w:numId w:val="97"/>
        </w:numPr>
        <w:tabs>
          <w:tab w:val="clear" w:pos="1080"/>
        </w:tabs>
        <w:suppressAutoHyphens w:val="0"/>
        <w:overflowPunct/>
        <w:spacing w:before="120" w:after="0" w:line="259" w:lineRule="auto"/>
        <w:ind w:left="709"/>
        <w:textAlignment w:val="auto"/>
        <w:rPr>
          <w:rFonts w:eastAsia="Calibri"/>
          <w:color w:val="auto"/>
          <w:kern w:val="0"/>
          <w:szCs w:val="22"/>
          <w:lang w:eastAsia="en-US"/>
        </w:rPr>
      </w:pPr>
      <w:r w:rsidRPr="009D35AB">
        <w:rPr>
          <w:rFonts w:eastAsia="Calibri"/>
          <w:color w:val="auto"/>
          <w:kern w:val="0"/>
          <w:szCs w:val="22"/>
          <w:lang w:eastAsia="en-US"/>
        </w:rPr>
        <w:t>zajvédelmi határérték kibocsátási engedéllyel Tiszapalkonyán belül egy bútorösszeszerelő üzem rendelkezik (</w:t>
      </w:r>
      <w:r w:rsidRPr="009D35AB">
        <w:rPr>
          <w:rFonts w:eastAsia="Calibri"/>
          <w:i/>
          <w:color w:val="auto"/>
          <w:kern w:val="0"/>
          <w:szCs w:val="22"/>
          <w:lang w:eastAsia="en-US"/>
        </w:rPr>
        <w:t>Juhász és Társa Bt. Tiszapalkonya, Görgey út 6., az érintett területek: Görgey út 1-4, 8, 10., illetve Ny-i telekhatártól 10 m-re</w:t>
      </w:r>
      <w:r w:rsidRPr="009D35AB">
        <w:rPr>
          <w:rFonts w:eastAsia="Calibri"/>
          <w:color w:val="auto"/>
          <w:kern w:val="0"/>
          <w:szCs w:val="22"/>
          <w:lang w:eastAsia="en-US"/>
        </w:rPr>
        <w:t xml:space="preserve">), a hatásterülettel érintett területek azonban a jelenlegi tervezési területtől &gt; 2000 m-re találhatók és nem érintik az új üzemhez legközelebbi, jelen eljárás során vizsgálandó védendő létesítményeket, területeket, </w:t>
      </w:r>
    </w:p>
    <w:p w14:paraId="09908885" w14:textId="77777777" w:rsidR="009D35AB" w:rsidRPr="009D35AB" w:rsidRDefault="009D35AB" w:rsidP="00432A47">
      <w:pPr>
        <w:widowControl/>
        <w:numPr>
          <w:ilvl w:val="0"/>
          <w:numId w:val="97"/>
        </w:numPr>
        <w:tabs>
          <w:tab w:val="clear" w:pos="1080"/>
        </w:tabs>
        <w:suppressAutoHyphens w:val="0"/>
        <w:overflowPunct/>
        <w:spacing w:before="120" w:after="0" w:line="259" w:lineRule="auto"/>
        <w:ind w:left="709"/>
        <w:textAlignment w:val="auto"/>
        <w:rPr>
          <w:rFonts w:eastAsia="Calibri"/>
          <w:color w:val="auto"/>
          <w:kern w:val="0"/>
          <w:szCs w:val="22"/>
          <w:lang w:eastAsia="en-US"/>
        </w:rPr>
      </w:pPr>
      <w:r w:rsidRPr="009D35AB">
        <w:rPr>
          <w:rFonts w:eastAsia="Calibri"/>
          <w:color w:val="auto"/>
          <w:kern w:val="0"/>
          <w:szCs w:val="22"/>
          <w:lang w:eastAsia="en-US"/>
        </w:rPr>
        <w:t>a volt PannonMill Zrt., jelenleg GoodMills Magyarország Malomipari Zrt.-nek nincs zajkibocsátási határértéke a telephely használatbavételi eljárásában adott 1584-4/2011 számú szakhatósági hozzájárulás alapján, továbbá</w:t>
      </w:r>
    </w:p>
    <w:p w14:paraId="08D1FE1B" w14:textId="77777777" w:rsidR="009D35AB" w:rsidRPr="009D35AB" w:rsidRDefault="009D35AB" w:rsidP="00432A47">
      <w:pPr>
        <w:widowControl/>
        <w:numPr>
          <w:ilvl w:val="0"/>
          <w:numId w:val="97"/>
        </w:numPr>
        <w:tabs>
          <w:tab w:val="clear" w:pos="1080"/>
        </w:tabs>
        <w:suppressAutoHyphens w:val="0"/>
        <w:overflowPunct/>
        <w:spacing w:before="120" w:line="259" w:lineRule="auto"/>
        <w:ind w:left="709"/>
        <w:textAlignment w:val="auto"/>
        <w:rPr>
          <w:rFonts w:eastAsia="Calibri"/>
          <w:color w:val="auto"/>
          <w:kern w:val="0"/>
          <w:szCs w:val="22"/>
          <w:lang w:eastAsia="en-US"/>
        </w:rPr>
      </w:pPr>
      <w:r w:rsidRPr="009D35AB">
        <w:rPr>
          <w:rFonts w:eastAsia="Calibri"/>
          <w:color w:val="auto"/>
          <w:kern w:val="0"/>
          <w:szCs w:val="22"/>
          <w:lang w:eastAsia="en-US"/>
        </w:rPr>
        <w:t>az AES Borsodi Energetikai Kft. részére kiadott Tiszapalkonyai Hőerőműre vonatkozó EKHE  visszavonásra került, így nincs megállapítva részére határérték.</w:t>
      </w:r>
    </w:p>
    <w:p w14:paraId="66859551" w14:textId="4A5114E2" w:rsidR="009D35AB" w:rsidRPr="009D35AB" w:rsidRDefault="009D35AB" w:rsidP="009D35AB">
      <w:pPr>
        <w:rPr>
          <w:color w:val="auto"/>
        </w:rPr>
      </w:pPr>
      <w:r w:rsidRPr="009D35AB">
        <w:rPr>
          <w:color w:val="auto"/>
        </w:rPr>
        <w:t>vagyis hatásterületek fedésben állása az új üzem megvalósulásával nem várható, így a jelen dokumentációban bemutatott és vizsgálandó legközelebbi védendő létesítmények, területek esetében az előzőekben megadott határértékek a relevánsak.</w:t>
      </w:r>
    </w:p>
    <w:p w14:paraId="2DBE2503" w14:textId="77777777" w:rsidR="009D35AB" w:rsidRPr="009D35AB" w:rsidRDefault="009D35AB" w:rsidP="009D35AB">
      <w:pPr>
        <w:pStyle w:val="Cmsor4"/>
      </w:pPr>
      <w:r w:rsidRPr="009D35AB">
        <w:t xml:space="preserve">A tervezett létesítmény zajforrásainak bemutatása </w:t>
      </w:r>
    </w:p>
    <w:p w14:paraId="729E9CBC" w14:textId="77777777" w:rsidR="009D35AB" w:rsidRPr="009D35AB" w:rsidRDefault="009D35AB" w:rsidP="009D35AB">
      <w:pPr>
        <w:rPr>
          <w:color w:val="auto"/>
        </w:rPr>
      </w:pPr>
      <w:bookmarkStart w:id="164" w:name="_Hlk525207812"/>
      <w:r w:rsidRPr="009D35AB">
        <w:rPr>
          <w:color w:val="auto"/>
        </w:rPr>
        <w:t xml:space="preserve">A beruházás jelenlegi fázisában </w:t>
      </w:r>
      <w:r w:rsidRPr="009D35AB">
        <w:rPr>
          <w:rFonts w:eastAsia="Calibri"/>
          <w:color w:val="auto"/>
          <w:lang w:eastAsia="en-US"/>
        </w:rPr>
        <w:t>a</w:t>
      </w:r>
      <w:r w:rsidRPr="009D35AB">
        <w:rPr>
          <w:color w:val="auto"/>
        </w:rPr>
        <w:t>z új üzem előzetes műszaki tervezése megtörtént, az Engedélyes tervezési igényeinek megfelelően a tevékenység végzéséhez szükséges technológiai berendezések, gépészeti egységek, kiszolgáló létesítmények elhelyezése, azok várható kapacitása, illetve üzemeltetési ideje a Beruházó által meghatározásra került. A telepíteni kívánt berendezések, gépegységek típusának kiválasztása azonban jelenleg még folyamatban van, így a zajforrások pontos típusa jelenleg még nem került véglegesítésre.</w:t>
      </w:r>
    </w:p>
    <w:p w14:paraId="49EFBE6D" w14:textId="7A696A5D" w:rsidR="009D35AB" w:rsidRPr="009D35AB" w:rsidRDefault="009D35AB" w:rsidP="009D35AB">
      <w:pPr>
        <w:rPr>
          <w:color w:val="auto"/>
        </w:rPr>
      </w:pPr>
      <w:r w:rsidRPr="009D35AB">
        <w:rPr>
          <w:color w:val="auto"/>
        </w:rPr>
        <w:lastRenderedPageBreak/>
        <w:t>A tervezett új létes</w:t>
      </w:r>
      <w:r w:rsidR="00096E34">
        <w:rPr>
          <w:color w:val="auto"/>
        </w:rPr>
        <w:t>í</w:t>
      </w:r>
      <w:r w:rsidRPr="009D35AB">
        <w:rPr>
          <w:color w:val="auto"/>
        </w:rPr>
        <w:t>tmény főbb működési egységei a következők:</w:t>
      </w:r>
    </w:p>
    <w:p w14:paraId="0D692541" w14:textId="77777777" w:rsidR="009D35AB" w:rsidRPr="009D35AB" w:rsidRDefault="009D35AB" w:rsidP="00432A47">
      <w:pPr>
        <w:pStyle w:val="Listaszerbekezds"/>
        <w:numPr>
          <w:ilvl w:val="0"/>
          <w:numId w:val="98"/>
        </w:numPr>
        <w:ind w:left="709"/>
        <w:rPr>
          <w:color w:val="auto"/>
        </w:rPr>
      </w:pPr>
      <w:r w:rsidRPr="009D35AB">
        <w:rPr>
          <w:color w:val="auto"/>
        </w:rPr>
        <w:t>hidrogén-peroxid üzem,</w:t>
      </w:r>
    </w:p>
    <w:p w14:paraId="15C6F74C" w14:textId="77777777" w:rsidR="009D35AB" w:rsidRPr="009D35AB" w:rsidRDefault="009D35AB" w:rsidP="00432A47">
      <w:pPr>
        <w:pStyle w:val="Listaszerbekezds"/>
        <w:numPr>
          <w:ilvl w:val="0"/>
          <w:numId w:val="98"/>
        </w:numPr>
        <w:ind w:left="709"/>
        <w:rPr>
          <w:color w:val="auto"/>
        </w:rPr>
      </w:pPr>
      <w:r w:rsidRPr="009D35AB">
        <w:rPr>
          <w:color w:val="auto"/>
        </w:rPr>
        <w:t>propilén-oxid üzem,</w:t>
      </w:r>
    </w:p>
    <w:p w14:paraId="0D09D96E" w14:textId="77777777" w:rsidR="009D35AB" w:rsidRPr="009D35AB" w:rsidRDefault="009D35AB" w:rsidP="00432A47">
      <w:pPr>
        <w:pStyle w:val="Listaszerbekezds"/>
        <w:numPr>
          <w:ilvl w:val="0"/>
          <w:numId w:val="98"/>
        </w:numPr>
        <w:ind w:left="709"/>
        <w:rPr>
          <w:color w:val="auto"/>
        </w:rPr>
      </w:pPr>
      <w:r w:rsidRPr="009D35AB">
        <w:rPr>
          <w:color w:val="auto"/>
        </w:rPr>
        <w:t>poliéter-poliol és propilén-glikol üzem,</w:t>
      </w:r>
    </w:p>
    <w:p w14:paraId="4DE71AFD" w14:textId="77777777" w:rsidR="009D35AB" w:rsidRPr="009D35AB" w:rsidRDefault="009D35AB" w:rsidP="00432A47">
      <w:pPr>
        <w:pStyle w:val="Listaszerbekezds"/>
        <w:numPr>
          <w:ilvl w:val="0"/>
          <w:numId w:val="98"/>
        </w:numPr>
        <w:ind w:left="709"/>
        <w:rPr>
          <w:color w:val="auto"/>
        </w:rPr>
      </w:pPr>
      <w:r w:rsidRPr="009D35AB">
        <w:rPr>
          <w:color w:val="auto"/>
        </w:rPr>
        <w:t>üzemhatáron kívüli, egyéb kiszolgáló egységek.</w:t>
      </w:r>
    </w:p>
    <w:p w14:paraId="36C72D79" w14:textId="1CBF625B" w:rsidR="009D35AB" w:rsidRPr="00096E34" w:rsidRDefault="009D35AB" w:rsidP="00096E34">
      <w:pPr>
        <w:rPr>
          <w:color w:val="auto"/>
        </w:rPr>
      </w:pPr>
      <w:bookmarkStart w:id="165" w:name="_Hlk525209066"/>
      <w:bookmarkEnd w:id="164"/>
      <w:r w:rsidRPr="009D35AB">
        <w:rPr>
          <w:color w:val="auto"/>
        </w:rPr>
        <w:t>A beruházásban tervezett főbb berendezés csoportokat, épületeket, illetve az egyes technológiai egységekhez kapcsolódó kiegészítő létesítményeket a</w:t>
      </w:r>
      <w:r w:rsidR="00096E34">
        <w:rPr>
          <w:color w:val="auto"/>
        </w:rPr>
        <w:t xml:space="preserve"> </w:t>
      </w:r>
      <w:r w:rsidR="00096E34">
        <w:rPr>
          <w:color w:val="auto"/>
        </w:rPr>
        <w:fldChar w:fldCharType="begin"/>
      </w:r>
      <w:r w:rsidR="00096E34">
        <w:rPr>
          <w:color w:val="auto"/>
        </w:rPr>
        <w:instrText xml:space="preserve"> REF _Ref517681297 \h </w:instrText>
      </w:r>
      <w:r w:rsidR="00096E34">
        <w:rPr>
          <w:color w:val="auto"/>
        </w:rPr>
      </w:r>
      <w:r w:rsidR="00096E34">
        <w:rPr>
          <w:color w:val="auto"/>
        </w:rPr>
        <w:fldChar w:fldCharType="separate"/>
      </w:r>
      <w:r w:rsidR="004D746C">
        <w:rPr>
          <w:noProof/>
        </w:rPr>
        <w:t>3</w:t>
      </w:r>
      <w:r w:rsidR="004D746C">
        <w:t>. táblázat</w:t>
      </w:r>
      <w:r w:rsidR="00096E34">
        <w:rPr>
          <w:color w:val="auto"/>
        </w:rPr>
        <w:fldChar w:fldCharType="end"/>
      </w:r>
      <w:r w:rsidRPr="009D35AB">
        <w:rPr>
          <w:color w:val="auto"/>
        </w:rPr>
        <w:t xml:space="preserve"> ismerteti</w:t>
      </w:r>
      <w:bookmarkEnd w:id="165"/>
      <w:r w:rsidR="00096E34">
        <w:rPr>
          <w:color w:val="auto"/>
        </w:rPr>
        <w:t>.</w:t>
      </w:r>
    </w:p>
    <w:p w14:paraId="12285EC4" w14:textId="77777777" w:rsidR="009D35AB" w:rsidRPr="009D35AB" w:rsidRDefault="009D35AB" w:rsidP="009D35AB">
      <w:pPr>
        <w:rPr>
          <w:color w:val="auto"/>
        </w:rPr>
      </w:pPr>
      <w:r w:rsidRPr="009D35AB">
        <w:rPr>
          <w:color w:val="auto"/>
        </w:rPr>
        <w:t>A technológiához szükséges berendezések alapvetően szabadtéren, többszintes, acél tartó-szerkezeteken kerülnek elhelyezésre. A technológiai vezetékek külső betáplálása a TIFO Iparterületről történik. A keletkezett termékek az üzem mellett kialakítandó tároló tartályokban kerülnek elhelyezésre.</w:t>
      </w:r>
    </w:p>
    <w:p w14:paraId="31C83695" w14:textId="38AC59A2" w:rsidR="009D35AB" w:rsidRPr="00637F61" w:rsidRDefault="009D35AB" w:rsidP="009D35AB">
      <w:pPr>
        <w:rPr>
          <w:color w:val="auto"/>
        </w:rPr>
      </w:pPr>
      <w:r w:rsidRPr="009D35AB">
        <w:rPr>
          <w:color w:val="auto"/>
        </w:rPr>
        <w:t xml:space="preserve">A beruházásban tervezett főbb berendezés csoportok, épületek, illetve az egyes technológiai egységekhez kapcsolódó kiegészítő </w:t>
      </w:r>
      <w:r w:rsidRPr="00FC4CC2">
        <w:rPr>
          <w:color w:val="auto"/>
        </w:rPr>
        <w:t>egységek a korábbiakban részletesen bemutatásra kerültek. Az</w:t>
      </w:r>
      <w:r w:rsidRPr="009D35AB">
        <w:rPr>
          <w:color w:val="auto"/>
        </w:rPr>
        <w:t xml:space="preserve"> egyes üzemrészek és technológiai egységek területen történő elhelyezkedését az üzemet bemutató részletes helyszínrajz szemlélteti </w:t>
      </w:r>
      <w:r w:rsidRPr="00637F61">
        <w:rPr>
          <w:color w:val="auto"/>
        </w:rPr>
        <w:t>(</w:t>
      </w:r>
      <w:r w:rsidR="00070FBC" w:rsidRPr="00637F61">
        <w:rPr>
          <w:color w:val="auto"/>
        </w:rPr>
        <w:fldChar w:fldCharType="begin"/>
      </w:r>
      <w:r w:rsidR="00070FBC" w:rsidRPr="00637F61">
        <w:rPr>
          <w:color w:val="auto"/>
        </w:rPr>
        <w:instrText xml:space="preserve"> REF _Ref521570247 \h  \* MERGEFORMAT </w:instrText>
      </w:r>
      <w:r w:rsidR="00070FBC" w:rsidRPr="00637F61">
        <w:rPr>
          <w:color w:val="auto"/>
        </w:rPr>
      </w:r>
      <w:r w:rsidR="00070FBC" w:rsidRPr="00637F61">
        <w:rPr>
          <w:color w:val="auto"/>
        </w:rPr>
        <w:fldChar w:fldCharType="separate"/>
      </w:r>
      <w:r w:rsidR="004D746C">
        <w:rPr>
          <w:noProof/>
          <w:lang w:bidi="hu-HU"/>
        </w:rPr>
        <w:t>8</w:t>
      </w:r>
      <w:r w:rsidR="00070FBC" w:rsidRPr="00637F61">
        <w:rPr>
          <w:color w:val="auto"/>
        </w:rPr>
        <w:fldChar w:fldCharType="end"/>
      </w:r>
      <w:r w:rsidR="00070FBC" w:rsidRPr="00637F61">
        <w:rPr>
          <w:color w:val="auto"/>
        </w:rPr>
        <w:t>. számú melléklet</w:t>
      </w:r>
      <w:r w:rsidRPr="00637F61">
        <w:rPr>
          <w:color w:val="auto"/>
        </w:rPr>
        <w:t>).</w:t>
      </w:r>
    </w:p>
    <w:p w14:paraId="68E2C080" w14:textId="77777777" w:rsidR="009D35AB" w:rsidRPr="009D35AB" w:rsidRDefault="009D35AB" w:rsidP="009D35AB">
      <w:pPr>
        <w:rPr>
          <w:color w:val="auto"/>
        </w:rPr>
      </w:pPr>
      <w:r w:rsidRPr="00637F61">
        <w:rPr>
          <w:color w:val="auto"/>
        </w:rPr>
        <w:t>Adatszolgáltatás alapján megállapítható, hogy a tervezett új üzemcsoport esetében, a létesítmény üzemelése során, külső környezeti zajvédelmi</w:t>
      </w:r>
      <w:r w:rsidRPr="009D35AB">
        <w:rPr>
          <w:color w:val="auto"/>
        </w:rPr>
        <w:t xml:space="preserve"> szempontból meghatározó üzemi zajforrásnak:</w:t>
      </w:r>
    </w:p>
    <w:p w14:paraId="5DFFEE8D" w14:textId="77777777" w:rsidR="009D35AB" w:rsidRPr="009D35AB" w:rsidRDefault="009D35AB" w:rsidP="00432A47">
      <w:pPr>
        <w:widowControl/>
        <w:numPr>
          <w:ilvl w:val="0"/>
          <w:numId w:val="99"/>
        </w:numPr>
        <w:suppressAutoHyphens w:val="0"/>
        <w:overflowPunct/>
        <w:spacing w:before="120" w:after="240" w:line="259" w:lineRule="auto"/>
        <w:ind w:left="709"/>
        <w:jc w:val="left"/>
        <w:textAlignment w:val="auto"/>
        <w:rPr>
          <w:rFonts w:eastAsia="Calibri"/>
          <w:color w:val="auto"/>
          <w:kern w:val="0"/>
          <w:szCs w:val="22"/>
          <w:lang w:eastAsia="en-US"/>
        </w:rPr>
      </w:pPr>
      <w:r w:rsidRPr="009D35AB">
        <w:rPr>
          <w:rFonts w:eastAsia="Calibri"/>
          <w:color w:val="auto"/>
          <w:kern w:val="0"/>
          <w:szCs w:val="22"/>
          <w:lang w:eastAsia="en-US"/>
        </w:rPr>
        <w:t xml:space="preserve">a tevékenység végzéséhez szükséges komplex technológiai berendezések, illetve az ezekhez kapcsolódó kiszolgáló létesítmények (kolonnák, reaktorok, kazánok, hűtőtornyok, nitrogén- és levegő előállító egységek, transzformátorok stb.), </w:t>
      </w:r>
    </w:p>
    <w:p w14:paraId="3E6F8152" w14:textId="77777777" w:rsidR="009D35AB" w:rsidRPr="009D35AB" w:rsidRDefault="009D35AB" w:rsidP="00432A47">
      <w:pPr>
        <w:widowControl/>
        <w:numPr>
          <w:ilvl w:val="0"/>
          <w:numId w:val="99"/>
        </w:numPr>
        <w:suppressAutoHyphens w:val="0"/>
        <w:overflowPunct/>
        <w:spacing w:before="120" w:after="240" w:line="259" w:lineRule="auto"/>
        <w:ind w:left="709"/>
        <w:jc w:val="left"/>
        <w:textAlignment w:val="auto"/>
        <w:rPr>
          <w:rFonts w:eastAsia="Calibri"/>
          <w:color w:val="auto"/>
          <w:kern w:val="0"/>
          <w:szCs w:val="22"/>
          <w:lang w:eastAsia="en-US"/>
        </w:rPr>
      </w:pPr>
      <w:r w:rsidRPr="009D35AB">
        <w:rPr>
          <w:rFonts w:eastAsia="Calibri"/>
          <w:color w:val="auto"/>
          <w:kern w:val="0"/>
          <w:szCs w:val="22"/>
          <w:lang w:eastAsia="en-US"/>
        </w:rPr>
        <w:t>a különböző anyagáramok szétválasztását, továbbítását biztosító technológiai, gépészeti egységek (szivattyúk, szeparátorok stb.), illetve</w:t>
      </w:r>
    </w:p>
    <w:p w14:paraId="56C1086B" w14:textId="77777777" w:rsidR="009D35AB" w:rsidRPr="009D35AB" w:rsidRDefault="009D35AB" w:rsidP="00432A47">
      <w:pPr>
        <w:widowControl/>
        <w:numPr>
          <w:ilvl w:val="0"/>
          <w:numId w:val="99"/>
        </w:numPr>
        <w:suppressAutoHyphens w:val="0"/>
        <w:overflowPunct/>
        <w:spacing w:before="120" w:after="240" w:line="259" w:lineRule="auto"/>
        <w:ind w:left="709"/>
        <w:jc w:val="left"/>
        <w:textAlignment w:val="auto"/>
        <w:rPr>
          <w:rFonts w:eastAsia="Calibri"/>
          <w:color w:val="auto"/>
          <w:kern w:val="0"/>
          <w:szCs w:val="22"/>
          <w:lang w:eastAsia="en-US"/>
        </w:rPr>
      </w:pPr>
      <w:r w:rsidRPr="009D35AB">
        <w:rPr>
          <w:rFonts w:eastAsia="Calibri"/>
          <w:color w:val="auto"/>
          <w:kern w:val="0"/>
          <w:szCs w:val="22"/>
          <w:lang w:eastAsia="en-US"/>
        </w:rPr>
        <w:t>a területen belüli közlekedési, szállítási tevékenységek számítanak.</w:t>
      </w:r>
    </w:p>
    <w:p w14:paraId="466CE4B6" w14:textId="77777777" w:rsidR="009D35AB" w:rsidRPr="009D35AB" w:rsidRDefault="009D35AB" w:rsidP="009D35AB">
      <w:pPr>
        <w:rPr>
          <w:color w:val="auto"/>
        </w:rPr>
      </w:pPr>
      <w:r w:rsidRPr="009D35AB">
        <w:rPr>
          <w:color w:val="auto"/>
        </w:rPr>
        <w:t>Az Engedélyes, illetve a Tervező jelen engedélyezési dokumentációhoz a „worst case scenario” elvét követve, a lehetséges legkedvezőtlenebb üzemeltetési körülményeket (berendezés-kapacitásokat, üzemidőket, zajkibocsátásokat) vette figyelembe a zajvédelmi adatszolgáltatás tekintetében. Megjegyzendő, hogy az alkalmazni kívánt berendezések zajcsillapításának optimalizálása jelenleg műszaki tervezés alatt áll, így jelen dokumentációban a zajforrások csillapítás nélküli zajkibocsátási adatai kerülhettek bemutatásra, illetve a teljes üzem esetében tervezett zajcsillapítás mértéke, mely a zajvédelmi vizsgálatok alapjául szolgált.</w:t>
      </w:r>
    </w:p>
    <w:p w14:paraId="2278F454" w14:textId="5D4E21ED" w:rsidR="009D35AB" w:rsidRPr="009D35AB" w:rsidRDefault="009D35AB" w:rsidP="00096E34">
      <w:pPr>
        <w:rPr>
          <w:kern w:val="0"/>
          <w:lang w:eastAsia="en-GB"/>
        </w:rPr>
      </w:pPr>
      <w:r w:rsidRPr="009D35AB">
        <w:t xml:space="preserve">A vonatkozó zajforrások rendelkezésre álló alapadatait az alábbi </w:t>
      </w:r>
      <w:r w:rsidR="00096E34">
        <w:fldChar w:fldCharType="begin"/>
      </w:r>
      <w:r w:rsidR="00096E34">
        <w:instrText xml:space="preserve"> REF _Ref527030729 \h  \* MERGEFORMAT </w:instrText>
      </w:r>
      <w:r w:rsidR="00096E34">
        <w:fldChar w:fldCharType="separate"/>
      </w:r>
      <w:r w:rsidR="004D746C">
        <w:rPr>
          <w:b/>
          <w:bCs/>
        </w:rPr>
        <w:t>Hiba! A hivatkozási forrás nem található.</w:t>
      </w:r>
      <w:r w:rsidR="00096E34">
        <w:fldChar w:fldCharType="end"/>
      </w:r>
      <w:r w:rsidR="00070FBC">
        <w:t>ban</w:t>
      </w:r>
      <w:r w:rsidR="00070FBC" w:rsidRPr="00070FBC">
        <w:t xml:space="preserve"> </w:t>
      </w:r>
      <w:r w:rsidRPr="009D35AB">
        <w:t>foglaltuk össze. A zajforrások ismertetésénél a tartalékberendezéseket nem vettük figyelembe, mivel ezek zajhatása nem pluszban adódik hozzá az üzem zajkibocsátásához, csak csereként állítják őket üzembe esetleges karbantartáskor, meghibásodáskor.</w:t>
      </w:r>
    </w:p>
    <w:p w14:paraId="1541F809" w14:textId="14029D47" w:rsidR="00C226A4" w:rsidRPr="009D35AB" w:rsidRDefault="00C226A4" w:rsidP="00C226A4">
      <w:pPr>
        <w:widowControl/>
        <w:suppressAutoHyphens w:val="0"/>
        <w:overflowPunct/>
        <w:spacing w:before="120" w:line="240" w:lineRule="auto"/>
        <w:textAlignment w:val="auto"/>
        <w:rPr>
          <w:color w:val="auto"/>
          <w:kern w:val="0"/>
          <w:lang w:eastAsia="en-GB"/>
        </w:rPr>
        <w:sectPr w:rsidR="00C226A4" w:rsidRPr="009D35AB" w:rsidSect="00E37746">
          <w:headerReference w:type="even" r:id="rId45"/>
          <w:headerReference w:type="default" r:id="rId46"/>
          <w:footerReference w:type="even" r:id="rId47"/>
          <w:footerReference w:type="default" r:id="rId48"/>
          <w:headerReference w:type="first" r:id="rId49"/>
          <w:footerReference w:type="first" r:id="rId50"/>
          <w:pgSz w:w="11906" w:h="16838"/>
          <w:pgMar w:top="1417" w:right="1134" w:bottom="1417" w:left="1134" w:header="708" w:footer="708" w:gutter="0"/>
          <w:cols w:space="708"/>
          <w:docGrid w:linePitch="360" w:charSpace="-2049"/>
        </w:sectPr>
      </w:pPr>
    </w:p>
    <w:p w14:paraId="7DAFA71C" w14:textId="0AEED6F7" w:rsidR="00075974" w:rsidRDefault="00075974" w:rsidP="00075974">
      <w:r w:rsidRPr="009476F4">
        <w:rPr>
          <w:b/>
          <w:i/>
          <w:highlight w:val="lightGray"/>
        </w:rPr>
        <w:lastRenderedPageBreak/>
        <w:t>[</w:t>
      </w:r>
      <w:r>
        <w:rPr>
          <w:b/>
          <w:i/>
          <w:highlight w:val="lightGray"/>
        </w:rPr>
        <w:t>2</w:t>
      </w:r>
      <w:r w:rsidR="00BB5835">
        <w:rPr>
          <w:b/>
          <w:i/>
          <w:highlight w:val="lightGray"/>
        </w:rPr>
        <w:t>5</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4CE8256A" w14:textId="77777777" w:rsidR="009D35AB" w:rsidRPr="009D35AB" w:rsidRDefault="009D35AB" w:rsidP="009D35AB">
      <w:pPr>
        <w:rPr>
          <w:color w:val="auto"/>
        </w:rPr>
      </w:pPr>
      <w:r w:rsidRPr="009D35AB">
        <w:rPr>
          <w:color w:val="auto"/>
        </w:rPr>
        <w:t xml:space="preserve">A közúti szállító járművek, teherautók, illetve a vasúti forgalom telephelyen belüli mozgása szintén üzemi zajnak minősül. Adatszolgáltatás alapján elmondható, hogy a várható legnagyobb szállítási igény esetén naponta max. 52 db 24 tonnás kamion, illetve 10 db kisebb szállító jármű érkezésével és távozásával lehet számolni a nappali időszakban, emellett max. 10 vasúti szerelvény mozgása várható. Egyenletes megoszlású szállítást feltételezve ez óránként 3-4 közúti szállító jármű és 1,5 óránként 1 vasúti szerelvény csökkentett sebességű ki - és behaladását jelenti. </w:t>
      </w:r>
    </w:p>
    <w:p w14:paraId="00F02110" w14:textId="77777777" w:rsidR="009D35AB" w:rsidRPr="00637F61" w:rsidRDefault="009D35AB" w:rsidP="009D35AB">
      <w:pPr>
        <w:rPr>
          <w:color w:val="auto"/>
        </w:rPr>
      </w:pPr>
      <w:r w:rsidRPr="00637F61">
        <w:rPr>
          <w:color w:val="auto"/>
        </w:rPr>
        <w:t>A fenti adatszolgáltatás alapján zajvédelmi szakmai szempontból megállapítható, hogy a vizsgálandó járművek kis számából és az alacsony menetsebességből fakadóan, az üzemi területen belüli közlekedési zaj hatása elhanyagolható mértékűnek tekinthető a fentiekben bemutatott domináns külső környezeti zajforrások zajhatásához képest, így ennek zajhatásával a továbbiakban nem számoltunk.</w:t>
      </w:r>
    </w:p>
    <w:p w14:paraId="512E06AF" w14:textId="31D2A390" w:rsidR="009D35AB" w:rsidRPr="009D35AB" w:rsidRDefault="009D35AB" w:rsidP="009D35AB">
      <w:pPr>
        <w:rPr>
          <w:color w:val="auto"/>
        </w:rPr>
      </w:pPr>
      <w:r w:rsidRPr="009D35AB">
        <w:rPr>
          <w:color w:val="auto"/>
        </w:rPr>
        <w:t>Az egyes üzemegységekre lebontva, táblázatosan ismertetett domináns zajforrások esetében bemutatott zajkibocsátási értékek jelenleg zajcsillapítás nélküli adatok, melyek összegzett eredő zajteljesítményszintje L</w:t>
      </w:r>
      <w:r w:rsidRPr="009D35AB">
        <w:rPr>
          <w:color w:val="auto"/>
          <w:vertAlign w:val="subscript"/>
        </w:rPr>
        <w:t>w°max,°eredő°</w:t>
      </w:r>
      <w:r w:rsidRPr="009D35AB">
        <w:rPr>
          <w:color w:val="auto"/>
        </w:rPr>
        <w:t xml:space="preserve">=°124,6°dBA-nek adódik. Mivel bizonyos zajforrások zajcsillapítása alapvetően is tervezett (zajcsillapított kivitelű berendezések, műszaki zajcsillapítási megoldások alkalmazása), azonban nagy számú és nagy zajkibocsátási tartományban mozgó zajforrások kerülnek telepítésre, így a berendezések optimalizált </w:t>
      </w:r>
      <w:r w:rsidRPr="00637F61">
        <w:rPr>
          <w:color w:val="auto"/>
        </w:rPr>
        <w:t>zajcsillapításának műszaki tervezése jelenleg még folyamatban van, melynek megfelelően a Beruházó Nyilatkozatában vállalt L</w:t>
      </w:r>
      <w:r w:rsidRPr="00637F61">
        <w:rPr>
          <w:color w:val="auto"/>
          <w:vertAlign w:val="subscript"/>
        </w:rPr>
        <w:t>w°max,°eredő°</w:t>
      </w:r>
      <w:r w:rsidRPr="00637F61">
        <w:rPr>
          <w:color w:val="auto"/>
        </w:rPr>
        <w:t>= 121,2 dBA tervezési érték az üzem megvalósulását követően teljesülni fog (</w:t>
      </w:r>
      <w:r w:rsidR="00070FBC" w:rsidRPr="00637F61">
        <w:rPr>
          <w:color w:val="auto"/>
        </w:rPr>
        <w:fldChar w:fldCharType="begin"/>
      </w:r>
      <w:r w:rsidR="00070FBC" w:rsidRPr="00637F61">
        <w:rPr>
          <w:color w:val="auto"/>
        </w:rPr>
        <w:instrText xml:space="preserve"> REF _Ref525727697 \h  \* MERGEFORMAT </w:instrText>
      </w:r>
      <w:r w:rsidR="00070FBC" w:rsidRPr="00637F61">
        <w:rPr>
          <w:color w:val="auto"/>
        </w:rPr>
      </w:r>
      <w:r w:rsidR="00070FBC" w:rsidRPr="00637F61">
        <w:rPr>
          <w:color w:val="auto"/>
        </w:rPr>
        <w:fldChar w:fldCharType="separate"/>
      </w:r>
      <w:r w:rsidR="004D746C">
        <w:rPr>
          <w:noProof/>
        </w:rPr>
        <w:t>25</w:t>
      </w:r>
      <w:r w:rsidR="00070FBC" w:rsidRPr="00637F61">
        <w:rPr>
          <w:color w:val="auto"/>
        </w:rPr>
        <w:fldChar w:fldCharType="end"/>
      </w:r>
      <w:r w:rsidR="00070FBC" w:rsidRPr="00637F61">
        <w:rPr>
          <w:color w:val="auto"/>
        </w:rPr>
        <w:t>. számú melléklet</w:t>
      </w:r>
      <w:r w:rsidRPr="00637F61">
        <w:rPr>
          <w:color w:val="auto"/>
        </w:rPr>
        <w:t>). Ennek megfelelően jelen zajvédelmi fejezetben a biztonság felé eltérve, a várható lehetséges maximális üzemi eredő zajteljesítményszintből (L</w:t>
      </w:r>
      <w:r w:rsidRPr="00637F61">
        <w:rPr>
          <w:color w:val="auto"/>
          <w:vertAlign w:val="subscript"/>
        </w:rPr>
        <w:t>w°max,°eredő°</w:t>
      </w:r>
      <w:r w:rsidRPr="00637F61">
        <w:rPr>
          <w:color w:val="auto"/>
        </w:rPr>
        <w:t>= 121,2 dBA) kiindulva végeztük el a részletes zajvédelmi modellszámításokat.</w:t>
      </w:r>
      <w:r w:rsidRPr="009D35AB">
        <w:rPr>
          <w:color w:val="auto"/>
        </w:rPr>
        <w:t xml:space="preserve"> </w:t>
      </w:r>
    </w:p>
    <w:p w14:paraId="6DC35095" w14:textId="77777777" w:rsidR="009D35AB" w:rsidRPr="009D35AB" w:rsidRDefault="009D35AB" w:rsidP="00070FBC">
      <w:pPr>
        <w:pStyle w:val="Cmsor4"/>
      </w:pPr>
      <w:bookmarkStart w:id="166" w:name="_Toc366748419"/>
      <w:bookmarkStart w:id="167" w:name="_Toc366571260"/>
      <w:bookmarkStart w:id="168" w:name="_Toc403546138"/>
      <w:r w:rsidRPr="009D35AB">
        <w:t xml:space="preserve">Vizsgálati módszer, domináns zajforrások hatása a legközelebbi védendő </w:t>
      </w:r>
      <w:bookmarkEnd w:id="166"/>
      <w:bookmarkEnd w:id="167"/>
      <w:r w:rsidRPr="009D35AB">
        <w:t>területeken</w:t>
      </w:r>
      <w:bookmarkEnd w:id="168"/>
    </w:p>
    <w:p w14:paraId="78F766F3" w14:textId="77777777" w:rsidR="009D35AB" w:rsidRPr="009D35AB" w:rsidRDefault="009D35AB" w:rsidP="009D35AB">
      <w:pPr>
        <w:rPr>
          <w:color w:val="auto"/>
        </w:rPr>
      </w:pPr>
      <w:r w:rsidRPr="009D35AB">
        <w:rPr>
          <w:color w:val="auto"/>
        </w:rPr>
        <w:t>A kültéri zajforrások zajemissziójának meghatározása s</w:t>
      </w:r>
      <w:r w:rsidRPr="009D35AB">
        <w:rPr>
          <w:color w:val="auto"/>
          <w:vertAlign w:val="subscript"/>
        </w:rPr>
        <w:t>t</w:t>
      </w:r>
      <w:r w:rsidRPr="009D35AB">
        <w:rPr>
          <w:color w:val="auto"/>
        </w:rPr>
        <w:t xml:space="preserve"> távolságra eső terhelési ponton az alábbi összefüggés szerint számítható, ha ismert a hangteljesítményszint:</w:t>
      </w:r>
    </w:p>
    <w:p w14:paraId="46357E2D" w14:textId="77777777" w:rsidR="009D35AB" w:rsidRPr="009D35AB" w:rsidRDefault="009D35AB" w:rsidP="009D35AB">
      <w:pPr>
        <w:widowControl/>
        <w:suppressAutoHyphens w:val="0"/>
        <w:overflowPunct/>
        <w:spacing w:before="240" w:after="240" w:line="240" w:lineRule="auto"/>
        <w:jc w:val="center"/>
        <w:textAlignment w:val="auto"/>
        <w:rPr>
          <w:color w:val="auto"/>
          <w:kern w:val="0"/>
          <w:sz w:val="24"/>
          <w:lang w:eastAsia="en-GB"/>
        </w:rPr>
      </w:pPr>
      <w:r w:rsidRPr="009D35AB">
        <w:rPr>
          <w:color w:val="auto"/>
          <w:kern w:val="0"/>
          <w:sz w:val="24"/>
          <w:lang w:eastAsia="en-GB"/>
        </w:rPr>
        <w:t>L</w:t>
      </w:r>
      <w:r w:rsidRPr="009D35AB">
        <w:rPr>
          <w:color w:val="auto"/>
          <w:kern w:val="0"/>
          <w:sz w:val="24"/>
          <w:vertAlign w:val="subscript"/>
          <w:lang w:eastAsia="en-GB"/>
        </w:rPr>
        <w:t>t</w:t>
      </w:r>
      <w:r w:rsidRPr="009D35AB">
        <w:rPr>
          <w:color w:val="auto"/>
          <w:kern w:val="0"/>
          <w:sz w:val="24"/>
          <w:lang w:eastAsia="en-GB"/>
        </w:rPr>
        <w:t xml:space="preserve"> = (L</w:t>
      </w:r>
      <w:r w:rsidRPr="009D35AB">
        <w:rPr>
          <w:color w:val="auto"/>
          <w:kern w:val="0"/>
          <w:sz w:val="24"/>
          <w:vertAlign w:val="subscript"/>
          <w:lang w:eastAsia="en-GB"/>
        </w:rPr>
        <w:t>W</w:t>
      </w:r>
      <w:r w:rsidRPr="009D35AB">
        <w:rPr>
          <w:color w:val="auto"/>
          <w:kern w:val="0"/>
          <w:sz w:val="24"/>
          <w:lang w:eastAsia="en-GB"/>
        </w:rPr>
        <w:t xml:space="preserve"> + K</w:t>
      </w:r>
      <w:r w:rsidRPr="009D35AB">
        <w:rPr>
          <w:color w:val="auto"/>
          <w:kern w:val="0"/>
          <w:sz w:val="24"/>
          <w:vertAlign w:val="subscript"/>
          <w:lang w:eastAsia="en-GB"/>
        </w:rPr>
        <w:t>Ir</w:t>
      </w:r>
      <w:r w:rsidRPr="009D35AB">
        <w:rPr>
          <w:color w:val="auto"/>
          <w:kern w:val="0"/>
          <w:sz w:val="24"/>
          <w:lang w:eastAsia="en-GB"/>
        </w:rPr>
        <w:t xml:space="preserve"> + K</w:t>
      </w:r>
      <w:r w:rsidRPr="009D35AB">
        <w:rPr>
          <w:rFonts w:ascii="Symbol" w:hAnsi="Symbol"/>
          <w:color w:val="auto"/>
          <w:kern w:val="0"/>
          <w:sz w:val="24"/>
          <w:vertAlign w:val="subscript"/>
          <w:lang w:eastAsia="en-GB"/>
        </w:rPr>
        <w:t></w:t>
      </w:r>
      <w:r w:rsidRPr="009D35AB">
        <w:rPr>
          <w:color w:val="auto"/>
          <w:kern w:val="0"/>
          <w:sz w:val="24"/>
          <w:lang w:eastAsia="en-GB"/>
        </w:rPr>
        <w:t>) - (K</w:t>
      </w:r>
      <w:r w:rsidRPr="009D35AB">
        <w:rPr>
          <w:color w:val="auto"/>
          <w:kern w:val="0"/>
          <w:sz w:val="24"/>
          <w:vertAlign w:val="subscript"/>
          <w:lang w:eastAsia="en-GB"/>
        </w:rPr>
        <w:t>d</w:t>
      </w:r>
      <w:r w:rsidRPr="009D35AB">
        <w:rPr>
          <w:color w:val="auto"/>
          <w:kern w:val="0"/>
          <w:sz w:val="24"/>
          <w:lang w:eastAsia="en-GB"/>
        </w:rPr>
        <w:t xml:space="preserve"> + </w:t>
      </w:r>
      <w:r w:rsidRPr="009D35AB">
        <w:rPr>
          <w:rFonts w:ascii="Symbol" w:hAnsi="Symbol"/>
          <w:color w:val="auto"/>
          <w:kern w:val="0"/>
          <w:sz w:val="24"/>
          <w:lang w:eastAsia="en-GB"/>
        </w:rPr>
        <w:t></w:t>
      </w:r>
      <w:r w:rsidRPr="009D35AB">
        <w:rPr>
          <w:color w:val="auto"/>
          <w:kern w:val="0"/>
          <w:sz w:val="24"/>
          <w:lang w:eastAsia="en-GB"/>
        </w:rPr>
        <w:t>K)</w:t>
      </w:r>
      <w:r w:rsidRPr="009D35AB">
        <w:rPr>
          <w:color w:val="auto"/>
          <w:kern w:val="0"/>
          <w:sz w:val="24"/>
          <w:lang w:eastAsia="en-GB"/>
        </w:rPr>
        <w:tab/>
      </w:r>
    </w:p>
    <w:p w14:paraId="0D364E9B" w14:textId="77777777" w:rsidR="009D35AB" w:rsidRPr="009D35AB" w:rsidRDefault="009D35AB" w:rsidP="009D35AB">
      <w:pPr>
        <w:rPr>
          <w:color w:val="auto"/>
        </w:rPr>
      </w:pPr>
      <w:r w:rsidRPr="009D35AB">
        <w:rPr>
          <w:color w:val="auto"/>
        </w:rPr>
        <w:t>A fenti összefüggésben az első zárójelben lévő rész a forrás zajkibocsátási jellemzőit, a második zárójelben lévő rész pedig a hangterjedés során fellépő korrekciós tényezőket tartalmazza, ahol:</w:t>
      </w:r>
    </w:p>
    <w:p w14:paraId="77724402" w14:textId="77777777" w:rsidR="009D35AB" w:rsidRPr="009D35AB" w:rsidRDefault="009D35AB" w:rsidP="009D35AB">
      <w:pPr>
        <w:widowControl/>
        <w:suppressAutoHyphens w:val="0"/>
        <w:overflowPunct/>
        <w:spacing w:before="120" w:line="240" w:lineRule="auto"/>
        <w:ind w:left="993" w:hanging="568"/>
        <w:jc w:val="left"/>
        <w:textAlignment w:val="auto"/>
        <w:rPr>
          <w:color w:val="auto"/>
          <w:kern w:val="0"/>
          <w:szCs w:val="22"/>
          <w:lang w:eastAsia="en-GB"/>
        </w:rPr>
      </w:pPr>
      <w:r w:rsidRPr="009D35AB">
        <w:rPr>
          <w:b/>
          <w:color w:val="auto"/>
          <w:kern w:val="0"/>
          <w:szCs w:val="22"/>
          <w:lang w:eastAsia="en-GB"/>
        </w:rPr>
        <w:t>K</w:t>
      </w:r>
      <w:r w:rsidRPr="009D35AB">
        <w:rPr>
          <w:b/>
          <w:color w:val="auto"/>
          <w:kern w:val="0"/>
          <w:szCs w:val="22"/>
          <w:vertAlign w:val="subscript"/>
          <w:lang w:eastAsia="en-GB"/>
        </w:rPr>
        <w:t>Ir</w:t>
      </w:r>
      <w:r w:rsidRPr="009D35AB">
        <w:rPr>
          <w:b/>
          <w:bCs/>
          <w:color w:val="auto"/>
          <w:kern w:val="0"/>
          <w:szCs w:val="22"/>
          <w:lang w:eastAsia="en-GB"/>
        </w:rPr>
        <w:t xml:space="preserve"> </w:t>
      </w:r>
      <w:r w:rsidRPr="009D35AB">
        <w:rPr>
          <w:bCs/>
          <w:color w:val="auto"/>
          <w:kern w:val="0"/>
          <w:szCs w:val="22"/>
          <w:lang w:eastAsia="en-GB"/>
        </w:rPr>
        <w:t>: az</w:t>
      </w:r>
      <w:r w:rsidRPr="009D35AB">
        <w:rPr>
          <w:b/>
          <w:bCs/>
          <w:color w:val="auto"/>
          <w:kern w:val="0"/>
          <w:szCs w:val="22"/>
          <w:lang w:eastAsia="en-GB"/>
        </w:rPr>
        <w:t xml:space="preserve"> </w:t>
      </w:r>
      <w:r w:rsidRPr="009D35AB">
        <w:rPr>
          <w:color w:val="auto"/>
          <w:kern w:val="0"/>
          <w:szCs w:val="22"/>
          <w:lang w:eastAsia="en-GB"/>
        </w:rPr>
        <w:t>irányítási index, ami figyelembe veszi az egyes egyedi források sajátos sugárzási tulajdonságait minden irányban</w:t>
      </w:r>
    </w:p>
    <w:p w14:paraId="75A7E74D" w14:textId="77777777" w:rsidR="009D35AB" w:rsidRPr="009D35AB" w:rsidRDefault="009D35AB" w:rsidP="009D35AB">
      <w:pPr>
        <w:widowControl/>
        <w:suppressAutoHyphens w:val="0"/>
        <w:overflowPunct/>
        <w:spacing w:before="120" w:line="240" w:lineRule="auto"/>
        <w:ind w:left="993" w:hanging="568"/>
        <w:jc w:val="left"/>
        <w:textAlignment w:val="auto"/>
        <w:rPr>
          <w:color w:val="auto"/>
          <w:kern w:val="0"/>
          <w:szCs w:val="22"/>
          <w:lang w:eastAsia="en-GB"/>
        </w:rPr>
      </w:pPr>
      <w:r w:rsidRPr="009D35AB">
        <w:rPr>
          <w:b/>
          <w:color w:val="auto"/>
          <w:kern w:val="0"/>
          <w:szCs w:val="22"/>
          <w:lang w:eastAsia="en-GB"/>
        </w:rPr>
        <w:t>K</w:t>
      </w:r>
      <w:r w:rsidRPr="009D35AB">
        <w:rPr>
          <w:rFonts w:ascii="Symbol" w:hAnsi="Symbol"/>
          <w:b/>
          <w:color w:val="auto"/>
          <w:kern w:val="0"/>
          <w:szCs w:val="22"/>
          <w:vertAlign w:val="subscript"/>
          <w:lang w:eastAsia="en-GB"/>
        </w:rPr>
        <w:t></w:t>
      </w:r>
      <w:r w:rsidRPr="009D35AB">
        <w:rPr>
          <w:b/>
          <w:bCs/>
          <w:color w:val="auto"/>
          <w:kern w:val="0"/>
          <w:szCs w:val="22"/>
          <w:lang w:eastAsia="en-GB"/>
        </w:rPr>
        <w:t xml:space="preserve"> : </w:t>
      </w:r>
      <w:r w:rsidRPr="009D35AB">
        <w:rPr>
          <w:bCs/>
          <w:color w:val="auto"/>
          <w:kern w:val="0"/>
          <w:szCs w:val="22"/>
          <w:lang w:eastAsia="en-GB"/>
        </w:rPr>
        <w:t xml:space="preserve">az </w:t>
      </w:r>
      <w:r w:rsidRPr="009D35AB">
        <w:rPr>
          <w:color w:val="auto"/>
          <w:kern w:val="0"/>
          <w:szCs w:val="22"/>
          <w:lang w:eastAsia="en-GB"/>
        </w:rPr>
        <w:t>irányítási tényező, ami a hangforrás közelében lévő visszaverő felületeket - melyek a hangtér egy-egy részében megnövekedett lesugárzáshoz vezetnek – korrekcióját jelenti</w:t>
      </w:r>
    </w:p>
    <w:p w14:paraId="45616870" w14:textId="2EF19FBD" w:rsidR="009D35AB" w:rsidRPr="009D35AB" w:rsidRDefault="009D35AB" w:rsidP="009D35AB">
      <w:pPr>
        <w:widowControl/>
        <w:suppressAutoHyphens w:val="0"/>
        <w:overflowPunct/>
        <w:spacing w:before="120" w:line="240" w:lineRule="auto"/>
        <w:ind w:left="993" w:hanging="568"/>
        <w:jc w:val="left"/>
        <w:textAlignment w:val="auto"/>
        <w:rPr>
          <w:color w:val="auto"/>
          <w:kern w:val="0"/>
          <w:szCs w:val="22"/>
          <w:lang w:eastAsia="en-GB"/>
        </w:rPr>
      </w:pPr>
      <w:r w:rsidRPr="009D35AB">
        <w:rPr>
          <w:b/>
          <w:color w:val="auto"/>
          <w:kern w:val="0"/>
          <w:szCs w:val="22"/>
          <w:lang w:eastAsia="en-GB"/>
        </w:rPr>
        <w:t>K</w:t>
      </w:r>
      <w:r w:rsidRPr="009D35AB">
        <w:rPr>
          <w:b/>
          <w:color w:val="auto"/>
          <w:kern w:val="0"/>
          <w:szCs w:val="22"/>
          <w:vertAlign w:val="subscript"/>
          <w:lang w:eastAsia="en-GB"/>
        </w:rPr>
        <w:t>d</w:t>
      </w:r>
      <w:r w:rsidRPr="009D35AB">
        <w:rPr>
          <w:b/>
          <w:bCs/>
          <w:color w:val="auto"/>
          <w:kern w:val="0"/>
          <w:szCs w:val="22"/>
          <w:lang w:eastAsia="en-GB"/>
        </w:rPr>
        <w:t xml:space="preserve"> : </w:t>
      </w:r>
      <w:r w:rsidRPr="009D35AB">
        <w:rPr>
          <w:bCs/>
          <w:color w:val="auto"/>
          <w:kern w:val="0"/>
          <w:szCs w:val="22"/>
          <w:lang w:eastAsia="en-GB"/>
        </w:rPr>
        <w:t xml:space="preserve">a </w:t>
      </w:r>
      <w:r w:rsidRPr="009D35AB">
        <w:rPr>
          <w:color w:val="auto"/>
          <w:kern w:val="0"/>
          <w:szCs w:val="22"/>
          <w:lang w:eastAsia="en-GB"/>
        </w:rPr>
        <w:t>távolságtól függő tényező, ami az akadálytalanul és minden irányban (gömbszerűen) terjedő, pontszerűnek tekintett hangforrásból kibocsátott hanghullám hangnyomásszint-csökkenését határozza meg (6 dB minden távolság</w:t>
      </w:r>
      <w:r w:rsidR="00B342E1">
        <w:rPr>
          <w:color w:val="auto"/>
          <w:kern w:val="0"/>
          <w:szCs w:val="22"/>
          <w:lang w:eastAsia="en-GB"/>
        </w:rPr>
        <w:t>-</w:t>
      </w:r>
      <w:r w:rsidRPr="009D35AB">
        <w:rPr>
          <w:color w:val="auto"/>
          <w:kern w:val="0"/>
          <w:szCs w:val="22"/>
          <w:lang w:eastAsia="en-GB"/>
        </w:rPr>
        <w:t xml:space="preserve">kétszereződés esetén). </w:t>
      </w:r>
    </w:p>
    <w:p w14:paraId="44F06714" w14:textId="77777777" w:rsidR="009D35AB" w:rsidRPr="009D35AB" w:rsidRDefault="009D35AB" w:rsidP="009D35AB">
      <w:pPr>
        <w:widowControl/>
        <w:suppressAutoHyphens w:val="0"/>
        <w:overflowPunct/>
        <w:spacing w:before="120" w:line="240" w:lineRule="auto"/>
        <w:ind w:left="993" w:hanging="568"/>
        <w:jc w:val="left"/>
        <w:textAlignment w:val="auto"/>
        <w:rPr>
          <w:color w:val="auto"/>
          <w:kern w:val="0"/>
          <w:szCs w:val="22"/>
          <w:lang w:eastAsia="en-GB"/>
        </w:rPr>
      </w:pPr>
      <w:r w:rsidRPr="009D35AB">
        <w:rPr>
          <w:rFonts w:ascii="Symbol" w:hAnsi="Symbol"/>
          <w:color w:val="auto"/>
          <w:kern w:val="0"/>
          <w:szCs w:val="22"/>
          <w:lang w:eastAsia="en-GB"/>
        </w:rPr>
        <w:lastRenderedPageBreak/>
        <w:t></w:t>
      </w:r>
      <w:r w:rsidRPr="009D35AB">
        <w:rPr>
          <w:b/>
          <w:bCs/>
          <w:color w:val="auto"/>
          <w:kern w:val="0"/>
          <w:szCs w:val="22"/>
          <w:lang w:eastAsia="en-GB"/>
        </w:rPr>
        <w:t>K</w:t>
      </w:r>
      <w:r w:rsidRPr="009D35AB">
        <w:rPr>
          <w:color w:val="auto"/>
          <w:kern w:val="0"/>
          <w:szCs w:val="22"/>
          <w:lang w:eastAsia="en-GB"/>
        </w:rPr>
        <w:t xml:space="preserve"> pedig magában foglalja az összes hangnyomásszint-csökkenést, amely szélirányú terjedés esetén a veszteségmentes hangterjedéshez képest felléphet. A hangterjedés során a következő hatásokat kell figyelembe venni:</w:t>
      </w:r>
    </w:p>
    <w:p w14:paraId="55AF54AA" w14:textId="77777777" w:rsidR="009D35AB" w:rsidRPr="009D35AB" w:rsidRDefault="009D35AB" w:rsidP="00432A47">
      <w:pPr>
        <w:widowControl/>
        <w:numPr>
          <w:ilvl w:val="0"/>
          <w:numId w:val="93"/>
        </w:numPr>
        <w:suppressAutoHyphens w:val="0"/>
        <w:overflowPunct/>
        <w:spacing w:before="120" w:after="0" w:line="240" w:lineRule="auto"/>
        <w:ind w:left="2127" w:hanging="567"/>
        <w:jc w:val="left"/>
        <w:textAlignment w:val="auto"/>
        <w:rPr>
          <w:color w:val="auto"/>
          <w:kern w:val="0"/>
          <w:szCs w:val="22"/>
          <w:lang w:eastAsia="en-GB"/>
        </w:rPr>
      </w:pPr>
      <w:r w:rsidRPr="009D35AB">
        <w:rPr>
          <w:color w:val="auto"/>
          <w:kern w:val="0"/>
          <w:szCs w:val="22"/>
          <w:lang w:eastAsia="en-GB"/>
        </w:rPr>
        <w:t>a levegő hangelnyelő hatását (</w:t>
      </w:r>
      <w:r w:rsidRPr="009D35AB">
        <w:rPr>
          <w:b/>
          <w:color w:val="auto"/>
          <w:kern w:val="0"/>
          <w:szCs w:val="22"/>
          <w:lang w:eastAsia="en-GB"/>
        </w:rPr>
        <w:t>K</w:t>
      </w:r>
      <w:r w:rsidRPr="009D35AB">
        <w:rPr>
          <w:b/>
          <w:color w:val="auto"/>
          <w:kern w:val="0"/>
          <w:szCs w:val="22"/>
          <w:vertAlign w:val="subscript"/>
          <w:lang w:eastAsia="en-GB"/>
        </w:rPr>
        <w:t>L</w:t>
      </w:r>
      <w:r w:rsidRPr="009D35AB">
        <w:rPr>
          <w:color w:val="auto"/>
          <w:kern w:val="0"/>
          <w:szCs w:val="22"/>
          <w:lang w:eastAsia="en-GB"/>
        </w:rPr>
        <w:t>),</w:t>
      </w:r>
    </w:p>
    <w:p w14:paraId="424FD4E6" w14:textId="77777777" w:rsidR="009D35AB" w:rsidRPr="009D35AB" w:rsidRDefault="009D35AB" w:rsidP="00432A47">
      <w:pPr>
        <w:widowControl/>
        <w:numPr>
          <w:ilvl w:val="0"/>
          <w:numId w:val="93"/>
        </w:numPr>
        <w:suppressAutoHyphens w:val="0"/>
        <w:overflowPunct/>
        <w:spacing w:before="120" w:after="0" w:line="240" w:lineRule="auto"/>
        <w:ind w:left="2127" w:hanging="567"/>
        <w:jc w:val="left"/>
        <w:textAlignment w:val="auto"/>
        <w:rPr>
          <w:color w:val="auto"/>
          <w:kern w:val="0"/>
          <w:szCs w:val="22"/>
          <w:lang w:eastAsia="en-GB"/>
        </w:rPr>
      </w:pPr>
      <w:r w:rsidRPr="009D35AB">
        <w:rPr>
          <w:color w:val="auto"/>
          <w:kern w:val="0"/>
          <w:szCs w:val="22"/>
          <w:lang w:eastAsia="en-GB"/>
        </w:rPr>
        <w:t>a talaj és a talajközeli meteorológia miatti csillapodást (</w:t>
      </w:r>
      <w:r w:rsidRPr="009D35AB">
        <w:rPr>
          <w:b/>
          <w:color w:val="auto"/>
          <w:kern w:val="0"/>
          <w:szCs w:val="22"/>
          <w:lang w:eastAsia="en-GB"/>
        </w:rPr>
        <w:t>K</w:t>
      </w:r>
      <w:r w:rsidRPr="009D35AB">
        <w:rPr>
          <w:b/>
          <w:color w:val="auto"/>
          <w:kern w:val="0"/>
          <w:szCs w:val="22"/>
          <w:vertAlign w:val="subscript"/>
          <w:lang w:eastAsia="en-GB"/>
        </w:rPr>
        <w:t>m</w:t>
      </w:r>
      <w:r w:rsidRPr="009D35AB">
        <w:rPr>
          <w:color w:val="auto"/>
          <w:kern w:val="0"/>
          <w:szCs w:val="22"/>
          <w:lang w:eastAsia="en-GB"/>
        </w:rPr>
        <w:t>),</w:t>
      </w:r>
    </w:p>
    <w:p w14:paraId="0BA75EEA" w14:textId="77777777" w:rsidR="009D35AB" w:rsidRPr="009D35AB" w:rsidRDefault="009D35AB" w:rsidP="00432A47">
      <w:pPr>
        <w:widowControl/>
        <w:numPr>
          <w:ilvl w:val="0"/>
          <w:numId w:val="93"/>
        </w:numPr>
        <w:suppressAutoHyphens w:val="0"/>
        <w:overflowPunct/>
        <w:spacing w:before="120" w:after="0" w:line="240" w:lineRule="auto"/>
        <w:ind w:left="2127" w:hanging="567"/>
        <w:jc w:val="left"/>
        <w:textAlignment w:val="auto"/>
        <w:rPr>
          <w:color w:val="auto"/>
          <w:kern w:val="0"/>
          <w:szCs w:val="22"/>
          <w:lang w:eastAsia="en-GB"/>
        </w:rPr>
      </w:pPr>
      <w:r w:rsidRPr="009D35AB">
        <w:rPr>
          <w:color w:val="auto"/>
          <w:kern w:val="0"/>
          <w:szCs w:val="22"/>
          <w:lang w:eastAsia="en-GB"/>
        </w:rPr>
        <w:t>a növényzet csillapító hatását (</w:t>
      </w:r>
      <w:r w:rsidRPr="009D35AB">
        <w:rPr>
          <w:b/>
          <w:color w:val="auto"/>
          <w:kern w:val="0"/>
          <w:szCs w:val="22"/>
          <w:lang w:eastAsia="en-GB"/>
        </w:rPr>
        <w:t>K</w:t>
      </w:r>
      <w:r w:rsidRPr="009D35AB">
        <w:rPr>
          <w:b/>
          <w:color w:val="auto"/>
          <w:kern w:val="0"/>
          <w:szCs w:val="22"/>
          <w:vertAlign w:val="subscript"/>
          <w:lang w:eastAsia="en-GB"/>
        </w:rPr>
        <w:t>n</w:t>
      </w:r>
      <w:r w:rsidRPr="009D35AB">
        <w:rPr>
          <w:color w:val="auto"/>
          <w:kern w:val="0"/>
          <w:szCs w:val="22"/>
          <w:lang w:eastAsia="en-GB"/>
        </w:rPr>
        <w:t>),</w:t>
      </w:r>
    </w:p>
    <w:p w14:paraId="2EF0E4F1" w14:textId="77777777" w:rsidR="009D35AB" w:rsidRPr="009D35AB" w:rsidRDefault="009D35AB" w:rsidP="00432A47">
      <w:pPr>
        <w:widowControl/>
        <w:numPr>
          <w:ilvl w:val="0"/>
          <w:numId w:val="93"/>
        </w:numPr>
        <w:suppressAutoHyphens w:val="0"/>
        <w:overflowPunct/>
        <w:spacing w:before="120" w:after="0" w:line="240" w:lineRule="auto"/>
        <w:ind w:left="2127" w:hanging="567"/>
        <w:jc w:val="left"/>
        <w:textAlignment w:val="auto"/>
        <w:rPr>
          <w:color w:val="auto"/>
          <w:kern w:val="0"/>
          <w:szCs w:val="22"/>
          <w:lang w:eastAsia="en-GB"/>
        </w:rPr>
      </w:pPr>
      <w:r w:rsidRPr="009D35AB">
        <w:rPr>
          <w:color w:val="auto"/>
          <w:kern w:val="0"/>
          <w:szCs w:val="22"/>
          <w:lang w:eastAsia="en-GB"/>
        </w:rPr>
        <w:t>a beépítettség miatti szintcsökkenést (</w:t>
      </w:r>
      <w:r w:rsidRPr="009D35AB">
        <w:rPr>
          <w:b/>
          <w:color w:val="auto"/>
          <w:kern w:val="0"/>
          <w:szCs w:val="22"/>
          <w:lang w:eastAsia="en-GB"/>
        </w:rPr>
        <w:t>K</w:t>
      </w:r>
      <w:r w:rsidRPr="009D35AB">
        <w:rPr>
          <w:b/>
          <w:color w:val="auto"/>
          <w:kern w:val="0"/>
          <w:szCs w:val="22"/>
          <w:vertAlign w:val="subscript"/>
          <w:lang w:eastAsia="en-GB"/>
        </w:rPr>
        <w:t>B</w:t>
      </w:r>
      <w:r w:rsidRPr="009D35AB">
        <w:rPr>
          <w:color w:val="auto"/>
          <w:kern w:val="0"/>
          <w:szCs w:val="22"/>
          <w:lang w:eastAsia="en-GB"/>
        </w:rPr>
        <w:t>),</w:t>
      </w:r>
    </w:p>
    <w:p w14:paraId="6A8BB249" w14:textId="77777777" w:rsidR="009D35AB" w:rsidRPr="009D35AB" w:rsidRDefault="009D35AB" w:rsidP="00432A47">
      <w:pPr>
        <w:widowControl/>
        <w:numPr>
          <w:ilvl w:val="0"/>
          <w:numId w:val="93"/>
        </w:numPr>
        <w:suppressAutoHyphens w:val="0"/>
        <w:overflowPunct/>
        <w:spacing w:before="120" w:after="0" w:line="240" w:lineRule="auto"/>
        <w:ind w:left="2127" w:hanging="567"/>
        <w:jc w:val="left"/>
        <w:textAlignment w:val="auto"/>
        <w:rPr>
          <w:color w:val="auto"/>
          <w:kern w:val="0"/>
          <w:szCs w:val="22"/>
          <w:lang w:eastAsia="en-GB"/>
        </w:rPr>
      </w:pPr>
      <w:r w:rsidRPr="009D35AB">
        <w:rPr>
          <w:color w:val="auto"/>
          <w:kern w:val="0"/>
          <w:szCs w:val="22"/>
          <w:lang w:eastAsia="en-GB"/>
        </w:rPr>
        <w:t>és akadályok hangárnyékoló hatását (</w:t>
      </w:r>
      <w:r w:rsidRPr="009D35AB">
        <w:rPr>
          <w:b/>
          <w:color w:val="auto"/>
          <w:kern w:val="0"/>
          <w:szCs w:val="22"/>
          <w:lang w:eastAsia="en-GB"/>
        </w:rPr>
        <w:t>K</w:t>
      </w:r>
      <w:r w:rsidRPr="009D35AB">
        <w:rPr>
          <w:b/>
          <w:color w:val="auto"/>
          <w:kern w:val="0"/>
          <w:szCs w:val="22"/>
          <w:vertAlign w:val="subscript"/>
          <w:lang w:eastAsia="en-GB"/>
        </w:rPr>
        <w:t>e</w:t>
      </w:r>
      <w:r w:rsidRPr="009D35AB">
        <w:rPr>
          <w:color w:val="auto"/>
          <w:kern w:val="0"/>
          <w:szCs w:val="22"/>
          <w:lang w:eastAsia="en-GB"/>
        </w:rPr>
        <w:t xml:space="preserve">). </w:t>
      </w:r>
    </w:p>
    <w:p w14:paraId="0C439854" w14:textId="77777777" w:rsidR="009D35AB" w:rsidRPr="009D35AB" w:rsidRDefault="009D35AB" w:rsidP="009D35AB">
      <w:pPr>
        <w:widowControl/>
        <w:suppressAutoHyphens w:val="0"/>
        <w:overflowPunct/>
        <w:spacing w:before="120" w:line="240" w:lineRule="auto"/>
        <w:ind w:firstLine="425"/>
        <w:textAlignment w:val="auto"/>
        <w:rPr>
          <w:color w:val="auto"/>
          <w:kern w:val="0"/>
          <w:szCs w:val="22"/>
          <w:lang w:eastAsia="en-GB"/>
        </w:rPr>
      </w:pPr>
    </w:p>
    <w:p w14:paraId="18378105" w14:textId="77777777" w:rsidR="009D35AB" w:rsidRPr="009D35AB" w:rsidRDefault="009D35AB" w:rsidP="009D35AB">
      <w:pPr>
        <w:rPr>
          <w:color w:val="auto"/>
        </w:rPr>
      </w:pPr>
      <w:r w:rsidRPr="009D35AB">
        <w:rPr>
          <w:color w:val="auto"/>
        </w:rPr>
        <w:t>Mivel az új létesítmény folyamatos üzemű lesz, így zajvédelmi szempontból elegendő a szigorúbb éjszakai határértékek teljesülésének vizsgálatát elvégezni, ahol jogszabály szerint szükséges.</w:t>
      </w:r>
    </w:p>
    <w:p w14:paraId="245D60A1" w14:textId="77777777" w:rsidR="009D35AB" w:rsidRPr="00637F61" w:rsidRDefault="009D35AB" w:rsidP="009D35AB">
      <w:pPr>
        <w:rPr>
          <w:color w:val="auto"/>
        </w:rPr>
      </w:pPr>
      <w:r w:rsidRPr="009D35AB">
        <w:rPr>
          <w:color w:val="auto"/>
        </w:rPr>
        <w:t xml:space="preserve">A </w:t>
      </w:r>
      <w:r w:rsidRPr="00637F61">
        <w:rPr>
          <w:color w:val="auto"/>
        </w:rPr>
        <w:t xml:space="preserve">terület környezetének részletes leírása, valamint a helyi építési szabályzat szerinti területi besorolások és a zajvédelmi szempontból védendő területek, létesítmények elhelyezkedése „A tervezett fejlesztés környezetének zajvédelmi szempontú bemutatása” - című fejezetben részletesen bemutatásra került. </w:t>
      </w:r>
    </w:p>
    <w:p w14:paraId="2D50C2BA" w14:textId="77777777" w:rsidR="009D35AB" w:rsidRPr="00637F61" w:rsidRDefault="009D35AB" w:rsidP="009D35AB">
      <w:pPr>
        <w:rPr>
          <w:color w:val="auto"/>
        </w:rPr>
      </w:pPr>
      <w:r w:rsidRPr="00637F61">
        <w:rPr>
          <w:color w:val="auto"/>
        </w:rPr>
        <w:t xml:space="preserve">A vonatkozó zajkibocsátási határértékek a „Jogszabályi háttér, vonatkozó határértékek meghatározása” - című fejezetben kerültek ismertetésre. </w:t>
      </w:r>
    </w:p>
    <w:p w14:paraId="0E4B22EE" w14:textId="77777777" w:rsidR="009D35AB" w:rsidRPr="009D35AB" w:rsidRDefault="009D35AB" w:rsidP="009D35AB">
      <w:pPr>
        <w:rPr>
          <w:color w:val="auto"/>
        </w:rPr>
      </w:pPr>
      <w:r w:rsidRPr="009D35AB">
        <w:rPr>
          <w:color w:val="auto"/>
        </w:rPr>
        <w:t>Vizsgálataink során az alábbi egyszerűsítéseket alkalmaztuk:</w:t>
      </w:r>
    </w:p>
    <w:p w14:paraId="7387B144" w14:textId="77777777" w:rsidR="009D35AB" w:rsidRPr="009D35AB" w:rsidRDefault="009D35AB" w:rsidP="00432A47">
      <w:pPr>
        <w:pStyle w:val="Listaszerbekezds"/>
        <w:numPr>
          <w:ilvl w:val="0"/>
          <w:numId w:val="95"/>
        </w:numPr>
        <w:rPr>
          <w:color w:val="auto"/>
        </w:rPr>
      </w:pPr>
      <w:r w:rsidRPr="009D35AB">
        <w:rPr>
          <w:color w:val="auto"/>
        </w:rPr>
        <w:t>Az egyes irányokban, ha több védendő is található, a szigorúbb előírás teljesülését vizsgáltuk. Így, ha a közelebbi pontokon már teljesülnek a határértékek a távolabbi pontokon is biztonsággal tarthatók lesznek.</w:t>
      </w:r>
    </w:p>
    <w:p w14:paraId="37A86F5F" w14:textId="77777777" w:rsidR="009D35AB" w:rsidRPr="009D35AB" w:rsidRDefault="009D35AB" w:rsidP="00432A47">
      <w:pPr>
        <w:pStyle w:val="Listaszerbekezds"/>
        <w:numPr>
          <w:ilvl w:val="0"/>
          <w:numId w:val="95"/>
        </w:numPr>
        <w:rPr>
          <w:color w:val="auto"/>
        </w:rPr>
      </w:pPr>
      <w:r w:rsidRPr="009D35AB">
        <w:rPr>
          <w:color w:val="auto"/>
        </w:rPr>
        <w:t xml:space="preserve">Az egyszerűsítés érdekében a környezeti zajterhelés vizsgálatakor - </w:t>
      </w:r>
      <w:r w:rsidRPr="009D35AB">
        <w:rPr>
          <w:i/>
          <w:color w:val="auto"/>
        </w:rPr>
        <w:t>figyelembe véve a védendők domináns zajforrásoktól való nagy távolságát (&gt;1600 m)</w:t>
      </w:r>
      <w:r w:rsidRPr="009D35AB">
        <w:rPr>
          <w:color w:val="auto"/>
        </w:rPr>
        <w:t xml:space="preserve"> - összegeztük az üzemeltetni tervezett új zajforrások maximális hangteljesítményszintjét, becsültük a hangteljesítmények szerinti súlyozott középpontot, majd ebből a pontból kiindulva vizsgáltuk a legközelebbi védendő homlokzatok előtt a vonatkozó előírások teljesülését.</w:t>
      </w:r>
    </w:p>
    <w:p w14:paraId="53C5581E" w14:textId="77777777" w:rsidR="009D35AB" w:rsidRPr="009D35AB" w:rsidRDefault="009D35AB" w:rsidP="009D35AB">
      <w:pPr>
        <w:rPr>
          <w:color w:val="auto"/>
        </w:rPr>
      </w:pPr>
      <w:r w:rsidRPr="009D35AB">
        <w:rPr>
          <w:color w:val="auto"/>
        </w:rPr>
        <w:t xml:space="preserve">Adatszolgáltatás alapján a részletes zajvédelmi vizsgálatok elvégzése során figyelembe veendő - </w:t>
      </w:r>
      <w:r w:rsidRPr="009D35AB">
        <w:rPr>
          <w:i/>
          <w:color w:val="auto"/>
        </w:rPr>
        <w:t>normál üzemmódra vonatkozó</w:t>
      </w:r>
      <w:r w:rsidRPr="009D35AB">
        <w:rPr>
          <w:color w:val="auto"/>
        </w:rPr>
        <w:t xml:space="preserve"> – egyéb peremfeltételek, várható üzemelési körülmények:</w:t>
      </w:r>
    </w:p>
    <w:p w14:paraId="54D2511C" w14:textId="77777777" w:rsidR="009D35AB" w:rsidRPr="009D35AB" w:rsidRDefault="009D35AB" w:rsidP="00432A47">
      <w:pPr>
        <w:pStyle w:val="Listaszerbekezds"/>
        <w:numPr>
          <w:ilvl w:val="0"/>
          <w:numId w:val="94"/>
        </w:numPr>
        <w:rPr>
          <w:color w:val="auto"/>
        </w:rPr>
      </w:pPr>
      <w:r w:rsidRPr="009D35AB">
        <w:rPr>
          <w:color w:val="auto"/>
        </w:rPr>
        <w:t>A tervezők által, az üzemi területen belül elvégzett előzetes zajtérképes modellszámítások szerint, az új létesítmény üzemi területén belüli zajterjedési és irányítottsági viszonyoknak megfelelően (beiktatási veszteség, irányítottság, beépítettség mértéke), a legközelebbi védendők irányában (D-i, DK-i és ÉK-K-i irányban) minimum 3 dB-es zajcsillapítás várható.</w:t>
      </w:r>
    </w:p>
    <w:p w14:paraId="237E93B0" w14:textId="3CC3B747" w:rsidR="009D35AB" w:rsidRDefault="009D35AB" w:rsidP="00432A47">
      <w:pPr>
        <w:pStyle w:val="Listaszerbekezds"/>
        <w:numPr>
          <w:ilvl w:val="0"/>
          <w:numId w:val="94"/>
        </w:numPr>
        <w:rPr>
          <w:color w:val="auto"/>
        </w:rPr>
      </w:pPr>
      <w:r w:rsidRPr="009D35AB">
        <w:rPr>
          <w:color w:val="auto"/>
        </w:rPr>
        <w:t xml:space="preserve">Az egyes üzemegységekre lebontva, a fentiekben táblázatosan bemutatott domináns zajforrások </w:t>
      </w:r>
      <w:r w:rsidRPr="00637F61">
        <w:rPr>
          <w:color w:val="auto"/>
        </w:rPr>
        <w:t>esetében ismertetett zajkibocsátási értékek jelenleg zajcsillapítás nélküli adatok, melyek összegzett eredő zajteljesítményszintje L</w:t>
      </w:r>
      <w:r w:rsidRPr="00637F61">
        <w:rPr>
          <w:color w:val="auto"/>
          <w:vertAlign w:val="subscript"/>
        </w:rPr>
        <w:t>w°max,°eredő°</w:t>
      </w:r>
      <w:r w:rsidRPr="00637F61">
        <w:rPr>
          <w:color w:val="auto"/>
        </w:rPr>
        <w:t xml:space="preserve">=°124,6°dBA-nek adódik. Mivel bizonyos zajforrások zajcsillapítása alapvetően is tervezett (zajcsillapított kivitelű berendezések, műszaki zajcsillapítási </w:t>
      </w:r>
      <w:r w:rsidRPr="00637F61">
        <w:rPr>
          <w:color w:val="auto"/>
        </w:rPr>
        <w:lastRenderedPageBreak/>
        <w:t>megoldások alkalmazása), azonban nagy számú és nagy zajkibocsátási tartományban mozgó zajforrások kerülnek telepítésre, így a berendezések optimalizált zajcsillapításának műszaki tervezése jelenleg még folyamatban van, melynek megfelelően a Beruházó Nyilatkozatában vállalt L</w:t>
      </w:r>
      <w:r w:rsidRPr="00637F61">
        <w:rPr>
          <w:color w:val="auto"/>
          <w:vertAlign w:val="subscript"/>
        </w:rPr>
        <w:t>w°max,°eredő°</w:t>
      </w:r>
      <w:r w:rsidRPr="00637F61">
        <w:rPr>
          <w:color w:val="auto"/>
        </w:rPr>
        <w:t>= 121,2 dBA tervezési érték az üzem megvalósulását követően teljesülni fog</w:t>
      </w:r>
      <w:r w:rsidR="00070FBC" w:rsidRPr="00637F61">
        <w:rPr>
          <w:color w:val="auto"/>
        </w:rPr>
        <w:t xml:space="preserve"> (</w:t>
      </w:r>
      <w:r w:rsidR="00070FBC" w:rsidRPr="00637F61">
        <w:rPr>
          <w:color w:val="auto"/>
        </w:rPr>
        <w:fldChar w:fldCharType="begin"/>
      </w:r>
      <w:r w:rsidR="00070FBC" w:rsidRPr="00637F61">
        <w:rPr>
          <w:color w:val="auto"/>
        </w:rPr>
        <w:instrText xml:space="preserve"> REF _Ref525727697 \h </w:instrText>
      </w:r>
      <w:r w:rsidR="00637F61" w:rsidRPr="00637F61">
        <w:rPr>
          <w:color w:val="auto"/>
        </w:rPr>
        <w:instrText xml:space="preserve"> \* MERGEFORMAT </w:instrText>
      </w:r>
      <w:r w:rsidR="00070FBC" w:rsidRPr="00637F61">
        <w:rPr>
          <w:color w:val="auto"/>
        </w:rPr>
      </w:r>
      <w:r w:rsidR="00070FBC" w:rsidRPr="00637F61">
        <w:rPr>
          <w:color w:val="auto"/>
        </w:rPr>
        <w:fldChar w:fldCharType="separate"/>
      </w:r>
      <w:r w:rsidR="004D746C">
        <w:rPr>
          <w:noProof/>
        </w:rPr>
        <w:t>25</w:t>
      </w:r>
      <w:r w:rsidR="00070FBC" w:rsidRPr="00637F61">
        <w:rPr>
          <w:color w:val="auto"/>
        </w:rPr>
        <w:fldChar w:fldCharType="end"/>
      </w:r>
      <w:r w:rsidR="00070FBC" w:rsidRPr="00637F61">
        <w:rPr>
          <w:color w:val="auto"/>
        </w:rPr>
        <w:t>. számú melléklet</w:t>
      </w:r>
      <w:r w:rsidRPr="00637F61">
        <w:rPr>
          <w:color w:val="auto"/>
        </w:rPr>
        <w:t>). Ennek megfelelően jelen zajvédelmi fejezetben a biztonság felé eltérve, a várható lehetséges maximális üzemi eredő zajteljesítményszintből (L</w:t>
      </w:r>
      <w:r w:rsidRPr="00637F61">
        <w:rPr>
          <w:color w:val="auto"/>
          <w:vertAlign w:val="subscript"/>
        </w:rPr>
        <w:t>w°max,°eredő°</w:t>
      </w:r>
      <w:r w:rsidRPr="00637F61">
        <w:rPr>
          <w:color w:val="auto"/>
        </w:rPr>
        <w:t>= 121,2 dBA) kiindulva végeztük el a részletes zajvédelmi modellszámításokat.</w:t>
      </w:r>
    </w:p>
    <w:p w14:paraId="4C7543F5" w14:textId="6EEF59A6" w:rsidR="00FC251A" w:rsidRPr="00637F61" w:rsidRDefault="00FC251A" w:rsidP="00FC251A">
      <w:r w:rsidRPr="009476F4">
        <w:rPr>
          <w:b/>
          <w:i/>
          <w:highlight w:val="lightGray"/>
        </w:rPr>
        <w:t>[</w:t>
      </w:r>
      <w:r w:rsidR="00C16992">
        <w:rPr>
          <w:b/>
          <w:i/>
          <w:highlight w:val="lightGray"/>
        </w:rPr>
        <w:t>2</w:t>
      </w:r>
      <w:r w:rsidR="00BB5835">
        <w:rPr>
          <w:b/>
          <w:i/>
          <w:highlight w:val="lightGray"/>
        </w:rPr>
        <w:t>6</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1ED0CE83" w14:textId="77777777" w:rsidR="009D35AB" w:rsidRPr="009D35AB" w:rsidRDefault="009D35AB" w:rsidP="009D35AB">
      <w:pPr>
        <w:rPr>
          <w:color w:val="auto"/>
        </w:rPr>
      </w:pPr>
      <w:r w:rsidRPr="009D35AB">
        <w:rPr>
          <w:color w:val="auto"/>
        </w:rPr>
        <w:t>A biztonság felé eltérve a számítások során a megítélési időre vonatkoztatott maximális hangteljesítményszintekkel számoltunk, vagyis a legkedvezőtlenebb zajkibocsátást feltételeztük, amikor minden berendezés maximális kapacitáson a teljes üzemidőben folyamatosan működik. A zajvédelmi vizsgálatok során csak az egy időben együtt működő berendezések együttes zajhatását vizsgáltuk, a tartalék gépegységek hatását értelemszerűen nem vettük figyelembe, mivel ezek zajhatása nem pluszban adódik hozzá az üzem zajkibocsátásához, csak csereként állítják őket üzembe esetleges karbantartáskor, meghibásodáskor.</w:t>
      </w:r>
    </w:p>
    <w:p w14:paraId="50E98086" w14:textId="6E56B6AC" w:rsidR="009D35AB" w:rsidRPr="00070FBC" w:rsidRDefault="009D35AB" w:rsidP="00070FBC">
      <w:pPr>
        <w:rPr>
          <w:color w:val="auto"/>
        </w:rPr>
      </w:pPr>
      <w:r w:rsidRPr="009D35AB">
        <w:rPr>
          <w:color w:val="auto"/>
        </w:rPr>
        <w:t>A számítások során a levegő hőmérsékletét 15</w:t>
      </w:r>
      <w:r w:rsidRPr="009D35AB">
        <w:rPr>
          <w:color w:val="auto"/>
        </w:rPr>
        <w:sym w:font="Symbol" w:char="F0B0"/>
      </w:r>
      <w:r w:rsidRPr="009D35AB">
        <w:rPr>
          <w:color w:val="auto"/>
        </w:rPr>
        <w:t>C-nak, a levegő relatív nedvességtartalmát 60%-nak feltételeztük szélcsendes időjárás mellett. A vizsgálat alapadatait és eredményeit a figyelembe vett korrekciókkal együtt az alábbi táblázatokban összegeztük:</w:t>
      </w:r>
    </w:p>
    <w:tbl>
      <w:tblPr>
        <w:tblW w:w="8894" w:type="dxa"/>
        <w:tblInd w:w="6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962"/>
        <w:gridCol w:w="1063"/>
        <w:gridCol w:w="818"/>
        <w:gridCol w:w="676"/>
        <w:gridCol w:w="920"/>
        <w:gridCol w:w="489"/>
        <w:gridCol w:w="489"/>
        <w:gridCol w:w="650"/>
        <w:gridCol w:w="657"/>
        <w:gridCol w:w="530"/>
        <w:gridCol w:w="800"/>
        <w:gridCol w:w="840"/>
      </w:tblGrid>
      <w:tr w:rsidR="009D35AB" w:rsidRPr="009D35AB" w14:paraId="44963ECD" w14:textId="77777777" w:rsidTr="009D35AB">
        <w:trPr>
          <w:trHeight w:val="525"/>
        </w:trPr>
        <w:tc>
          <w:tcPr>
            <w:tcW w:w="962" w:type="dxa"/>
            <w:shd w:val="clear" w:color="auto" w:fill="00B0F0"/>
            <w:noWrap/>
            <w:vAlign w:val="center"/>
          </w:tcPr>
          <w:p w14:paraId="28F48047"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Zajforrás</w:t>
            </w:r>
          </w:p>
        </w:tc>
        <w:tc>
          <w:tcPr>
            <w:tcW w:w="1063" w:type="dxa"/>
            <w:shd w:val="clear" w:color="auto" w:fill="00B0F0"/>
            <w:vAlign w:val="center"/>
          </w:tcPr>
          <w:p w14:paraId="46E9F757"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Védendő</w:t>
            </w:r>
            <w:r w:rsidRPr="009D35AB">
              <w:rPr>
                <w:b/>
                <w:bCs/>
                <w:color w:val="auto"/>
                <w:kern w:val="0"/>
                <w:sz w:val="20"/>
                <w:szCs w:val="20"/>
                <w:lang w:eastAsia="en-GB"/>
              </w:rPr>
              <w:br/>
              <w:t>távolsága*</w:t>
            </w:r>
          </w:p>
        </w:tc>
        <w:tc>
          <w:tcPr>
            <w:tcW w:w="818" w:type="dxa"/>
            <w:shd w:val="clear" w:color="auto" w:fill="00B0F0"/>
            <w:noWrap/>
            <w:vAlign w:val="center"/>
          </w:tcPr>
          <w:p w14:paraId="18C28C64"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L</w:t>
            </w:r>
            <w:r w:rsidRPr="009D35AB">
              <w:rPr>
                <w:b/>
                <w:bCs/>
                <w:color w:val="auto"/>
                <w:kern w:val="0"/>
                <w:sz w:val="20"/>
                <w:szCs w:val="20"/>
                <w:vertAlign w:val="subscript"/>
                <w:lang w:eastAsia="en-GB"/>
              </w:rPr>
              <w:t>w, max, eredő</w:t>
            </w:r>
          </w:p>
        </w:tc>
        <w:tc>
          <w:tcPr>
            <w:tcW w:w="676" w:type="dxa"/>
            <w:shd w:val="clear" w:color="auto" w:fill="00B0F0"/>
            <w:noWrap/>
            <w:vAlign w:val="center"/>
          </w:tcPr>
          <w:p w14:paraId="7A908C40"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D</w:t>
            </w:r>
          </w:p>
        </w:tc>
        <w:tc>
          <w:tcPr>
            <w:tcW w:w="920" w:type="dxa"/>
            <w:shd w:val="clear" w:color="auto" w:fill="00B0F0"/>
            <w:noWrap/>
            <w:vAlign w:val="center"/>
          </w:tcPr>
          <w:p w14:paraId="16616EBC"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 xml:space="preserve">d </w:t>
            </w:r>
            <w:r w:rsidRPr="009D35AB">
              <w:rPr>
                <w:b/>
                <w:color w:val="auto"/>
                <w:kern w:val="0"/>
                <w:sz w:val="20"/>
                <w:szCs w:val="20"/>
                <w:lang w:eastAsia="en-GB"/>
              </w:rPr>
              <w:t>+ K</w:t>
            </w:r>
            <w:r w:rsidRPr="009D35AB">
              <w:rPr>
                <w:rFonts w:ascii="Symbol" w:eastAsia="DejaVu Sans" w:hAnsi="Symbol"/>
                <w:b/>
                <w:color w:val="auto"/>
                <w:kern w:val="1"/>
                <w:sz w:val="18"/>
                <w:szCs w:val="18"/>
                <w:vertAlign w:val="subscript"/>
                <w:lang w:eastAsia="hu-HU"/>
              </w:rPr>
              <w:t></w:t>
            </w:r>
          </w:p>
        </w:tc>
        <w:tc>
          <w:tcPr>
            <w:tcW w:w="489" w:type="dxa"/>
            <w:shd w:val="clear" w:color="auto" w:fill="00B0F0"/>
            <w:noWrap/>
            <w:vAlign w:val="center"/>
          </w:tcPr>
          <w:p w14:paraId="32E1E2F6"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e</w:t>
            </w:r>
          </w:p>
        </w:tc>
        <w:tc>
          <w:tcPr>
            <w:tcW w:w="489" w:type="dxa"/>
            <w:shd w:val="clear" w:color="auto" w:fill="00B0F0"/>
            <w:noWrap/>
            <w:vAlign w:val="center"/>
          </w:tcPr>
          <w:p w14:paraId="1ECCC7D8"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ir</w:t>
            </w:r>
          </w:p>
        </w:tc>
        <w:tc>
          <w:tcPr>
            <w:tcW w:w="650" w:type="dxa"/>
            <w:shd w:val="clear" w:color="auto" w:fill="00B0F0"/>
            <w:noWrap/>
            <w:vAlign w:val="center"/>
          </w:tcPr>
          <w:p w14:paraId="311B6018"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L</w:t>
            </w:r>
          </w:p>
        </w:tc>
        <w:tc>
          <w:tcPr>
            <w:tcW w:w="657" w:type="dxa"/>
            <w:shd w:val="clear" w:color="auto" w:fill="00B0F0"/>
            <w:vAlign w:val="center"/>
          </w:tcPr>
          <w:p w14:paraId="02423C29"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m</w:t>
            </w:r>
          </w:p>
        </w:tc>
        <w:tc>
          <w:tcPr>
            <w:tcW w:w="530" w:type="dxa"/>
            <w:shd w:val="clear" w:color="auto" w:fill="00B0F0"/>
            <w:noWrap/>
            <w:vAlign w:val="center"/>
          </w:tcPr>
          <w:p w14:paraId="420A904A"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n</w:t>
            </w:r>
          </w:p>
        </w:tc>
        <w:tc>
          <w:tcPr>
            <w:tcW w:w="800" w:type="dxa"/>
            <w:shd w:val="clear" w:color="auto" w:fill="00B0F0"/>
            <w:noWrap/>
            <w:vAlign w:val="center"/>
          </w:tcPr>
          <w:p w14:paraId="2A4E44D9"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B</w:t>
            </w:r>
          </w:p>
        </w:tc>
        <w:tc>
          <w:tcPr>
            <w:tcW w:w="840" w:type="dxa"/>
            <w:shd w:val="clear" w:color="auto" w:fill="00B0F0"/>
            <w:noWrap/>
            <w:vAlign w:val="center"/>
          </w:tcPr>
          <w:p w14:paraId="17B3FAC6"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Zajszint</w:t>
            </w:r>
          </w:p>
          <w:p w14:paraId="6EA82B69"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dBA</w:t>
            </w:r>
          </w:p>
        </w:tc>
      </w:tr>
      <w:tr w:rsidR="009D35AB" w:rsidRPr="009D35AB" w14:paraId="76F42226" w14:textId="77777777" w:rsidTr="009D35AB">
        <w:trPr>
          <w:trHeight w:val="270"/>
        </w:trPr>
        <w:tc>
          <w:tcPr>
            <w:tcW w:w="8894" w:type="dxa"/>
            <w:gridSpan w:val="12"/>
            <w:shd w:val="clear" w:color="auto" w:fill="auto"/>
            <w:noWrap/>
            <w:vAlign w:val="bottom"/>
          </w:tcPr>
          <w:p w14:paraId="52F4086D"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rFonts w:eastAsia="DejaVu Sans"/>
                <w:b/>
                <w:bCs/>
                <w:color w:val="auto"/>
                <w:kern w:val="1"/>
                <w:sz w:val="20"/>
                <w:szCs w:val="20"/>
                <w:lang w:eastAsia="en-US"/>
              </w:rPr>
              <w:t>Éjjel</w:t>
            </w:r>
          </w:p>
        </w:tc>
      </w:tr>
      <w:tr w:rsidR="009D35AB" w:rsidRPr="009D35AB" w14:paraId="36ADCA41" w14:textId="77777777" w:rsidTr="009D35AB">
        <w:trPr>
          <w:trHeight w:val="270"/>
        </w:trPr>
        <w:tc>
          <w:tcPr>
            <w:tcW w:w="8894" w:type="dxa"/>
            <w:gridSpan w:val="12"/>
            <w:shd w:val="clear" w:color="auto" w:fill="auto"/>
            <w:noWrap/>
            <w:vAlign w:val="bottom"/>
          </w:tcPr>
          <w:p w14:paraId="0ECF02DE"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rPr>
            </w:pPr>
            <w:r w:rsidRPr="009D35AB">
              <w:rPr>
                <w:color w:val="auto"/>
                <w:kern w:val="0"/>
                <w:sz w:val="20"/>
                <w:szCs w:val="20"/>
              </w:rPr>
              <w:t xml:space="preserve">D-i irányban, „Lf” övezetben, Oszlár belterületén, az Arany János utca 36. szám alatt található lakóház védendő homlokzata előtt 2 m-re, a </w:t>
            </w:r>
            <w:r w:rsidRPr="009D35AB">
              <w:rPr>
                <w:b/>
                <w:color w:val="auto"/>
                <w:kern w:val="0"/>
                <w:sz w:val="20"/>
                <w:szCs w:val="20"/>
              </w:rPr>
              <w:t>ZT5</w:t>
            </w:r>
            <w:r w:rsidRPr="009D35AB">
              <w:rPr>
                <w:color w:val="auto"/>
                <w:kern w:val="0"/>
                <w:sz w:val="20"/>
                <w:szCs w:val="20"/>
              </w:rPr>
              <w:t xml:space="preserve"> vizsgálati pontban </w:t>
            </w:r>
          </w:p>
        </w:tc>
      </w:tr>
      <w:tr w:rsidR="009D35AB" w:rsidRPr="009D35AB" w14:paraId="2CCEF570" w14:textId="77777777" w:rsidTr="009D35AB">
        <w:trPr>
          <w:trHeight w:val="270"/>
        </w:trPr>
        <w:tc>
          <w:tcPr>
            <w:tcW w:w="962" w:type="dxa"/>
            <w:shd w:val="clear" w:color="auto" w:fill="auto"/>
            <w:noWrap/>
            <w:vAlign w:val="center"/>
          </w:tcPr>
          <w:p w14:paraId="4434DDA7"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teljes üzem</w:t>
            </w:r>
          </w:p>
        </w:tc>
        <w:tc>
          <w:tcPr>
            <w:tcW w:w="1063" w:type="dxa"/>
            <w:shd w:val="clear" w:color="auto" w:fill="auto"/>
            <w:noWrap/>
            <w:vAlign w:val="center"/>
          </w:tcPr>
          <w:p w14:paraId="3B2838CB"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2420</w:t>
            </w:r>
          </w:p>
        </w:tc>
        <w:tc>
          <w:tcPr>
            <w:tcW w:w="818" w:type="dxa"/>
            <w:shd w:val="clear" w:color="auto" w:fill="auto"/>
            <w:noWrap/>
            <w:vAlign w:val="center"/>
          </w:tcPr>
          <w:p w14:paraId="11179785"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121,2</w:t>
            </w:r>
          </w:p>
        </w:tc>
        <w:tc>
          <w:tcPr>
            <w:tcW w:w="676" w:type="dxa"/>
            <w:shd w:val="clear" w:color="auto" w:fill="auto"/>
            <w:noWrap/>
            <w:vAlign w:val="center"/>
          </w:tcPr>
          <w:p w14:paraId="511C7FA4"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2</w:t>
            </w:r>
          </w:p>
        </w:tc>
        <w:tc>
          <w:tcPr>
            <w:tcW w:w="920" w:type="dxa"/>
            <w:shd w:val="clear" w:color="auto" w:fill="auto"/>
            <w:noWrap/>
            <w:vAlign w:val="center"/>
          </w:tcPr>
          <w:p w14:paraId="4D598481"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75,7</w:t>
            </w:r>
          </w:p>
        </w:tc>
        <w:tc>
          <w:tcPr>
            <w:tcW w:w="489" w:type="dxa"/>
            <w:shd w:val="clear" w:color="auto" w:fill="auto"/>
            <w:noWrap/>
            <w:vAlign w:val="center"/>
          </w:tcPr>
          <w:p w14:paraId="7E3D1F1A"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-5</w:t>
            </w:r>
          </w:p>
        </w:tc>
        <w:tc>
          <w:tcPr>
            <w:tcW w:w="489" w:type="dxa"/>
            <w:shd w:val="clear" w:color="auto" w:fill="auto"/>
            <w:noWrap/>
            <w:vAlign w:val="center"/>
          </w:tcPr>
          <w:p w14:paraId="09DF2B46"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0</w:t>
            </w:r>
          </w:p>
        </w:tc>
        <w:tc>
          <w:tcPr>
            <w:tcW w:w="650" w:type="dxa"/>
            <w:shd w:val="clear" w:color="auto" w:fill="auto"/>
            <w:noWrap/>
            <w:vAlign w:val="center"/>
          </w:tcPr>
          <w:p w14:paraId="518BD599"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-4,67</w:t>
            </w:r>
          </w:p>
        </w:tc>
        <w:tc>
          <w:tcPr>
            <w:tcW w:w="657" w:type="dxa"/>
            <w:shd w:val="clear" w:color="auto" w:fill="auto"/>
            <w:noWrap/>
            <w:vAlign w:val="center"/>
          </w:tcPr>
          <w:p w14:paraId="7C8E3F1F"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-4,76</w:t>
            </w:r>
          </w:p>
        </w:tc>
        <w:tc>
          <w:tcPr>
            <w:tcW w:w="530" w:type="dxa"/>
            <w:shd w:val="clear" w:color="auto" w:fill="auto"/>
            <w:noWrap/>
            <w:vAlign w:val="center"/>
          </w:tcPr>
          <w:p w14:paraId="781881B8"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0</w:t>
            </w:r>
          </w:p>
        </w:tc>
        <w:tc>
          <w:tcPr>
            <w:tcW w:w="800" w:type="dxa"/>
            <w:shd w:val="clear" w:color="auto" w:fill="auto"/>
            <w:noWrap/>
            <w:vAlign w:val="center"/>
          </w:tcPr>
          <w:p w14:paraId="5F355A9D"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0</w:t>
            </w:r>
          </w:p>
        </w:tc>
        <w:tc>
          <w:tcPr>
            <w:tcW w:w="840" w:type="dxa"/>
            <w:shd w:val="clear" w:color="auto" w:fill="auto"/>
            <w:noWrap/>
            <w:vAlign w:val="center"/>
          </w:tcPr>
          <w:p w14:paraId="1CE23319"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b/>
                <w:bCs/>
                <w:color w:val="auto"/>
                <w:sz w:val="20"/>
                <w:szCs w:val="20"/>
              </w:rPr>
              <w:t>31,1</w:t>
            </w:r>
          </w:p>
        </w:tc>
      </w:tr>
      <w:tr w:rsidR="009D35AB" w:rsidRPr="009D35AB" w14:paraId="3877A28A" w14:textId="77777777" w:rsidTr="009D35AB">
        <w:trPr>
          <w:trHeight w:val="270"/>
        </w:trPr>
        <w:tc>
          <w:tcPr>
            <w:tcW w:w="962" w:type="dxa"/>
            <w:shd w:val="clear" w:color="auto" w:fill="auto"/>
            <w:noWrap/>
            <w:vAlign w:val="bottom"/>
          </w:tcPr>
          <w:p w14:paraId="1AAA9BBD"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1E25512B"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18A7983E"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r w:rsidRPr="009D35AB">
              <w:rPr>
                <w:color w:val="auto"/>
                <w:kern w:val="0"/>
                <w:sz w:val="20"/>
                <w:szCs w:val="20"/>
                <w:lang w:eastAsia="en-GB"/>
              </w:rPr>
              <w:t>Tevékenység várható maximális hatása, Σ L</w:t>
            </w:r>
            <w:r w:rsidRPr="009D35AB">
              <w:rPr>
                <w:color w:val="auto"/>
                <w:kern w:val="0"/>
                <w:sz w:val="20"/>
                <w:szCs w:val="20"/>
                <w:vertAlign w:val="subscript"/>
                <w:lang w:eastAsia="en-GB"/>
              </w:rPr>
              <w:t>Aeq</w:t>
            </w:r>
            <w:r w:rsidRPr="009D35AB">
              <w:rPr>
                <w:color w:val="auto"/>
                <w:kern w:val="0"/>
                <w:sz w:val="20"/>
                <w:szCs w:val="20"/>
                <w:lang w:eastAsia="en-GB"/>
              </w:rPr>
              <w:t xml:space="preserve"> (L</w:t>
            </w:r>
            <w:r w:rsidRPr="009D35AB">
              <w:rPr>
                <w:color w:val="auto"/>
                <w:kern w:val="0"/>
                <w:sz w:val="20"/>
                <w:szCs w:val="20"/>
                <w:vertAlign w:val="subscript"/>
                <w:lang w:eastAsia="en-GB"/>
              </w:rPr>
              <w:t>AM</w:t>
            </w:r>
            <w:r w:rsidRPr="009D35AB">
              <w:rPr>
                <w:color w:val="auto"/>
                <w:kern w:val="0"/>
                <w:sz w:val="20"/>
                <w:szCs w:val="20"/>
                <w:lang w:eastAsia="en-GB"/>
              </w:rPr>
              <w:t>), dBA</w:t>
            </w:r>
          </w:p>
        </w:tc>
        <w:tc>
          <w:tcPr>
            <w:tcW w:w="840" w:type="dxa"/>
            <w:shd w:val="clear" w:color="auto" w:fill="FFCC99"/>
            <w:noWrap/>
            <w:vAlign w:val="center"/>
          </w:tcPr>
          <w:p w14:paraId="70885026"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31</w:t>
            </w:r>
          </w:p>
        </w:tc>
      </w:tr>
      <w:tr w:rsidR="009D35AB" w:rsidRPr="009D35AB" w14:paraId="34EDFB64" w14:textId="77777777" w:rsidTr="009D35AB">
        <w:trPr>
          <w:trHeight w:val="270"/>
        </w:trPr>
        <w:tc>
          <w:tcPr>
            <w:tcW w:w="962" w:type="dxa"/>
            <w:shd w:val="clear" w:color="auto" w:fill="auto"/>
            <w:noWrap/>
            <w:vAlign w:val="bottom"/>
          </w:tcPr>
          <w:p w14:paraId="60A34ECA"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7412803C"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04CE6A5F"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r w:rsidRPr="009D35AB">
              <w:rPr>
                <w:color w:val="auto"/>
                <w:sz w:val="20"/>
                <w:szCs w:val="20"/>
              </w:rPr>
              <w:t>Műszeres méréssel meghatározott jelenlegi háttérterhelés, L</w:t>
            </w:r>
            <w:r w:rsidRPr="009D35AB">
              <w:rPr>
                <w:color w:val="auto"/>
                <w:sz w:val="20"/>
                <w:szCs w:val="20"/>
                <w:vertAlign w:val="subscript"/>
              </w:rPr>
              <w:t xml:space="preserve">AH </w:t>
            </w:r>
            <w:r w:rsidRPr="009D35AB">
              <w:rPr>
                <w:rFonts w:eastAsia="DejaVu Sans"/>
                <w:color w:val="auto"/>
                <w:kern w:val="1"/>
                <w:sz w:val="20"/>
                <w:szCs w:val="20"/>
                <w:lang w:eastAsia="en-US"/>
              </w:rPr>
              <w:t>, dBA</w:t>
            </w:r>
          </w:p>
        </w:tc>
        <w:tc>
          <w:tcPr>
            <w:tcW w:w="840" w:type="dxa"/>
            <w:shd w:val="clear" w:color="auto" w:fill="FFCC99"/>
            <w:noWrap/>
            <w:vAlign w:val="center"/>
          </w:tcPr>
          <w:p w14:paraId="7DD379A0"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≤38</w:t>
            </w:r>
          </w:p>
        </w:tc>
      </w:tr>
      <w:tr w:rsidR="009D35AB" w:rsidRPr="009D35AB" w14:paraId="20CC49B6" w14:textId="77777777" w:rsidTr="009D35AB">
        <w:trPr>
          <w:trHeight w:val="270"/>
        </w:trPr>
        <w:tc>
          <w:tcPr>
            <w:tcW w:w="962" w:type="dxa"/>
            <w:shd w:val="clear" w:color="auto" w:fill="auto"/>
            <w:noWrap/>
            <w:vAlign w:val="bottom"/>
          </w:tcPr>
          <w:p w14:paraId="28D2065E"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1C4B123A"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0706F8E4"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rPr>
            </w:pPr>
            <w:r w:rsidRPr="009D35AB">
              <w:rPr>
                <w:rFonts w:eastAsia="DejaVu Sans"/>
                <w:color w:val="auto"/>
                <w:kern w:val="1"/>
                <w:sz w:val="20"/>
                <w:szCs w:val="20"/>
                <w:lang w:eastAsia="en-US"/>
              </w:rPr>
              <w:t xml:space="preserve">A tevékenység és a </w:t>
            </w:r>
            <w:r w:rsidRPr="009D35AB">
              <w:rPr>
                <w:color w:val="auto"/>
                <w:sz w:val="20"/>
                <w:szCs w:val="20"/>
              </w:rPr>
              <w:t>jelenlegi háttérterhelés</w:t>
            </w:r>
            <w:r w:rsidRPr="009D35AB">
              <w:rPr>
                <w:rFonts w:eastAsia="DejaVu Sans"/>
                <w:color w:val="auto"/>
                <w:kern w:val="1"/>
                <w:sz w:val="20"/>
                <w:szCs w:val="20"/>
                <w:lang w:eastAsia="en-US"/>
              </w:rPr>
              <w:t xml:space="preserve"> együttes hatása, L</w:t>
            </w:r>
            <w:r w:rsidRPr="009D35AB">
              <w:rPr>
                <w:rFonts w:eastAsia="DejaVu Sans"/>
                <w:color w:val="auto"/>
                <w:kern w:val="1"/>
                <w:sz w:val="20"/>
                <w:szCs w:val="20"/>
                <w:vertAlign w:val="subscript"/>
                <w:lang w:eastAsia="en-US"/>
              </w:rPr>
              <w:t>AM</w:t>
            </w:r>
            <w:r w:rsidRPr="009D35AB">
              <w:rPr>
                <w:rFonts w:eastAsia="DejaVu Sans"/>
                <w:color w:val="auto"/>
                <w:kern w:val="1"/>
                <w:sz w:val="20"/>
                <w:szCs w:val="20"/>
                <w:lang w:eastAsia="en-US"/>
              </w:rPr>
              <w:t xml:space="preserve"> , dBA</w:t>
            </w:r>
          </w:p>
        </w:tc>
        <w:tc>
          <w:tcPr>
            <w:tcW w:w="840" w:type="dxa"/>
            <w:shd w:val="clear" w:color="auto" w:fill="FFCC99"/>
            <w:noWrap/>
            <w:vAlign w:val="center"/>
          </w:tcPr>
          <w:p w14:paraId="3186F0AF"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≤39</w:t>
            </w:r>
          </w:p>
        </w:tc>
      </w:tr>
      <w:tr w:rsidR="009D35AB" w:rsidRPr="009D35AB" w14:paraId="39922A47" w14:textId="77777777" w:rsidTr="009D35AB">
        <w:trPr>
          <w:trHeight w:val="270"/>
        </w:trPr>
        <w:tc>
          <w:tcPr>
            <w:tcW w:w="962" w:type="dxa"/>
            <w:shd w:val="clear" w:color="auto" w:fill="auto"/>
            <w:noWrap/>
            <w:vAlign w:val="bottom"/>
          </w:tcPr>
          <w:p w14:paraId="58348051"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712B7BEA"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2C3DADB4"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rPr>
            </w:pPr>
            <w:r w:rsidRPr="009D35AB">
              <w:rPr>
                <w:color w:val="auto"/>
                <w:kern w:val="0"/>
                <w:sz w:val="20"/>
                <w:szCs w:val="20"/>
              </w:rPr>
              <w:t>Vonatkozó éjszakai határérték, dBA</w:t>
            </w:r>
          </w:p>
        </w:tc>
        <w:tc>
          <w:tcPr>
            <w:tcW w:w="840" w:type="dxa"/>
            <w:shd w:val="clear" w:color="auto" w:fill="FFCC99"/>
            <w:noWrap/>
            <w:vAlign w:val="center"/>
          </w:tcPr>
          <w:p w14:paraId="553DA93B"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40</w:t>
            </w:r>
          </w:p>
        </w:tc>
      </w:tr>
      <w:tr w:rsidR="009D35AB" w:rsidRPr="009D35AB" w14:paraId="63A428A4" w14:textId="77777777" w:rsidTr="009D35AB">
        <w:trPr>
          <w:trHeight w:val="270"/>
        </w:trPr>
        <w:tc>
          <w:tcPr>
            <w:tcW w:w="8894" w:type="dxa"/>
            <w:gridSpan w:val="12"/>
            <w:shd w:val="clear" w:color="auto" w:fill="auto"/>
            <w:noWrap/>
            <w:vAlign w:val="bottom"/>
          </w:tcPr>
          <w:p w14:paraId="376CCA93"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rPr>
            </w:pPr>
            <w:r w:rsidRPr="009D35AB">
              <w:rPr>
                <w:color w:val="auto"/>
                <w:kern w:val="0"/>
                <w:sz w:val="20"/>
                <w:szCs w:val="20"/>
              </w:rPr>
              <w:t xml:space="preserve">DK-i irányban, </w:t>
            </w:r>
            <w:r w:rsidRPr="009D35AB">
              <w:rPr>
                <w:color w:val="auto"/>
                <w:sz w:val="20"/>
                <w:szCs w:val="20"/>
              </w:rPr>
              <w:t>„FL” övezetben, Tiszapalkonya belterületén, a Dobó út 30. szám alatti lakóház védendő homlokzata előtt</w:t>
            </w:r>
            <w:r w:rsidRPr="009D35AB">
              <w:rPr>
                <w:color w:val="auto"/>
                <w:kern w:val="0"/>
                <w:sz w:val="20"/>
                <w:szCs w:val="20"/>
              </w:rPr>
              <w:t xml:space="preserve"> 2 m-re, a </w:t>
            </w:r>
            <w:r w:rsidRPr="009D35AB">
              <w:rPr>
                <w:b/>
                <w:color w:val="auto"/>
                <w:kern w:val="0"/>
                <w:sz w:val="20"/>
                <w:szCs w:val="20"/>
              </w:rPr>
              <w:t>ZT4</w:t>
            </w:r>
            <w:r w:rsidRPr="009D35AB">
              <w:rPr>
                <w:color w:val="auto"/>
                <w:kern w:val="0"/>
                <w:sz w:val="20"/>
                <w:szCs w:val="20"/>
              </w:rPr>
              <w:t xml:space="preserve"> vizsgálati pontban </w:t>
            </w:r>
          </w:p>
        </w:tc>
      </w:tr>
      <w:tr w:rsidR="009D35AB" w:rsidRPr="009D35AB" w14:paraId="266A2A55" w14:textId="77777777" w:rsidTr="009D35AB">
        <w:trPr>
          <w:trHeight w:val="270"/>
        </w:trPr>
        <w:tc>
          <w:tcPr>
            <w:tcW w:w="962" w:type="dxa"/>
            <w:shd w:val="clear" w:color="auto" w:fill="auto"/>
            <w:noWrap/>
            <w:vAlign w:val="center"/>
          </w:tcPr>
          <w:p w14:paraId="2BB8011C"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teljes üzem</w:t>
            </w:r>
          </w:p>
        </w:tc>
        <w:tc>
          <w:tcPr>
            <w:tcW w:w="1063" w:type="dxa"/>
            <w:shd w:val="clear" w:color="auto" w:fill="auto"/>
            <w:noWrap/>
            <w:vAlign w:val="center"/>
          </w:tcPr>
          <w:p w14:paraId="4D0F475E"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2070</w:t>
            </w:r>
          </w:p>
        </w:tc>
        <w:tc>
          <w:tcPr>
            <w:tcW w:w="818" w:type="dxa"/>
            <w:shd w:val="clear" w:color="auto" w:fill="auto"/>
            <w:noWrap/>
            <w:vAlign w:val="center"/>
          </w:tcPr>
          <w:p w14:paraId="5E31C3D4"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121,2</w:t>
            </w:r>
          </w:p>
        </w:tc>
        <w:tc>
          <w:tcPr>
            <w:tcW w:w="676" w:type="dxa"/>
            <w:shd w:val="clear" w:color="auto" w:fill="auto"/>
            <w:noWrap/>
            <w:vAlign w:val="center"/>
          </w:tcPr>
          <w:p w14:paraId="36327E53"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2</w:t>
            </w:r>
          </w:p>
        </w:tc>
        <w:tc>
          <w:tcPr>
            <w:tcW w:w="920" w:type="dxa"/>
            <w:shd w:val="clear" w:color="auto" w:fill="auto"/>
            <w:noWrap/>
            <w:vAlign w:val="center"/>
          </w:tcPr>
          <w:p w14:paraId="4A24F59E"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74,2</w:t>
            </w:r>
          </w:p>
        </w:tc>
        <w:tc>
          <w:tcPr>
            <w:tcW w:w="489" w:type="dxa"/>
            <w:shd w:val="clear" w:color="auto" w:fill="auto"/>
            <w:noWrap/>
            <w:vAlign w:val="center"/>
          </w:tcPr>
          <w:p w14:paraId="06EF8279"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-3</w:t>
            </w:r>
          </w:p>
        </w:tc>
        <w:tc>
          <w:tcPr>
            <w:tcW w:w="489" w:type="dxa"/>
            <w:shd w:val="clear" w:color="auto" w:fill="auto"/>
            <w:noWrap/>
            <w:vAlign w:val="center"/>
          </w:tcPr>
          <w:p w14:paraId="2D6D07CB"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0</w:t>
            </w:r>
          </w:p>
        </w:tc>
        <w:tc>
          <w:tcPr>
            <w:tcW w:w="650" w:type="dxa"/>
            <w:shd w:val="clear" w:color="auto" w:fill="auto"/>
            <w:noWrap/>
            <w:vAlign w:val="center"/>
          </w:tcPr>
          <w:p w14:paraId="4AD0B430"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-3,96</w:t>
            </w:r>
          </w:p>
        </w:tc>
        <w:tc>
          <w:tcPr>
            <w:tcW w:w="657" w:type="dxa"/>
            <w:shd w:val="clear" w:color="auto" w:fill="auto"/>
            <w:noWrap/>
            <w:vAlign w:val="center"/>
          </w:tcPr>
          <w:p w14:paraId="439D6D2E"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-4,75</w:t>
            </w:r>
          </w:p>
        </w:tc>
        <w:tc>
          <w:tcPr>
            <w:tcW w:w="530" w:type="dxa"/>
            <w:shd w:val="clear" w:color="auto" w:fill="auto"/>
            <w:noWrap/>
            <w:vAlign w:val="center"/>
          </w:tcPr>
          <w:p w14:paraId="09724C17"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0</w:t>
            </w:r>
          </w:p>
        </w:tc>
        <w:tc>
          <w:tcPr>
            <w:tcW w:w="800" w:type="dxa"/>
            <w:shd w:val="clear" w:color="auto" w:fill="auto"/>
            <w:noWrap/>
            <w:vAlign w:val="center"/>
          </w:tcPr>
          <w:p w14:paraId="00DDC1AF"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0</w:t>
            </w:r>
          </w:p>
        </w:tc>
        <w:tc>
          <w:tcPr>
            <w:tcW w:w="840" w:type="dxa"/>
            <w:shd w:val="clear" w:color="auto" w:fill="auto"/>
            <w:noWrap/>
            <w:vAlign w:val="center"/>
          </w:tcPr>
          <w:p w14:paraId="565C1A4F"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b/>
                <w:bCs/>
                <w:color w:val="auto"/>
                <w:sz w:val="20"/>
                <w:szCs w:val="20"/>
              </w:rPr>
              <w:t>35,1</w:t>
            </w:r>
          </w:p>
        </w:tc>
      </w:tr>
      <w:tr w:rsidR="009D35AB" w:rsidRPr="009D35AB" w14:paraId="42732C7D" w14:textId="77777777" w:rsidTr="009D35AB">
        <w:trPr>
          <w:trHeight w:val="270"/>
        </w:trPr>
        <w:tc>
          <w:tcPr>
            <w:tcW w:w="962" w:type="dxa"/>
            <w:shd w:val="clear" w:color="auto" w:fill="auto"/>
            <w:noWrap/>
            <w:vAlign w:val="bottom"/>
          </w:tcPr>
          <w:p w14:paraId="51E6D7D1"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1FF25E12"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300F96A8"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r w:rsidRPr="009D35AB">
              <w:rPr>
                <w:color w:val="auto"/>
                <w:kern w:val="0"/>
                <w:sz w:val="20"/>
                <w:szCs w:val="20"/>
                <w:lang w:eastAsia="en-GB"/>
              </w:rPr>
              <w:t>Tevékenység várható maximális hatása, Σ L</w:t>
            </w:r>
            <w:r w:rsidRPr="009D35AB">
              <w:rPr>
                <w:color w:val="auto"/>
                <w:kern w:val="0"/>
                <w:sz w:val="20"/>
                <w:szCs w:val="20"/>
                <w:vertAlign w:val="subscript"/>
                <w:lang w:eastAsia="en-GB"/>
              </w:rPr>
              <w:t>Aeq</w:t>
            </w:r>
            <w:r w:rsidRPr="009D35AB">
              <w:rPr>
                <w:color w:val="auto"/>
                <w:kern w:val="0"/>
                <w:sz w:val="20"/>
                <w:szCs w:val="20"/>
                <w:lang w:eastAsia="en-GB"/>
              </w:rPr>
              <w:t xml:space="preserve"> (L</w:t>
            </w:r>
            <w:r w:rsidRPr="009D35AB">
              <w:rPr>
                <w:color w:val="auto"/>
                <w:kern w:val="0"/>
                <w:sz w:val="20"/>
                <w:szCs w:val="20"/>
                <w:vertAlign w:val="subscript"/>
                <w:lang w:eastAsia="en-GB"/>
              </w:rPr>
              <w:t>AM</w:t>
            </w:r>
            <w:r w:rsidRPr="009D35AB">
              <w:rPr>
                <w:color w:val="auto"/>
                <w:kern w:val="0"/>
                <w:sz w:val="20"/>
                <w:szCs w:val="20"/>
                <w:lang w:eastAsia="en-GB"/>
              </w:rPr>
              <w:t>), dBA</w:t>
            </w:r>
          </w:p>
        </w:tc>
        <w:tc>
          <w:tcPr>
            <w:tcW w:w="840" w:type="dxa"/>
            <w:shd w:val="clear" w:color="auto" w:fill="FFCC99"/>
            <w:noWrap/>
            <w:vAlign w:val="center"/>
          </w:tcPr>
          <w:p w14:paraId="611374C2"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35</w:t>
            </w:r>
          </w:p>
        </w:tc>
      </w:tr>
      <w:tr w:rsidR="009D35AB" w:rsidRPr="009D35AB" w14:paraId="601DD0D0" w14:textId="77777777" w:rsidTr="009D35AB">
        <w:trPr>
          <w:trHeight w:val="270"/>
        </w:trPr>
        <w:tc>
          <w:tcPr>
            <w:tcW w:w="962" w:type="dxa"/>
            <w:shd w:val="clear" w:color="auto" w:fill="auto"/>
            <w:noWrap/>
            <w:vAlign w:val="bottom"/>
          </w:tcPr>
          <w:p w14:paraId="577E9478"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2E12B05D"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1E04A16D"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r w:rsidRPr="009D35AB">
              <w:rPr>
                <w:color w:val="auto"/>
                <w:sz w:val="20"/>
                <w:szCs w:val="20"/>
              </w:rPr>
              <w:t>Műszeres méréssel meghatározott jelenlegi háttérterhelés, L</w:t>
            </w:r>
            <w:r w:rsidRPr="009D35AB">
              <w:rPr>
                <w:color w:val="auto"/>
                <w:sz w:val="20"/>
                <w:szCs w:val="20"/>
                <w:vertAlign w:val="subscript"/>
              </w:rPr>
              <w:t xml:space="preserve">AH </w:t>
            </w:r>
            <w:r w:rsidRPr="009D35AB">
              <w:rPr>
                <w:rFonts w:eastAsia="DejaVu Sans"/>
                <w:color w:val="auto"/>
                <w:kern w:val="1"/>
                <w:sz w:val="20"/>
                <w:szCs w:val="20"/>
                <w:lang w:eastAsia="en-US"/>
              </w:rPr>
              <w:t>, dBA</w:t>
            </w:r>
          </w:p>
        </w:tc>
        <w:tc>
          <w:tcPr>
            <w:tcW w:w="840" w:type="dxa"/>
            <w:shd w:val="clear" w:color="auto" w:fill="FFCC99"/>
            <w:noWrap/>
            <w:vAlign w:val="center"/>
          </w:tcPr>
          <w:p w14:paraId="32B18A92"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≤39</w:t>
            </w:r>
          </w:p>
        </w:tc>
      </w:tr>
      <w:tr w:rsidR="009D35AB" w:rsidRPr="009D35AB" w14:paraId="00D4995F" w14:textId="77777777" w:rsidTr="009D35AB">
        <w:trPr>
          <w:trHeight w:val="270"/>
        </w:trPr>
        <w:tc>
          <w:tcPr>
            <w:tcW w:w="962" w:type="dxa"/>
            <w:shd w:val="clear" w:color="auto" w:fill="auto"/>
            <w:noWrap/>
            <w:vAlign w:val="bottom"/>
          </w:tcPr>
          <w:p w14:paraId="72E0AA3B"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2FEF7E23"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11C6E35A"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rPr>
            </w:pPr>
            <w:r w:rsidRPr="009D35AB">
              <w:rPr>
                <w:rFonts w:eastAsia="DejaVu Sans"/>
                <w:color w:val="auto"/>
                <w:kern w:val="1"/>
                <w:sz w:val="20"/>
                <w:szCs w:val="20"/>
                <w:lang w:eastAsia="en-US"/>
              </w:rPr>
              <w:t xml:space="preserve">A tevékenység és a </w:t>
            </w:r>
            <w:r w:rsidRPr="009D35AB">
              <w:rPr>
                <w:color w:val="auto"/>
                <w:sz w:val="20"/>
                <w:szCs w:val="20"/>
              </w:rPr>
              <w:t>jelenlegi háttérterhelés</w:t>
            </w:r>
            <w:r w:rsidRPr="009D35AB">
              <w:rPr>
                <w:rFonts w:eastAsia="DejaVu Sans"/>
                <w:color w:val="auto"/>
                <w:kern w:val="1"/>
                <w:sz w:val="20"/>
                <w:szCs w:val="20"/>
                <w:lang w:eastAsia="en-US"/>
              </w:rPr>
              <w:t xml:space="preserve"> együttes hatása, L</w:t>
            </w:r>
            <w:r w:rsidRPr="009D35AB">
              <w:rPr>
                <w:rFonts w:eastAsia="DejaVu Sans"/>
                <w:color w:val="auto"/>
                <w:kern w:val="1"/>
                <w:sz w:val="20"/>
                <w:szCs w:val="20"/>
                <w:vertAlign w:val="subscript"/>
                <w:lang w:eastAsia="en-US"/>
              </w:rPr>
              <w:t>AM</w:t>
            </w:r>
            <w:r w:rsidRPr="009D35AB">
              <w:rPr>
                <w:rFonts w:eastAsia="DejaVu Sans"/>
                <w:color w:val="auto"/>
                <w:kern w:val="1"/>
                <w:sz w:val="20"/>
                <w:szCs w:val="20"/>
                <w:lang w:eastAsia="en-US"/>
              </w:rPr>
              <w:t xml:space="preserve"> , dBA</w:t>
            </w:r>
          </w:p>
        </w:tc>
        <w:tc>
          <w:tcPr>
            <w:tcW w:w="840" w:type="dxa"/>
            <w:shd w:val="clear" w:color="auto" w:fill="FFCC99"/>
            <w:noWrap/>
            <w:vAlign w:val="center"/>
          </w:tcPr>
          <w:p w14:paraId="160CB6FC"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≤40</w:t>
            </w:r>
          </w:p>
        </w:tc>
      </w:tr>
      <w:tr w:rsidR="009D35AB" w:rsidRPr="009D35AB" w14:paraId="3B7B9930" w14:textId="77777777" w:rsidTr="009D35AB">
        <w:trPr>
          <w:trHeight w:val="270"/>
        </w:trPr>
        <w:tc>
          <w:tcPr>
            <w:tcW w:w="962" w:type="dxa"/>
            <w:shd w:val="clear" w:color="auto" w:fill="auto"/>
            <w:noWrap/>
            <w:vAlign w:val="bottom"/>
          </w:tcPr>
          <w:p w14:paraId="770C9159"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3830FA3F"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49FD0C17"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rPr>
            </w:pPr>
            <w:r w:rsidRPr="009D35AB">
              <w:rPr>
                <w:color w:val="auto"/>
                <w:kern w:val="0"/>
                <w:sz w:val="20"/>
                <w:szCs w:val="20"/>
              </w:rPr>
              <w:t>Vonatkozó éjszakai határérték, dBA</w:t>
            </w:r>
          </w:p>
        </w:tc>
        <w:tc>
          <w:tcPr>
            <w:tcW w:w="840" w:type="dxa"/>
            <w:shd w:val="clear" w:color="auto" w:fill="FFCC99"/>
            <w:noWrap/>
            <w:vAlign w:val="center"/>
          </w:tcPr>
          <w:p w14:paraId="0BC5B9F5"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40</w:t>
            </w:r>
          </w:p>
        </w:tc>
      </w:tr>
      <w:tr w:rsidR="009D35AB" w:rsidRPr="009D35AB" w14:paraId="034CD4A3" w14:textId="77777777" w:rsidTr="009D35AB">
        <w:trPr>
          <w:trHeight w:val="270"/>
        </w:trPr>
        <w:tc>
          <w:tcPr>
            <w:tcW w:w="8894" w:type="dxa"/>
            <w:gridSpan w:val="12"/>
            <w:shd w:val="clear" w:color="auto" w:fill="auto"/>
            <w:noWrap/>
            <w:vAlign w:val="bottom"/>
          </w:tcPr>
          <w:p w14:paraId="0FB08E39"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rPr>
            </w:pPr>
            <w:r w:rsidRPr="009D35AB">
              <w:rPr>
                <w:color w:val="auto"/>
                <w:kern w:val="0"/>
                <w:sz w:val="20"/>
                <w:szCs w:val="20"/>
              </w:rPr>
              <w:t xml:space="preserve">K-i irányban, Tiszaújváros belterületén (az AES Hőerőműtől D-re), </w:t>
            </w:r>
            <w:r w:rsidRPr="009D35AB">
              <w:rPr>
                <w:color w:val="auto"/>
                <w:sz w:val="20"/>
                <w:szCs w:val="20"/>
              </w:rPr>
              <w:t>„Ge” övezetben</w:t>
            </w:r>
            <w:r w:rsidRPr="009D35AB">
              <w:rPr>
                <w:color w:val="auto"/>
                <w:kern w:val="0"/>
                <w:sz w:val="20"/>
                <w:szCs w:val="20"/>
              </w:rPr>
              <w:t xml:space="preserve">, a Honvéd út; 2169/1 és 2169/2. hrsz. alatti, vélhetően lakófunkcióval rendelkező egyszintes épületek védendő homlokzata előtt 2 m-re, a </w:t>
            </w:r>
            <w:r w:rsidRPr="009D35AB">
              <w:rPr>
                <w:b/>
                <w:color w:val="auto"/>
                <w:kern w:val="0"/>
                <w:sz w:val="20"/>
                <w:szCs w:val="20"/>
              </w:rPr>
              <w:t>ZT3</w:t>
            </w:r>
            <w:r w:rsidRPr="009D35AB">
              <w:rPr>
                <w:color w:val="auto"/>
                <w:kern w:val="0"/>
                <w:sz w:val="20"/>
                <w:szCs w:val="20"/>
              </w:rPr>
              <w:t xml:space="preserve"> vizsgálati pontban </w:t>
            </w:r>
          </w:p>
        </w:tc>
      </w:tr>
      <w:tr w:rsidR="009D35AB" w:rsidRPr="009D35AB" w14:paraId="11991240" w14:textId="77777777" w:rsidTr="009D35AB">
        <w:trPr>
          <w:trHeight w:val="270"/>
        </w:trPr>
        <w:tc>
          <w:tcPr>
            <w:tcW w:w="962" w:type="dxa"/>
            <w:shd w:val="clear" w:color="auto" w:fill="auto"/>
            <w:noWrap/>
            <w:vAlign w:val="center"/>
          </w:tcPr>
          <w:p w14:paraId="35861FF9"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lastRenderedPageBreak/>
              <w:t>teljes üzem</w:t>
            </w:r>
          </w:p>
        </w:tc>
        <w:tc>
          <w:tcPr>
            <w:tcW w:w="1063" w:type="dxa"/>
            <w:shd w:val="clear" w:color="auto" w:fill="auto"/>
            <w:noWrap/>
            <w:vAlign w:val="center"/>
          </w:tcPr>
          <w:p w14:paraId="7585541F"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2030</w:t>
            </w:r>
          </w:p>
        </w:tc>
        <w:tc>
          <w:tcPr>
            <w:tcW w:w="818" w:type="dxa"/>
            <w:shd w:val="clear" w:color="auto" w:fill="auto"/>
            <w:noWrap/>
            <w:vAlign w:val="center"/>
          </w:tcPr>
          <w:p w14:paraId="16F910BE"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121,2</w:t>
            </w:r>
          </w:p>
        </w:tc>
        <w:tc>
          <w:tcPr>
            <w:tcW w:w="676" w:type="dxa"/>
            <w:shd w:val="clear" w:color="auto" w:fill="auto"/>
            <w:noWrap/>
            <w:vAlign w:val="center"/>
          </w:tcPr>
          <w:p w14:paraId="6C03F6A7"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2</w:t>
            </w:r>
          </w:p>
        </w:tc>
        <w:tc>
          <w:tcPr>
            <w:tcW w:w="920" w:type="dxa"/>
            <w:shd w:val="clear" w:color="auto" w:fill="auto"/>
            <w:noWrap/>
            <w:vAlign w:val="center"/>
          </w:tcPr>
          <w:p w14:paraId="6F1A5642"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74,1</w:t>
            </w:r>
          </w:p>
        </w:tc>
        <w:tc>
          <w:tcPr>
            <w:tcW w:w="489" w:type="dxa"/>
            <w:shd w:val="clear" w:color="auto" w:fill="auto"/>
            <w:noWrap/>
            <w:vAlign w:val="center"/>
          </w:tcPr>
          <w:p w14:paraId="606C09E7"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-8</w:t>
            </w:r>
          </w:p>
        </w:tc>
        <w:tc>
          <w:tcPr>
            <w:tcW w:w="489" w:type="dxa"/>
            <w:shd w:val="clear" w:color="auto" w:fill="auto"/>
            <w:noWrap/>
            <w:vAlign w:val="center"/>
          </w:tcPr>
          <w:p w14:paraId="2BC4BA5C"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0</w:t>
            </w:r>
          </w:p>
        </w:tc>
        <w:tc>
          <w:tcPr>
            <w:tcW w:w="650" w:type="dxa"/>
            <w:shd w:val="clear" w:color="auto" w:fill="auto"/>
            <w:noWrap/>
            <w:vAlign w:val="center"/>
          </w:tcPr>
          <w:p w14:paraId="352E344A"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-3,92</w:t>
            </w:r>
          </w:p>
        </w:tc>
        <w:tc>
          <w:tcPr>
            <w:tcW w:w="657" w:type="dxa"/>
            <w:shd w:val="clear" w:color="auto" w:fill="auto"/>
            <w:noWrap/>
            <w:vAlign w:val="center"/>
          </w:tcPr>
          <w:p w14:paraId="4898BEB1"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-4,75</w:t>
            </w:r>
          </w:p>
        </w:tc>
        <w:tc>
          <w:tcPr>
            <w:tcW w:w="530" w:type="dxa"/>
            <w:shd w:val="clear" w:color="auto" w:fill="auto"/>
            <w:noWrap/>
            <w:vAlign w:val="center"/>
          </w:tcPr>
          <w:p w14:paraId="26D874E7"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0</w:t>
            </w:r>
          </w:p>
        </w:tc>
        <w:tc>
          <w:tcPr>
            <w:tcW w:w="800" w:type="dxa"/>
            <w:shd w:val="clear" w:color="auto" w:fill="auto"/>
            <w:noWrap/>
            <w:vAlign w:val="center"/>
          </w:tcPr>
          <w:p w14:paraId="59098B46"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0</w:t>
            </w:r>
          </w:p>
        </w:tc>
        <w:tc>
          <w:tcPr>
            <w:tcW w:w="840" w:type="dxa"/>
            <w:shd w:val="clear" w:color="auto" w:fill="auto"/>
            <w:noWrap/>
            <w:vAlign w:val="center"/>
          </w:tcPr>
          <w:p w14:paraId="5E30CF99"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b/>
                <w:bCs/>
                <w:color w:val="auto"/>
                <w:sz w:val="20"/>
                <w:szCs w:val="20"/>
              </w:rPr>
              <w:t>30,4</w:t>
            </w:r>
          </w:p>
        </w:tc>
      </w:tr>
      <w:tr w:rsidR="009D35AB" w:rsidRPr="009D35AB" w14:paraId="1052373E" w14:textId="77777777" w:rsidTr="009D35AB">
        <w:trPr>
          <w:trHeight w:val="270"/>
        </w:trPr>
        <w:tc>
          <w:tcPr>
            <w:tcW w:w="962" w:type="dxa"/>
            <w:shd w:val="clear" w:color="auto" w:fill="auto"/>
            <w:noWrap/>
            <w:vAlign w:val="bottom"/>
          </w:tcPr>
          <w:p w14:paraId="385DE9C8"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05DE70E8"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419E2031"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r w:rsidRPr="009D35AB">
              <w:rPr>
                <w:color w:val="auto"/>
                <w:kern w:val="0"/>
                <w:sz w:val="20"/>
                <w:szCs w:val="20"/>
                <w:lang w:eastAsia="en-GB"/>
              </w:rPr>
              <w:t>Tevékenység várható maximális hatása, Σ L</w:t>
            </w:r>
            <w:r w:rsidRPr="009D35AB">
              <w:rPr>
                <w:color w:val="auto"/>
                <w:kern w:val="0"/>
                <w:sz w:val="20"/>
                <w:szCs w:val="20"/>
                <w:vertAlign w:val="subscript"/>
                <w:lang w:eastAsia="en-GB"/>
              </w:rPr>
              <w:t>Aeq</w:t>
            </w:r>
            <w:r w:rsidRPr="009D35AB">
              <w:rPr>
                <w:color w:val="auto"/>
                <w:kern w:val="0"/>
                <w:sz w:val="20"/>
                <w:szCs w:val="20"/>
                <w:lang w:eastAsia="en-GB"/>
              </w:rPr>
              <w:t xml:space="preserve"> (L</w:t>
            </w:r>
            <w:r w:rsidRPr="009D35AB">
              <w:rPr>
                <w:color w:val="auto"/>
                <w:kern w:val="0"/>
                <w:sz w:val="20"/>
                <w:szCs w:val="20"/>
                <w:vertAlign w:val="subscript"/>
                <w:lang w:eastAsia="en-GB"/>
              </w:rPr>
              <w:t>AM</w:t>
            </w:r>
            <w:r w:rsidRPr="009D35AB">
              <w:rPr>
                <w:color w:val="auto"/>
                <w:kern w:val="0"/>
                <w:sz w:val="20"/>
                <w:szCs w:val="20"/>
                <w:lang w:eastAsia="en-GB"/>
              </w:rPr>
              <w:t>), dBA</w:t>
            </w:r>
          </w:p>
        </w:tc>
        <w:tc>
          <w:tcPr>
            <w:tcW w:w="840" w:type="dxa"/>
            <w:shd w:val="clear" w:color="auto" w:fill="FFCC99"/>
            <w:noWrap/>
            <w:vAlign w:val="bottom"/>
          </w:tcPr>
          <w:p w14:paraId="6A45BC35"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30</w:t>
            </w:r>
          </w:p>
        </w:tc>
      </w:tr>
      <w:tr w:rsidR="009D35AB" w:rsidRPr="009D35AB" w14:paraId="5FFF1516" w14:textId="77777777" w:rsidTr="009D35AB">
        <w:trPr>
          <w:trHeight w:val="270"/>
        </w:trPr>
        <w:tc>
          <w:tcPr>
            <w:tcW w:w="962" w:type="dxa"/>
            <w:shd w:val="clear" w:color="auto" w:fill="auto"/>
            <w:noWrap/>
            <w:vAlign w:val="bottom"/>
          </w:tcPr>
          <w:p w14:paraId="3D1DEDE9"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403CD9D0"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797CD60D"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r w:rsidRPr="009D35AB">
              <w:rPr>
                <w:color w:val="auto"/>
                <w:sz w:val="20"/>
                <w:szCs w:val="20"/>
              </w:rPr>
              <w:t>Műszeres méréssel meghatározott jelenlegi háttérterhelés, L</w:t>
            </w:r>
            <w:r w:rsidRPr="009D35AB">
              <w:rPr>
                <w:color w:val="auto"/>
                <w:sz w:val="20"/>
                <w:szCs w:val="20"/>
                <w:vertAlign w:val="subscript"/>
              </w:rPr>
              <w:t xml:space="preserve">AH </w:t>
            </w:r>
            <w:r w:rsidRPr="009D35AB">
              <w:rPr>
                <w:rFonts w:eastAsia="DejaVu Sans"/>
                <w:color w:val="auto"/>
                <w:kern w:val="1"/>
                <w:sz w:val="20"/>
                <w:szCs w:val="20"/>
                <w:lang w:eastAsia="en-US"/>
              </w:rPr>
              <w:t>, dBA</w:t>
            </w:r>
          </w:p>
        </w:tc>
        <w:tc>
          <w:tcPr>
            <w:tcW w:w="840" w:type="dxa"/>
            <w:shd w:val="clear" w:color="auto" w:fill="FFCC99"/>
            <w:noWrap/>
            <w:vAlign w:val="bottom"/>
          </w:tcPr>
          <w:p w14:paraId="452CBA97"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≤43</w:t>
            </w:r>
          </w:p>
        </w:tc>
      </w:tr>
      <w:tr w:rsidR="009D35AB" w:rsidRPr="009D35AB" w14:paraId="0986B352" w14:textId="77777777" w:rsidTr="009D35AB">
        <w:trPr>
          <w:trHeight w:val="270"/>
        </w:trPr>
        <w:tc>
          <w:tcPr>
            <w:tcW w:w="962" w:type="dxa"/>
            <w:shd w:val="clear" w:color="auto" w:fill="auto"/>
            <w:noWrap/>
            <w:vAlign w:val="bottom"/>
          </w:tcPr>
          <w:p w14:paraId="57D8CBDA"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33114263"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382CA1CA"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rPr>
            </w:pPr>
            <w:r w:rsidRPr="009D35AB">
              <w:rPr>
                <w:rFonts w:eastAsia="DejaVu Sans"/>
                <w:color w:val="auto"/>
                <w:kern w:val="1"/>
                <w:sz w:val="20"/>
                <w:szCs w:val="20"/>
                <w:lang w:eastAsia="en-US"/>
              </w:rPr>
              <w:t xml:space="preserve">A tevékenység és a </w:t>
            </w:r>
            <w:r w:rsidRPr="009D35AB">
              <w:rPr>
                <w:color w:val="auto"/>
                <w:sz w:val="20"/>
                <w:szCs w:val="20"/>
              </w:rPr>
              <w:t>jelenlegi háttérterhelés</w:t>
            </w:r>
            <w:r w:rsidRPr="009D35AB">
              <w:rPr>
                <w:rFonts w:eastAsia="DejaVu Sans"/>
                <w:color w:val="auto"/>
                <w:kern w:val="1"/>
                <w:sz w:val="20"/>
                <w:szCs w:val="20"/>
                <w:lang w:eastAsia="en-US"/>
              </w:rPr>
              <w:t xml:space="preserve"> együttes hatása, L</w:t>
            </w:r>
            <w:r w:rsidRPr="009D35AB">
              <w:rPr>
                <w:rFonts w:eastAsia="DejaVu Sans"/>
                <w:color w:val="auto"/>
                <w:kern w:val="1"/>
                <w:sz w:val="20"/>
                <w:szCs w:val="20"/>
                <w:vertAlign w:val="subscript"/>
                <w:lang w:eastAsia="en-US"/>
              </w:rPr>
              <w:t>AM</w:t>
            </w:r>
            <w:r w:rsidRPr="009D35AB">
              <w:rPr>
                <w:rFonts w:eastAsia="DejaVu Sans"/>
                <w:color w:val="auto"/>
                <w:kern w:val="1"/>
                <w:sz w:val="20"/>
                <w:szCs w:val="20"/>
                <w:lang w:eastAsia="en-US"/>
              </w:rPr>
              <w:t xml:space="preserve"> , dBA</w:t>
            </w:r>
          </w:p>
        </w:tc>
        <w:tc>
          <w:tcPr>
            <w:tcW w:w="840" w:type="dxa"/>
            <w:shd w:val="clear" w:color="auto" w:fill="FFCC99"/>
            <w:noWrap/>
            <w:vAlign w:val="bottom"/>
          </w:tcPr>
          <w:p w14:paraId="23478359"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≤43</w:t>
            </w:r>
          </w:p>
        </w:tc>
      </w:tr>
      <w:tr w:rsidR="009D35AB" w:rsidRPr="009D35AB" w14:paraId="43736688" w14:textId="77777777" w:rsidTr="009D35AB">
        <w:trPr>
          <w:trHeight w:val="270"/>
        </w:trPr>
        <w:tc>
          <w:tcPr>
            <w:tcW w:w="962" w:type="dxa"/>
            <w:shd w:val="clear" w:color="auto" w:fill="auto"/>
            <w:noWrap/>
            <w:vAlign w:val="bottom"/>
          </w:tcPr>
          <w:p w14:paraId="0F99F6EE"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20A2CD66"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20AE79BB"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rPr>
            </w:pPr>
            <w:r w:rsidRPr="009D35AB">
              <w:rPr>
                <w:color w:val="auto"/>
                <w:kern w:val="0"/>
                <w:sz w:val="20"/>
                <w:szCs w:val="20"/>
              </w:rPr>
              <w:t>Vonatkozó éjszakai határérték, dBA</w:t>
            </w:r>
          </w:p>
        </w:tc>
        <w:tc>
          <w:tcPr>
            <w:tcW w:w="840" w:type="dxa"/>
            <w:shd w:val="clear" w:color="auto" w:fill="FFCC99"/>
            <w:noWrap/>
            <w:vAlign w:val="center"/>
          </w:tcPr>
          <w:p w14:paraId="6080ACD6" w14:textId="77777777" w:rsidR="009D35AB" w:rsidRPr="009D35AB" w:rsidRDefault="009D35AB" w:rsidP="00070FBC">
            <w:pPr>
              <w:keepNext/>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50</w:t>
            </w:r>
          </w:p>
        </w:tc>
      </w:tr>
    </w:tbl>
    <w:p w14:paraId="3D31529D" w14:textId="6087FB0A" w:rsidR="009D35AB" w:rsidRPr="009D35AB" w:rsidRDefault="00070FBC" w:rsidP="00070FBC">
      <w:pPr>
        <w:pStyle w:val="Kpalrs"/>
        <w:rPr>
          <w:color w:val="auto"/>
          <w:kern w:val="0"/>
          <w:szCs w:val="20"/>
          <w:lang w:eastAsia="hu-HU"/>
        </w:rPr>
      </w:pPr>
      <w:r>
        <w:rPr>
          <w:color w:val="auto"/>
          <w:kern w:val="0"/>
          <w:szCs w:val="20"/>
          <w:lang w:eastAsia="hu-HU"/>
        </w:rPr>
        <w:fldChar w:fldCharType="begin"/>
      </w:r>
      <w:r>
        <w:rPr>
          <w:color w:val="auto"/>
          <w:kern w:val="0"/>
          <w:szCs w:val="20"/>
          <w:lang w:eastAsia="hu-HU"/>
        </w:rPr>
        <w:instrText xml:space="preserve"> SEQ táblázat \* ARABIC </w:instrText>
      </w:r>
      <w:r>
        <w:rPr>
          <w:color w:val="auto"/>
          <w:kern w:val="0"/>
          <w:szCs w:val="20"/>
          <w:lang w:eastAsia="hu-HU"/>
        </w:rPr>
        <w:fldChar w:fldCharType="separate"/>
      </w:r>
      <w:r w:rsidR="004D746C">
        <w:rPr>
          <w:noProof/>
          <w:color w:val="auto"/>
          <w:kern w:val="0"/>
          <w:szCs w:val="20"/>
          <w:lang w:eastAsia="hu-HU"/>
        </w:rPr>
        <w:t>31</w:t>
      </w:r>
      <w:r>
        <w:rPr>
          <w:color w:val="auto"/>
          <w:kern w:val="0"/>
          <w:szCs w:val="20"/>
          <w:lang w:eastAsia="hu-HU"/>
        </w:rPr>
        <w:fldChar w:fldCharType="end"/>
      </w:r>
      <w:r>
        <w:t xml:space="preserve">. táblázat: </w:t>
      </w:r>
      <w:r w:rsidRPr="009D35AB">
        <w:rPr>
          <w:rFonts w:eastAsia="Calibri"/>
          <w:color w:val="auto"/>
          <w:kern w:val="0"/>
          <w:szCs w:val="20"/>
          <w:lang w:eastAsia="en-US"/>
        </w:rPr>
        <w:t>Számítások eredményei, alapadatok, figyelembe vett korrekciók</w:t>
      </w:r>
    </w:p>
    <w:p w14:paraId="283B1765" w14:textId="77777777" w:rsidR="009D35AB" w:rsidRPr="009D35AB" w:rsidRDefault="009D35AB" w:rsidP="009D35AB">
      <w:pPr>
        <w:widowControl/>
        <w:suppressAutoHyphens w:val="0"/>
        <w:overflowPunct/>
        <w:spacing w:after="0" w:line="240" w:lineRule="auto"/>
        <w:jc w:val="left"/>
        <w:textAlignment w:val="auto"/>
        <w:rPr>
          <w:color w:val="auto"/>
          <w:kern w:val="0"/>
          <w:sz w:val="20"/>
          <w:szCs w:val="20"/>
          <w:lang w:eastAsia="hu-HU"/>
        </w:rPr>
      </w:pPr>
      <w:r w:rsidRPr="009D35AB">
        <w:rPr>
          <w:color w:val="auto"/>
          <w:kern w:val="0"/>
          <w:sz w:val="20"/>
          <w:szCs w:val="20"/>
          <w:lang w:eastAsia="hu-HU"/>
        </w:rPr>
        <w:br w:type="page"/>
      </w:r>
    </w:p>
    <w:p w14:paraId="7DFD46AB" w14:textId="77777777" w:rsidR="009D35AB" w:rsidRPr="009D35AB" w:rsidRDefault="009D35AB" w:rsidP="009D35AB">
      <w:pPr>
        <w:widowControl/>
        <w:suppressAutoHyphens w:val="0"/>
        <w:overflowPunct/>
        <w:autoSpaceDE w:val="0"/>
        <w:autoSpaceDN w:val="0"/>
        <w:adjustRightInd w:val="0"/>
        <w:spacing w:after="0" w:line="240" w:lineRule="auto"/>
        <w:ind w:left="142" w:firstLine="142"/>
        <w:textAlignment w:val="auto"/>
        <w:rPr>
          <w:color w:val="auto"/>
          <w:kern w:val="0"/>
          <w:sz w:val="20"/>
          <w:szCs w:val="20"/>
          <w:lang w:eastAsia="hu-HU"/>
        </w:rPr>
      </w:pPr>
    </w:p>
    <w:tbl>
      <w:tblPr>
        <w:tblW w:w="8894" w:type="dxa"/>
        <w:tblInd w:w="6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962"/>
        <w:gridCol w:w="1063"/>
        <w:gridCol w:w="818"/>
        <w:gridCol w:w="676"/>
        <w:gridCol w:w="920"/>
        <w:gridCol w:w="489"/>
        <w:gridCol w:w="489"/>
        <w:gridCol w:w="650"/>
        <w:gridCol w:w="657"/>
        <w:gridCol w:w="530"/>
        <w:gridCol w:w="800"/>
        <w:gridCol w:w="840"/>
      </w:tblGrid>
      <w:tr w:rsidR="009D35AB" w:rsidRPr="009D35AB" w14:paraId="787A0157" w14:textId="77777777" w:rsidTr="009D35AB">
        <w:trPr>
          <w:trHeight w:val="525"/>
        </w:trPr>
        <w:tc>
          <w:tcPr>
            <w:tcW w:w="962" w:type="dxa"/>
            <w:shd w:val="clear" w:color="auto" w:fill="00B0F0"/>
            <w:noWrap/>
            <w:vAlign w:val="center"/>
          </w:tcPr>
          <w:p w14:paraId="788D0B2C"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Zajforrás</w:t>
            </w:r>
          </w:p>
        </w:tc>
        <w:tc>
          <w:tcPr>
            <w:tcW w:w="1063" w:type="dxa"/>
            <w:shd w:val="clear" w:color="auto" w:fill="00B0F0"/>
            <w:vAlign w:val="center"/>
          </w:tcPr>
          <w:p w14:paraId="55F29D54"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Védendő</w:t>
            </w:r>
            <w:r w:rsidRPr="009D35AB">
              <w:rPr>
                <w:b/>
                <w:bCs/>
                <w:color w:val="auto"/>
                <w:kern w:val="0"/>
                <w:sz w:val="20"/>
                <w:szCs w:val="20"/>
                <w:lang w:eastAsia="en-GB"/>
              </w:rPr>
              <w:br/>
              <w:t>távolsága*</w:t>
            </w:r>
          </w:p>
        </w:tc>
        <w:tc>
          <w:tcPr>
            <w:tcW w:w="818" w:type="dxa"/>
            <w:shd w:val="clear" w:color="auto" w:fill="00B0F0"/>
            <w:noWrap/>
            <w:vAlign w:val="center"/>
          </w:tcPr>
          <w:p w14:paraId="578A9394"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L</w:t>
            </w:r>
            <w:r w:rsidRPr="009D35AB">
              <w:rPr>
                <w:b/>
                <w:bCs/>
                <w:color w:val="auto"/>
                <w:kern w:val="0"/>
                <w:sz w:val="20"/>
                <w:szCs w:val="20"/>
                <w:vertAlign w:val="subscript"/>
                <w:lang w:eastAsia="en-GB"/>
              </w:rPr>
              <w:t>w, max, eredő</w:t>
            </w:r>
          </w:p>
        </w:tc>
        <w:tc>
          <w:tcPr>
            <w:tcW w:w="676" w:type="dxa"/>
            <w:shd w:val="clear" w:color="auto" w:fill="00B0F0"/>
            <w:noWrap/>
            <w:vAlign w:val="center"/>
          </w:tcPr>
          <w:p w14:paraId="7A4C7C77"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D</w:t>
            </w:r>
          </w:p>
        </w:tc>
        <w:tc>
          <w:tcPr>
            <w:tcW w:w="920" w:type="dxa"/>
            <w:shd w:val="clear" w:color="auto" w:fill="00B0F0"/>
            <w:noWrap/>
            <w:vAlign w:val="center"/>
          </w:tcPr>
          <w:p w14:paraId="634FCA0E"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 xml:space="preserve">d </w:t>
            </w:r>
            <w:r w:rsidRPr="009D35AB">
              <w:rPr>
                <w:b/>
                <w:color w:val="auto"/>
                <w:kern w:val="0"/>
                <w:sz w:val="20"/>
                <w:szCs w:val="20"/>
                <w:lang w:eastAsia="en-GB"/>
              </w:rPr>
              <w:t>+ K</w:t>
            </w:r>
            <w:r w:rsidRPr="009D35AB">
              <w:rPr>
                <w:rFonts w:ascii="Symbol" w:eastAsia="DejaVu Sans" w:hAnsi="Symbol"/>
                <w:b/>
                <w:color w:val="auto"/>
                <w:kern w:val="1"/>
                <w:sz w:val="18"/>
                <w:szCs w:val="18"/>
                <w:vertAlign w:val="subscript"/>
                <w:lang w:eastAsia="hu-HU"/>
              </w:rPr>
              <w:t></w:t>
            </w:r>
          </w:p>
        </w:tc>
        <w:tc>
          <w:tcPr>
            <w:tcW w:w="489" w:type="dxa"/>
            <w:shd w:val="clear" w:color="auto" w:fill="00B0F0"/>
            <w:noWrap/>
            <w:vAlign w:val="center"/>
          </w:tcPr>
          <w:p w14:paraId="0707596D"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e</w:t>
            </w:r>
          </w:p>
        </w:tc>
        <w:tc>
          <w:tcPr>
            <w:tcW w:w="489" w:type="dxa"/>
            <w:shd w:val="clear" w:color="auto" w:fill="00B0F0"/>
            <w:noWrap/>
            <w:vAlign w:val="center"/>
          </w:tcPr>
          <w:p w14:paraId="3FFE5203"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ir</w:t>
            </w:r>
          </w:p>
        </w:tc>
        <w:tc>
          <w:tcPr>
            <w:tcW w:w="650" w:type="dxa"/>
            <w:shd w:val="clear" w:color="auto" w:fill="00B0F0"/>
            <w:noWrap/>
            <w:vAlign w:val="center"/>
          </w:tcPr>
          <w:p w14:paraId="1A9D0566"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L</w:t>
            </w:r>
          </w:p>
        </w:tc>
        <w:tc>
          <w:tcPr>
            <w:tcW w:w="657" w:type="dxa"/>
            <w:shd w:val="clear" w:color="auto" w:fill="00B0F0"/>
            <w:vAlign w:val="center"/>
          </w:tcPr>
          <w:p w14:paraId="14E4D866"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m</w:t>
            </w:r>
          </w:p>
        </w:tc>
        <w:tc>
          <w:tcPr>
            <w:tcW w:w="530" w:type="dxa"/>
            <w:shd w:val="clear" w:color="auto" w:fill="00B0F0"/>
            <w:noWrap/>
            <w:vAlign w:val="center"/>
          </w:tcPr>
          <w:p w14:paraId="2A4E7954"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n</w:t>
            </w:r>
          </w:p>
        </w:tc>
        <w:tc>
          <w:tcPr>
            <w:tcW w:w="800" w:type="dxa"/>
            <w:shd w:val="clear" w:color="auto" w:fill="00B0F0"/>
            <w:noWrap/>
            <w:vAlign w:val="center"/>
          </w:tcPr>
          <w:p w14:paraId="1F914ECE"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B</w:t>
            </w:r>
          </w:p>
        </w:tc>
        <w:tc>
          <w:tcPr>
            <w:tcW w:w="840" w:type="dxa"/>
            <w:shd w:val="clear" w:color="auto" w:fill="00B0F0"/>
            <w:noWrap/>
            <w:vAlign w:val="center"/>
          </w:tcPr>
          <w:p w14:paraId="2488ECA9"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Zajszint</w:t>
            </w:r>
          </w:p>
          <w:p w14:paraId="33EBCF3C"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dBA</w:t>
            </w:r>
          </w:p>
        </w:tc>
      </w:tr>
      <w:tr w:rsidR="009D35AB" w:rsidRPr="009D35AB" w14:paraId="3C02F390" w14:textId="77777777" w:rsidTr="009D35AB">
        <w:trPr>
          <w:trHeight w:val="270"/>
        </w:trPr>
        <w:tc>
          <w:tcPr>
            <w:tcW w:w="8894" w:type="dxa"/>
            <w:gridSpan w:val="12"/>
            <w:shd w:val="clear" w:color="auto" w:fill="auto"/>
            <w:noWrap/>
            <w:vAlign w:val="bottom"/>
          </w:tcPr>
          <w:p w14:paraId="7B9270EB"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rFonts w:eastAsia="DejaVu Sans"/>
                <w:b/>
                <w:bCs/>
                <w:color w:val="auto"/>
                <w:kern w:val="1"/>
                <w:sz w:val="20"/>
                <w:szCs w:val="20"/>
                <w:lang w:eastAsia="en-US"/>
              </w:rPr>
              <w:t>Éjjel</w:t>
            </w:r>
          </w:p>
        </w:tc>
      </w:tr>
      <w:tr w:rsidR="009D35AB" w:rsidRPr="009D35AB" w14:paraId="2AC5F4AC" w14:textId="77777777" w:rsidTr="009D35AB">
        <w:trPr>
          <w:trHeight w:val="270"/>
        </w:trPr>
        <w:tc>
          <w:tcPr>
            <w:tcW w:w="8894" w:type="dxa"/>
            <w:gridSpan w:val="12"/>
            <w:shd w:val="clear" w:color="auto" w:fill="auto"/>
            <w:noWrap/>
            <w:vAlign w:val="bottom"/>
          </w:tcPr>
          <w:p w14:paraId="5846AF75"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rPr>
            </w:pPr>
            <w:r w:rsidRPr="009D35AB">
              <w:rPr>
                <w:color w:val="auto"/>
                <w:kern w:val="0"/>
                <w:sz w:val="20"/>
                <w:szCs w:val="20"/>
              </w:rPr>
              <w:t xml:space="preserve">K-i irányban, Tiszaújváros belterületén (az AES Hőerőműtől D-re), „Lk” övezetben, a Tiszavirág utca 20/a. szám alatti lakóház védendő homlokzata előtt 2 m-re, a </w:t>
            </w:r>
            <w:r w:rsidRPr="009D35AB">
              <w:rPr>
                <w:b/>
                <w:color w:val="auto"/>
                <w:kern w:val="0"/>
                <w:sz w:val="20"/>
                <w:szCs w:val="20"/>
              </w:rPr>
              <w:t>ZT2</w:t>
            </w:r>
            <w:r w:rsidRPr="009D35AB">
              <w:rPr>
                <w:color w:val="auto"/>
                <w:kern w:val="0"/>
                <w:sz w:val="20"/>
                <w:szCs w:val="20"/>
              </w:rPr>
              <w:t xml:space="preserve"> vizsgálati pontban </w:t>
            </w:r>
          </w:p>
        </w:tc>
      </w:tr>
      <w:tr w:rsidR="009D35AB" w:rsidRPr="009D35AB" w14:paraId="1BD01CAF" w14:textId="77777777" w:rsidTr="009D35AB">
        <w:trPr>
          <w:trHeight w:val="270"/>
        </w:trPr>
        <w:tc>
          <w:tcPr>
            <w:tcW w:w="962" w:type="dxa"/>
            <w:shd w:val="clear" w:color="auto" w:fill="auto"/>
            <w:noWrap/>
            <w:vAlign w:val="center"/>
          </w:tcPr>
          <w:p w14:paraId="074823CF"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teljes üzem</w:t>
            </w:r>
          </w:p>
        </w:tc>
        <w:tc>
          <w:tcPr>
            <w:tcW w:w="1063" w:type="dxa"/>
            <w:shd w:val="clear" w:color="auto" w:fill="auto"/>
            <w:noWrap/>
            <w:vAlign w:val="center"/>
          </w:tcPr>
          <w:p w14:paraId="75926DF3"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2160</w:t>
            </w:r>
          </w:p>
        </w:tc>
        <w:tc>
          <w:tcPr>
            <w:tcW w:w="818" w:type="dxa"/>
            <w:shd w:val="clear" w:color="auto" w:fill="auto"/>
            <w:noWrap/>
            <w:vAlign w:val="center"/>
          </w:tcPr>
          <w:p w14:paraId="0D90F47F"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121,2</w:t>
            </w:r>
          </w:p>
        </w:tc>
        <w:tc>
          <w:tcPr>
            <w:tcW w:w="676" w:type="dxa"/>
            <w:shd w:val="clear" w:color="auto" w:fill="auto"/>
            <w:noWrap/>
            <w:vAlign w:val="center"/>
          </w:tcPr>
          <w:p w14:paraId="0D00714D"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kern w:val="0"/>
                <w:sz w:val="20"/>
                <w:szCs w:val="20"/>
                <w:lang w:eastAsia="en-GB"/>
              </w:rPr>
              <w:t>2</w:t>
            </w:r>
          </w:p>
        </w:tc>
        <w:tc>
          <w:tcPr>
            <w:tcW w:w="920" w:type="dxa"/>
            <w:shd w:val="clear" w:color="auto" w:fill="auto"/>
            <w:noWrap/>
            <w:vAlign w:val="center"/>
          </w:tcPr>
          <w:p w14:paraId="65073D2F"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74,7</w:t>
            </w:r>
          </w:p>
        </w:tc>
        <w:tc>
          <w:tcPr>
            <w:tcW w:w="489" w:type="dxa"/>
            <w:shd w:val="clear" w:color="auto" w:fill="auto"/>
            <w:noWrap/>
            <w:vAlign w:val="center"/>
          </w:tcPr>
          <w:p w14:paraId="61C32657"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-8</w:t>
            </w:r>
          </w:p>
        </w:tc>
        <w:tc>
          <w:tcPr>
            <w:tcW w:w="489" w:type="dxa"/>
            <w:shd w:val="clear" w:color="auto" w:fill="auto"/>
            <w:noWrap/>
            <w:vAlign w:val="center"/>
          </w:tcPr>
          <w:p w14:paraId="16A2B186"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0</w:t>
            </w:r>
          </w:p>
        </w:tc>
        <w:tc>
          <w:tcPr>
            <w:tcW w:w="650" w:type="dxa"/>
            <w:shd w:val="clear" w:color="auto" w:fill="auto"/>
            <w:noWrap/>
            <w:vAlign w:val="center"/>
          </w:tcPr>
          <w:p w14:paraId="7A8113F4"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-4,17</w:t>
            </w:r>
          </w:p>
        </w:tc>
        <w:tc>
          <w:tcPr>
            <w:tcW w:w="657" w:type="dxa"/>
            <w:shd w:val="clear" w:color="auto" w:fill="auto"/>
            <w:noWrap/>
            <w:vAlign w:val="center"/>
          </w:tcPr>
          <w:p w14:paraId="44E77346"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-4,75</w:t>
            </w:r>
          </w:p>
        </w:tc>
        <w:tc>
          <w:tcPr>
            <w:tcW w:w="530" w:type="dxa"/>
            <w:shd w:val="clear" w:color="auto" w:fill="auto"/>
            <w:noWrap/>
            <w:vAlign w:val="center"/>
          </w:tcPr>
          <w:p w14:paraId="7E3E132D"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0</w:t>
            </w:r>
          </w:p>
        </w:tc>
        <w:tc>
          <w:tcPr>
            <w:tcW w:w="800" w:type="dxa"/>
            <w:shd w:val="clear" w:color="auto" w:fill="auto"/>
            <w:noWrap/>
            <w:vAlign w:val="center"/>
          </w:tcPr>
          <w:p w14:paraId="2E72A1E1"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color w:val="auto"/>
                <w:sz w:val="20"/>
                <w:szCs w:val="20"/>
              </w:rPr>
              <w:t>0</w:t>
            </w:r>
          </w:p>
        </w:tc>
        <w:tc>
          <w:tcPr>
            <w:tcW w:w="840" w:type="dxa"/>
            <w:shd w:val="clear" w:color="auto" w:fill="auto"/>
            <w:noWrap/>
            <w:vAlign w:val="center"/>
          </w:tcPr>
          <w:p w14:paraId="7EB90A61"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r w:rsidRPr="009D35AB">
              <w:rPr>
                <w:b/>
                <w:bCs/>
                <w:color w:val="auto"/>
                <w:sz w:val="20"/>
                <w:szCs w:val="20"/>
              </w:rPr>
              <w:t>29,6</w:t>
            </w:r>
          </w:p>
        </w:tc>
      </w:tr>
      <w:tr w:rsidR="009D35AB" w:rsidRPr="009D35AB" w14:paraId="0B595ACA" w14:textId="77777777" w:rsidTr="009D35AB">
        <w:trPr>
          <w:trHeight w:val="270"/>
        </w:trPr>
        <w:tc>
          <w:tcPr>
            <w:tcW w:w="962" w:type="dxa"/>
            <w:shd w:val="clear" w:color="auto" w:fill="auto"/>
            <w:noWrap/>
            <w:vAlign w:val="bottom"/>
          </w:tcPr>
          <w:p w14:paraId="19E9195A"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1E7E58E1"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702478A4"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r w:rsidRPr="009D35AB">
              <w:rPr>
                <w:color w:val="auto"/>
                <w:kern w:val="0"/>
                <w:sz w:val="20"/>
                <w:szCs w:val="20"/>
                <w:lang w:eastAsia="en-GB"/>
              </w:rPr>
              <w:t>Tevékenység várható maximális hatása, Σ L</w:t>
            </w:r>
            <w:r w:rsidRPr="009D35AB">
              <w:rPr>
                <w:color w:val="auto"/>
                <w:kern w:val="0"/>
                <w:sz w:val="20"/>
                <w:szCs w:val="20"/>
                <w:vertAlign w:val="subscript"/>
                <w:lang w:eastAsia="en-GB"/>
              </w:rPr>
              <w:t>Aeq</w:t>
            </w:r>
            <w:r w:rsidRPr="009D35AB">
              <w:rPr>
                <w:color w:val="auto"/>
                <w:kern w:val="0"/>
                <w:sz w:val="20"/>
                <w:szCs w:val="20"/>
                <w:lang w:eastAsia="en-GB"/>
              </w:rPr>
              <w:t xml:space="preserve"> (L</w:t>
            </w:r>
            <w:r w:rsidRPr="009D35AB">
              <w:rPr>
                <w:color w:val="auto"/>
                <w:kern w:val="0"/>
                <w:sz w:val="20"/>
                <w:szCs w:val="20"/>
                <w:vertAlign w:val="subscript"/>
                <w:lang w:eastAsia="en-GB"/>
              </w:rPr>
              <w:t>AM</w:t>
            </w:r>
            <w:r w:rsidRPr="009D35AB">
              <w:rPr>
                <w:color w:val="auto"/>
                <w:kern w:val="0"/>
                <w:sz w:val="20"/>
                <w:szCs w:val="20"/>
                <w:lang w:eastAsia="en-GB"/>
              </w:rPr>
              <w:t>), dBA</w:t>
            </w:r>
          </w:p>
        </w:tc>
        <w:tc>
          <w:tcPr>
            <w:tcW w:w="840" w:type="dxa"/>
            <w:shd w:val="clear" w:color="auto" w:fill="FFCC99"/>
            <w:noWrap/>
            <w:vAlign w:val="bottom"/>
          </w:tcPr>
          <w:p w14:paraId="423521AA"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30</w:t>
            </w:r>
          </w:p>
        </w:tc>
      </w:tr>
      <w:tr w:rsidR="009D35AB" w:rsidRPr="009D35AB" w14:paraId="7BD3E3D0" w14:textId="77777777" w:rsidTr="009D35AB">
        <w:trPr>
          <w:trHeight w:val="270"/>
        </w:trPr>
        <w:tc>
          <w:tcPr>
            <w:tcW w:w="962" w:type="dxa"/>
            <w:shd w:val="clear" w:color="auto" w:fill="auto"/>
            <w:noWrap/>
            <w:vAlign w:val="bottom"/>
          </w:tcPr>
          <w:p w14:paraId="7DFCBDA9"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64050B22"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3088F23E"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r w:rsidRPr="009D35AB">
              <w:rPr>
                <w:color w:val="auto"/>
                <w:sz w:val="20"/>
                <w:szCs w:val="20"/>
              </w:rPr>
              <w:t>Műszeres méréssel meghatározott jelenlegi háttérterhelés, L</w:t>
            </w:r>
            <w:r w:rsidRPr="009D35AB">
              <w:rPr>
                <w:color w:val="auto"/>
                <w:sz w:val="20"/>
                <w:szCs w:val="20"/>
                <w:vertAlign w:val="subscript"/>
              </w:rPr>
              <w:t xml:space="preserve">AH </w:t>
            </w:r>
            <w:r w:rsidRPr="009D35AB">
              <w:rPr>
                <w:rFonts w:eastAsia="DejaVu Sans"/>
                <w:color w:val="auto"/>
                <w:kern w:val="1"/>
                <w:sz w:val="20"/>
                <w:szCs w:val="20"/>
                <w:lang w:eastAsia="en-US"/>
              </w:rPr>
              <w:t>, dBA</w:t>
            </w:r>
          </w:p>
        </w:tc>
        <w:tc>
          <w:tcPr>
            <w:tcW w:w="840" w:type="dxa"/>
            <w:shd w:val="clear" w:color="auto" w:fill="FFCC99"/>
            <w:noWrap/>
            <w:vAlign w:val="bottom"/>
          </w:tcPr>
          <w:p w14:paraId="10C1F4AA"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≤39</w:t>
            </w:r>
          </w:p>
        </w:tc>
      </w:tr>
      <w:tr w:rsidR="009D35AB" w:rsidRPr="009D35AB" w14:paraId="2A8E2AC2" w14:textId="77777777" w:rsidTr="009D35AB">
        <w:trPr>
          <w:trHeight w:val="270"/>
        </w:trPr>
        <w:tc>
          <w:tcPr>
            <w:tcW w:w="962" w:type="dxa"/>
            <w:shd w:val="clear" w:color="auto" w:fill="auto"/>
            <w:noWrap/>
            <w:vAlign w:val="bottom"/>
          </w:tcPr>
          <w:p w14:paraId="0AD79C66"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0C97B605"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332EA3CD"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rPr>
            </w:pPr>
            <w:r w:rsidRPr="009D35AB">
              <w:rPr>
                <w:rFonts w:eastAsia="DejaVu Sans"/>
                <w:color w:val="auto"/>
                <w:kern w:val="1"/>
                <w:sz w:val="20"/>
                <w:szCs w:val="20"/>
                <w:lang w:eastAsia="en-US"/>
              </w:rPr>
              <w:t xml:space="preserve">A tevékenység és a </w:t>
            </w:r>
            <w:r w:rsidRPr="009D35AB">
              <w:rPr>
                <w:color w:val="auto"/>
                <w:sz w:val="20"/>
                <w:szCs w:val="20"/>
              </w:rPr>
              <w:t>jelenlegi háttérterhelés</w:t>
            </w:r>
            <w:r w:rsidRPr="009D35AB">
              <w:rPr>
                <w:rFonts w:eastAsia="DejaVu Sans"/>
                <w:color w:val="auto"/>
                <w:kern w:val="1"/>
                <w:sz w:val="20"/>
                <w:szCs w:val="20"/>
                <w:lang w:eastAsia="en-US"/>
              </w:rPr>
              <w:t xml:space="preserve"> együttes hatása, L</w:t>
            </w:r>
            <w:r w:rsidRPr="009D35AB">
              <w:rPr>
                <w:rFonts w:eastAsia="DejaVu Sans"/>
                <w:color w:val="auto"/>
                <w:kern w:val="1"/>
                <w:sz w:val="20"/>
                <w:szCs w:val="20"/>
                <w:vertAlign w:val="subscript"/>
                <w:lang w:eastAsia="en-US"/>
              </w:rPr>
              <w:t>AM</w:t>
            </w:r>
            <w:r w:rsidRPr="009D35AB">
              <w:rPr>
                <w:rFonts w:eastAsia="DejaVu Sans"/>
                <w:color w:val="auto"/>
                <w:kern w:val="1"/>
                <w:sz w:val="20"/>
                <w:szCs w:val="20"/>
                <w:lang w:eastAsia="en-US"/>
              </w:rPr>
              <w:t xml:space="preserve"> , dBA</w:t>
            </w:r>
          </w:p>
        </w:tc>
        <w:tc>
          <w:tcPr>
            <w:tcW w:w="840" w:type="dxa"/>
            <w:shd w:val="clear" w:color="auto" w:fill="FFCC99"/>
            <w:noWrap/>
            <w:vAlign w:val="bottom"/>
          </w:tcPr>
          <w:p w14:paraId="1F4EBBFA" w14:textId="77777777" w:rsidR="009D35AB" w:rsidRPr="009D35AB" w:rsidRDefault="009D35AB" w:rsidP="009D35AB">
            <w:pPr>
              <w:widowControl/>
              <w:suppressAutoHyphens w:val="0"/>
              <w:overflowPunct/>
              <w:spacing w:before="40" w:after="40" w:line="240" w:lineRule="auto"/>
              <w:jc w:val="center"/>
              <w:textAlignment w:val="auto"/>
              <w:rPr>
                <w:b/>
                <w:color w:val="auto"/>
                <w:kern w:val="0"/>
                <w:sz w:val="20"/>
                <w:szCs w:val="20"/>
                <w:lang w:eastAsia="en-GB"/>
              </w:rPr>
            </w:pPr>
            <w:r w:rsidRPr="009D35AB">
              <w:rPr>
                <w:b/>
                <w:color w:val="auto"/>
                <w:kern w:val="0"/>
                <w:sz w:val="20"/>
                <w:szCs w:val="20"/>
                <w:lang w:eastAsia="en-GB"/>
              </w:rPr>
              <w:t>≤39</w:t>
            </w:r>
          </w:p>
        </w:tc>
      </w:tr>
      <w:tr w:rsidR="009D35AB" w:rsidRPr="009D35AB" w14:paraId="00381592" w14:textId="77777777" w:rsidTr="009D35AB">
        <w:trPr>
          <w:trHeight w:val="270"/>
        </w:trPr>
        <w:tc>
          <w:tcPr>
            <w:tcW w:w="962" w:type="dxa"/>
            <w:shd w:val="clear" w:color="auto" w:fill="auto"/>
            <w:noWrap/>
            <w:vAlign w:val="bottom"/>
          </w:tcPr>
          <w:p w14:paraId="2B0B0C26"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lang w:eastAsia="en-GB"/>
              </w:rPr>
            </w:pPr>
          </w:p>
        </w:tc>
        <w:tc>
          <w:tcPr>
            <w:tcW w:w="1063" w:type="dxa"/>
            <w:shd w:val="clear" w:color="auto" w:fill="auto"/>
            <w:noWrap/>
            <w:vAlign w:val="bottom"/>
          </w:tcPr>
          <w:p w14:paraId="61DDE612" w14:textId="77777777" w:rsidR="009D35AB" w:rsidRPr="009D35AB" w:rsidRDefault="009D35AB" w:rsidP="009D35AB">
            <w:pPr>
              <w:widowControl/>
              <w:suppressAutoHyphens w:val="0"/>
              <w:overflowPunct/>
              <w:spacing w:before="40" w:after="40" w:line="240" w:lineRule="auto"/>
              <w:jc w:val="center"/>
              <w:textAlignment w:val="auto"/>
              <w:rPr>
                <w:color w:val="auto"/>
                <w:kern w:val="0"/>
                <w:sz w:val="20"/>
                <w:szCs w:val="20"/>
                <w:lang w:eastAsia="en-GB"/>
              </w:rPr>
            </w:pPr>
          </w:p>
        </w:tc>
        <w:tc>
          <w:tcPr>
            <w:tcW w:w="6029" w:type="dxa"/>
            <w:gridSpan w:val="9"/>
            <w:shd w:val="clear" w:color="auto" w:fill="auto"/>
            <w:noWrap/>
            <w:vAlign w:val="bottom"/>
          </w:tcPr>
          <w:p w14:paraId="18D01955" w14:textId="77777777" w:rsidR="009D35AB" w:rsidRPr="009D35AB" w:rsidRDefault="009D35AB" w:rsidP="009D35AB">
            <w:pPr>
              <w:widowControl/>
              <w:suppressAutoHyphens w:val="0"/>
              <w:overflowPunct/>
              <w:spacing w:before="40" w:after="40" w:line="240" w:lineRule="auto"/>
              <w:jc w:val="left"/>
              <w:textAlignment w:val="auto"/>
              <w:rPr>
                <w:color w:val="auto"/>
                <w:kern w:val="0"/>
                <w:sz w:val="20"/>
                <w:szCs w:val="20"/>
              </w:rPr>
            </w:pPr>
            <w:r w:rsidRPr="009D35AB">
              <w:rPr>
                <w:color w:val="auto"/>
                <w:kern w:val="0"/>
                <w:sz w:val="20"/>
                <w:szCs w:val="20"/>
              </w:rPr>
              <w:t>Vonatkozó éjszakai határérték, dBA</w:t>
            </w:r>
          </w:p>
        </w:tc>
        <w:tc>
          <w:tcPr>
            <w:tcW w:w="840" w:type="dxa"/>
            <w:shd w:val="clear" w:color="auto" w:fill="FFCC99"/>
            <w:noWrap/>
            <w:vAlign w:val="center"/>
          </w:tcPr>
          <w:p w14:paraId="02688EBA" w14:textId="77777777" w:rsidR="009D35AB" w:rsidRPr="009D35AB" w:rsidRDefault="009D35AB" w:rsidP="009D35AB">
            <w:pPr>
              <w:widowControl/>
              <w:suppressAutoHyphens w:val="0"/>
              <w:overflowPunct/>
              <w:spacing w:before="40" w:after="40" w:line="240" w:lineRule="auto"/>
              <w:jc w:val="center"/>
              <w:textAlignment w:val="auto"/>
              <w:rPr>
                <w:b/>
                <w:bCs/>
                <w:color w:val="auto"/>
                <w:kern w:val="0"/>
                <w:sz w:val="20"/>
                <w:szCs w:val="20"/>
                <w:lang w:eastAsia="en-GB"/>
              </w:rPr>
            </w:pPr>
            <w:r w:rsidRPr="009D35AB">
              <w:rPr>
                <w:b/>
                <w:bCs/>
                <w:color w:val="auto"/>
                <w:kern w:val="0"/>
                <w:sz w:val="20"/>
                <w:szCs w:val="20"/>
                <w:lang w:eastAsia="en-GB"/>
              </w:rPr>
              <w:t>40</w:t>
            </w:r>
          </w:p>
        </w:tc>
      </w:tr>
    </w:tbl>
    <w:p w14:paraId="02A024AA" w14:textId="77777777" w:rsidR="009D35AB" w:rsidRPr="009D35AB" w:rsidRDefault="009D35AB" w:rsidP="009D35AB">
      <w:pPr>
        <w:widowControl/>
        <w:suppressAutoHyphens w:val="0"/>
        <w:overflowPunct/>
        <w:autoSpaceDE w:val="0"/>
        <w:autoSpaceDN w:val="0"/>
        <w:adjustRightInd w:val="0"/>
        <w:spacing w:after="0" w:line="240" w:lineRule="auto"/>
        <w:ind w:left="142" w:firstLine="142"/>
        <w:textAlignment w:val="auto"/>
        <w:rPr>
          <w:color w:val="auto"/>
          <w:kern w:val="0"/>
          <w:sz w:val="20"/>
          <w:szCs w:val="20"/>
          <w:lang w:eastAsia="hu-HU"/>
        </w:rPr>
      </w:pPr>
      <w:r w:rsidRPr="009D35AB">
        <w:rPr>
          <w:color w:val="auto"/>
          <w:kern w:val="0"/>
          <w:sz w:val="20"/>
          <w:szCs w:val="20"/>
          <w:lang w:eastAsia="hu-HU"/>
        </w:rPr>
        <w:t xml:space="preserve">*: </w:t>
      </w:r>
      <w:r w:rsidRPr="009D35AB">
        <w:rPr>
          <w:color w:val="auto"/>
          <w:kern w:val="0"/>
          <w:sz w:val="20"/>
          <w:szCs w:val="20"/>
          <w:lang w:eastAsia="hu-HU"/>
        </w:rPr>
        <w:tab/>
        <w:t>az új domináns zajforrások becsült, maximális hangteljesítmények szerinti súlyozott középpontjától</w:t>
      </w:r>
    </w:p>
    <w:p w14:paraId="54AB2EB8" w14:textId="77777777" w:rsidR="009D35AB" w:rsidRPr="009D35AB" w:rsidRDefault="009D35AB" w:rsidP="009D35AB">
      <w:pPr>
        <w:widowControl/>
        <w:suppressAutoHyphens w:val="0"/>
        <w:overflowPunct/>
        <w:autoSpaceDE w:val="0"/>
        <w:autoSpaceDN w:val="0"/>
        <w:adjustRightInd w:val="0"/>
        <w:spacing w:after="0" w:line="240" w:lineRule="auto"/>
        <w:textAlignment w:val="auto"/>
        <w:rPr>
          <w:color w:val="auto"/>
          <w:kern w:val="0"/>
          <w:sz w:val="20"/>
          <w:szCs w:val="20"/>
          <w:lang w:eastAsia="en-GB"/>
        </w:rPr>
      </w:pPr>
      <w:r w:rsidRPr="009D35AB">
        <w:rPr>
          <w:color w:val="auto"/>
          <w:kern w:val="0"/>
          <w:sz w:val="20"/>
          <w:szCs w:val="20"/>
          <w:lang w:eastAsia="en-GB"/>
        </w:rPr>
        <w:t xml:space="preserve">ahol: </w:t>
      </w:r>
      <w:r w:rsidRPr="009D35AB">
        <w:rPr>
          <w:color w:val="auto"/>
          <w:kern w:val="0"/>
          <w:sz w:val="20"/>
          <w:szCs w:val="20"/>
          <w:lang w:eastAsia="en-GB"/>
        </w:rPr>
        <w:tab/>
      </w:r>
      <w:r w:rsidRPr="009D35AB">
        <w:rPr>
          <w:b/>
          <w:color w:val="auto"/>
          <w:kern w:val="0"/>
          <w:sz w:val="20"/>
          <w:szCs w:val="20"/>
          <w:lang w:eastAsia="en-GB"/>
        </w:rPr>
        <w:t>K</w:t>
      </w:r>
      <w:r w:rsidRPr="009D35AB">
        <w:rPr>
          <w:b/>
          <w:color w:val="auto"/>
          <w:kern w:val="0"/>
          <w:sz w:val="20"/>
          <w:szCs w:val="20"/>
          <w:vertAlign w:val="subscript"/>
          <w:lang w:eastAsia="en-GB"/>
        </w:rPr>
        <w:t>d</w:t>
      </w:r>
      <w:r w:rsidRPr="009D35AB">
        <w:rPr>
          <w:b/>
          <w:bCs/>
          <w:color w:val="auto"/>
          <w:kern w:val="0"/>
          <w:sz w:val="20"/>
          <w:szCs w:val="20"/>
          <w:lang w:eastAsia="en-GB"/>
        </w:rPr>
        <w:t xml:space="preserve"> : </w:t>
      </w:r>
      <w:r w:rsidRPr="009D35AB">
        <w:rPr>
          <w:bCs/>
          <w:color w:val="auto"/>
          <w:kern w:val="0"/>
          <w:sz w:val="20"/>
          <w:szCs w:val="20"/>
          <w:lang w:eastAsia="en-GB"/>
        </w:rPr>
        <w:t xml:space="preserve">a </w:t>
      </w:r>
      <w:r w:rsidRPr="009D35AB">
        <w:rPr>
          <w:color w:val="auto"/>
          <w:kern w:val="0"/>
          <w:sz w:val="20"/>
          <w:szCs w:val="20"/>
          <w:lang w:eastAsia="en-GB"/>
        </w:rPr>
        <w:t xml:space="preserve">távolságtól függő tényező, </w:t>
      </w:r>
    </w:p>
    <w:p w14:paraId="462C35CC" w14:textId="77777777" w:rsidR="009D35AB" w:rsidRPr="009D35AB" w:rsidRDefault="009D35AB" w:rsidP="009D35AB">
      <w:pPr>
        <w:widowControl/>
        <w:suppressAutoHyphens w:val="0"/>
        <w:overflowPunct/>
        <w:spacing w:after="0" w:line="240" w:lineRule="auto"/>
        <w:ind w:left="709"/>
        <w:textAlignment w:val="auto"/>
        <w:rPr>
          <w:color w:val="auto"/>
          <w:kern w:val="0"/>
          <w:sz w:val="20"/>
          <w:szCs w:val="20"/>
          <w:lang w:eastAsia="en-GB"/>
        </w:rPr>
      </w:pPr>
      <w:r w:rsidRPr="009D35AB">
        <w:rPr>
          <w:b/>
          <w:color w:val="auto"/>
          <w:kern w:val="0"/>
          <w:sz w:val="20"/>
          <w:szCs w:val="20"/>
          <w:lang w:eastAsia="en-GB"/>
        </w:rPr>
        <w:t>K</w:t>
      </w:r>
      <w:r w:rsidRPr="009D35AB">
        <w:rPr>
          <w:rFonts w:ascii="Symbol" w:hAnsi="Symbol"/>
          <w:b/>
          <w:color w:val="auto"/>
          <w:kern w:val="0"/>
          <w:sz w:val="20"/>
          <w:szCs w:val="20"/>
          <w:vertAlign w:val="subscript"/>
          <w:lang w:eastAsia="en-GB"/>
        </w:rPr>
        <w:t></w:t>
      </w:r>
      <w:r w:rsidRPr="009D35AB">
        <w:rPr>
          <w:b/>
          <w:bCs/>
          <w:color w:val="auto"/>
          <w:kern w:val="0"/>
          <w:sz w:val="20"/>
          <w:szCs w:val="20"/>
          <w:lang w:eastAsia="en-GB"/>
        </w:rPr>
        <w:t xml:space="preserve"> : </w:t>
      </w:r>
      <w:r w:rsidRPr="009D35AB">
        <w:rPr>
          <w:bCs/>
          <w:color w:val="auto"/>
          <w:kern w:val="0"/>
          <w:sz w:val="20"/>
          <w:szCs w:val="20"/>
          <w:lang w:eastAsia="en-GB"/>
        </w:rPr>
        <w:t xml:space="preserve">az </w:t>
      </w:r>
      <w:r w:rsidRPr="009D35AB">
        <w:rPr>
          <w:color w:val="auto"/>
          <w:kern w:val="0"/>
          <w:sz w:val="20"/>
          <w:szCs w:val="20"/>
          <w:lang w:eastAsia="en-GB"/>
        </w:rPr>
        <w:t xml:space="preserve">irányítási tényező, </w:t>
      </w:r>
    </w:p>
    <w:p w14:paraId="2918C048" w14:textId="77777777" w:rsidR="009D35AB" w:rsidRPr="009D35AB" w:rsidRDefault="009D35AB" w:rsidP="009D35AB">
      <w:pPr>
        <w:widowControl/>
        <w:suppressAutoHyphens w:val="0"/>
        <w:overflowPunct/>
        <w:spacing w:after="0" w:line="240" w:lineRule="auto"/>
        <w:ind w:left="709"/>
        <w:textAlignment w:val="auto"/>
        <w:rPr>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e</w:t>
      </w:r>
      <w:r w:rsidRPr="009D35AB">
        <w:rPr>
          <w:b/>
          <w:color w:val="auto"/>
          <w:kern w:val="0"/>
          <w:sz w:val="20"/>
          <w:szCs w:val="20"/>
          <w:lang w:eastAsia="en-GB"/>
        </w:rPr>
        <w:t xml:space="preserve"> : a </w:t>
      </w:r>
      <w:r w:rsidRPr="009D35AB">
        <w:rPr>
          <w:color w:val="auto"/>
          <w:kern w:val="0"/>
          <w:sz w:val="20"/>
          <w:szCs w:val="20"/>
          <w:lang w:eastAsia="en-GB"/>
        </w:rPr>
        <w:t>járulékos árnyékolás (beiktatási veszteség)</w:t>
      </w:r>
    </w:p>
    <w:p w14:paraId="35955696" w14:textId="77777777" w:rsidR="009D35AB" w:rsidRPr="009D35AB" w:rsidRDefault="009D35AB" w:rsidP="009D35AB">
      <w:pPr>
        <w:widowControl/>
        <w:suppressAutoHyphens w:val="0"/>
        <w:overflowPunct/>
        <w:spacing w:after="0" w:line="240" w:lineRule="auto"/>
        <w:ind w:left="709"/>
        <w:textAlignment w:val="auto"/>
        <w:rPr>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Ir</w:t>
      </w:r>
      <w:r w:rsidRPr="009D35AB">
        <w:rPr>
          <w:b/>
          <w:bCs/>
          <w:color w:val="auto"/>
          <w:kern w:val="0"/>
          <w:sz w:val="20"/>
          <w:szCs w:val="20"/>
          <w:lang w:eastAsia="en-GB"/>
        </w:rPr>
        <w:t xml:space="preserve"> </w:t>
      </w:r>
      <w:r w:rsidRPr="009D35AB">
        <w:rPr>
          <w:bCs/>
          <w:color w:val="auto"/>
          <w:kern w:val="0"/>
          <w:sz w:val="20"/>
          <w:szCs w:val="20"/>
          <w:lang w:eastAsia="en-GB"/>
        </w:rPr>
        <w:t>: az</w:t>
      </w:r>
      <w:r w:rsidRPr="009D35AB">
        <w:rPr>
          <w:b/>
          <w:bCs/>
          <w:color w:val="auto"/>
          <w:kern w:val="0"/>
          <w:sz w:val="20"/>
          <w:szCs w:val="20"/>
          <w:lang w:eastAsia="en-GB"/>
        </w:rPr>
        <w:t xml:space="preserve"> </w:t>
      </w:r>
      <w:r w:rsidRPr="009D35AB">
        <w:rPr>
          <w:color w:val="auto"/>
          <w:kern w:val="0"/>
          <w:sz w:val="20"/>
          <w:szCs w:val="20"/>
          <w:lang w:eastAsia="en-GB"/>
        </w:rPr>
        <w:t xml:space="preserve">irányítási index, </w:t>
      </w:r>
    </w:p>
    <w:p w14:paraId="3D277675" w14:textId="77777777" w:rsidR="009D35AB" w:rsidRPr="009D35AB" w:rsidRDefault="009D35AB" w:rsidP="009D35AB">
      <w:pPr>
        <w:widowControl/>
        <w:suppressAutoHyphens w:val="0"/>
        <w:overflowPunct/>
        <w:spacing w:after="0" w:line="240" w:lineRule="auto"/>
        <w:ind w:left="709"/>
        <w:textAlignment w:val="auto"/>
        <w:rPr>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L</w:t>
      </w:r>
      <w:r w:rsidRPr="009D35AB">
        <w:rPr>
          <w:color w:val="auto"/>
          <w:kern w:val="0"/>
          <w:sz w:val="20"/>
          <w:szCs w:val="20"/>
          <w:lang w:eastAsia="en-GB"/>
        </w:rPr>
        <w:t xml:space="preserve"> : a levegő hangelnyelő hatását,</w:t>
      </w:r>
    </w:p>
    <w:p w14:paraId="2DF848A9" w14:textId="77777777" w:rsidR="009D35AB" w:rsidRPr="009D35AB" w:rsidRDefault="009D35AB" w:rsidP="009D35AB">
      <w:pPr>
        <w:widowControl/>
        <w:suppressAutoHyphens w:val="0"/>
        <w:overflowPunct/>
        <w:spacing w:after="0" w:line="240" w:lineRule="auto"/>
        <w:ind w:left="709"/>
        <w:textAlignment w:val="auto"/>
        <w:rPr>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m</w:t>
      </w:r>
      <w:r w:rsidRPr="009D35AB">
        <w:rPr>
          <w:color w:val="auto"/>
          <w:kern w:val="0"/>
          <w:sz w:val="20"/>
          <w:szCs w:val="20"/>
          <w:lang w:eastAsia="en-GB"/>
        </w:rPr>
        <w:t xml:space="preserve"> : a talaj és a talajközeli meteorológia miatti csillapodás,</w:t>
      </w:r>
    </w:p>
    <w:p w14:paraId="2908534A" w14:textId="77777777" w:rsidR="009D35AB" w:rsidRPr="009D35AB" w:rsidRDefault="009D35AB" w:rsidP="009D35AB">
      <w:pPr>
        <w:widowControl/>
        <w:suppressAutoHyphens w:val="0"/>
        <w:overflowPunct/>
        <w:spacing w:after="0" w:line="240" w:lineRule="auto"/>
        <w:ind w:left="709"/>
        <w:textAlignment w:val="auto"/>
        <w:rPr>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n</w:t>
      </w:r>
      <w:r w:rsidRPr="009D35AB">
        <w:rPr>
          <w:color w:val="auto"/>
          <w:kern w:val="0"/>
          <w:sz w:val="20"/>
          <w:szCs w:val="20"/>
          <w:lang w:eastAsia="en-GB"/>
        </w:rPr>
        <w:t xml:space="preserve"> a növényzet csillapító hatása,</w:t>
      </w:r>
    </w:p>
    <w:p w14:paraId="3F6FF3D5" w14:textId="77777777" w:rsidR="009D35AB" w:rsidRPr="009D35AB" w:rsidRDefault="009D35AB" w:rsidP="009D35AB">
      <w:pPr>
        <w:widowControl/>
        <w:suppressAutoHyphens w:val="0"/>
        <w:overflowPunct/>
        <w:spacing w:after="0" w:line="240" w:lineRule="auto"/>
        <w:ind w:left="709"/>
        <w:textAlignment w:val="auto"/>
        <w:rPr>
          <w:color w:val="auto"/>
          <w:kern w:val="0"/>
          <w:sz w:val="20"/>
          <w:szCs w:val="20"/>
          <w:lang w:eastAsia="en-GB"/>
        </w:rPr>
      </w:pPr>
      <w:r w:rsidRPr="009D35AB">
        <w:rPr>
          <w:b/>
          <w:color w:val="auto"/>
          <w:kern w:val="0"/>
          <w:sz w:val="20"/>
          <w:szCs w:val="20"/>
          <w:lang w:eastAsia="en-GB"/>
        </w:rPr>
        <w:t>K</w:t>
      </w:r>
      <w:r w:rsidRPr="009D35AB">
        <w:rPr>
          <w:b/>
          <w:color w:val="auto"/>
          <w:kern w:val="0"/>
          <w:sz w:val="20"/>
          <w:szCs w:val="20"/>
          <w:vertAlign w:val="subscript"/>
          <w:lang w:eastAsia="en-GB"/>
        </w:rPr>
        <w:t>B</w:t>
      </w:r>
      <w:r w:rsidRPr="009D35AB">
        <w:rPr>
          <w:color w:val="auto"/>
          <w:kern w:val="0"/>
          <w:sz w:val="20"/>
          <w:szCs w:val="20"/>
          <w:lang w:eastAsia="en-GB"/>
        </w:rPr>
        <w:t xml:space="preserve"> : a beépítettség miatti szintcsökkenés</w:t>
      </w:r>
    </w:p>
    <w:p w14:paraId="44EA03D3" w14:textId="77777777" w:rsidR="009D35AB" w:rsidRPr="009D35AB" w:rsidRDefault="009D35AB" w:rsidP="009D35AB">
      <w:pPr>
        <w:rPr>
          <w:color w:val="auto"/>
        </w:rPr>
      </w:pPr>
    </w:p>
    <w:p w14:paraId="33972917" w14:textId="3F051E2A" w:rsidR="009D35AB" w:rsidRPr="00E26E2F" w:rsidRDefault="009D35AB" w:rsidP="009D35AB">
      <w:pPr>
        <w:rPr>
          <w:b/>
          <w:color w:val="auto"/>
        </w:rPr>
      </w:pPr>
      <w:r w:rsidRPr="00E26E2F">
        <w:rPr>
          <w:b/>
          <w:color w:val="auto"/>
        </w:rPr>
        <w:t>A kapott tervezési adatok felhasználásával elvégzett részletes számítások alapján megállapítható, hogy a legközelebbi védendő homlokzatok előtt, még az új üzem összes zajforrásának együttes, maximális kapacitáson történő folyamatos működése mellett is teljesülni fog mind a nappali, mind az éjjeli szigorúbb határérték, így a tervezett létesítmény zajterhelése várhatóan megfelel majd a környezeti zaj- és rezgésvédelem előírásainak.</w:t>
      </w:r>
    </w:p>
    <w:p w14:paraId="491021FC" w14:textId="77777777" w:rsidR="009D35AB" w:rsidRPr="009D35AB" w:rsidRDefault="009D35AB" w:rsidP="00070FBC">
      <w:pPr>
        <w:pStyle w:val="Cmsor4"/>
      </w:pPr>
      <w:r w:rsidRPr="009D35AB">
        <w:t>Közlekedés zajhatása az üzemelés alatt</w:t>
      </w:r>
    </w:p>
    <w:p w14:paraId="0AF49718" w14:textId="77777777" w:rsidR="009D35AB" w:rsidRPr="009D35AB" w:rsidRDefault="009D35AB" w:rsidP="009D35AB">
      <w:pPr>
        <w:rPr>
          <w:color w:val="auto"/>
        </w:rPr>
      </w:pPr>
      <w:r w:rsidRPr="009D35AB">
        <w:rPr>
          <w:color w:val="auto"/>
        </w:rPr>
        <w:t>Adatszolgáltatás alapján, a tevékenység végzéséhez szükséges külső forrásból származó alapanyag, segédanyag beszállítása, illetve az előállított végtermékek kiszállítása részben közúton (tankerek, kamionok), részben vasúton történik. A közúti szállítás a rendelkezésre álló közúthálózaton, nehéz tehergépjárművekkel fog történni, a vasúti szállítás, pedig a meglévő iparvágányokon keresztül. Közúton a tervezési terület lakott területeken kívül, az M3-as autópálya felől közvetlenül megközelíthető a 3313-as számú útról, az ipartelep belső úthálózatán keresztül, ahogy a korábbiakban, a „</w:t>
      </w:r>
      <w:r w:rsidRPr="009D35AB">
        <w:rPr>
          <w:b/>
          <w:i/>
          <w:color w:val="auto"/>
        </w:rPr>
        <w:t>Közlekedés zajhatása az építkezés alatt</w:t>
      </w:r>
      <w:r w:rsidRPr="009D35AB">
        <w:rPr>
          <w:color w:val="auto"/>
        </w:rPr>
        <w:t>” - című fejezetben már bemutatásra került.</w:t>
      </w:r>
    </w:p>
    <w:p w14:paraId="64551F53" w14:textId="7F6B1E0D" w:rsidR="009D35AB" w:rsidRPr="009D35AB" w:rsidRDefault="009D35AB" w:rsidP="009D35AB">
      <w:pPr>
        <w:rPr>
          <w:color w:val="auto"/>
        </w:rPr>
      </w:pPr>
      <w:r w:rsidRPr="009D35AB">
        <w:rPr>
          <w:color w:val="auto"/>
        </w:rPr>
        <w:t xml:space="preserve">A dokumentáció készítésének időpontjában rendelkezésre álló előzetes terveknek megfelelően a tevékenységhez kapcsolódó tervezett forgalmi adatokat, a Megbízó adatszolgáltatása alapján az </w:t>
      </w:r>
      <w:r w:rsidR="00070FBC">
        <w:rPr>
          <w:color w:val="auto"/>
        </w:rPr>
        <w:t xml:space="preserve">alábbi </w:t>
      </w:r>
      <w:r w:rsidR="00070FBC">
        <w:rPr>
          <w:color w:val="auto"/>
        </w:rPr>
        <w:fldChar w:fldCharType="begin"/>
      </w:r>
      <w:r w:rsidR="00070FBC">
        <w:rPr>
          <w:color w:val="auto"/>
        </w:rPr>
        <w:instrText xml:space="preserve"> REF _Ref525727805 \h </w:instrText>
      </w:r>
      <w:r w:rsidR="00070FBC">
        <w:rPr>
          <w:color w:val="auto"/>
        </w:rPr>
      </w:r>
      <w:r w:rsidR="00070FBC">
        <w:rPr>
          <w:color w:val="auto"/>
        </w:rPr>
        <w:fldChar w:fldCharType="separate"/>
      </w:r>
      <w:r w:rsidR="004D746C">
        <w:rPr>
          <w:noProof/>
        </w:rPr>
        <w:t>32</w:t>
      </w:r>
      <w:r w:rsidR="004D746C">
        <w:t>. táblázat</w:t>
      </w:r>
      <w:r w:rsidR="00070FBC">
        <w:rPr>
          <w:color w:val="auto"/>
        </w:rPr>
        <w:fldChar w:fldCharType="end"/>
      </w:r>
      <w:r w:rsidR="00070FBC">
        <w:rPr>
          <w:color w:val="auto"/>
        </w:rPr>
        <w:t>ban</w:t>
      </w:r>
      <w:r w:rsidRPr="009D35AB">
        <w:rPr>
          <w:color w:val="auto"/>
        </w:rPr>
        <w:t xml:space="preserve"> foglaltuk össze:</w:t>
      </w:r>
    </w:p>
    <w:tbl>
      <w:tblPr>
        <w:tblW w:w="0" w:type="auto"/>
        <w:jc w:val="center"/>
        <w:tblLayout w:type="fixed"/>
        <w:tblCellMar>
          <w:left w:w="75" w:type="dxa"/>
          <w:right w:w="70" w:type="dxa"/>
        </w:tblCellMar>
        <w:tblLook w:val="0000" w:firstRow="0" w:lastRow="0" w:firstColumn="0" w:lastColumn="0" w:noHBand="0" w:noVBand="0"/>
      </w:tblPr>
      <w:tblGrid>
        <w:gridCol w:w="2155"/>
        <w:gridCol w:w="2235"/>
        <w:gridCol w:w="2268"/>
      </w:tblGrid>
      <w:tr w:rsidR="009D35AB" w:rsidRPr="009D35AB" w14:paraId="43E616D9" w14:textId="77777777" w:rsidTr="009D35AB">
        <w:trPr>
          <w:trHeight w:val="255"/>
          <w:tblHeader/>
          <w:jc w:val="center"/>
        </w:trPr>
        <w:tc>
          <w:tcPr>
            <w:tcW w:w="2155" w:type="dxa"/>
            <w:tcBorders>
              <w:top w:val="single" w:sz="4" w:space="0" w:color="00000A"/>
              <w:left w:val="single" w:sz="4" w:space="0" w:color="00000A"/>
              <w:bottom w:val="single" w:sz="4" w:space="0" w:color="00000A"/>
              <w:right w:val="single" w:sz="4" w:space="0" w:color="00000A"/>
            </w:tcBorders>
            <w:shd w:val="clear" w:color="auto" w:fill="CCCCCC"/>
            <w:vAlign w:val="center"/>
          </w:tcPr>
          <w:p w14:paraId="309FA86B" w14:textId="77777777" w:rsidR="009D35AB" w:rsidRPr="009D35AB" w:rsidRDefault="009D35AB" w:rsidP="009D35AB">
            <w:pPr>
              <w:pStyle w:val="Tblzattartalom"/>
              <w:rPr>
                <w:b/>
                <w:color w:val="auto"/>
              </w:rPr>
            </w:pPr>
            <w:r w:rsidRPr="009D35AB">
              <w:rPr>
                <w:b/>
                <w:color w:val="auto"/>
              </w:rPr>
              <w:t>Járművek</w:t>
            </w:r>
          </w:p>
        </w:tc>
        <w:tc>
          <w:tcPr>
            <w:tcW w:w="2235" w:type="dxa"/>
            <w:tcBorders>
              <w:top w:val="single" w:sz="4" w:space="0" w:color="00000A"/>
              <w:left w:val="single" w:sz="4" w:space="0" w:color="00000A"/>
              <w:bottom w:val="single" w:sz="4" w:space="0" w:color="00000A"/>
              <w:right w:val="single" w:sz="4" w:space="0" w:color="00000A"/>
            </w:tcBorders>
            <w:shd w:val="clear" w:color="auto" w:fill="CCCCCC"/>
            <w:vAlign w:val="center"/>
          </w:tcPr>
          <w:p w14:paraId="780CCE9C" w14:textId="77777777" w:rsidR="009D35AB" w:rsidRPr="009D35AB" w:rsidRDefault="009D35AB" w:rsidP="009D35AB">
            <w:pPr>
              <w:pStyle w:val="Tblzattartalom"/>
              <w:rPr>
                <w:b/>
                <w:color w:val="auto"/>
              </w:rPr>
            </w:pPr>
            <w:r w:rsidRPr="009D35AB">
              <w:rPr>
                <w:b/>
                <w:color w:val="auto"/>
              </w:rPr>
              <w:t>Napi várható forgalom</w:t>
            </w:r>
          </w:p>
        </w:tc>
        <w:tc>
          <w:tcPr>
            <w:tcW w:w="2268" w:type="dxa"/>
            <w:tcBorders>
              <w:top w:val="single" w:sz="4" w:space="0" w:color="00000A"/>
              <w:left w:val="single" w:sz="4" w:space="0" w:color="00000A"/>
              <w:bottom w:val="single" w:sz="4" w:space="0" w:color="00000A"/>
              <w:right w:val="single" w:sz="4" w:space="0" w:color="00000A"/>
            </w:tcBorders>
            <w:shd w:val="clear" w:color="auto" w:fill="CCCCCC"/>
            <w:vAlign w:val="center"/>
          </w:tcPr>
          <w:p w14:paraId="1E5F2A4A" w14:textId="77777777" w:rsidR="009D35AB" w:rsidRPr="009D35AB" w:rsidRDefault="009D35AB" w:rsidP="009D35AB">
            <w:pPr>
              <w:pStyle w:val="Tblzattartalom"/>
              <w:rPr>
                <w:b/>
                <w:color w:val="auto"/>
              </w:rPr>
            </w:pPr>
            <w:r w:rsidRPr="009D35AB">
              <w:rPr>
                <w:b/>
                <w:color w:val="auto"/>
              </w:rPr>
              <w:t>Napi elhaladások száma</w:t>
            </w:r>
          </w:p>
        </w:tc>
      </w:tr>
      <w:tr w:rsidR="009D35AB" w:rsidRPr="009D35AB" w14:paraId="17961157" w14:textId="77777777" w:rsidTr="009D35AB">
        <w:trPr>
          <w:trHeight w:val="255"/>
          <w:jc w:val="center"/>
        </w:trPr>
        <w:tc>
          <w:tcPr>
            <w:tcW w:w="2155"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6D0764FC" w14:textId="77777777" w:rsidR="009D35AB" w:rsidRPr="009D35AB" w:rsidRDefault="009D35AB" w:rsidP="009D35AB">
            <w:pPr>
              <w:pStyle w:val="Tblzattartalom"/>
              <w:rPr>
                <w:color w:val="auto"/>
              </w:rPr>
            </w:pPr>
            <w:r w:rsidRPr="009D35AB">
              <w:rPr>
                <w:color w:val="auto"/>
              </w:rPr>
              <w:t>Kisteher gépkocsi</w:t>
            </w:r>
          </w:p>
        </w:tc>
        <w:tc>
          <w:tcPr>
            <w:tcW w:w="2235"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4FBA15CD" w14:textId="77777777" w:rsidR="009D35AB" w:rsidRPr="009D35AB" w:rsidRDefault="009D35AB" w:rsidP="009D35AB">
            <w:pPr>
              <w:pStyle w:val="Tblzattartalom"/>
              <w:rPr>
                <w:color w:val="auto"/>
              </w:rPr>
            </w:pPr>
            <w:r w:rsidRPr="009D35AB">
              <w:rPr>
                <w:color w:val="auto"/>
              </w:rPr>
              <w:t>30</w:t>
            </w:r>
          </w:p>
        </w:tc>
        <w:tc>
          <w:tcPr>
            <w:tcW w:w="2268"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30E335DC" w14:textId="77777777" w:rsidR="009D35AB" w:rsidRPr="009D35AB" w:rsidRDefault="009D35AB" w:rsidP="009D35AB">
            <w:pPr>
              <w:pStyle w:val="Tblzattartalom"/>
              <w:rPr>
                <w:color w:val="auto"/>
              </w:rPr>
            </w:pPr>
            <w:r w:rsidRPr="009D35AB">
              <w:rPr>
                <w:color w:val="auto"/>
              </w:rPr>
              <w:t>60</w:t>
            </w:r>
          </w:p>
        </w:tc>
      </w:tr>
      <w:tr w:rsidR="009D35AB" w:rsidRPr="009D35AB" w14:paraId="475BD8A1" w14:textId="77777777" w:rsidTr="009D35AB">
        <w:trPr>
          <w:trHeight w:val="255"/>
          <w:jc w:val="center"/>
        </w:trPr>
        <w:tc>
          <w:tcPr>
            <w:tcW w:w="2155"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7323F6F7" w14:textId="77777777" w:rsidR="009D35AB" w:rsidRPr="009D35AB" w:rsidRDefault="009D35AB" w:rsidP="009D35AB">
            <w:pPr>
              <w:pStyle w:val="Tblzattartalom"/>
              <w:rPr>
                <w:color w:val="auto"/>
              </w:rPr>
            </w:pPr>
            <w:r w:rsidRPr="009D35AB">
              <w:rPr>
                <w:color w:val="auto"/>
              </w:rPr>
              <w:t>Könnyű tehergépkocsi</w:t>
            </w:r>
          </w:p>
        </w:tc>
        <w:tc>
          <w:tcPr>
            <w:tcW w:w="2235"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45C6630F" w14:textId="77777777" w:rsidR="009D35AB" w:rsidRPr="009D35AB" w:rsidRDefault="009D35AB" w:rsidP="009D35AB">
            <w:pPr>
              <w:pStyle w:val="Tblzattartalom"/>
              <w:rPr>
                <w:color w:val="auto"/>
              </w:rPr>
            </w:pPr>
            <w:r w:rsidRPr="009D35AB">
              <w:rPr>
                <w:color w:val="auto"/>
              </w:rPr>
              <w:t>20</w:t>
            </w:r>
          </w:p>
        </w:tc>
        <w:tc>
          <w:tcPr>
            <w:tcW w:w="2268"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66D2FDB4" w14:textId="77777777" w:rsidR="009D35AB" w:rsidRPr="009D35AB" w:rsidRDefault="009D35AB" w:rsidP="009D35AB">
            <w:pPr>
              <w:pStyle w:val="Tblzattartalom"/>
              <w:rPr>
                <w:color w:val="auto"/>
              </w:rPr>
            </w:pPr>
            <w:r w:rsidRPr="009D35AB">
              <w:rPr>
                <w:color w:val="auto"/>
              </w:rPr>
              <w:t>40</w:t>
            </w:r>
          </w:p>
        </w:tc>
      </w:tr>
      <w:tr w:rsidR="009D35AB" w:rsidRPr="009D35AB" w14:paraId="47F390CA" w14:textId="77777777" w:rsidTr="009D35AB">
        <w:trPr>
          <w:trHeight w:val="255"/>
          <w:jc w:val="center"/>
        </w:trPr>
        <w:tc>
          <w:tcPr>
            <w:tcW w:w="2155"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29926418" w14:textId="77777777" w:rsidR="009D35AB" w:rsidRPr="009D35AB" w:rsidRDefault="009D35AB" w:rsidP="009D35AB">
            <w:pPr>
              <w:pStyle w:val="Tblzattartalom"/>
              <w:rPr>
                <w:color w:val="auto"/>
              </w:rPr>
            </w:pPr>
            <w:r w:rsidRPr="009D35AB">
              <w:rPr>
                <w:color w:val="auto"/>
              </w:rPr>
              <w:t>Szóló nehéz teher gk.</w:t>
            </w:r>
          </w:p>
        </w:tc>
        <w:tc>
          <w:tcPr>
            <w:tcW w:w="2235"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7016AAC2" w14:textId="77777777" w:rsidR="009D35AB" w:rsidRPr="009D35AB" w:rsidRDefault="009D35AB" w:rsidP="009D35AB">
            <w:pPr>
              <w:pStyle w:val="Tblzattartalom"/>
              <w:rPr>
                <w:color w:val="auto"/>
              </w:rPr>
            </w:pPr>
            <w:r w:rsidRPr="009D35AB">
              <w:rPr>
                <w:color w:val="auto"/>
              </w:rPr>
              <w:t>10</w:t>
            </w:r>
          </w:p>
        </w:tc>
        <w:tc>
          <w:tcPr>
            <w:tcW w:w="2268"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30A1BD9A" w14:textId="77777777" w:rsidR="009D35AB" w:rsidRPr="009D35AB" w:rsidRDefault="009D35AB" w:rsidP="009D35AB">
            <w:pPr>
              <w:pStyle w:val="Tblzattartalom"/>
              <w:rPr>
                <w:color w:val="auto"/>
              </w:rPr>
            </w:pPr>
            <w:r w:rsidRPr="009D35AB">
              <w:rPr>
                <w:color w:val="auto"/>
              </w:rPr>
              <w:t>20</w:t>
            </w:r>
          </w:p>
        </w:tc>
      </w:tr>
      <w:tr w:rsidR="009D35AB" w:rsidRPr="009D35AB" w14:paraId="6339FA46" w14:textId="77777777" w:rsidTr="009D35AB">
        <w:trPr>
          <w:trHeight w:val="255"/>
          <w:jc w:val="center"/>
        </w:trPr>
        <w:tc>
          <w:tcPr>
            <w:tcW w:w="2155"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66067909" w14:textId="77777777" w:rsidR="009D35AB" w:rsidRPr="009D35AB" w:rsidRDefault="009D35AB" w:rsidP="009D35AB">
            <w:pPr>
              <w:pStyle w:val="Tblzattartalom"/>
              <w:rPr>
                <w:color w:val="auto"/>
              </w:rPr>
            </w:pPr>
            <w:r w:rsidRPr="009D35AB">
              <w:rPr>
                <w:color w:val="auto"/>
              </w:rPr>
              <w:lastRenderedPageBreak/>
              <w:t>Teher gk. szerelvénnyel</w:t>
            </w:r>
          </w:p>
        </w:tc>
        <w:tc>
          <w:tcPr>
            <w:tcW w:w="2235"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215E3E70" w14:textId="77777777" w:rsidR="009D35AB" w:rsidRPr="009D35AB" w:rsidRDefault="009D35AB" w:rsidP="009D35AB">
            <w:pPr>
              <w:pStyle w:val="Tblzattartalom"/>
              <w:rPr>
                <w:color w:val="auto"/>
              </w:rPr>
            </w:pPr>
            <w:r w:rsidRPr="009D35AB">
              <w:rPr>
                <w:color w:val="auto"/>
              </w:rPr>
              <w:t>&lt;20</w:t>
            </w:r>
          </w:p>
        </w:tc>
        <w:tc>
          <w:tcPr>
            <w:tcW w:w="2268"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378E254E" w14:textId="77777777" w:rsidR="009D35AB" w:rsidRPr="009D35AB" w:rsidRDefault="009D35AB" w:rsidP="009D35AB">
            <w:pPr>
              <w:pStyle w:val="Tblzattartalom"/>
              <w:rPr>
                <w:color w:val="auto"/>
              </w:rPr>
            </w:pPr>
            <w:r w:rsidRPr="009D35AB">
              <w:rPr>
                <w:color w:val="auto"/>
              </w:rPr>
              <w:t>&lt;40</w:t>
            </w:r>
          </w:p>
        </w:tc>
      </w:tr>
      <w:tr w:rsidR="009D35AB" w:rsidRPr="009D35AB" w14:paraId="5B4F6102" w14:textId="77777777" w:rsidTr="009D35AB">
        <w:trPr>
          <w:trHeight w:val="255"/>
          <w:jc w:val="center"/>
        </w:trPr>
        <w:tc>
          <w:tcPr>
            <w:tcW w:w="2155"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42434092" w14:textId="77777777" w:rsidR="009D35AB" w:rsidRPr="009D35AB" w:rsidRDefault="009D35AB" w:rsidP="009D35AB">
            <w:pPr>
              <w:pStyle w:val="Tblzattartalom"/>
              <w:rPr>
                <w:color w:val="auto"/>
              </w:rPr>
            </w:pPr>
            <w:r w:rsidRPr="009D35AB">
              <w:rPr>
                <w:color w:val="auto"/>
              </w:rPr>
              <w:t>Személygépkocsi</w:t>
            </w:r>
          </w:p>
        </w:tc>
        <w:tc>
          <w:tcPr>
            <w:tcW w:w="2235"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29110585" w14:textId="77777777" w:rsidR="009D35AB" w:rsidRPr="009D35AB" w:rsidRDefault="009D35AB" w:rsidP="009D35AB">
            <w:pPr>
              <w:pStyle w:val="Tblzattartalom"/>
              <w:rPr>
                <w:color w:val="auto"/>
              </w:rPr>
            </w:pPr>
            <w:r w:rsidRPr="009D35AB">
              <w:rPr>
                <w:color w:val="auto"/>
              </w:rPr>
              <w:t>&lt;20</w:t>
            </w:r>
          </w:p>
        </w:tc>
        <w:tc>
          <w:tcPr>
            <w:tcW w:w="2268"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0D0D890D" w14:textId="77777777" w:rsidR="009D35AB" w:rsidRPr="009D35AB" w:rsidRDefault="009D35AB" w:rsidP="009D35AB">
            <w:pPr>
              <w:pStyle w:val="Tblzattartalom"/>
              <w:rPr>
                <w:color w:val="auto"/>
              </w:rPr>
            </w:pPr>
            <w:r w:rsidRPr="009D35AB">
              <w:rPr>
                <w:color w:val="auto"/>
              </w:rPr>
              <w:t>&lt;40</w:t>
            </w:r>
          </w:p>
        </w:tc>
      </w:tr>
      <w:tr w:rsidR="009D35AB" w:rsidRPr="009D35AB" w14:paraId="62B9EE26" w14:textId="77777777" w:rsidTr="009D35AB">
        <w:trPr>
          <w:trHeight w:val="255"/>
          <w:jc w:val="center"/>
        </w:trPr>
        <w:tc>
          <w:tcPr>
            <w:tcW w:w="2155"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0F4966CA" w14:textId="77777777" w:rsidR="009D35AB" w:rsidRPr="009D35AB" w:rsidRDefault="009D35AB" w:rsidP="009D35AB">
            <w:pPr>
              <w:pStyle w:val="Tblzattartalom"/>
              <w:rPr>
                <w:color w:val="auto"/>
              </w:rPr>
            </w:pPr>
            <w:r w:rsidRPr="009D35AB">
              <w:rPr>
                <w:color w:val="auto"/>
              </w:rPr>
              <w:t>Busz</w:t>
            </w:r>
          </w:p>
        </w:tc>
        <w:tc>
          <w:tcPr>
            <w:tcW w:w="2235"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0DF91DCA" w14:textId="77777777" w:rsidR="009D35AB" w:rsidRPr="009D35AB" w:rsidRDefault="009D35AB" w:rsidP="009D35AB">
            <w:pPr>
              <w:pStyle w:val="Tblzattartalom"/>
              <w:rPr>
                <w:color w:val="auto"/>
              </w:rPr>
            </w:pPr>
            <w:r w:rsidRPr="009D35AB">
              <w:rPr>
                <w:color w:val="auto"/>
              </w:rPr>
              <w:t>10</w:t>
            </w:r>
          </w:p>
        </w:tc>
        <w:tc>
          <w:tcPr>
            <w:tcW w:w="2268"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28F89006" w14:textId="77777777" w:rsidR="009D35AB" w:rsidRPr="009D35AB" w:rsidRDefault="009D35AB" w:rsidP="00070FBC">
            <w:pPr>
              <w:pStyle w:val="Tblzattartalom"/>
              <w:keepNext/>
              <w:rPr>
                <w:color w:val="auto"/>
              </w:rPr>
            </w:pPr>
            <w:r w:rsidRPr="009D35AB">
              <w:rPr>
                <w:color w:val="auto"/>
              </w:rPr>
              <w:t>20</w:t>
            </w:r>
          </w:p>
        </w:tc>
      </w:tr>
    </w:tbl>
    <w:bookmarkStart w:id="169" w:name="_Ref525727805"/>
    <w:p w14:paraId="3C82FA74" w14:textId="60401D01" w:rsidR="00070FBC" w:rsidRPr="00070FBC" w:rsidRDefault="00070FBC" w:rsidP="00070FBC">
      <w:pPr>
        <w:pStyle w:val="Kpalrs"/>
        <w:rPr>
          <w:color w:val="auto"/>
        </w:rPr>
      </w:pPr>
      <w:r>
        <w:fldChar w:fldCharType="begin"/>
      </w:r>
      <w:r>
        <w:instrText xml:space="preserve"> SEQ táblázat \* ARABIC </w:instrText>
      </w:r>
      <w:r>
        <w:fldChar w:fldCharType="separate"/>
      </w:r>
      <w:r w:rsidR="004D746C">
        <w:rPr>
          <w:noProof/>
        </w:rPr>
        <w:t>32</w:t>
      </w:r>
      <w:r>
        <w:fldChar w:fldCharType="end"/>
      </w:r>
      <w:r>
        <w:t>. táblázat</w:t>
      </w:r>
      <w:bookmarkEnd w:id="169"/>
      <w:r>
        <w:t xml:space="preserve">: </w:t>
      </w:r>
      <w:r w:rsidRPr="009D35AB">
        <w:rPr>
          <w:color w:val="auto"/>
        </w:rPr>
        <w:t>A realizálható napi maximális forgalom</w:t>
      </w:r>
    </w:p>
    <w:p w14:paraId="1026DB39" w14:textId="77777777" w:rsidR="009D35AB" w:rsidRPr="009D35AB" w:rsidRDefault="009D35AB" w:rsidP="009D35AB">
      <w:pPr>
        <w:rPr>
          <w:color w:val="auto"/>
        </w:rPr>
      </w:pPr>
      <w:r w:rsidRPr="009D35AB">
        <w:rPr>
          <w:color w:val="auto"/>
        </w:rPr>
        <w:t>Az üzemmel kapcsolatos szállítás csak a nappali órákban történik, az éjszakai forgalmat az esetlegesen autóval érkező dolgozók személygépkocsija jelenti, mely utóbbi megoszlik a munkahelyre történő bejárás lehetséges útszakaszai között, így elhanyagolhatónak tekinthető.</w:t>
      </w:r>
    </w:p>
    <w:p w14:paraId="3DB4D80C" w14:textId="77777777" w:rsidR="009D35AB" w:rsidRPr="009D35AB" w:rsidRDefault="009D35AB" w:rsidP="009D35AB">
      <w:pPr>
        <w:rPr>
          <w:color w:val="auto"/>
        </w:rPr>
      </w:pPr>
      <w:r w:rsidRPr="009D35AB">
        <w:rPr>
          <w:color w:val="auto"/>
        </w:rPr>
        <w:t xml:space="preserve">A tervezett tevékenység üzemeltetéséhez szükséges, nappali, 16 órára vonatkoztatott tehergépjármű forgalom várhatóan átlagosan nem haladja meg a II. és III. akusztikai járműkategória esetében a 7-8 jármű/h elhaladás mértékét, továbbá óránként átlagosan maximum 6-7 személy- és kisteher gépkocsi elhaladásával lehet számolni a korábbi gyakorlati tapasztalatok alapján. </w:t>
      </w:r>
    </w:p>
    <w:p w14:paraId="6A410524" w14:textId="5DD122FE" w:rsidR="0051446C" w:rsidRPr="00E26E2F" w:rsidRDefault="009D35AB" w:rsidP="009D35AB">
      <w:pPr>
        <w:rPr>
          <w:b/>
          <w:color w:val="auto"/>
        </w:rPr>
      </w:pPr>
      <w:r w:rsidRPr="00E26E2F">
        <w:rPr>
          <w:b/>
          <w:color w:val="auto"/>
        </w:rPr>
        <w:t>A tervezett szállítási útvonal közvetlenül lakóterületet nem fog érinteni. Az Engedélyes előzetes adatszolgáltatását, illetve az érintett közlekedési útvonalak legfrissebb elérhető forgalmi adatait tekintve (Magyar Közút Nonprofit Zártkörűen Működő Részvénytársaság által közzétett, „Az országos közutak 2017. évre vonatkozó keresztmetszeti forgalma” adatai alapján) megállapítható, hogy a tevékenységgel járó, fent bemutatott, nappal 16 órára vonatkoztatott közlekedési zaj hatása észrevehető módon várhatóan nem befolyásolja az érintett nagy forgalmú útszakaszok zajterhelését, illetve hatásterületét.</w:t>
      </w:r>
    </w:p>
    <w:p w14:paraId="120C77D7" w14:textId="77777777" w:rsidR="00070FBC" w:rsidRPr="00070FBC" w:rsidRDefault="00070FBC" w:rsidP="00070FBC">
      <w:pPr>
        <w:pStyle w:val="Cmsor3"/>
      </w:pPr>
      <w:bookmarkStart w:id="170" w:name="_Toc521570898"/>
      <w:bookmarkStart w:id="171" w:name="_Toc536040854"/>
      <w:r w:rsidRPr="00070FBC">
        <w:t>Hatásterület meghatározása</w:t>
      </w:r>
      <w:bookmarkEnd w:id="170"/>
      <w:bookmarkEnd w:id="171"/>
    </w:p>
    <w:p w14:paraId="035E27C9" w14:textId="77777777" w:rsidR="00070FBC" w:rsidRPr="00070FBC" w:rsidRDefault="00070FBC" w:rsidP="00070FBC">
      <w:pPr>
        <w:rPr>
          <w:color w:val="auto"/>
          <w:sz w:val="20"/>
          <w:szCs w:val="20"/>
        </w:rPr>
      </w:pPr>
      <w:r w:rsidRPr="00070FBC">
        <w:rPr>
          <w:color w:val="auto"/>
        </w:rPr>
        <w:t xml:space="preserve">A vonatkozó </w:t>
      </w:r>
      <w:r w:rsidRPr="00070FBC">
        <w:rPr>
          <w:i/>
          <w:color w:val="auto"/>
        </w:rPr>
        <w:t>93/2007. (XII. 18.) KvVM rendelet 1. § (1) bekezdése</w:t>
      </w:r>
      <w:r w:rsidRPr="00070FBC">
        <w:rPr>
          <w:color w:val="auto"/>
        </w:rPr>
        <w:t xml:space="preserve"> alapján az üzemi és szabadidős zajforrás zajkibocsátási határértékét a zajforrás hatásterületére kell meghatározni. A </w:t>
      </w:r>
      <w:r w:rsidRPr="00070FBC">
        <w:rPr>
          <w:i/>
          <w:color w:val="auto"/>
        </w:rPr>
        <w:t xml:space="preserve">284/2007. (X. 29.) Korm. rendelet 6. § (1) bekezdése </w:t>
      </w:r>
      <w:r w:rsidRPr="00070FBC">
        <w:rPr>
          <w:color w:val="auto"/>
        </w:rPr>
        <w:t xml:space="preserve">alapján </w:t>
      </w:r>
      <w:r w:rsidRPr="00637F61">
        <w:rPr>
          <w:color w:val="auto"/>
        </w:rPr>
        <w:t xml:space="preserve">a létesítmény zajvédelmi szempontú hatásterületének (a környezeti zajforrás </w:t>
      </w:r>
      <w:r w:rsidRPr="00637F61">
        <w:rPr>
          <w:color w:val="auto"/>
          <w:sz w:val="20"/>
          <w:szCs w:val="20"/>
        </w:rPr>
        <w:t>hatásterületének) határa az a vonal, ahol a zajforrástól származó zajterhelés:</w:t>
      </w:r>
    </w:p>
    <w:p w14:paraId="4E28F1BB" w14:textId="77777777" w:rsidR="00070FBC" w:rsidRPr="00070FBC" w:rsidRDefault="00070FBC" w:rsidP="00432A47">
      <w:pPr>
        <w:widowControl/>
        <w:numPr>
          <w:ilvl w:val="0"/>
          <w:numId w:val="96"/>
        </w:numPr>
        <w:suppressAutoHyphens w:val="0"/>
        <w:overflowPunct/>
        <w:spacing w:before="120" w:after="0" w:line="320" w:lineRule="atLeast"/>
        <w:ind w:left="1276" w:hanging="567"/>
        <w:jc w:val="left"/>
        <w:textAlignment w:val="auto"/>
        <w:rPr>
          <w:i/>
          <w:color w:val="auto"/>
          <w:kern w:val="0"/>
          <w:sz w:val="20"/>
          <w:szCs w:val="20"/>
          <w:lang w:eastAsia="hu-HU"/>
        </w:rPr>
      </w:pPr>
      <w:r w:rsidRPr="00070FBC">
        <w:rPr>
          <w:i/>
          <w:color w:val="auto"/>
          <w:kern w:val="0"/>
          <w:sz w:val="20"/>
          <w:szCs w:val="20"/>
          <w:lang w:eastAsia="hu-HU"/>
        </w:rPr>
        <w:t>10 dB-lel kisebb, mint a zajterhelési határérték, ha a háttérterhelés is legalább 10 dB-lel alacsonyabb, mint a határérték,</w:t>
      </w:r>
    </w:p>
    <w:p w14:paraId="13CE771E" w14:textId="77777777" w:rsidR="00070FBC" w:rsidRPr="00070FBC" w:rsidRDefault="00070FBC" w:rsidP="00432A47">
      <w:pPr>
        <w:widowControl/>
        <w:numPr>
          <w:ilvl w:val="0"/>
          <w:numId w:val="96"/>
        </w:numPr>
        <w:suppressAutoHyphens w:val="0"/>
        <w:overflowPunct/>
        <w:spacing w:before="120" w:after="0" w:line="320" w:lineRule="atLeast"/>
        <w:ind w:left="1276" w:hanging="567"/>
        <w:jc w:val="left"/>
        <w:textAlignment w:val="auto"/>
        <w:rPr>
          <w:i/>
          <w:color w:val="auto"/>
          <w:kern w:val="0"/>
          <w:sz w:val="20"/>
          <w:szCs w:val="20"/>
          <w:lang w:eastAsia="hu-HU"/>
        </w:rPr>
      </w:pPr>
      <w:r w:rsidRPr="00070FBC">
        <w:rPr>
          <w:i/>
          <w:color w:val="auto"/>
          <w:kern w:val="0"/>
          <w:sz w:val="20"/>
          <w:szCs w:val="20"/>
          <w:lang w:eastAsia="hu-HU"/>
        </w:rPr>
        <w:t>egyenlő a háttérterheléssel, ha a háttérterhelés kisebb a zajterhelési határértéknél, de ez az eltérés nem nagyobb, mint 10 dB,</w:t>
      </w:r>
    </w:p>
    <w:p w14:paraId="72BC67C0" w14:textId="77777777" w:rsidR="00070FBC" w:rsidRPr="00070FBC" w:rsidRDefault="00070FBC" w:rsidP="00432A47">
      <w:pPr>
        <w:widowControl/>
        <w:numPr>
          <w:ilvl w:val="0"/>
          <w:numId w:val="96"/>
        </w:numPr>
        <w:suppressAutoHyphens w:val="0"/>
        <w:overflowPunct/>
        <w:spacing w:before="120" w:after="0" w:line="320" w:lineRule="atLeast"/>
        <w:ind w:left="1276" w:hanging="567"/>
        <w:jc w:val="left"/>
        <w:textAlignment w:val="auto"/>
        <w:rPr>
          <w:i/>
          <w:color w:val="auto"/>
          <w:kern w:val="0"/>
          <w:sz w:val="20"/>
          <w:szCs w:val="20"/>
          <w:lang w:eastAsia="hu-HU"/>
        </w:rPr>
      </w:pPr>
      <w:r w:rsidRPr="00070FBC">
        <w:rPr>
          <w:i/>
          <w:color w:val="auto"/>
          <w:kern w:val="0"/>
          <w:sz w:val="20"/>
          <w:szCs w:val="20"/>
          <w:lang w:eastAsia="hu-HU"/>
        </w:rPr>
        <w:t>egyenlő a zajterhelési határértékkel, ha a háttérterhelés nagyobb, mint a határérték,</w:t>
      </w:r>
    </w:p>
    <w:p w14:paraId="40E5373F" w14:textId="77777777" w:rsidR="00070FBC" w:rsidRPr="00070FBC" w:rsidRDefault="00070FBC" w:rsidP="00432A47">
      <w:pPr>
        <w:widowControl/>
        <w:numPr>
          <w:ilvl w:val="0"/>
          <w:numId w:val="96"/>
        </w:numPr>
        <w:suppressAutoHyphens w:val="0"/>
        <w:overflowPunct/>
        <w:spacing w:before="120" w:after="0" w:line="320" w:lineRule="atLeast"/>
        <w:ind w:left="1276" w:hanging="567"/>
        <w:jc w:val="left"/>
        <w:textAlignment w:val="auto"/>
        <w:rPr>
          <w:i/>
          <w:color w:val="auto"/>
          <w:kern w:val="0"/>
          <w:sz w:val="20"/>
          <w:szCs w:val="20"/>
          <w:lang w:eastAsia="hu-HU"/>
        </w:rPr>
      </w:pPr>
      <w:bookmarkStart w:id="172" w:name="_Hlk516658958"/>
      <w:r w:rsidRPr="00070FBC">
        <w:rPr>
          <w:i/>
          <w:color w:val="auto"/>
          <w:kern w:val="0"/>
          <w:sz w:val="20"/>
          <w:szCs w:val="20"/>
          <w:lang w:eastAsia="hu-HU"/>
        </w:rPr>
        <w:t xml:space="preserve">zajtól nem védendő környezetben </w:t>
      </w:r>
      <w:bookmarkEnd w:id="172"/>
      <w:r w:rsidRPr="00070FBC">
        <w:rPr>
          <w:i/>
          <w:color w:val="auto"/>
          <w:kern w:val="0"/>
          <w:sz w:val="20"/>
          <w:szCs w:val="20"/>
          <w:lang w:eastAsia="hu-HU"/>
        </w:rPr>
        <w:t>- gazdasági területek kivételével - egyenlő a zajforrásra vonatkozó, üdülőterületre megállapított zajterhelési határértékkel,</w:t>
      </w:r>
    </w:p>
    <w:p w14:paraId="34854786" w14:textId="77777777" w:rsidR="00070FBC" w:rsidRPr="00070FBC" w:rsidRDefault="00070FBC" w:rsidP="00432A47">
      <w:pPr>
        <w:widowControl/>
        <w:numPr>
          <w:ilvl w:val="0"/>
          <w:numId w:val="96"/>
        </w:numPr>
        <w:suppressAutoHyphens w:val="0"/>
        <w:overflowPunct/>
        <w:spacing w:before="120" w:after="0" w:line="320" w:lineRule="atLeast"/>
        <w:ind w:left="1276" w:hanging="567"/>
        <w:jc w:val="left"/>
        <w:textAlignment w:val="auto"/>
        <w:rPr>
          <w:i/>
          <w:color w:val="auto"/>
          <w:kern w:val="0"/>
          <w:sz w:val="20"/>
          <w:szCs w:val="20"/>
          <w:lang w:eastAsia="hu-HU"/>
        </w:rPr>
      </w:pPr>
      <w:r w:rsidRPr="00070FBC">
        <w:rPr>
          <w:i/>
          <w:color w:val="auto"/>
          <w:kern w:val="0"/>
          <w:sz w:val="20"/>
          <w:szCs w:val="20"/>
          <w:lang w:eastAsia="hu-HU"/>
        </w:rPr>
        <w:t>gazdasági területek zajtól nem védendő részén nappal (6:00-22:00) 55 dB, éjjel (6:00-22:00) 45 dB.</w:t>
      </w:r>
    </w:p>
    <w:p w14:paraId="7815BF23" w14:textId="77777777" w:rsidR="00070FBC" w:rsidRPr="00070FBC" w:rsidRDefault="00070FBC" w:rsidP="00070FBC">
      <w:pPr>
        <w:rPr>
          <w:color w:val="auto"/>
        </w:rPr>
      </w:pPr>
    </w:p>
    <w:p w14:paraId="75528B49" w14:textId="77777777" w:rsidR="00070FBC" w:rsidRPr="00637F61" w:rsidRDefault="00070FBC" w:rsidP="00070FBC">
      <w:pPr>
        <w:rPr>
          <w:color w:val="auto"/>
        </w:rPr>
      </w:pPr>
      <w:r w:rsidRPr="00637F61">
        <w:rPr>
          <w:color w:val="auto"/>
        </w:rPr>
        <w:t>A hatásterület lehatárolásához szükséges környezeti háttérterhelés mértékét műszeres mérésekkel határoztuk meg „A jelenlegi zajterhelés meghatározása műszeres mérésekkel” című fejezetben bemutatottak szerint.</w:t>
      </w:r>
    </w:p>
    <w:p w14:paraId="7AB66D2C" w14:textId="77777777" w:rsidR="00070FBC" w:rsidRPr="00070FBC" w:rsidRDefault="00070FBC" w:rsidP="00070FBC">
      <w:pPr>
        <w:rPr>
          <w:color w:val="auto"/>
        </w:rPr>
      </w:pPr>
      <w:r w:rsidRPr="00070FBC">
        <w:rPr>
          <w:color w:val="auto"/>
        </w:rPr>
        <w:t xml:space="preserve">Esetünkben az üzemi zajforrásoktól ÉK-K-DK-i és D-i irányokban, „Lk”, „Lke”, „FL” és „Lf” övezetekben </w:t>
      </w:r>
      <w:r w:rsidRPr="00070FBC">
        <w:rPr>
          <w:color w:val="auto"/>
        </w:rPr>
        <w:lastRenderedPageBreak/>
        <w:t>található védendő homlokzatoknál, valamint a ZT4 vizsgálati pont közelében található védendő („T” övezeti besorolású) temető esetében (</w:t>
      </w:r>
      <w:r w:rsidRPr="00070FBC">
        <w:rPr>
          <w:i/>
          <w:color w:val="auto"/>
        </w:rPr>
        <w:t>a háttérterhelési adatokat figyelembe véve</w:t>
      </w:r>
      <w:r w:rsidRPr="00070FBC">
        <w:rPr>
          <w:color w:val="auto"/>
        </w:rPr>
        <w:t xml:space="preserve">) a b), a „Ge” övezetben létesült védendők esetében az a), a zajtól nem védendő környezetben a d), a közelben lévő gazdasági területek nem védendő részén pedig az e) pontban leírtakat vettük irányadónak. </w:t>
      </w:r>
    </w:p>
    <w:p w14:paraId="4387225A" w14:textId="77777777" w:rsidR="00070FBC" w:rsidRPr="00637F61" w:rsidRDefault="00070FBC" w:rsidP="00070FBC">
      <w:pPr>
        <w:rPr>
          <w:color w:val="auto"/>
        </w:rPr>
      </w:pPr>
      <w:r w:rsidRPr="00070FBC">
        <w:rPr>
          <w:color w:val="auto"/>
        </w:rPr>
        <w:t xml:space="preserve">Mivel a tervezett üzemet az éjjeli és nappali időszakban is folyamatosan kívánják üzemeltetni, illetve a </w:t>
      </w:r>
      <w:r w:rsidRPr="00070FBC">
        <w:rPr>
          <w:i/>
          <w:color w:val="auto"/>
        </w:rPr>
        <w:t>284/2007. (X. 29.) Korm. rendelet 6. § (3) bekezdése</w:t>
      </w:r>
      <w:r w:rsidRPr="00070FBC">
        <w:rPr>
          <w:color w:val="auto"/>
        </w:rPr>
        <w:t xml:space="preserve"> alapján a környezeti zajforrás hatásterületének lehatárolásakor azt a napszakot kell figyelembe venni, amely alapján a legnagyobb hatásterület mérhető, illetve számítható, ezért a hatásterület határának meghatározásakor az éjszakai (22:00-6:00) szigorúbb előírást vettük </w:t>
      </w:r>
      <w:r w:rsidRPr="00637F61">
        <w:rPr>
          <w:color w:val="auto"/>
        </w:rPr>
        <w:t>figyelembe, illetve a háttérterhelési adatok közül a mért legkisebb értékeket vettük figyelembe.</w:t>
      </w:r>
    </w:p>
    <w:p w14:paraId="323DA9CB" w14:textId="77777777" w:rsidR="00070FBC" w:rsidRPr="00637F61" w:rsidRDefault="00070FBC" w:rsidP="00070FBC">
      <w:pPr>
        <w:autoSpaceDE w:val="0"/>
        <w:rPr>
          <w:color w:val="auto"/>
        </w:rPr>
      </w:pPr>
      <w:r w:rsidRPr="00637F61">
        <w:rPr>
          <w:color w:val="auto"/>
        </w:rPr>
        <w:t>A hatásterület lehatárolásának meghatározásakor szintén a domináns külső zajforrások várható maximális üzemi eredő zajteljesítménye (L</w:t>
      </w:r>
      <w:r w:rsidRPr="00637F61">
        <w:rPr>
          <w:color w:val="auto"/>
          <w:vertAlign w:val="subscript"/>
        </w:rPr>
        <w:t>w°max,°eredő°</w:t>
      </w:r>
      <w:r w:rsidRPr="00637F61">
        <w:rPr>
          <w:color w:val="auto"/>
        </w:rPr>
        <w:t>= 121,2 dBA) alapján végeztük el a számításokat, s a zajforrások közelítő súlyozott középpontjából kiindulva határoztuk meg a vonatkozó hatásterületek határát. A domináns zajforrások becsült, közelítő súlyozott középpontja a korábbiakban bemutatásra került.</w:t>
      </w:r>
    </w:p>
    <w:p w14:paraId="02A79516" w14:textId="77777777" w:rsidR="00070FBC" w:rsidRPr="00637F61" w:rsidRDefault="00070FBC" w:rsidP="00070FBC">
      <w:pPr>
        <w:autoSpaceDE w:val="0"/>
        <w:rPr>
          <w:color w:val="auto"/>
        </w:rPr>
      </w:pPr>
      <w:r w:rsidRPr="00637F61">
        <w:rPr>
          <w:color w:val="auto"/>
        </w:rPr>
        <w:t>A számítások során a levegő hőmérsékletét 15</w:t>
      </w:r>
      <w:r w:rsidRPr="00637F61">
        <w:rPr>
          <w:color w:val="auto"/>
        </w:rPr>
        <w:sym w:font="Symbol" w:char="F0B0"/>
      </w:r>
      <w:r w:rsidRPr="00637F61">
        <w:rPr>
          <w:color w:val="auto"/>
        </w:rPr>
        <w:t xml:space="preserve">C-nak, a levegő relatív nedvességtartalmát 60%-nak feltételeztük szélcsendes időjárás mellett. A „Km” - talaj- és meteorológiai viszonyok korrekciója esetében, a „hm” - talajszint fölötti közepes magasságot 3 m-nek vettük. </w:t>
      </w:r>
    </w:p>
    <w:p w14:paraId="720F1347" w14:textId="77777777" w:rsidR="00070FBC" w:rsidRPr="00070FBC" w:rsidRDefault="00070FBC" w:rsidP="00070FBC">
      <w:pPr>
        <w:widowControl/>
        <w:suppressAutoHyphens w:val="0"/>
        <w:overflowPunct/>
        <w:spacing w:after="0" w:line="240" w:lineRule="auto"/>
        <w:jc w:val="left"/>
        <w:textAlignment w:val="auto"/>
        <w:rPr>
          <w:color w:val="auto"/>
        </w:rPr>
      </w:pPr>
      <w:r w:rsidRPr="00070FBC">
        <w:rPr>
          <w:color w:val="auto"/>
        </w:rPr>
        <w:br w:type="page"/>
      </w:r>
    </w:p>
    <w:p w14:paraId="4FCCED6A" w14:textId="7FD42745" w:rsidR="00070FBC" w:rsidRPr="00070FBC" w:rsidRDefault="00070FBC" w:rsidP="00070FBC">
      <w:pPr>
        <w:autoSpaceDE w:val="0"/>
        <w:rPr>
          <w:color w:val="auto"/>
        </w:rPr>
      </w:pPr>
      <w:r w:rsidRPr="00070FBC">
        <w:rPr>
          <w:color w:val="auto"/>
        </w:rPr>
        <w:lastRenderedPageBreak/>
        <w:t xml:space="preserve">A </w:t>
      </w:r>
      <w:r w:rsidRPr="00070FBC">
        <w:rPr>
          <w:i/>
          <w:color w:val="auto"/>
        </w:rPr>
        <w:t>284/2007. (X. 29.) Korm. rendelet 6. § (1) bekezdése</w:t>
      </w:r>
      <w:r w:rsidRPr="00070FBC">
        <w:rPr>
          <w:color w:val="auto"/>
        </w:rPr>
        <w:t xml:space="preserve"> alapján, a telephely környezetében található védendő létesítmények, övezeti besorolások figyelembevételével elvégzett hatásterületi lehatárolásokat irányonként az alábbi táblázatban foglaltuk össze.</w:t>
      </w:r>
    </w:p>
    <w:tbl>
      <w:tblPr>
        <w:tblW w:w="9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51"/>
        <w:gridCol w:w="3603"/>
        <w:gridCol w:w="1314"/>
        <w:gridCol w:w="492"/>
        <w:gridCol w:w="702"/>
        <w:gridCol w:w="1181"/>
        <w:gridCol w:w="1187"/>
      </w:tblGrid>
      <w:tr w:rsidR="00070FBC" w:rsidRPr="00070FBC" w14:paraId="7DE16E0B" w14:textId="77777777" w:rsidTr="00070FBC">
        <w:trPr>
          <w:trHeight w:val="206"/>
          <w:tblHeader/>
          <w:jc w:val="center"/>
        </w:trPr>
        <w:tc>
          <w:tcPr>
            <w:tcW w:w="9330" w:type="dxa"/>
            <w:gridSpan w:val="7"/>
            <w:shd w:val="clear" w:color="auto" w:fill="auto"/>
            <w:vAlign w:val="center"/>
          </w:tcPr>
          <w:p w14:paraId="03BCD26E"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4"/>
                <w:lang w:eastAsia="hu-HU"/>
              </w:rPr>
              <w:t>ÉJJELI időszak</w:t>
            </w:r>
          </w:p>
        </w:tc>
      </w:tr>
      <w:tr w:rsidR="00070FBC" w:rsidRPr="00070FBC" w14:paraId="562F4F60" w14:textId="77777777" w:rsidTr="00070FBC">
        <w:trPr>
          <w:trHeight w:val="170"/>
          <w:tblHeader/>
          <w:jc w:val="center"/>
        </w:trPr>
        <w:tc>
          <w:tcPr>
            <w:tcW w:w="5768" w:type="dxa"/>
            <w:gridSpan w:val="3"/>
            <w:shd w:val="clear" w:color="auto" w:fill="auto"/>
            <w:vAlign w:val="center"/>
          </w:tcPr>
          <w:p w14:paraId="4C47A304"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Védendő terület (mérőfelület)</w:t>
            </w:r>
          </w:p>
        </w:tc>
        <w:tc>
          <w:tcPr>
            <w:tcW w:w="0" w:type="auto"/>
            <w:vMerge w:val="restart"/>
            <w:shd w:val="clear" w:color="auto" w:fill="auto"/>
            <w:vAlign w:val="center"/>
          </w:tcPr>
          <w:p w14:paraId="7345B694"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L</w:t>
            </w:r>
            <w:r w:rsidRPr="00070FBC">
              <w:rPr>
                <w:b/>
                <w:color w:val="auto"/>
                <w:kern w:val="0"/>
                <w:sz w:val="20"/>
                <w:szCs w:val="20"/>
                <w:vertAlign w:val="subscript"/>
                <w:lang w:eastAsia="hu-HU"/>
              </w:rPr>
              <w:t>TH</w:t>
            </w:r>
            <w:r w:rsidRPr="00070FBC">
              <w:rPr>
                <w:b/>
                <w:color w:val="auto"/>
                <w:kern w:val="0"/>
                <w:sz w:val="20"/>
                <w:szCs w:val="20"/>
                <w:lang w:eastAsia="hu-HU"/>
              </w:rPr>
              <w:br/>
              <w:t>(dB)</w:t>
            </w:r>
          </w:p>
        </w:tc>
        <w:tc>
          <w:tcPr>
            <w:tcW w:w="702" w:type="dxa"/>
            <w:vMerge w:val="restart"/>
            <w:shd w:val="clear" w:color="auto" w:fill="auto"/>
            <w:vAlign w:val="center"/>
          </w:tcPr>
          <w:p w14:paraId="547A3BB5"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L</w:t>
            </w:r>
            <w:r w:rsidRPr="00070FBC">
              <w:rPr>
                <w:b/>
                <w:color w:val="auto"/>
                <w:kern w:val="0"/>
                <w:sz w:val="20"/>
                <w:szCs w:val="20"/>
                <w:vertAlign w:val="subscript"/>
                <w:lang w:eastAsia="hu-HU"/>
              </w:rPr>
              <w:t>AH</w:t>
            </w:r>
            <w:r w:rsidRPr="00070FBC">
              <w:rPr>
                <w:b/>
                <w:color w:val="auto"/>
                <w:kern w:val="0"/>
                <w:sz w:val="20"/>
                <w:szCs w:val="20"/>
                <w:lang w:eastAsia="hu-HU"/>
              </w:rPr>
              <w:br/>
              <w:t>(dB)</w:t>
            </w:r>
          </w:p>
        </w:tc>
        <w:tc>
          <w:tcPr>
            <w:tcW w:w="1181" w:type="dxa"/>
            <w:vMerge w:val="restart"/>
            <w:shd w:val="clear" w:color="auto" w:fill="auto"/>
            <w:vAlign w:val="center"/>
          </w:tcPr>
          <w:p w14:paraId="705176FA"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Hatásterület</w:t>
            </w:r>
            <w:r w:rsidRPr="00070FBC">
              <w:rPr>
                <w:b/>
                <w:color w:val="auto"/>
                <w:kern w:val="0"/>
                <w:sz w:val="20"/>
                <w:szCs w:val="20"/>
                <w:lang w:eastAsia="hu-HU"/>
              </w:rPr>
              <w:br/>
              <w:t>határa (dB)</w:t>
            </w:r>
          </w:p>
        </w:tc>
        <w:tc>
          <w:tcPr>
            <w:tcW w:w="1187" w:type="dxa"/>
            <w:vMerge w:val="restart"/>
            <w:shd w:val="clear" w:color="auto" w:fill="auto"/>
            <w:vAlign w:val="center"/>
          </w:tcPr>
          <w:p w14:paraId="004E4810"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Hatásterület</w:t>
            </w:r>
            <w:r w:rsidRPr="00070FBC">
              <w:rPr>
                <w:b/>
                <w:color w:val="auto"/>
                <w:kern w:val="0"/>
                <w:sz w:val="20"/>
                <w:szCs w:val="20"/>
                <w:lang w:eastAsia="hu-HU"/>
              </w:rPr>
              <w:br/>
              <w:t>határa (m)*</w:t>
            </w:r>
          </w:p>
        </w:tc>
      </w:tr>
      <w:tr w:rsidR="00070FBC" w:rsidRPr="00070FBC" w14:paraId="25C26685" w14:textId="77777777" w:rsidTr="00070FBC">
        <w:trPr>
          <w:trHeight w:val="20"/>
          <w:tblHeader/>
          <w:jc w:val="center"/>
        </w:trPr>
        <w:tc>
          <w:tcPr>
            <w:tcW w:w="0" w:type="auto"/>
            <w:shd w:val="clear" w:color="auto" w:fill="auto"/>
            <w:vAlign w:val="center"/>
          </w:tcPr>
          <w:p w14:paraId="7004ED3E"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Iránya</w:t>
            </w:r>
          </w:p>
        </w:tc>
        <w:tc>
          <w:tcPr>
            <w:tcW w:w="3603" w:type="dxa"/>
            <w:shd w:val="clear" w:color="auto" w:fill="auto"/>
            <w:vAlign w:val="center"/>
          </w:tcPr>
          <w:p w14:paraId="080E43CF"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Helye/területi besorolása</w:t>
            </w:r>
          </w:p>
        </w:tc>
        <w:tc>
          <w:tcPr>
            <w:tcW w:w="1314" w:type="dxa"/>
            <w:shd w:val="clear" w:color="auto" w:fill="auto"/>
            <w:vAlign w:val="center"/>
          </w:tcPr>
          <w:p w14:paraId="264C1F69"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Védendő</w:t>
            </w:r>
          </w:p>
        </w:tc>
        <w:tc>
          <w:tcPr>
            <w:tcW w:w="0" w:type="auto"/>
            <w:vMerge/>
            <w:shd w:val="clear" w:color="auto" w:fill="auto"/>
            <w:vAlign w:val="center"/>
          </w:tcPr>
          <w:p w14:paraId="515DD65C"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p>
        </w:tc>
        <w:tc>
          <w:tcPr>
            <w:tcW w:w="702" w:type="dxa"/>
            <w:vMerge/>
            <w:shd w:val="clear" w:color="auto" w:fill="auto"/>
            <w:vAlign w:val="center"/>
          </w:tcPr>
          <w:p w14:paraId="17F571BF"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1181" w:type="dxa"/>
            <w:vMerge/>
            <w:shd w:val="clear" w:color="auto" w:fill="auto"/>
            <w:vAlign w:val="center"/>
          </w:tcPr>
          <w:p w14:paraId="3E197C8F"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1187" w:type="dxa"/>
            <w:vMerge/>
            <w:shd w:val="clear" w:color="auto" w:fill="auto"/>
            <w:vAlign w:val="center"/>
          </w:tcPr>
          <w:p w14:paraId="72CC616C"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r>
      <w:tr w:rsidR="00070FBC" w:rsidRPr="00070FBC" w14:paraId="77148CE8" w14:textId="77777777" w:rsidTr="00070FBC">
        <w:trPr>
          <w:jc w:val="center"/>
        </w:trPr>
        <w:tc>
          <w:tcPr>
            <w:tcW w:w="851" w:type="dxa"/>
            <w:vMerge w:val="restart"/>
            <w:shd w:val="clear" w:color="auto" w:fill="auto"/>
            <w:vAlign w:val="center"/>
          </w:tcPr>
          <w:p w14:paraId="2DE3C094" w14:textId="77777777" w:rsidR="00070FBC" w:rsidRPr="00070FBC" w:rsidRDefault="00070FBC" w:rsidP="00070FBC">
            <w:pPr>
              <w:spacing w:after="0" w:line="240" w:lineRule="auto"/>
              <w:jc w:val="center"/>
              <w:rPr>
                <w:b/>
                <w:color w:val="auto"/>
                <w:kern w:val="0"/>
                <w:sz w:val="20"/>
                <w:szCs w:val="20"/>
                <w:lang w:eastAsia="hu-HU"/>
              </w:rPr>
            </w:pPr>
            <w:r w:rsidRPr="00070FBC">
              <w:rPr>
                <w:b/>
                <w:color w:val="auto"/>
                <w:kern w:val="0"/>
                <w:sz w:val="20"/>
                <w:szCs w:val="20"/>
                <w:lang w:eastAsia="hu-HU"/>
              </w:rPr>
              <w:t>ÉK</w:t>
            </w:r>
          </w:p>
        </w:tc>
        <w:tc>
          <w:tcPr>
            <w:tcW w:w="3603" w:type="dxa"/>
            <w:shd w:val="clear" w:color="auto" w:fill="auto"/>
            <w:vAlign w:val="center"/>
          </w:tcPr>
          <w:p w14:paraId="155FB374" w14:textId="77777777" w:rsidR="00070FBC" w:rsidRPr="00070FBC" w:rsidRDefault="00070FBC" w:rsidP="00070FBC">
            <w:pPr>
              <w:widowControl/>
              <w:suppressAutoHyphens w:val="0"/>
              <w:overflowPunct/>
              <w:spacing w:after="0" w:line="240" w:lineRule="auto"/>
              <w:jc w:val="left"/>
              <w:textAlignment w:val="auto"/>
              <w:rPr>
                <w:i/>
                <w:color w:val="auto"/>
                <w:kern w:val="0"/>
                <w:sz w:val="20"/>
                <w:szCs w:val="20"/>
                <w:lang w:eastAsia="hu-HU"/>
              </w:rPr>
            </w:pPr>
            <w:r w:rsidRPr="00070FBC">
              <w:rPr>
                <w:rFonts w:eastAsia="Calibri"/>
                <w:i/>
                <w:color w:val="auto"/>
                <w:kern w:val="0"/>
                <w:sz w:val="20"/>
                <w:szCs w:val="20"/>
                <w:lang w:eastAsia="en-US"/>
              </w:rPr>
              <w:t xml:space="preserve">ZT1 vizsgálati pont felé, </w:t>
            </w:r>
            <w:r w:rsidRPr="00070FBC">
              <w:rPr>
                <w:i/>
                <w:color w:val="auto"/>
                <w:kern w:val="0"/>
                <w:sz w:val="20"/>
                <w:szCs w:val="20"/>
                <w:lang w:eastAsia="hu-HU"/>
              </w:rPr>
              <w:t>„Lke”és „Lk” – kertvárosias és kisvárosias lakóövezetek</w:t>
            </w:r>
          </w:p>
        </w:tc>
        <w:tc>
          <w:tcPr>
            <w:tcW w:w="1314" w:type="dxa"/>
            <w:shd w:val="clear" w:color="auto" w:fill="auto"/>
            <w:vAlign w:val="center"/>
          </w:tcPr>
          <w:p w14:paraId="137419C6"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lakóépületek</w:t>
            </w:r>
          </w:p>
        </w:tc>
        <w:tc>
          <w:tcPr>
            <w:tcW w:w="0" w:type="auto"/>
            <w:shd w:val="clear" w:color="auto" w:fill="auto"/>
            <w:vAlign w:val="center"/>
          </w:tcPr>
          <w:p w14:paraId="680D6FFC"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40</w:t>
            </w:r>
          </w:p>
        </w:tc>
        <w:tc>
          <w:tcPr>
            <w:tcW w:w="702" w:type="dxa"/>
            <w:shd w:val="clear" w:color="auto" w:fill="auto"/>
            <w:vAlign w:val="center"/>
          </w:tcPr>
          <w:p w14:paraId="668DF315"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37-40</w:t>
            </w:r>
          </w:p>
        </w:tc>
        <w:tc>
          <w:tcPr>
            <w:tcW w:w="1181" w:type="dxa"/>
            <w:shd w:val="clear" w:color="auto" w:fill="auto"/>
            <w:vAlign w:val="center"/>
          </w:tcPr>
          <w:p w14:paraId="6EB352FA"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37</w:t>
            </w:r>
            <w:r w:rsidRPr="00070FBC">
              <w:rPr>
                <w:b/>
                <w:color w:val="auto"/>
                <w:kern w:val="0"/>
                <w:sz w:val="20"/>
                <w:szCs w:val="20"/>
                <w:vertAlign w:val="superscript"/>
                <w:lang w:eastAsia="hu-HU"/>
              </w:rPr>
              <w:t>1</w:t>
            </w:r>
          </w:p>
        </w:tc>
        <w:tc>
          <w:tcPr>
            <w:tcW w:w="1187" w:type="dxa"/>
            <w:shd w:val="clear" w:color="auto" w:fill="auto"/>
            <w:vAlign w:val="center"/>
          </w:tcPr>
          <w:p w14:paraId="708345AA"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1770</w:t>
            </w:r>
          </w:p>
        </w:tc>
      </w:tr>
      <w:tr w:rsidR="00070FBC" w:rsidRPr="00070FBC" w14:paraId="00525CD5" w14:textId="77777777" w:rsidTr="00070FBC">
        <w:trPr>
          <w:jc w:val="center"/>
        </w:trPr>
        <w:tc>
          <w:tcPr>
            <w:tcW w:w="851" w:type="dxa"/>
            <w:vMerge/>
            <w:shd w:val="clear" w:color="auto" w:fill="auto"/>
            <w:vAlign w:val="center"/>
          </w:tcPr>
          <w:p w14:paraId="6A6E8DC0"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shd w:val="clear" w:color="auto" w:fill="auto"/>
            <w:vAlign w:val="center"/>
          </w:tcPr>
          <w:p w14:paraId="2E40E720"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highlight w:val="lightGray"/>
                <w:lang w:eastAsia="en-US"/>
              </w:rPr>
            </w:pPr>
            <w:r w:rsidRPr="00070FBC">
              <w:rPr>
                <w:rFonts w:eastAsia="Calibri"/>
                <w:i/>
                <w:color w:val="auto"/>
                <w:kern w:val="0"/>
                <w:sz w:val="20"/>
                <w:szCs w:val="20"/>
                <w:lang w:eastAsia="en-US"/>
              </w:rPr>
              <w:t>Zajtól nem védendő környezetben (Ke különleges erőmű -, KÖi iparvasúti közlekedési - és Vg vízgazdálkodási területek)</w:t>
            </w:r>
          </w:p>
        </w:tc>
        <w:tc>
          <w:tcPr>
            <w:tcW w:w="1314" w:type="dxa"/>
            <w:shd w:val="clear" w:color="auto" w:fill="auto"/>
            <w:vAlign w:val="center"/>
          </w:tcPr>
          <w:p w14:paraId="0AEF9171"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23AB5539"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7EF135E2"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06AD1890"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35</w:t>
            </w:r>
            <w:r w:rsidRPr="00070FBC">
              <w:rPr>
                <w:b/>
                <w:color w:val="auto"/>
                <w:kern w:val="0"/>
                <w:sz w:val="20"/>
                <w:szCs w:val="20"/>
                <w:vertAlign w:val="superscript"/>
                <w:lang w:eastAsia="hu-HU"/>
              </w:rPr>
              <w:t>2</w:t>
            </w:r>
          </w:p>
        </w:tc>
        <w:tc>
          <w:tcPr>
            <w:tcW w:w="1187" w:type="dxa"/>
            <w:shd w:val="clear" w:color="auto" w:fill="auto"/>
            <w:vAlign w:val="center"/>
          </w:tcPr>
          <w:p w14:paraId="399410B9"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2070</w:t>
            </w:r>
          </w:p>
        </w:tc>
      </w:tr>
      <w:tr w:rsidR="00070FBC" w:rsidRPr="00070FBC" w14:paraId="5D7345AD" w14:textId="77777777" w:rsidTr="00070FBC">
        <w:trPr>
          <w:jc w:val="center"/>
        </w:trPr>
        <w:tc>
          <w:tcPr>
            <w:tcW w:w="851" w:type="dxa"/>
            <w:vMerge/>
            <w:shd w:val="clear" w:color="auto" w:fill="auto"/>
            <w:vAlign w:val="center"/>
          </w:tcPr>
          <w:p w14:paraId="72BFFFC3"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shd w:val="clear" w:color="auto" w:fill="auto"/>
            <w:vAlign w:val="center"/>
          </w:tcPr>
          <w:p w14:paraId="4AC3D85F"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lang w:eastAsia="en-US"/>
              </w:rPr>
            </w:pPr>
            <w:r w:rsidRPr="00070FBC">
              <w:rPr>
                <w:i/>
                <w:color w:val="auto"/>
                <w:kern w:val="0"/>
                <w:sz w:val="20"/>
                <w:szCs w:val="20"/>
                <w:lang w:eastAsia="hu-HU"/>
              </w:rPr>
              <w:t>Gazdasági területek zajtól nem védendő részén (</w:t>
            </w:r>
            <w:r w:rsidRPr="00070FBC">
              <w:rPr>
                <w:rFonts w:eastAsia="Calibri"/>
                <w:i/>
                <w:color w:val="auto"/>
                <w:kern w:val="0"/>
                <w:sz w:val="20"/>
                <w:szCs w:val="20"/>
                <w:lang w:eastAsia="en-US"/>
              </w:rPr>
              <w:t>Gksz,</w:t>
            </w:r>
            <w:r w:rsidRPr="00070FBC">
              <w:rPr>
                <w:i/>
                <w:color w:val="auto"/>
                <w:kern w:val="0"/>
                <w:sz w:val="20"/>
                <w:szCs w:val="20"/>
                <w:lang w:eastAsia="hu-HU"/>
              </w:rPr>
              <w:t xml:space="preserve"> Gip, Ge, Mko területek)</w:t>
            </w:r>
          </w:p>
        </w:tc>
        <w:tc>
          <w:tcPr>
            <w:tcW w:w="1314" w:type="dxa"/>
            <w:shd w:val="clear" w:color="auto" w:fill="auto"/>
            <w:vAlign w:val="center"/>
          </w:tcPr>
          <w:p w14:paraId="56509864"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6CF31309"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442E30E3"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3B164E9B"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45</w:t>
            </w:r>
            <w:r w:rsidRPr="00070FBC">
              <w:rPr>
                <w:b/>
                <w:color w:val="auto"/>
                <w:kern w:val="0"/>
                <w:sz w:val="20"/>
                <w:szCs w:val="20"/>
                <w:vertAlign w:val="superscript"/>
                <w:lang w:eastAsia="hu-HU"/>
              </w:rPr>
              <w:t>3</w:t>
            </w:r>
          </w:p>
        </w:tc>
        <w:tc>
          <w:tcPr>
            <w:tcW w:w="1187" w:type="dxa"/>
            <w:shd w:val="clear" w:color="auto" w:fill="auto"/>
            <w:vAlign w:val="center"/>
          </w:tcPr>
          <w:p w14:paraId="61D2577D"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870</w:t>
            </w:r>
          </w:p>
        </w:tc>
      </w:tr>
      <w:tr w:rsidR="00070FBC" w:rsidRPr="00070FBC" w14:paraId="223AD701" w14:textId="77777777" w:rsidTr="00070FBC">
        <w:trPr>
          <w:jc w:val="center"/>
        </w:trPr>
        <w:tc>
          <w:tcPr>
            <w:tcW w:w="851" w:type="dxa"/>
            <w:vMerge w:val="restart"/>
            <w:shd w:val="clear" w:color="auto" w:fill="auto"/>
            <w:vAlign w:val="center"/>
          </w:tcPr>
          <w:p w14:paraId="2A44F3F0"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K</w:t>
            </w:r>
          </w:p>
        </w:tc>
        <w:tc>
          <w:tcPr>
            <w:tcW w:w="3603" w:type="dxa"/>
            <w:shd w:val="clear" w:color="auto" w:fill="auto"/>
            <w:vAlign w:val="center"/>
          </w:tcPr>
          <w:p w14:paraId="324EFBDB" w14:textId="77777777" w:rsidR="00070FBC" w:rsidRPr="00070FBC" w:rsidRDefault="00070FBC" w:rsidP="00070FBC">
            <w:pPr>
              <w:widowControl/>
              <w:suppressAutoHyphens w:val="0"/>
              <w:overflowPunct/>
              <w:spacing w:after="0" w:line="240" w:lineRule="auto"/>
              <w:jc w:val="left"/>
              <w:textAlignment w:val="auto"/>
              <w:rPr>
                <w:i/>
                <w:color w:val="auto"/>
                <w:kern w:val="0"/>
                <w:sz w:val="20"/>
                <w:szCs w:val="20"/>
                <w:lang w:eastAsia="hu-HU"/>
              </w:rPr>
            </w:pPr>
            <w:r w:rsidRPr="00070FBC">
              <w:rPr>
                <w:rFonts w:eastAsia="Calibri"/>
                <w:i/>
                <w:color w:val="auto"/>
                <w:kern w:val="0"/>
                <w:sz w:val="20"/>
                <w:szCs w:val="20"/>
                <w:lang w:eastAsia="en-US"/>
              </w:rPr>
              <w:t xml:space="preserve">ZT2 és ZT3 vizsgálati pontok felé, </w:t>
            </w:r>
            <w:r w:rsidRPr="00070FBC">
              <w:rPr>
                <w:i/>
                <w:color w:val="auto"/>
                <w:kern w:val="0"/>
                <w:sz w:val="20"/>
                <w:szCs w:val="20"/>
                <w:lang w:eastAsia="hu-HU"/>
              </w:rPr>
              <w:t>„Lk” – kisvárosias lakóövezet</w:t>
            </w:r>
          </w:p>
        </w:tc>
        <w:tc>
          <w:tcPr>
            <w:tcW w:w="1314" w:type="dxa"/>
            <w:shd w:val="clear" w:color="auto" w:fill="auto"/>
            <w:vAlign w:val="center"/>
          </w:tcPr>
          <w:p w14:paraId="1B20C6D8"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lakóépületek</w:t>
            </w:r>
          </w:p>
        </w:tc>
        <w:tc>
          <w:tcPr>
            <w:tcW w:w="0" w:type="auto"/>
            <w:shd w:val="clear" w:color="auto" w:fill="auto"/>
            <w:vAlign w:val="center"/>
          </w:tcPr>
          <w:p w14:paraId="53790E7B"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40</w:t>
            </w:r>
          </w:p>
        </w:tc>
        <w:tc>
          <w:tcPr>
            <w:tcW w:w="702" w:type="dxa"/>
            <w:shd w:val="clear" w:color="auto" w:fill="auto"/>
            <w:vAlign w:val="center"/>
          </w:tcPr>
          <w:p w14:paraId="662D5F7F"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37-39</w:t>
            </w:r>
          </w:p>
        </w:tc>
        <w:tc>
          <w:tcPr>
            <w:tcW w:w="1181" w:type="dxa"/>
            <w:shd w:val="clear" w:color="auto" w:fill="auto"/>
            <w:vAlign w:val="center"/>
          </w:tcPr>
          <w:p w14:paraId="75B56AAB"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37</w:t>
            </w:r>
            <w:r w:rsidRPr="00070FBC">
              <w:rPr>
                <w:b/>
                <w:color w:val="auto"/>
                <w:kern w:val="0"/>
                <w:sz w:val="20"/>
                <w:szCs w:val="20"/>
                <w:vertAlign w:val="superscript"/>
                <w:lang w:eastAsia="hu-HU"/>
              </w:rPr>
              <w:t>1</w:t>
            </w:r>
          </w:p>
        </w:tc>
        <w:tc>
          <w:tcPr>
            <w:tcW w:w="1187" w:type="dxa"/>
            <w:shd w:val="clear" w:color="auto" w:fill="auto"/>
            <w:vAlign w:val="center"/>
          </w:tcPr>
          <w:p w14:paraId="4BCA12AA"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1500</w:t>
            </w:r>
          </w:p>
        </w:tc>
      </w:tr>
      <w:tr w:rsidR="00070FBC" w:rsidRPr="00070FBC" w14:paraId="514B3B70" w14:textId="77777777" w:rsidTr="00070FBC">
        <w:trPr>
          <w:jc w:val="center"/>
        </w:trPr>
        <w:tc>
          <w:tcPr>
            <w:tcW w:w="851" w:type="dxa"/>
            <w:vMerge/>
            <w:shd w:val="clear" w:color="auto" w:fill="auto"/>
            <w:vAlign w:val="center"/>
          </w:tcPr>
          <w:p w14:paraId="465713A2"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shd w:val="clear" w:color="auto" w:fill="auto"/>
            <w:vAlign w:val="center"/>
          </w:tcPr>
          <w:p w14:paraId="159918A1"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lang w:eastAsia="en-US"/>
              </w:rPr>
            </w:pPr>
            <w:r w:rsidRPr="00070FBC">
              <w:rPr>
                <w:rFonts w:eastAsia="Calibri"/>
                <w:i/>
                <w:color w:val="auto"/>
                <w:kern w:val="0"/>
                <w:sz w:val="20"/>
                <w:szCs w:val="20"/>
                <w:lang w:eastAsia="en-US"/>
              </w:rPr>
              <w:t>ZT2 és ZT3 vizsgálati pontok felé,</w:t>
            </w:r>
            <w:r w:rsidRPr="00070FBC">
              <w:rPr>
                <w:i/>
                <w:color w:val="auto"/>
                <w:kern w:val="0"/>
                <w:sz w:val="20"/>
                <w:szCs w:val="20"/>
                <w:lang w:eastAsia="hu-HU"/>
              </w:rPr>
              <w:t xml:space="preserve"> </w:t>
            </w:r>
            <w:r w:rsidRPr="00070FBC">
              <w:rPr>
                <w:i/>
                <w:color w:val="auto"/>
                <w:sz w:val="20"/>
                <w:szCs w:val="20"/>
              </w:rPr>
              <w:t>védendő létesítménnyel rendelkező</w:t>
            </w:r>
            <w:r w:rsidRPr="00070FBC">
              <w:rPr>
                <w:i/>
                <w:color w:val="auto"/>
                <w:kern w:val="0"/>
                <w:sz w:val="20"/>
                <w:szCs w:val="20"/>
                <w:lang w:eastAsia="hu-HU"/>
              </w:rPr>
              <w:t xml:space="preserve"> „Ge” – egyéb ipari gazdasági terület</w:t>
            </w:r>
          </w:p>
        </w:tc>
        <w:tc>
          <w:tcPr>
            <w:tcW w:w="1314" w:type="dxa"/>
            <w:shd w:val="clear" w:color="auto" w:fill="auto"/>
            <w:vAlign w:val="center"/>
          </w:tcPr>
          <w:p w14:paraId="2D5285BF"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sz w:val="20"/>
                <w:szCs w:val="20"/>
              </w:rPr>
              <w:t>lakófunkcióval rendelkező épület</w:t>
            </w:r>
          </w:p>
        </w:tc>
        <w:tc>
          <w:tcPr>
            <w:tcW w:w="0" w:type="auto"/>
            <w:shd w:val="clear" w:color="auto" w:fill="auto"/>
            <w:vAlign w:val="center"/>
          </w:tcPr>
          <w:p w14:paraId="51E1BF23"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50</w:t>
            </w:r>
          </w:p>
        </w:tc>
        <w:tc>
          <w:tcPr>
            <w:tcW w:w="702" w:type="dxa"/>
            <w:shd w:val="clear" w:color="auto" w:fill="auto"/>
            <w:vAlign w:val="center"/>
          </w:tcPr>
          <w:p w14:paraId="5C6E77E2"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37-43</w:t>
            </w:r>
          </w:p>
        </w:tc>
        <w:tc>
          <w:tcPr>
            <w:tcW w:w="1181" w:type="dxa"/>
            <w:shd w:val="clear" w:color="auto" w:fill="auto"/>
            <w:vAlign w:val="center"/>
          </w:tcPr>
          <w:p w14:paraId="14F9EE99"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40</w:t>
            </w:r>
            <w:r w:rsidRPr="00070FBC">
              <w:rPr>
                <w:b/>
                <w:color w:val="auto"/>
                <w:kern w:val="0"/>
                <w:sz w:val="20"/>
                <w:szCs w:val="20"/>
                <w:vertAlign w:val="superscript"/>
                <w:lang w:eastAsia="hu-HU"/>
              </w:rPr>
              <w:t>4</w:t>
            </w:r>
          </w:p>
        </w:tc>
        <w:tc>
          <w:tcPr>
            <w:tcW w:w="1187" w:type="dxa"/>
            <w:shd w:val="clear" w:color="auto" w:fill="auto"/>
            <w:vAlign w:val="center"/>
          </w:tcPr>
          <w:p w14:paraId="534320B9"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1150</w:t>
            </w:r>
          </w:p>
        </w:tc>
      </w:tr>
      <w:tr w:rsidR="00070FBC" w:rsidRPr="00070FBC" w14:paraId="5D388854" w14:textId="77777777" w:rsidTr="00070FBC">
        <w:trPr>
          <w:jc w:val="center"/>
        </w:trPr>
        <w:tc>
          <w:tcPr>
            <w:tcW w:w="851" w:type="dxa"/>
            <w:vMerge/>
            <w:shd w:val="clear" w:color="auto" w:fill="auto"/>
            <w:vAlign w:val="center"/>
          </w:tcPr>
          <w:p w14:paraId="4E34168C"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shd w:val="clear" w:color="auto" w:fill="auto"/>
            <w:vAlign w:val="center"/>
          </w:tcPr>
          <w:p w14:paraId="3F51D10D" w14:textId="77777777" w:rsidR="00070FBC" w:rsidRPr="00070FBC" w:rsidRDefault="00070FBC" w:rsidP="00070FBC">
            <w:pPr>
              <w:widowControl/>
              <w:suppressAutoHyphens w:val="0"/>
              <w:overflowPunct/>
              <w:spacing w:after="0" w:line="240" w:lineRule="auto"/>
              <w:jc w:val="left"/>
              <w:textAlignment w:val="auto"/>
              <w:rPr>
                <w:i/>
                <w:color w:val="auto"/>
                <w:kern w:val="0"/>
                <w:sz w:val="20"/>
                <w:szCs w:val="20"/>
                <w:lang w:eastAsia="hu-HU"/>
              </w:rPr>
            </w:pPr>
            <w:r w:rsidRPr="00070FBC">
              <w:rPr>
                <w:rFonts w:eastAsia="Calibri"/>
                <w:i/>
                <w:color w:val="auto"/>
                <w:kern w:val="0"/>
                <w:sz w:val="20"/>
                <w:szCs w:val="20"/>
                <w:lang w:eastAsia="en-US"/>
              </w:rPr>
              <w:t>Zajtól nem védendő környezetben (Vg, Z, Ev területek)</w:t>
            </w:r>
          </w:p>
        </w:tc>
        <w:tc>
          <w:tcPr>
            <w:tcW w:w="1314" w:type="dxa"/>
            <w:shd w:val="clear" w:color="auto" w:fill="auto"/>
            <w:vAlign w:val="center"/>
          </w:tcPr>
          <w:p w14:paraId="40CDB18B"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2E2108D3"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445C4CA3"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23F4D5B8"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35</w:t>
            </w:r>
            <w:r w:rsidRPr="00070FBC">
              <w:rPr>
                <w:b/>
                <w:color w:val="auto"/>
                <w:kern w:val="0"/>
                <w:sz w:val="20"/>
                <w:szCs w:val="20"/>
                <w:vertAlign w:val="superscript"/>
                <w:lang w:eastAsia="hu-HU"/>
              </w:rPr>
              <w:t>2</w:t>
            </w:r>
          </w:p>
        </w:tc>
        <w:tc>
          <w:tcPr>
            <w:tcW w:w="1187" w:type="dxa"/>
            <w:shd w:val="clear" w:color="auto" w:fill="auto"/>
            <w:vAlign w:val="center"/>
          </w:tcPr>
          <w:p w14:paraId="02B7B8C8"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1770</w:t>
            </w:r>
          </w:p>
        </w:tc>
      </w:tr>
      <w:tr w:rsidR="00070FBC" w:rsidRPr="00070FBC" w14:paraId="285FABCC" w14:textId="77777777" w:rsidTr="00070FBC">
        <w:trPr>
          <w:jc w:val="center"/>
        </w:trPr>
        <w:tc>
          <w:tcPr>
            <w:tcW w:w="851" w:type="dxa"/>
            <w:vMerge/>
            <w:shd w:val="clear" w:color="auto" w:fill="auto"/>
            <w:vAlign w:val="center"/>
          </w:tcPr>
          <w:p w14:paraId="5CD2D6C8"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shd w:val="clear" w:color="auto" w:fill="auto"/>
            <w:vAlign w:val="center"/>
          </w:tcPr>
          <w:p w14:paraId="1F86A674" w14:textId="77777777" w:rsidR="00070FBC" w:rsidRPr="00070FBC" w:rsidRDefault="00070FBC" w:rsidP="00070FBC">
            <w:pPr>
              <w:widowControl/>
              <w:suppressAutoHyphens w:val="0"/>
              <w:overflowPunct/>
              <w:spacing w:after="0" w:line="240" w:lineRule="auto"/>
              <w:jc w:val="left"/>
              <w:textAlignment w:val="auto"/>
              <w:rPr>
                <w:i/>
                <w:color w:val="auto"/>
                <w:kern w:val="0"/>
                <w:sz w:val="20"/>
                <w:szCs w:val="20"/>
                <w:lang w:eastAsia="hu-HU"/>
              </w:rPr>
            </w:pPr>
            <w:r w:rsidRPr="00070FBC">
              <w:rPr>
                <w:i/>
                <w:color w:val="auto"/>
                <w:kern w:val="0"/>
                <w:sz w:val="20"/>
                <w:szCs w:val="20"/>
                <w:lang w:eastAsia="hu-HU"/>
              </w:rPr>
              <w:t>Gazdasági területek zajtól nem védendő részén (</w:t>
            </w:r>
            <w:r w:rsidRPr="00070FBC">
              <w:rPr>
                <w:rFonts w:eastAsia="Calibri"/>
                <w:i/>
                <w:color w:val="auto"/>
                <w:kern w:val="0"/>
                <w:sz w:val="20"/>
                <w:szCs w:val="20"/>
                <w:lang w:eastAsia="en-US"/>
              </w:rPr>
              <w:t>Gksz,</w:t>
            </w:r>
            <w:r w:rsidRPr="00070FBC">
              <w:rPr>
                <w:i/>
                <w:color w:val="auto"/>
                <w:kern w:val="0"/>
                <w:sz w:val="20"/>
                <w:szCs w:val="20"/>
                <w:lang w:eastAsia="hu-HU"/>
              </w:rPr>
              <w:t xml:space="preserve"> Gip, Ge, Mko területek)</w:t>
            </w:r>
          </w:p>
        </w:tc>
        <w:tc>
          <w:tcPr>
            <w:tcW w:w="1314" w:type="dxa"/>
            <w:shd w:val="clear" w:color="auto" w:fill="auto"/>
            <w:vAlign w:val="center"/>
          </w:tcPr>
          <w:p w14:paraId="0BAC63EB"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6F81F58D"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67B6117D"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4EC9DE92"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45</w:t>
            </w:r>
            <w:r w:rsidRPr="00070FBC">
              <w:rPr>
                <w:b/>
                <w:color w:val="auto"/>
                <w:kern w:val="0"/>
                <w:sz w:val="20"/>
                <w:szCs w:val="20"/>
                <w:vertAlign w:val="superscript"/>
                <w:lang w:eastAsia="hu-HU"/>
              </w:rPr>
              <w:t>3</w:t>
            </w:r>
          </w:p>
        </w:tc>
        <w:tc>
          <w:tcPr>
            <w:tcW w:w="1187" w:type="dxa"/>
            <w:shd w:val="clear" w:color="auto" w:fill="auto"/>
            <w:vAlign w:val="center"/>
          </w:tcPr>
          <w:p w14:paraId="316C720A"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870</w:t>
            </w:r>
          </w:p>
        </w:tc>
      </w:tr>
      <w:tr w:rsidR="00070FBC" w:rsidRPr="00070FBC" w14:paraId="5F44D05A" w14:textId="77777777" w:rsidTr="00070FBC">
        <w:trPr>
          <w:jc w:val="center"/>
        </w:trPr>
        <w:tc>
          <w:tcPr>
            <w:tcW w:w="851" w:type="dxa"/>
            <w:vMerge w:val="restart"/>
            <w:shd w:val="clear" w:color="auto" w:fill="auto"/>
            <w:vAlign w:val="center"/>
          </w:tcPr>
          <w:p w14:paraId="794E737E"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DK</w:t>
            </w:r>
          </w:p>
        </w:tc>
        <w:tc>
          <w:tcPr>
            <w:tcW w:w="3603" w:type="dxa"/>
            <w:vMerge w:val="restart"/>
            <w:shd w:val="clear" w:color="auto" w:fill="auto"/>
            <w:vAlign w:val="center"/>
          </w:tcPr>
          <w:p w14:paraId="51B1A66D"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lang w:eastAsia="en-US"/>
              </w:rPr>
            </w:pPr>
            <w:r w:rsidRPr="00070FBC">
              <w:rPr>
                <w:rFonts w:eastAsia="Calibri"/>
                <w:i/>
                <w:color w:val="auto"/>
                <w:kern w:val="0"/>
                <w:sz w:val="20"/>
                <w:szCs w:val="20"/>
                <w:lang w:eastAsia="en-US"/>
              </w:rPr>
              <w:t>ZT4 vizsgálati pont felé, „FL” – falusias lakóövezetek</w:t>
            </w:r>
          </w:p>
        </w:tc>
        <w:tc>
          <w:tcPr>
            <w:tcW w:w="1314" w:type="dxa"/>
            <w:shd w:val="clear" w:color="auto" w:fill="auto"/>
            <w:vAlign w:val="center"/>
          </w:tcPr>
          <w:p w14:paraId="274A94F7"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lakóépületek</w:t>
            </w:r>
          </w:p>
        </w:tc>
        <w:tc>
          <w:tcPr>
            <w:tcW w:w="0" w:type="auto"/>
            <w:vMerge w:val="restart"/>
            <w:shd w:val="clear" w:color="auto" w:fill="auto"/>
            <w:vAlign w:val="center"/>
          </w:tcPr>
          <w:p w14:paraId="73419AC0"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40</w:t>
            </w:r>
          </w:p>
        </w:tc>
        <w:tc>
          <w:tcPr>
            <w:tcW w:w="702" w:type="dxa"/>
            <w:vMerge w:val="restart"/>
            <w:shd w:val="clear" w:color="auto" w:fill="auto"/>
            <w:vAlign w:val="center"/>
          </w:tcPr>
          <w:p w14:paraId="36DA9B7B"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37-39</w:t>
            </w:r>
          </w:p>
        </w:tc>
        <w:tc>
          <w:tcPr>
            <w:tcW w:w="1181" w:type="dxa"/>
            <w:vMerge w:val="restart"/>
            <w:shd w:val="clear" w:color="auto" w:fill="auto"/>
            <w:vAlign w:val="center"/>
          </w:tcPr>
          <w:p w14:paraId="7B8B8E87"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37</w:t>
            </w:r>
            <w:r w:rsidRPr="00070FBC">
              <w:rPr>
                <w:b/>
                <w:color w:val="auto"/>
                <w:kern w:val="0"/>
                <w:sz w:val="20"/>
                <w:szCs w:val="20"/>
                <w:vertAlign w:val="superscript"/>
                <w:lang w:eastAsia="hu-HU"/>
              </w:rPr>
              <w:t>1</w:t>
            </w:r>
          </w:p>
        </w:tc>
        <w:tc>
          <w:tcPr>
            <w:tcW w:w="1187" w:type="dxa"/>
            <w:vMerge w:val="restart"/>
            <w:shd w:val="clear" w:color="auto" w:fill="auto"/>
            <w:vAlign w:val="center"/>
          </w:tcPr>
          <w:p w14:paraId="33E7D0DF"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1770</w:t>
            </w:r>
          </w:p>
        </w:tc>
      </w:tr>
      <w:tr w:rsidR="00070FBC" w:rsidRPr="00070FBC" w14:paraId="6456F890" w14:textId="77777777" w:rsidTr="00070FBC">
        <w:trPr>
          <w:jc w:val="center"/>
        </w:trPr>
        <w:tc>
          <w:tcPr>
            <w:tcW w:w="851" w:type="dxa"/>
            <w:vMerge/>
            <w:shd w:val="clear" w:color="auto" w:fill="auto"/>
            <w:vAlign w:val="center"/>
          </w:tcPr>
          <w:p w14:paraId="6DFA08A0"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vMerge/>
            <w:shd w:val="clear" w:color="auto" w:fill="auto"/>
            <w:vAlign w:val="center"/>
          </w:tcPr>
          <w:p w14:paraId="2C29CC9A"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lang w:eastAsia="en-US"/>
              </w:rPr>
            </w:pPr>
          </w:p>
        </w:tc>
        <w:tc>
          <w:tcPr>
            <w:tcW w:w="1314" w:type="dxa"/>
            <w:shd w:val="clear" w:color="auto" w:fill="auto"/>
            <w:vAlign w:val="center"/>
          </w:tcPr>
          <w:p w14:paraId="5A9AE7C4"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temető</w:t>
            </w:r>
          </w:p>
        </w:tc>
        <w:tc>
          <w:tcPr>
            <w:tcW w:w="0" w:type="auto"/>
            <w:vMerge/>
            <w:shd w:val="clear" w:color="auto" w:fill="auto"/>
            <w:vAlign w:val="center"/>
          </w:tcPr>
          <w:p w14:paraId="03BA3069"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p>
        </w:tc>
        <w:tc>
          <w:tcPr>
            <w:tcW w:w="702" w:type="dxa"/>
            <w:vMerge/>
            <w:shd w:val="clear" w:color="auto" w:fill="auto"/>
            <w:vAlign w:val="center"/>
          </w:tcPr>
          <w:p w14:paraId="18DFD655"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p>
        </w:tc>
        <w:tc>
          <w:tcPr>
            <w:tcW w:w="1181" w:type="dxa"/>
            <w:vMerge/>
            <w:shd w:val="clear" w:color="auto" w:fill="auto"/>
            <w:vAlign w:val="center"/>
          </w:tcPr>
          <w:p w14:paraId="5E2E3878"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1187" w:type="dxa"/>
            <w:vMerge/>
            <w:shd w:val="clear" w:color="auto" w:fill="auto"/>
            <w:vAlign w:val="center"/>
          </w:tcPr>
          <w:p w14:paraId="2E393946"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r>
      <w:tr w:rsidR="00070FBC" w:rsidRPr="00070FBC" w14:paraId="237D24CE" w14:textId="77777777" w:rsidTr="00070FBC">
        <w:trPr>
          <w:jc w:val="center"/>
        </w:trPr>
        <w:tc>
          <w:tcPr>
            <w:tcW w:w="851" w:type="dxa"/>
            <w:vMerge/>
            <w:shd w:val="clear" w:color="auto" w:fill="auto"/>
            <w:vAlign w:val="center"/>
          </w:tcPr>
          <w:p w14:paraId="778A86BF"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shd w:val="clear" w:color="auto" w:fill="auto"/>
            <w:vAlign w:val="center"/>
          </w:tcPr>
          <w:p w14:paraId="186056CF"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lang w:eastAsia="en-US"/>
              </w:rPr>
            </w:pPr>
            <w:r w:rsidRPr="00070FBC">
              <w:rPr>
                <w:rFonts w:eastAsia="Calibri"/>
                <w:i/>
                <w:color w:val="auto"/>
                <w:kern w:val="0"/>
                <w:sz w:val="20"/>
                <w:szCs w:val="20"/>
                <w:lang w:eastAsia="en-US"/>
              </w:rPr>
              <w:t>Zajtól nem védendő környezetben (Vg, VE, KT területek)</w:t>
            </w:r>
          </w:p>
        </w:tc>
        <w:tc>
          <w:tcPr>
            <w:tcW w:w="1314" w:type="dxa"/>
            <w:shd w:val="clear" w:color="auto" w:fill="auto"/>
            <w:vAlign w:val="center"/>
          </w:tcPr>
          <w:p w14:paraId="42EEFBC5"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653D93B9"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06591446"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226B82C5"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35</w:t>
            </w:r>
            <w:r w:rsidRPr="00070FBC">
              <w:rPr>
                <w:b/>
                <w:color w:val="auto"/>
                <w:kern w:val="0"/>
                <w:sz w:val="20"/>
                <w:szCs w:val="20"/>
                <w:vertAlign w:val="superscript"/>
                <w:lang w:eastAsia="hu-HU"/>
              </w:rPr>
              <w:t>2</w:t>
            </w:r>
          </w:p>
        </w:tc>
        <w:tc>
          <w:tcPr>
            <w:tcW w:w="1187" w:type="dxa"/>
            <w:shd w:val="clear" w:color="auto" w:fill="auto"/>
            <w:vAlign w:val="center"/>
          </w:tcPr>
          <w:p w14:paraId="11848208"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2070</w:t>
            </w:r>
          </w:p>
        </w:tc>
      </w:tr>
      <w:tr w:rsidR="00070FBC" w:rsidRPr="00070FBC" w14:paraId="1089C822" w14:textId="77777777" w:rsidTr="00070FBC">
        <w:trPr>
          <w:jc w:val="center"/>
        </w:trPr>
        <w:tc>
          <w:tcPr>
            <w:tcW w:w="851" w:type="dxa"/>
            <w:vMerge/>
            <w:shd w:val="clear" w:color="auto" w:fill="auto"/>
            <w:vAlign w:val="center"/>
          </w:tcPr>
          <w:p w14:paraId="12F9B9A5"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shd w:val="clear" w:color="auto" w:fill="auto"/>
            <w:vAlign w:val="center"/>
          </w:tcPr>
          <w:p w14:paraId="1153BB5F"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lang w:eastAsia="en-US"/>
              </w:rPr>
            </w:pPr>
            <w:r w:rsidRPr="00070FBC">
              <w:rPr>
                <w:i/>
                <w:color w:val="auto"/>
                <w:kern w:val="0"/>
                <w:sz w:val="20"/>
                <w:szCs w:val="20"/>
                <w:lang w:eastAsia="hu-HU"/>
              </w:rPr>
              <w:t>Gazdasági területek zajtól nem védendő részén (Gip, Mko, KG, MG területek)</w:t>
            </w:r>
          </w:p>
        </w:tc>
        <w:tc>
          <w:tcPr>
            <w:tcW w:w="1314" w:type="dxa"/>
            <w:shd w:val="clear" w:color="auto" w:fill="auto"/>
            <w:vAlign w:val="center"/>
          </w:tcPr>
          <w:p w14:paraId="5447E97A"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65D4CF79"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30285336"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160D1AEF"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45</w:t>
            </w:r>
            <w:r w:rsidRPr="00070FBC">
              <w:rPr>
                <w:b/>
                <w:color w:val="auto"/>
                <w:kern w:val="0"/>
                <w:sz w:val="20"/>
                <w:szCs w:val="20"/>
                <w:vertAlign w:val="superscript"/>
                <w:lang w:eastAsia="hu-HU"/>
              </w:rPr>
              <w:t>3</w:t>
            </w:r>
          </w:p>
        </w:tc>
        <w:tc>
          <w:tcPr>
            <w:tcW w:w="1187" w:type="dxa"/>
            <w:shd w:val="clear" w:color="auto" w:fill="auto"/>
            <w:vAlign w:val="center"/>
          </w:tcPr>
          <w:p w14:paraId="0FCEEDE9"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870</w:t>
            </w:r>
          </w:p>
        </w:tc>
      </w:tr>
      <w:tr w:rsidR="00070FBC" w:rsidRPr="00070FBC" w14:paraId="00D40948" w14:textId="77777777" w:rsidTr="00070FBC">
        <w:trPr>
          <w:jc w:val="center"/>
        </w:trPr>
        <w:tc>
          <w:tcPr>
            <w:tcW w:w="851" w:type="dxa"/>
            <w:vMerge w:val="restart"/>
            <w:shd w:val="clear" w:color="auto" w:fill="auto"/>
            <w:vAlign w:val="center"/>
          </w:tcPr>
          <w:p w14:paraId="10CF7494"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D</w:t>
            </w:r>
          </w:p>
        </w:tc>
        <w:tc>
          <w:tcPr>
            <w:tcW w:w="3603" w:type="dxa"/>
            <w:shd w:val="clear" w:color="auto" w:fill="auto"/>
            <w:vAlign w:val="center"/>
          </w:tcPr>
          <w:p w14:paraId="01B81C66" w14:textId="77777777" w:rsidR="00070FBC" w:rsidRPr="00070FBC" w:rsidRDefault="00070FBC" w:rsidP="00070FBC">
            <w:pPr>
              <w:widowControl/>
              <w:suppressAutoHyphens w:val="0"/>
              <w:overflowPunct/>
              <w:spacing w:after="0" w:line="240" w:lineRule="auto"/>
              <w:jc w:val="left"/>
              <w:textAlignment w:val="auto"/>
              <w:rPr>
                <w:i/>
                <w:color w:val="auto"/>
                <w:kern w:val="0"/>
                <w:sz w:val="20"/>
                <w:szCs w:val="20"/>
                <w:lang w:eastAsia="hu-HU"/>
              </w:rPr>
            </w:pPr>
            <w:r w:rsidRPr="00070FBC">
              <w:rPr>
                <w:rFonts w:eastAsia="Calibri"/>
                <w:i/>
                <w:color w:val="auto"/>
                <w:kern w:val="0"/>
                <w:sz w:val="20"/>
                <w:szCs w:val="20"/>
                <w:lang w:eastAsia="en-US"/>
              </w:rPr>
              <w:t>ZT5 vizsgálati pont felé, „Lf” – falusias lakóövezetek</w:t>
            </w:r>
          </w:p>
        </w:tc>
        <w:tc>
          <w:tcPr>
            <w:tcW w:w="1314" w:type="dxa"/>
            <w:shd w:val="clear" w:color="auto" w:fill="auto"/>
            <w:vAlign w:val="center"/>
          </w:tcPr>
          <w:p w14:paraId="0F26253D"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lakóépületek</w:t>
            </w:r>
          </w:p>
        </w:tc>
        <w:tc>
          <w:tcPr>
            <w:tcW w:w="0" w:type="auto"/>
            <w:shd w:val="clear" w:color="auto" w:fill="auto"/>
            <w:vAlign w:val="center"/>
          </w:tcPr>
          <w:p w14:paraId="456F40C5"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40</w:t>
            </w:r>
          </w:p>
        </w:tc>
        <w:tc>
          <w:tcPr>
            <w:tcW w:w="702" w:type="dxa"/>
            <w:shd w:val="clear" w:color="auto" w:fill="auto"/>
            <w:vAlign w:val="center"/>
          </w:tcPr>
          <w:p w14:paraId="5814AB78"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35-38</w:t>
            </w:r>
          </w:p>
        </w:tc>
        <w:tc>
          <w:tcPr>
            <w:tcW w:w="1181" w:type="dxa"/>
            <w:shd w:val="clear" w:color="auto" w:fill="auto"/>
            <w:vAlign w:val="center"/>
          </w:tcPr>
          <w:p w14:paraId="2C02F5A2"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35</w:t>
            </w:r>
            <w:r w:rsidRPr="00070FBC">
              <w:rPr>
                <w:b/>
                <w:color w:val="auto"/>
                <w:kern w:val="0"/>
                <w:sz w:val="20"/>
                <w:szCs w:val="20"/>
                <w:vertAlign w:val="superscript"/>
                <w:lang w:eastAsia="hu-HU"/>
              </w:rPr>
              <w:t>1</w:t>
            </w:r>
          </w:p>
        </w:tc>
        <w:tc>
          <w:tcPr>
            <w:tcW w:w="1187" w:type="dxa"/>
            <w:shd w:val="clear" w:color="auto" w:fill="auto"/>
            <w:vAlign w:val="center"/>
          </w:tcPr>
          <w:p w14:paraId="089615EE"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1770</w:t>
            </w:r>
          </w:p>
        </w:tc>
      </w:tr>
      <w:tr w:rsidR="00070FBC" w:rsidRPr="00070FBC" w14:paraId="6B1A7625" w14:textId="77777777" w:rsidTr="00070FBC">
        <w:trPr>
          <w:jc w:val="center"/>
        </w:trPr>
        <w:tc>
          <w:tcPr>
            <w:tcW w:w="851" w:type="dxa"/>
            <w:vMerge/>
            <w:shd w:val="clear" w:color="auto" w:fill="auto"/>
            <w:vAlign w:val="center"/>
          </w:tcPr>
          <w:p w14:paraId="6174BD03"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shd w:val="clear" w:color="auto" w:fill="auto"/>
            <w:vAlign w:val="center"/>
          </w:tcPr>
          <w:p w14:paraId="5683FC39" w14:textId="77777777" w:rsidR="00070FBC" w:rsidRPr="00070FBC" w:rsidRDefault="00070FBC" w:rsidP="00070FBC">
            <w:pPr>
              <w:widowControl/>
              <w:suppressAutoHyphens w:val="0"/>
              <w:overflowPunct/>
              <w:spacing w:after="0" w:line="240" w:lineRule="auto"/>
              <w:jc w:val="left"/>
              <w:textAlignment w:val="auto"/>
              <w:rPr>
                <w:i/>
                <w:color w:val="auto"/>
                <w:kern w:val="0"/>
                <w:sz w:val="20"/>
                <w:szCs w:val="20"/>
                <w:lang w:eastAsia="hu-HU"/>
              </w:rPr>
            </w:pPr>
            <w:r w:rsidRPr="00070FBC">
              <w:rPr>
                <w:rFonts w:eastAsia="Calibri"/>
                <w:i/>
                <w:color w:val="auto"/>
                <w:kern w:val="0"/>
                <w:sz w:val="20"/>
                <w:szCs w:val="20"/>
                <w:lang w:eastAsia="en-US"/>
              </w:rPr>
              <w:t>Zajtól nem védendő környezetben (KÖu terület)</w:t>
            </w:r>
          </w:p>
        </w:tc>
        <w:tc>
          <w:tcPr>
            <w:tcW w:w="1314" w:type="dxa"/>
            <w:shd w:val="clear" w:color="auto" w:fill="auto"/>
            <w:vAlign w:val="center"/>
          </w:tcPr>
          <w:p w14:paraId="206FFDBC"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0365E5C6"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772C938D"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04257206"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35</w:t>
            </w:r>
            <w:r w:rsidRPr="00070FBC">
              <w:rPr>
                <w:b/>
                <w:color w:val="auto"/>
                <w:kern w:val="0"/>
                <w:sz w:val="20"/>
                <w:szCs w:val="20"/>
                <w:vertAlign w:val="superscript"/>
                <w:lang w:eastAsia="hu-HU"/>
              </w:rPr>
              <w:t>2</w:t>
            </w:r>
          </w:p>
        </w:tc>
        <w:tc>
          <w:tcPr>
            <w:tcW w:w="1187" w:type="dxa"/>
            <w:shd w:val="clear" w:color="auto" w:fill="auto"/>
            <w:vAlign w:val="center"/>
          </w:tcPr>
          <w:p w14:paraId="2B9415F1"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1770</w:t>
            </w:r>
          </w:p>
        </w:tc>
      </w:tr>
      <w:tr w:rsidR="00070FBC" w:rsidRPr="00070FBC" w14:paraId="05082ED0" w14:textId="77777777" w:rsidTr="00070FBC">
        <w:trPr>
          <w:jc w:val="center"/>
        </w:trPr>
        <w:tc>
          <w:tcPr>
            <w:tcW w:w="851" w:type="dxa"/>
            <w:vMerge/>
            <w:shd w:val="clear" w:color="auto" w:fill="auto"/>
            <w:vAlign w:val="center"/>
          </w:tcPr>
          <w:p w14:paraId="71336119"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shd w:val="clear" w:color="auto" w:fill="auto"/>
            <w:vAlign w:val="center"/>
          </w:tcPr>
          <w:p w14:paraId="5B20FF6E" w14:textId="77777777" w:rsidR="00070FBC" w:rsidRPr="00070FBC" w:rsidRDefault="00070FBC" w:rsidP="00070FBC">
            <w:pPr>
              <w:widowControl/>
              <w:suppressAutoHyphens w:val="0"/>
              <w:overflowPunct/>
              <w:spacing w:after="0" w:line="240" w:lineRule="auto"/>
              <w:jc w:val="left"/>
              <w:textAlignment w:val="auto"/>
              <w:rPr>
                <w:i/>
                <w:color w:val="auto"/>
                <w:kern w:val="0"/>
                <w:sz w:val="20"/>
                <w:szCs w:val="20"/>
                <w:lang w:eastAsia="hu-HU"/>
              </w:rPr>
            </w:pPr>
            <w:r w:rsidRPr="00070FBC">
              <w:rPr>
                <w:i/>
                <w:color w:val="auto"/>
                <w:kern w:val="0"/>
                <w:sz w:val="20"/>
                <w:szCs w:val="20"/>
                <w:lang w:eastAsia="hu-HU"/>
              </w:rPr>
              <w:t>Gazdasági területek zajtól nem védendő részén (Gip, Mko, Má, Gksz területek)</w:t>
            </w:r>
          </w:p>
        </w:tc>
        <w:tc>
          <w:tcPr>
            <w:tcW w:w="1314" w:type="dxa"/>
            <w:shd w:val="clear" w:color="auto" w:fill="auto"/>
            <w:vAlign w:val="center"/>
          </w:tcPr>
          <w:p w14:paraId="1BF408D6"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7C03C677"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37E1C36F"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6B134B12"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45</w:t>
            </w:r>
            <w:r w:rsidRPr="00070FBC">
              <w:rPr>
                <w:b/>
                <w:color w:val="auto"/>
                <w:kern w:val="0"/>
                <w:sz w:val="20"/>
                <w:szCs w:val="20"/>
                <w:vertAlign w:val="superscript"/>
                <w:lang w:eastAsia="hu-HU"/>
              </w:rPr>
              <w:t>3</w:t>
            </w:r>
          </w:p>
        </w:tc>
        <w:tc>
          <w:tcPr>
            <w:tcW w:w="1187" w:type="dxa"/>
            <w:shd w:val="clear" w:color="auto" w:fill="auto"/>
            <w:vAlign w:val="center"/>
          </w:tcPr>
          <w:p w14:paraId="5E33D1E5"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710</w:t>
            </w:r>
          </w:p>
        </w:tc>
      </w:tr>
      <w:tr w:rsidR="00070FBC" w:rsidRPr="00070FBC" w14:paraId="2D8183FF" w14:textId="77777777" w:rsidTr="00070FBC">
        <w:trPr>
          <w:jc w:val="center"/>
        </w:trPr>
        <w:tc>
          <w:tcPr>
            <w:tcW w:w="851" w:type="dxa"/>
            <w:vMerge w:val="restart"/>
            <w:shd w:val="clear" w:color="auto" w:fill="auto"/>
            <w:vAlign w:val="center"/>
          </w:tcPr>
          <w:p w14:paraId="25F89544"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DNy</w:t>
            </w:r>
          </w:p>
        </w:tc>
        <w:tc>
          <w:tcPr>
            <w:tcW w:w="3603" w:type="dxa"/>
            <w:shd w:val="clear" w:color="auto" w:fill="auto"/>
            <w:vAlign w:val="center"/>
          </w:tcPr>
          <w:p w14:paraId="4C8311EB"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highlight w:val="lightGray"/>
                <w:lang w:eastAsia="en-US"/>
              </w:rPr>
            </w:pPr>
            <w:r w:rsidRPr="00070FBC">
              <w:rPr>
                <w:rFonts w:eastAsia="Calibri"/>
                <w:i/>
                <w:color w:val="auto"/>
                <w:kern w:val="0"/>
                <w:sz w:val="20"/>
                <w:szCs w:val="20"/>
                <w:lang w:eastAsia="en-US"/>
              </w:rPr>
              <w:t xml:space="preserve">Zajtól nem védendő környezetben </w:t>
            </w:r>
          </w:p>
        </w:tc>
        <w:tc>
          <w:tcPr>
            <w:tcW w:w="1314" w:type="dxa"/>
            <w:shd w:val="clear" w:color="auto" w:fill="auto"/>
            <w:vAlign w:val="center"/>
          </w:tcPr>
          <w:p w14:paraId="5B533165"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219AE568"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4E5F87F8"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41F00FFB"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35</w:t>
            </w:r>
            <w:r w:rsidRPr="00070FBC">
              <w:rPr>
                <w:b/>
                <w:color w:val="auto"/>
                <w:kern w:val="0"/>
                <w:sz w:val="20"/>
                <w:szCs w:val="20"/>
                <w:vertAlign w:val="superscript"/>
                <w:lang w:eastAsia="hu-HU"/>
              </w:rPr>
              <w:t>2</w:t>
            </w:r>
          </w:p>
        </w:tc>
        <w:tc>
          <w:tcPr>
            <w:tcW w:w="1187" w:type="dxa"/>
            <w:shd w:val="clear" w:color="auto" w:fill="auto"/>
            <w:vAlign w:val="center"/>
          </w:tcPr>
          <w:p w14:paraId="31A1F6B0"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2070</w:t>
            </w:r>
          </w:p>
        </w:tc>
      </w:tr>
      <w:tr w:rsidR="00070FBC" w:rsidRPr="00070FBC" w14:paraId="25497628" w14:textId="77777777" w:rsidTr="00070FBC">
        <w:trPr>
          <w:jc w:val="center"/>
        </w:trPr>
        <w:tc>
          <w:tcPr>
            <w:tcW w:w="851" w:type="dxa"/>
            <w:vMerge/>
            <w:shd w:val="clear" w:color="auto" w:fill="auto"/>
            <w:vAlign w:val="center"/>
          </w:tcPr>
          <w:p w14:paraId="5CB1A11B"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shd w:val="clear" w:color="auto" w:fill="auto"/>
            <w:vAlign w:val="center"/>
          </w:tcPr>
          <w:p w14:paraId="257E6FFD"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lang w:eastAsia="en-US"/>
              </w:rPr>
            </w:pPr>
            <w:r w:rsidRPr="00070FBC">
              <w:rPr>
                <w:i/>
                <w:color w:val="auto"/>
                <w:kern w:val="0"/>
                <w:sz w:val="20"/>
                <w:szCs w:val="20"/>
                <w:lang w:eastAsia="hu-HU"/>
              </w:rPr>
              <w:t>Gazdasági területek zajtól nem védendő részén (Gip, Mko, Má területek)</w:t>
            </w:r>
          </w:p>
        </w:tc>
        <w:tc>
          <w:tcPr>
            <w:tcW w:w="1314" w:type="dxa"/>
            <w:shd w:val="clear" w:color="auto" w:fill="auto"/>
            <w:vAlign w:val="center"/>
          </w:tcPr>
          <w:p w14:paraId="7E9AF4F4"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19B42FC0"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30989D03"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69CC41C5"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45</w:t>
            </w:r>
            <w:r w:rsidRPr="00070FBC">
              <w:rPr>
                <w:b/>
                <w:color w:val="auto"/>
                <w:kern w:val="0"/>
                <w:sz w:val="20"/>
                <w:szCs w:val="20"/>
                <w:vertAlign w:val="superscript"/>
                <w:lang w:eastAsia="hu-HU"/>
              </w:rPr>
              <w:t>3</w:t>
            </w:r>
          </w:p>
        </w:tc>
        <w:tc>
          <w:tcPr>
            <w:tcW w:w="1187" w:type="dxa"/>
            <w:shd w:val="clear" w:color="auto" w:fill="auto"/>
            <w:vAlign w:val="center"/>
          </w:tcPr>
          <w:p w14:paraId="5C041FEC"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870</w:t>
            </w:r>
          </w:p>
        </w:tc>
      </w:tr>
      <w:tr w:rsidR="00070FBC" w:rsidRPr="00070FBC" w14:paraId="1BA556D8" w14:textId="77777777" w:rsidTr="00070FBC">
        <w:trPr>
          <w:jc w:val="center"/>
        </w:trPr>
        <w:tc>
          <w:tcPr>
            <w:tcW w:w="851" w:type="dxa"/>
            <w:vMerge w:val="restart"/>
            <w:shd w:val="clear" w:color="auto" w:fill="auto"/>
            <w:vAlign w:val="center"/>
          </w:tcPr>
          <w:p w14:paraId="0E4692B5"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Ny</w:t>
            </w:r>
          </w:p>
        </w:tc>
        <w:tc>
          <w:tcPr>
            <w:tcW w:w="3603" w:type="dxa"/>
            <w:shd w:val="clear" w:color="auto" w:fill="auto"/>
            <w:vAlign w:val="center"/>
          </w:tcPr>
          <w:p w14:paraId="4476E9BE"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highlight w:val="lightGray"/>
                <w:lang w:eastAsia="en-US"/>
              </w:rPr>
            </w:pPr>
            <w:r w:rsidRPr="00070FBC">
              <w:rPr>
                <w:rFonts w:eastAsia="Calibri"/>
                <w:i/>
                <w:color w:val="auto"/>
                <w:kern w:val="0"/>
                <w:sz w:val="20"/>
                <w:szCs w:val="20"/>
                <w:lang w:eastAsia="en-US"/>
              </w:rPr>
              <w:t xml:space="preserve">Zajtól nem védendő környezetben </w:t>
            </w:r>
          </w:p>
        </w:tc>
        <w:tc>
          <w:tcPr>
            <w:tcW w:w="1314" w:type="dxa"/>
            <w:shd w:val="clear" w:color="auto" w:fill="auto"/>
            <w:vAlign w:val="center"/>
          </w:tcPr>
          <w:p w14:paraId="20F1FC83"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7E70E2EF"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4BBEF79D"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782E278F"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35</w:t>
            </w:r>
            <w:r w:rsidRPr="00070FBC">
              <w:rPr>
                <w:b/>
                <w:color w:val="auto"/>
                <w:kern w:val="0"/>
                <w:sz w:val="20"/>
                <w:szCs w:val="20"/>
                <w:vertAlign w:val="superscript"/>
                <w:lang w:eastAsia="hu-HU"/>
              </w:rPr>
              <w:t>2</w:t>
            </w:r>
          </w:p>
        </w:tc>
        <w:tc>
          <w:tcPr>
            <w:tcW w:w="1187" w:type="dxa"/>
            <w:shd w:val="clear" w:color="auto" w:fill="auto"/>
            <w:vAlign w:val="center"/>
          </w:tcPr>
          <w:p w14:paraId="1DB09DE0"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2070</w:t>
            </w:r>
          </w:p>
        </w:tc>
      </w:tr>
      <w:tr w:rsidR="00070FBC" w:rsidRPr="00070FBC" w14:paraId="3052B278" w14:textId="77777777" w:rsidTr="00070FBC">
        <w:trPr>
          <w:jc w:val="center"/>
        </w:trPr>
        <w:tc>
          <w:tcPr>
            <w:tcW w:w="851" w:type="dxa"/>
            <w:vMerge/>
            <w:shd w:val="clear" w:color="auto" w:fill="auto"/>
            <w:vAlign w:val="center"/>
          </w:tcPr>
          <w:p w14:paraId="31016659"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shd w:val="clear" w:color="auto" w:fill="auto"/>
            <w:vAlign w:val="center"/>
          </w:tcPr>
          <w:p w14:paraId="1DC041EB"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lang w:eastAsia="en-US"/>
              </w:rPr>
            </w:pPr>
            <w:r w:rsidRPr="00070FBC">
              <w:rPr>
                <w:i/>
                <w:color w:val="auto"/>
                <w:kern w:val="0"/>
                <w:sz w:val="20"/>
                <w:szCs w:val="20"/>
                <w:lang w:eastAsia="hu-HU"/>
              </w:rPr>
              <w:t>Gazdasági területek zajtól nem védendő részén (Gip, Mko, Má területek)</w:t>
            </w:r>
          </w:p>
        </w:tc>
        <w:tc>
          <w:tcPr>
            <w:tcW w:w="1314" w:type="dxa"/>
            <w:shd w:val="clear" w:color="auto" w:fill="auto"/>
            <w:vAlign w:val="center"/>
          </w:tcPr>
          <w:p w14:paraId="73ADA930"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684087F4"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0EAC7CAD"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0A37B4F2"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45</w:t>
            </w:r>
            <w:r w:rsidRPr="00070FBC">
              <w:rPr>
                <w:b/>
                <w:color w:val="auto"/>
                <w:kern w:val="0"/>
                <w:sz w:val="20"/>
                <w:szCs w:val="20"/>
                <w:vertAlign w:val="superscript"/>
                <w:lang w:eastAsia="hu-HU"/>
              </w:rPr>
              <w:t>3</w:t>
            </w:r>
          </w:p>
        </w:tc>
        <w:tc>
          <w:tcPr>
            <w:tcW w:w="1187" w:type="dxa"/>
            <w:shd w:val="clear" w:color="auto" w:fill="auto"/>
            <w:vAlign w:val="center"/>
          </w:tcPr>
          <w:p w14:paraId="16254EF4"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870</w:t>
            </w:r>
          </w:p>
        </w:tc>
      </w:tr>
      <w:tr w:rsidR="00070FBC" w:rsidRPr="00070FBC" w14:paraId="3FC9E3CE" w14:textId="77777777" w:rsidTr="00070FBC">
        <w:trPr>
          <w:jc w:val="center"/>
        </w:trPr>
        <w:tc>
          <w:tcPr>
            <w:tcW w:w="851" w:type="dxa"/>
            <w:vMerge w:val="restart"/>
            <w:shd w:val="clear" w:color="auto" w:fill="auto"/>
            <w:vAlign w:val="center"/>
          </w:tcPr>
          <w:p w14:paraId="6F957889"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ÉNy</w:t>
            </w:r>
          </w:p>
        </w:tc>
        <w:tc>
          <w:tcPr>
            <w:tcW w:w="3603" w:type="dxa"/>
            <w:shd w:val="clear" w:color="auto" w:fill="auto"/>
            <w:vAlign w:val="center"/>
          </w:tcPr>
          <w:p w14:paraId="543E22E5"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highlight w:val="lightGray"/>
                <w:lang w:eastAsia="en-US"/>
              </w:rPr>
            </w:pPr>
            <w:r w:rsidRPr="00070FBC">
              <w:rPr>
                <w:rFonts w:eastAsia="Calibri"/>
                <w:i/>
                <w:color w:val="auto"/>
                <w:kern w:val="0"/>
                <w:sz w:val="20"/>
                <w:szCs w:val="20"/>
                <w:lang w:eastAsia="en-US"/>
              </w:rPr>
              <w:t>Zajtól nem védendő környezetben (Ev, Vg területek)</w:t>
            </w:r>
          </w:p>
        </w:tc>
        <w:tc>
          <w:tcPr>
            <w:tcW w:w="1314" w:type="dxa"/>
            <w:shd w:val="clear" w:color="auto" w:fill="auto"/>
            <w:vAlign w:val="center"/>
          </w:tcPr>
          <w:p w14:paraId="6ECD803C"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5CBD5DDB"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67C66F4D"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42A8C785"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35</w:t>
            </w:r>
            <w:r w:rsidRPr="00070FBC">
              <w:rPr>
                <w:b/>
                <w:color w:val="auto"/>
                <w:kern w:val="0"/>
                <w:sz w:val="20"/>
                <w:szCs w:val="20"/>
                <w:vertAlign w:val="superscript"/>
                <w:lang w:eastAsia="hu-HU"/>
              </w:rPr>
              <w:t>2</w:t>
            </w:r>
          </w:p>
        </w:tc>
        <w:tc>
          <w:tcPr>
            <w:tcW w:w="1187" w:type="dxa"/>
            <w:shd w:val="clear" w:color="auto" w:fill="auto"/>
            <w:vAlign w:val="center"/>
          </w:tcPr>
          <w:p w14:paraId="5FFB1E65"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2070</w:t>
            </w:r>
          </w:p>
        </w:tc>
      </w:tr>
      <w:tr w:rsidR="00070FBC" w:rsidRPr="00070FBC" w14:paraId="413BF5C2" w14:textId="77777777" w:rsidTr="00070FBC">
        <w:trPr>
          <w:jc w:val="center"/>
        </w:trPr>
        <w:tc>
          <w:tcPr>
            <w:tcW w:w="851" w:type="dxa"/>
            <w:vMerge/>
            <w:shd w:val="clear" w:color="auto" w:fill="auto"/>
            <w:vAlign w:val="center"/>
          </w:tcPr>
          <w:p w14:paraId="3F352AE1"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shd w:val="clear" w:color="auto" w:fill="auto"/>
            <w:vAlign w:val="center"/>
          </w:tcPr>
          <w:p w14:paraId="75BAD9CB"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lang w:eastAsia="en-US"/>
              </w:rPr>
            </w:pPr>
            <w:r w:rsidRPr="00070FBC">
              <w:rPr>
                <w:i/>
                <w:color w:val="auto"/>
                <w:kern w:val="0"/>
                <w:sz w:val="20"/>
                <w:szCs w:val="20"/>
                <w:lang w:eastAsia="hu-HU"/>
              </w:rPr>
              <w:t>Gazdasági területek zajtól nem védendő részén (Gip, Mko, Má területek)</w:t>
            </w:r>
          </w:p>
        </w:tc>
        <w:tc>
          <w:tcPr>
            <w:tcW w:w="1314" w:type="dxa"/>
            <w:shd w:val="clear" w:color="auto" w:fill="auto"/>
            <w:vAlign w:val="center"/>
          </w:tcPr>
          <w:p w14:paraId="1C423BB5"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33F94514"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7CDBDE30"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19E7D40C"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45</w:t>
            </w:r>
            <w:r w:rsidRPr="00070FBC">
              <w:rPr>
                <w:b/>
                <w:color w:val="auto"/>
                <w:kern w:val="0"/>
                <w:sz w:val="20"/>
                <w:szCs w:val="20"/>
                <w:vertAlign w:val="superscript"/>
                <w:lang w:eastAsia="hu-HU"/>
              </w:rPr>
              <w:t>3</w:t>
            </w:r>
          </w:p>
        </w:tc>
        <w:tc>
          <w:tcPr>
            <w:tcW w:w="1187" w:type="dxa"/>
            <w:shd w:val="clear" w:color="auto" w:fill="auto"/>
            <w:vAlign w:val="center"/>
          </w:tcPr>
          <w:p w14:paraId="6DBE8688"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870</w:t>
            </w:r>
          </w:p>
        </w:tc>
      </w:tr>
      <w:tr w:rsidR="00070FBC" w:rsidRPr="00070FBC" w14:paraId="3AC6B680" w14:textId="77777777" w:rsidTr="00070FBC">
        <w:trPr>
          <w:jc w:val="center"/>
        </w:trPr>
        <w:tc>
          <w:tcPr>
            <w:tcW w:w="851" w:type="dxa"/>
            <w:vMerge w:val="restart"/>
            <w:shd w:val="clear" w:color="auto" w:fill="auto"/>
            <w:vAlign w:val="center"/>
          </w:tcPr>
          <w:p w14:paraId="344FF21D"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lastRenderedPageBreak/>
              <w:t>É</w:t>
            </w:r>
          </w:p>
        </w:tc>
        <w:tc>
          <w:tcPr>
            <w:tcW w:w="3603" w:type="dxa"/>
            <w:shd w:val="clear" w:color="auto" w:fill="auto"/>
            <w:vAlign w:val="center"/>
          </w:tcPr>
          <w:p w14:paraId="7A0805D1"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highlight w:val="lightGray"/>
                <w:lang w:eastAsia="en-US"/>
              </w:rPr>
            </w:pPr>
            <w:r w:rsidRPr="00070FBC">
              <w:rPr>
                <w:rFonts w:eastAsia="Calibri"/>
                <w:i/>
                <w:color w:val="auto"/>
                <w:kern w:val="0"/>
                <w:sz w:val="20"/>
                <w:szCs w:val="20"/>
                <w:lang w:eastAsia="en-US"/>
              </w:rPr>
              <w:t>Zajtól nem védendő környezetben (KÖi iparvasúti közlekedési és Vg vízgazdálkodási területek)</w:t>
            </w:r>
          </w:p>
        </w:tc>
        <w:tc>
          <w:tcPr>
            <w:tcW w:w="1314" w:type="dxa"/>
            <w:shd w:val="clear" w:color="auto" w:fill="auto"/>
            <w:vAlign w:val="center"/>
          </w:tcPr>
          <w:p w14:paraId="20D4277A"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05FB333D"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10E95C51"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638748E5"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35</w:t>
            </w:r>
            <w:r w:rsidRPr="00070FBC">
              <w:rPr>
                <w:b/>
                <w:color w:val="auto"/>
                <w:kern w:val="0"/>
                <w:sz w:val="20"/>
                <w:szCs w:val="20"/>
                <w:vertAlign w:val="superscript"/>
                <w:lang w:eastAsia="hu-HU"/>
              </w:rPr>
              <w:t>2</w:t>
            </w:r>
          </w:p>
        </w:tc>
        <w:tc>
          <w:tcPr>
            <w:tcW w:w="1187" w:type="dxa"/>
            <w:shd w:val="clear" w:color="auto" w:fill="auto"/>
            <w:vAlign w:val="center"/>
          </w:tcPr>
          <w:p w14:paraId="58045F3E"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 1400-1500</w:t>
            </w:r>
          </w:p>
        </w:tc>
      </w:tr>
      <w:tr w:rsidR="00070FBC" w:rsidRPr="00070FBC" w14:paraId="763913FB" w14:textId="77777777" w:rsidTr="00070FBC">
        <w:trPr>
          <w:jc w:val="center"/>
        </w:trPr>
        <w:tc>
          <w:tcPr>
            <w:tcW w:w="851" w:type="dxa"/>
            <w:vMerge/>
            <w:shd w:val="clear" w:color="auto" w:fill="auto"/>
            <w:vAlign w:val="center"/>
          </w:tcPr>
          <w:p w14:paraId="74541255"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p>
        </w:tc>
        <w:tc>
          <w:tcPr>
            <w:tcW w:w="3603" w:type="dxa"/>
            <w:shd w:val="clear" w:color="auto" w:fill="auto"/>
            <w:vAlign w:val="center"/>
          </w:tcPr>
          <w:p w14:paraId="58502BCE" w14:textId="77777777" w:rsidR="00070FBC" w:rsidRPr="00070FBC" w:rsidRDefault="00070FBC" w:rsidP="00070FBC">
            <w:pPr>
              <w:widowControl/>
              <w:suppressAutoHyphens w:val="0"/>
              <w:overflowPunct/>
              <w:spacing w:after="0" w:line="240" w:lineRule="auto"/>
              <w:jc w:val="left"/>
              <w:textAlignment w:val="auto"/>
              <w:rPr>
                <w:rFonts w:eastAsia="Calibri"/>
                <w:i/>
                <w:color w:val="auto"/>
                <w:kern w:val="0"/>
                <w:sz w:val="20"/>
                <w:szCs w:val="20"/>
                <w:lang w:eastAsia="en-US"/>
              </w:rPr>
            </w:pPr>
            <w:r w:rsidRPr="00070FBC">
              <w:rPr>
                <w:i/>
                <w:color w:val="auto"/>
                <w:kern w:val="0"/>
                <w:sz w:val="20"/>
                <w:szCs w:val="20"/>
                <w:lang w:eastAsia="hu-HU"/>
              </w:rPr>
              <w:t>Gazdasági területek zajtól nem védendő részén (Gip, Ge, Mko területek)</w:t>
            </w:r>
          </w:p>
        </w:tc>
        <w:tc>
          <w:tcPr>
            <w:tcW w:w="1314" w:type="dxa"/>
            <w:shd w:val="clear" w:color="auto" w:fill="auto"/>
            <w:vAlign w:val="center"/>
          </w:tcPr>
          <w:p w14:paraId="16AD7174"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0" w:type="auto"/>
            <w:shd w:val="clear" w:color="auto" w:fill="auto"/>
            <w:vAlign w:val="center"/>
          </w:tcPr>
          <w:p w14:paraId="16E62D09"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702" w:type="dxa"/>
            <w:shd w:val="clear" w:color="auto" w:fill="auto"/>
            <w:vAlign w:val="center"/>
          </w:tcPr>
          <w:p w14:paraId="175A6719" w14:textId="77777777" w:rsidR="00070FBC" w:rsidRPr="00070FBC" w:rsidRDefault="00070FBC" w:rsidP="00070FBC">
            <w:pPr>
              <w:widowControl/>
              <w:suppressAutoHyphens w:val="0"/>
              <w:overflowPunct/>
              <w:spacing w:after="0" w:line="240" w:lineRule="auto"/>
              <w:jc w:val="center"/>
              <w:textAlignment w:val="auto"/>
              <w:rPr>
                <w:color w:val="auto"/>
                <w:kern w:val="0"/>
                <w:sz w:val="20"/>
                <w:szCs w:val="20"/>
                <w:lang w:eastAsia="hu-HU"/>
              </w:rPr>
            </w:pPr>
            <w:r w:rsidRPr="00070FBC">
              <w:rPr>
                <w:color w:val="auto"/>
                <w:kern w:val="0"/>
                <w:sz w:val="20"/>
                <w:szCs w:val="20"/>
                <w:lang w:eastAsia="hu-HU"/>
              </w:rPr>
              <w:t>-</w:t>
            </w:r>
          </w:p>
        </w:tc>
        <w:tc>
          <w:tcPr>
            <w:tcW w:w="1181" w:type="dxa"/>
            <w:shd w:val="clear" w:color="auto" w:fill="auto"/>
            <w:vAlign w:val="center"/>
          </w:tcPr>
          <w:p w14:paraId="0231DFBC"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45</w:t>
            </w:r>
            <w:r w:rsidRPr="00070FBC">
              <w:rPr>
                <w:b/>
                <w:color w:val="auto"/>
                <w:kern w:val="0"/>
                <w:sz w:val="20"/>
                <w:szCs w:val="20"/>
                <w:vertAlign w:val="superscript"/>
                <w:lang w:eastAsia="hu-HU"/>
              </w:rPr>
              <w:t>3</w:t>
            </w:r>
          </w:p>
        </w:tc>
        <w:tc>
          <w:tcPr>
            <w:tcW w:w="1187" w:type="dxa"/>
            <w:shd w:val="clear" w:color="auto" w:fill="auto"/>
            <w:vAlign w:val="center"/>
          </w:tcPr>
          <w:p w14:paraId="4E60E4DF" w14:textId="77777777" w:rsidR="00070FBC" w:rsidRPr="00070FBC" w:rsidRDefault="00070FBC" w:rsidP="00070FBC">
            <w:pPr>
              <w:widowControl/>
              <w:suppressAutoHyphens w:val="0"/>
              <w:overflowPunct/>
              <w:spacing w:after="0" w:line="240" w:lineRule="auto"/>
              <w:jc w:val="center"/>
              <w:textAlignment w:val="auto"/>
              <w:rPr>
                <w:b/>
                <w:color w:val="auto"/>
                <w:kern w:val="0"/>
                <w:sz w:val="20"/>
                <w:szCs w:val="20"/>
                <w:lang w:eastAsia="hu-HU"/>
              </w:rPr>
            </w:pPr>
            <w:r w:rsidRPr="00070FBC">
              <w:rPr>
                <w:b/>
                <w:color w:val="auto"/>
                <w:kern w:val="0"/>
                <w:sz w:val="20"/>
                <w:szCs w:val="20"/>
                <w:lang w:eastAsia="hu-HU"/>
              </w:rPr>
              <w:t>870</w:t>
            </w:r>
          </w:p>
        </w:tc>
      </w:tr>
    </w:tbl>
    <w:p w14:paraId="06C07448" w14:textId="77777777" w:rsidR="00070FBC" w:rsidRPr="00070FBC" w:rsidRDefault="00070FBC" w:rsidP="00070FBC">
      <w:pPr>
        <w:widowControl/>
        <w:tabs>
          <w:tab w:val="left" w:pos="851"/>
        </w:tabs>
        <w:suppressAutoHyphens w:val="0"/>
        <w:overflowPunct/>
        <w:spacing w:after="0" w:line="320" w:lineRule="atLeast"/>
        <w:ind w:left="426"/>
        <w:textAlignment w:val="auto"/>
        <w:rPr>
          <w:color w:val="auto"/>
          <w:kern w:val="0"/>
          <w:sz w:val="20"/>
          <w:szCs w:val="20"/>
          <w:lang w:eastAsia="hu-HU"/>
        </w:rPr>
      </w:pPr>
      <w:r w:rsidRPr="00070FBC">
        <w:rPr>
          <w:b/>
          <w:color w:val="auto"/>
          <w:kern w:val="0"/>
          <w:sz w:val="20"/>
          <w:szCs w:val="20"/>
          <w:vertAlign w:val="superscript"/>
          <w:lang w:eastAsia="hu-HU"/>
        </w:rPr>
        <w:t>1</w:t>
      </w:r>
      <w:r w:rsidRPr="00070FBC">
        <w:rPr>
          <w:color w:val="auto"/>
          <w:kern w:val="0"/>
          <w:sz w:val="20"/>
          <w:szCs w:val="20"/>
          <w:lang w:eastAsia="hu-HU"/>
        </w:rPr>
        <w:tab/>
        <w:t xml:space="preserve">a </w:t>
      </w:r>
      <w:r w:rsidRPr="00070FBC">
        <w:rPr>
          <w:i/>
          <w:color w:val="auto"/>
          <w:kern w:val="0"/>
          <w:sz w:val="20"/>
          <w:szCs w:val="20"/>
          <w:lang w:eastAsia="hu-HU"/>
        </w:rPr>
        <w:t>284/2007. (X. 29.) Korm. rendelet</w:t>
      </w:r>
      <w:r w:rsidRPr="00070FBC">
        <w:rPr>
          <w:color w:val="auto"/>
          <w:kern w:val="0"/>
          <w:sz w:val="20"/>
          <w:szCs w:val="20"/>
          <w:lang w:eastAsia="hu-HU"/>
        </w:rPr>
        <w:t xml:space="preserve"> 6. § (1) bekezdése b) pontja alapján</w:t>
      </w:r>
    </w:p>
    <w:p w14:paraId="20399772" w14:textId="77777777" w:rsidR="00070FBC" w:rsidRPr="00070FBC" w:rsidRDefault="00070FBC" w:rsidP="00070FBC">
      <w:pPr>
        <w:widowControl/>
        <w:tabs>
          <w:tab w:val="left" w:pos="851"/>
          <w:tab w:val="left" w:pos="1080"/>
        </w:tabs>
        <w:suppressAutoHyphens w:val="0"/>
        <w:overflowPunct/>
        <w:spacing w:after="0" w:line="320" w:lineRule="atLeast"/>
        <w:ind w:left="426"/>
        <w:textAlignment w:val="auto"/>
        <w:rPr>
          <w:color w:val="auto"/>
          <w:kern w:val="0"/>
          <w:sz w:val="20"/>
          <w:szCs w:val="20"/>
          <w:lang w:eastAsia="hu-HU"/>
        </w:rPr>
      </w:pPr>
      <w:r w:rsidRPr="00070FBC">
        <w:rPr>
          <w:b/>
          <w:color w:val="auto"/>
          <w:kern w:val="0"/>
          <w:sz w:val="20"/>
          <w:szCs w:val="20"/>
          <w:vertAlign w:val="superscript"/>
          <w:lang w:eastAsia="hu-HU"/>
        </w:rPr>
        <w:t>2</w:t>
      </w:r>
      <w:r w:rsidRPr="00070FBC">
        <w:rPr>
          <w:color w:val="auto"/>
          <w:kern w:val="0"/>
          <w:sz w:val="20"/>
          <w:szCs w:val="20"/>
          <w:lang w:eastAsia="hu-HU"/>
        </w:rPr>
        <w:tab/>
        <w:t xml:space="preserve">a </w:t>
      </w:r>
      <w:r w:rsidRPr="00070FBC">
        <w:rPr>
          <w:i/>
          <w:color w:val="auto"/>
          <w:kern w:val="0"/>
          <w:sz w:val="20"/>
          <w:szCs w:val="20"/>
          <w:lang w:eastAsia="hu-HU"/>
        </w:rPr>
        <w:t>284/2007. (X. 29.) Korm. rendelet</w:t>
      </w:r>
      <w:r w:rsidRPr="00070FBC">
        <w:rPr>
          <w:color w:val="auto"/>
          <w:kern w:val="0"/>
          <w:sz w:val="20"/>
          <w:szCs w:val="20"/>
          <w:lang w:eastAsia="hu-HU"/>
        </w:rPr>
        <w:t xml:space="preserve"> 6. § (1) bekezdése d) pontja alapján</w:t>
      </w:r>
    </w:p>
    <w:p w14:paraId="5C73A71C" w14:textId="77777777" w:rsidR="00070FBC" w:rsidRPr="00070FBC" w:rsidRDefault="00070FBC" w:rsidP="00070FBC">
      <w:pPr>
        <w:widowControl/>
        <w:tabs>
          <w:tab w:val="left" w:pos="851"/>
          <w:tab w:val="left" w:pos="1080"/>
        </w:tabs>
        <w:suppressAutoHyphens w:val="0"/>
        <w:overflowPunct/>
        <w:spacing w:after="0" w:line="320" w:lineRule="atLeast"/>
        <w:ind w:left="426"/>
        <w:textAlignment w:val="auto"/>
        <w:rPr>
          <w:color w:val="auto"/>
          <w:kern w:val="0"/>
          <w:sz w:val="20"/>
          <w:szCs w:val="20"/>
          <w:lang w:eastAsia="hu-HU"/>
        </w:rPr>
      </w:pPr>
      <w:r w:rsidRPr="00070FBC">
        <w:rPr>
          <w:b/>
          <w:color w:val="auto"/>
          <w:kern w:val="0"/>
          <w:sz w:val="20"/>
          <w:szCs w:val="20"/>
          <w:vertAlign w:val="superscript"/>
          <w:lang w:eastAsia="hu-HU"/>
        </w:rPr>
        <w:t>3</w:t>
      </w:r>
      <w:r w:rsidRPr="00070FBC">
        <w:rPr>
          <w:color w:val="auto"/>
          <w:kern w:val="0"/>
          <w:sz w:val="20"/>
          <w:szCs w:val="20"/>
          <w:lang w:eastAsia="hu-HU"/>
        </w:rPr>
        <w:tab/>
        <w:t xml:space="preserve">a </w:t>
      </w:r>
      <w:r w:rsidRPr="00070FBC">
        <w:rPr>
          <w:i/>
          <w:color w:val="auto"/>
          <w:kern w:val="0"/>
          <w:sz w:val="20"/>
          <w:szCs w:val="20"/>
          <w:lang w:eastAsia="hu-HU"/>
        </w:rPr>
        <w:t>284/2007. (X. 29.) Korm. rendelet</w:t>
      </w:r>
      <w:r w:rsidRPr="00070FBC">
        <w:rPr>
          <w:color w:val="auto"/>
          <w:kern w:val="0"/>
          <w:sz w:val="20"/>
          <w:szCs w:val="20"/>
          <w:lang w:eastAsia="hu-HU"/>
        </w:rPr>
        <w:t xml:space="preserve"> 6. § (1) bekezdése e) pontja alapján</w:t>
      </w:r>
    </w:p>
    <w:p w14:paraId="5BDECDF0" w14:textId="77777777" w:rsidR="00070FBC" w:rsidRPr="00070FBC" w:rsidRDefault="00070FBC" w:rsidP="00070FBC">
      <w:pPr>
        <w:widowControl/>
        <w:tabs>
          <w:tab w:val="left" w:pos="851"/>
        </w:tabs>
        <w:suppressAutoHyphens w:val="0"/>
        <w:overflowPunct/>
        <w:spacing w:after="0" w:line="320" w:lineRule="atLeast"/>
        <w:ind w:left="426"/>
        <w:textAlignment w:val="auto"/>
        <w:rPr>
          <w:color w:val="auto"/>
          <w:kern w:val="0"/>
          <w:sz w:val="20"/>
          <w:szCs w:val="20"/>
          <w:lang w:eastAsia="hu-HU"/>
        </w:rPr>
      </w:pPr>
      <w:r w:rsidRPr="00070FBC">
        <w:rPr>
          <w:b/>
          <w:color w:val="auto"/>
          <w:kern w:val="0"/>
          <w:sz w:val="20"/>
          <w:szCs w:val="20"/>
          <w:vertAlign w:val="superscript"/>
          <w:lang w:eastAsia="hu-HU"/>
        </w:rPr>
        <w:t>4</w:t>
      </w:r>
      <w:r w:rsidRPr="00070FBC">
        <w:rPr>
          <w:color w:val="auto"/>
          <w:kern w:val="0"/>
          <w:sz w:val="20"/>
          <w:szCs w:val="20"/>
          <w:lang w:eastAsia="hu-HU"/>
        </w:rPr>
        <w:tab/>
        <w:t xml:space="preserve">a </w:t>
      </w:r>
      <w:r w:rsidRPr="00070FBC">
        <w:rPr>
          <w:i/>
          <w:color w:val="auto"/>
          <w:kern w:val="0"/>
          <w:sz w:val="20"/>
          <w:szCs w:val="20"/>
          <w:lang w:eastAsia="hu-HU"/>
        </w:rPr>
        <w:t>284/2007. (X. 29.) Korm. rendelet</w:t>
      </w:r>
      <w:r w:rsidRPr="00070FBC">
        <w:rPr>
          <w:color w:val="auto"/>
          <w:kern w:val="0"/>
          <w:sz w:val="20"/>
          <w:szCs w:val="20"/>
          <w:lang w:eastAsia="hu-HU"/>
        </w:rPr>
        <w:t xml:space="preserve"> 6. § (1) bekezdése a) pontja alapján</w:t>
      </w:r>
    </w:p>
    <w:p w14:paraId="0D8F5831" w14:textId="77777777" w:rsidR="00070FBC" w:rsidRPr="00070FBC" w:rsidRDefault="00070FBC" w:rsidP="00070FBC">
      <w:pPr>
        <w:widowControl/>
        <w:tabs>
          <w:tab w:val="left" w:pos="851"/>
        </w:tabs>
        <w:suppressAutoHyphens w:val="0"/>
        <w:overflowPunct/>
        <w:spacing w:after="0" w:line="320" w:lineRule="atLeast"/>
        <w:ind w:left="426"/>
        <w:textAlignment w:val="auto"/>
        <w:rPr>
          <w:i/>
          <w:color w:val="auto"/>
          <w:kern w:val="0"/>
          <w:sz w:val="20"/>
          <w:szCs w:val="20"/>
          <w:lang w:eastAsia="hu-HU"/>
        </w:rPr>
      </w:pPr>
      <w:r w:rsidRPr="00070FBC">
        <w:rPr>
          <w:i/>
          <w:color w:val="auto"/>
          <w:kern w:val="0"/>
          <w:sz w:val="20"/>
          <w:szCs w:val="20"/>
          <w:lang w:eastAsia="hu-HU"/>
        </w:rPr>
        <w:t>*</w:t>
      </w:r>
      <w:r w:rsidRPr="00070FBC">
        <w:rPr>
          <w:i/>
          <w:color w:val="auto"/>
          <w:kern w:val="0"/>
          <w:sz w:val="20"/>
          <w:szCs w:val="20"/>
          <w:lang w:eastAsia="hu-HU"/>
        </w:rPr>
        <w:tab/>
        <w:t>A domináns zajforrások becsült, közelítő súlyozott középpontjától</w:t>
      </w:r>
    </w:p>
    <w:p w14:paraId="4F3707C6" w14:textId="77777777" w:rsidR="00070FBC" w:rsidRPr="00070FBC" w:rsidRDefault="00070FBC" w:rsidP="00070FBC">
      <w:pPr>
        <w:rPr>
          <w:color w:val="auto"/>
        </w:rPr>
      </w:pPr>
    </w:p>
    <w:p w14:paraId="146EF06A" w14:textId="17E47F12" w:rsidR="00D14F04" w:rsidRPr="00D14F04" w:rsidRDefault="00D14F04" w:rsidP="00D14F04">
      <w:pPr>
        <w:rPr>
          <w:color w:val="auto"/>
        </w:rPr>
      </w:pPr>
      <w:r w:rsidRPr="00D14F04">
        <w:rPr>
          <w:color w:val="auto"/>
        </w:rPr>
        <w:t xml:space="preserve">A maximális eredő zajkibocsátási adatok felhasználásával számított hatásterületi határok térképi lehatárolását az </w:t>
      </w:r>
      <w:r>
        <w:rPr>
          <w:color w:val="auto"/>
        </w:rPr>
        <w:fldChar w:fldCharType="begin"/>
      </w:r>
      <w:r>
        <w:rPr>
          <w:color w:val="auto"/>
        </w:rPr>
        <w:instrText xml:space="preserve"> REF _Ref525728090 \h </w:instrText>
      </w:r>
      <w:r>
        <w:rPr>
          <w:color w:val="auto"/>
        </w:rPr>
      </w:r>
      <w:r>
        <w:rPr>
          <w:color w:val="auto"/>
        </w:rPr>
        <w:fldChar w:fldCharType="separate"/>
      </w:r>
      <w:r w:rsidR="004D746C">
        <w:rPr>
          <w:noProof/>
        </w:rPr>
        <w:t>24</w:t>
      </w:r>
      <w:r>
        <w:rPr>
          <w:color w:val="auto"/>
        </w:rPr>
        <w:fldChar w:fldCharType="end"/>
      </w:r>
      <w:r>
        <w:rPr>
          <w:color w:val="auto"/>
        </w:rPr>
        <w:t>.</w:t>
      </w:r>
      <w:r w:rsidR="00121140">
        <w:rPr>
          <w:color w:val="auto"/>
        </w:rPr>
        <w:t xml:space="preserve"> számú melléklet</w:t>
      </w:r>
      <w:r>
        <w:rPr>
          <w:b/>
          <w:i/>
          <w:color w:val="auto"/>
        </w:rPr>
        <w:t xml:space="preserve"> </w:t>
      </w:r>
      <w:r w:rsidRPr="00D14F04">
        <w:rPr>
          <w:color w:val="auto"/>
        </w:rPr>
        <w:t>mutatja be.</w:t>
      </w:r>
    </w:p>
    <w:p w14:paraId="7F09BE7D" w14:textId="70EE51DF" w:rsidR="00D14F04" w:rsidRPr="00D14F04" w:rsidRDefault="00D14F04" w:rsidP="00D14F04">
      <w:pPr>
        <w:rPr>
          <w:color w:val="auto"/>
        </w:rPr>
      </w:pPr>
      <w:r w:rsidRPr="00D14F04">
        <w:rPr>
          <w:color w:val="auto"/>
        </w:rPr>
        <w:t xml:space="preserve">A hatásterület lehatárolása érdekében elvégzett vizsgálatok alapján megállapítható, hogy a létesítmény zajvédelmi szempontú hatásterülete elsősorban a TIFO és a TVK üzemi területén belüli </w:t>
      </w:r>
      <w:r w:rsidR="00E26E2F">
        <w:rPr>
          <w:color w:val="auto"/>
        </w:rPr>
        <w:t>„</w:t>
      </w:r>
      <w:r w:rsidRPr="00D14F04">
        <w:rPr>
          <w:color w:val="auto"/>
        </w:rPr>
        <w:t>Gip</w:t>
      </w:r>
      <w:r w:rsidR="00E26E2F">
        <w:rPr>
          <w:color w:val="auto"/>
        </w:rPr>
        <w:t>”</w:t>
      </w:r>
      <w:r w:rsidRPr="00D14F04">
        <w:rPr>
          <w:color w:val="auto"/>
        </w:rPr>
        <w:t xml:space="preserve"> övezeteket, illetve az ipari területek közvetlen közelében - </w:t>
      </w:r>
      <w:r w:rsidRPr="00D14F04">
        <w:rPr>
          <w:i/>
          <w:color w:val="auto"/>
        </w:rPr>
        <w:t>a TIFO és a TVK között fekvő</w:t>
      </w:r>
      <w:r w:rsidRPr="00D14F04">
        <w:rPr>
          <w:color w:val="auto"/>
        </w:rPr>
        <w:t xml:space="preserve"> </w:t>
      </w:r>
      <w:r w:rsidR="00E26E2F">
        <w:rPr>
          <w:color w:val="auto"/>
        </w:rPr>
        <w:t>–</w:t>
      </w:r>
      <w:r w:rsidRPr="00D14F04">
        <w:rPr>
          <w:color w:val="auto"/>
        </w:rPr>
        <w:t xml:space="preserve"> </w:t>
      </w:r>
      <w:r w:rsidR="00E26E2F">
        <w:rPr>
          <w:color w:val="auto"/>
        </w:rPr>
        <w:t>„</w:t>
      </w:r>
      <w:r w:rsidRPr="00D14F04">
        <w:rPr>
          <w:color w:val="auto"/>
        </w:rPr>
        <w:t>Mko</w:t>
      </w:r>
      <w:r w:rsidR="00E26E2F">
        <w:rPr>
          <w:color w:val="auto"/>
        </w:rPr>
        <w:t>”</w:t>
      </w:r>
      <w:r w:rsidRPr="00D14F04">
        <w:rPr>
          <w:color w:val="auto"/>
        </w:rPr>
        <w:t xml:space="preserve"> övezeti besorolású gazdasági területeket érinti majd, melyek területén belül védendő létesítmények nem találhatók. Emellett zajtól nem védendő környezetben, hatásterületen belül találhatók még: </w:t>
      </w:r>
      <w:r w:rsidR="00E26E2F">
        <w:rPr>
          <w:color w:val="auto"/>
        </w:rPr>
        <w:t>„</w:t>
      </w:r>
      <w:r w:rsidRPr="00D14F04">
        <w:rPr>
          <w:color w:val="auto"/>
        </w:rPr>
        <w:t>Vg</w:t>
      </w:r>
      <w:r w:rsidR="00E26E2F">
        <w:rPr>
          <w:color w:val="auto"/>
        </w:rPr>
        <w:t>”</w:t>
      </w:r>
      <w:r w:rsidRPr="00D14F04">
        <w:rPr>
          <w:color w:val="auto"/>
        </w:rPr>
        <w:t xml:space="preserve">, </w:t>
      </w:r>
      <w:r w:rsidR="00E26E2F">
        <w:rPr>
          <w:color w:val="auto"/>
        </w:rPr>
        <w:t>„</w:t>
      </w:r>
      <w:r w:rsidRPr="00D14F04">
        <w:rPr>
          <w:color w:val="auto"/>
        </w:rPr>
        <w:t>KÖi</w:t>
      </w:r>
      <w:r w:rsidR="00E26E2F">
        <w:rPr>
          <w:color w:val="auto"/>
        </w:rPr>
        <w:t>”</w:t>
      </w:r>
      <w:r w:rsidRPr="00D14F04">
        <w:rPr>
          <w:color w:val="auto"/>
        </w:rPr>
        <w:t xml:space="preserve">, </w:t>
      </w:r>
      <w:r w:rsidR="00E26E2F">
        <w:rPr>
          <w:color w:val="auto"/>
        </w:rPr>
        <w:t>„</w:t>
      </w:r>
      <w:r w:rsidRPr="00D14F04">
        <w:rPr>
          <w:color w:val="auto"/>
        </w:rPr>
        <w:t>KÖu</w:t>
      </w:r>
      <w:r w:rsidR="00E26E2F">
        <w:rPr>
          <w:color w:val="auto"/>
        </w:rPr>
        <w:t>”</w:t>
      </w:r>
      <w:r w:rsidRPr="00D14F04">
        <w:rPr>
          <w:color w:val="auto"/>
        </w:rPr>
        <w:t xml:space="preserve"> és </w:t>
      </w:r>
      <w:r w:rsidR="00E26E2F">
        <w:rPr>
          <w:color w:val="auto"/>
        </w:rPr>
        <w:t>„</w:t>
      </w:r>
      <w:r w:rsidRPr="00D14F04">
        <w:rPr>
          <w:color w:val="auto"/>
        </w:rPr>
        <w:t>Ev</w:t>
      </w:r>
      <w:r w:rsidR="00E26E2F">
        <w:rPr>
          <w:color w:val="auto"/>
        </w:rPr>
        <w:t>”</w:t>
      </w:r>
      <w:r w:rsidRPr="00D14F04">
        <w:rPr>
          <w:color w:val="auto"/>
        </w:rPr>
        <w:t xml:space="preserve"> övezeti besorolású területek is, funkciójukból és beépíthetőségükből fakadóan szintén védendő objektumok nélkül.</w:t>
      </w:r>
    </w:p>
    <w:p w14:paraId="2A379028" w14:textId="69300850" w:rsidR="00070FBC" w:rsidRPr="00E26E2F" w:rsidRDefault="00D14F04" w:rsidP="00070FBC">
      <w:pPr>
        <w:rPr>
          <w:b/>
          <w:color w:val="auto"/>
        </w:rPr>
      </w:pPr>
      <w:r w:rsidRPr="00E26E2F">
        <w:rPr>
          <w:b/>
          <w:color w:val="auto"/>
        </w:rPr>
        <w:t>A hatásterület lehatárolása érdekében elvégzett vizsgálatok alapján megállapítható, hogy a létesítmény zajvédelmi szempontú hatásterülete tervezési területen kívüli területeket (zajtól nem védendő környezetben Vg, KÖi, KÖu, Ev övezeti besorolású területeket, illetve zajtól nem védendő Gip, Mko besorolású területeket) is érinteni fog, ezeken belül azonban funkciójukból és beépíthetőségükből fakadóan védendő létesítmények nem találhatók. Ennek megfelelően az új üzem megvalósítását követően várhatóan nem szükséges zajkibocsátási határérték megállapítása iránti kérelem benyújtása a Környezetvédelmi Hatóság felé.</w:t>
      </w:r>
    </w:p>
    <w:p w14:paraId="30A206CE" w14:textId="77777777" w:rsidR="00070FBC" w:rsidRPr="006B2E63" w:rsidRDefault="00070FBC" w:rsidP="006B2E63">
      <w:pPr>
        <w:pStyle w:val="Cmsor3"/>
      </w:pPr>
      <w:bookmarkStart w:id="173" w:name="_Toc521570899"/>
      <w:bookmarkStart w:id="174" w:name="_Toc536040855"/>
      <w:r w:rsidRPr="006B2E63">
        <w:t>A felhagyás hatása</w:t>
      </w:r>
      <w:bookmarkEnd w:id="173"/>
      <w:bookmarkEnd w:id="174"/>
    </w:p>
    <w:p w14:paraId="52EBD01F" w14:textId="77777777" w:rsidR="00070FBC" w:rsidRPr="00070FBC" w:rsidRDefault="00070FBC" w:rsidP="00070FBC">
      <w:pPr>
        <w:rPr>
          <w:color w:val="auto"/>
        </w:rPr>
      </w:pPr>
      <w:r w:rsidRPr="00070FBC">
        <w:rPr>
          <w:color w:val="auto"/>
        </w:rPr>
        <w:t xml:space="preserve">A felhagyáshoz kapcsolódó tevékenység hasonló a telepítés időszakához, melyet fent zajvédelmi szempontból részletesen vizsgáltunk. </w:t>
      </w:r>
    </w:p>
    <w:p w14:paraId="3B9C1372" w14:textId="77777777" w:rsidR="00070FBC" w:rsidRPr="00070FBC" w:rsidRDefault="00070FBC" w:rsidP="00070FBC">
      <w:pPr>
        <w:rPr>
          <w:color w:val="auto"/>
        </w:rPr>
      </w:pPr>
      <w:r w:rsidRPr="00070FBC">
        <w:rPr>
          <w:color w:val="auto"/>
        </w:rPr>
        <w:t>A felhagyási munkálatok zajkibocsátása, a telepítési munkálatokhoz hasonlóan, várhatóan szintén nem fog határérték feletti zajterhelést okozni a védendő környezetben.</w:t>
      </w:r>
    </w:p>
    <w:p w14:paraId="6DA2E29D" w14:textId="77777777" w:rsidR="00070FBC" w:rsidRPr="00070FBC" w:rsidRDefault="00070FBC" w:rsidP="00070FBC">
      <w:pPr>
        <w:rPr>
          <w:color w:val="auto"/>
        </w:rPr>
      </w:pPr>
    </w:p>
    <w:p w14:paraId="1CDC97F3" w14:textId="77777777" w:rsidR="00070FBC" w:rsidRPr="00070FBC" w:rsidRDefault="00070FBC" w:rsidP="00070FBC">
      <w:pPr>
        <w:widowControl/>
        <w:suppressAutoHyphens w:val="0"/>
        <w:overflowPunct/>
        <w:spacing w:after="0" w:line="240" w:lineRule="auto"/>
        <w:jc w:val="left"/>
        <w:textAlignment w:val="auto"/>
        <w:rPr>
          <w:b/>
          <w:color w:val="auto"/>
        </w:rPr>
      </w:pPr>
      <w:bookmarkStart w:id="175" w:name="_Toc404870812"/>
      <w:bookmarkStart w:id="176" w:name="_Toc406506614"/>
      <w:r w:rsidRPr="00070FBC">
        <w:rPr>
          <w:color w:val="auto"/>
        </w:rPr>
        <w:br w:type="page"/>
      </w:r>
    </w:p>
    <w:p w14:paraId="55BE02F1" w14:textId="77777777" w:rsidR="00070FBC" w:rsidRPr="006B2E63" w:rsidRDefault="00070FBC" w:rsidP="006B2E63">
      <w:pPr>
        <w:pStyle w:val="Cmsor3"/>
      </w:pPr>
      <w:bookmarkStart w:id="177" w:name="_Toc536040856"/>
      <w:r w:rsidRPr="006B2E63">
        <w:lastRenderedPageBreak/>
        <w:t>A várható zajhelyzet értékelése</w:t>
      </w:r>
      <w:bookmarkEnd w:id="175"/>
      <w:bookmarkEnd w:id="176"/>
      <w:bookmarkEnd w:id="177"/>
    </w:p>
    <w:p w14:paraId="7583C432" w14:textId="77777777" w:rsidR="00070FBC" w:rsidRPr="00637F61" w:rsidRDefault="00070FBC" w:rsidP="00070FBC">
      <w:pPr>
        <w:rPr>
          <w:color w:val="auto"/>
        </w:rPr>
      </w:pPr>
      <w:r w:rsidRPr="00637F61">
        <w:rPr>
          <w:color w:val="auto"/>
        </w:rPr>
        <w:t>A kapott tervezési adatok felhasználásával elvégzett részletes számítások alapján megállapítható, hogy a tervezett üzem várható zajkibocsátása, a jelen dokumentációban rögzített létesítési és üzemelési körülmények mellett, várhatóan megfelel majd a vonatkozó környezeti zajvédelmi előírásoknak, illetve a tevékenységgel járó közlekedési zaj hatása várhatóan nem befolyásolja észrevehető módon az érintett nagy forgalmú útszakaszok zajterhelését, illetve hatásterületét.</w:t>
      </w:r>
    </w:p>
    <w:p w14:paraId="5B0A9A8A" w14:textId="55F6D7A9" w:rsidR="00070FBC" w:rsidRPr="00637F61" w:rsidRDefault="00070FBC" w:rsidP="00070FBC">
      <w:pPr>
        <w:rPr>
          <w:color w:val="auto"/>
        </w:rPr>
      </w:pPr>
      <w:r w:rsidRPr="00637F61">
        <w:rPr>
          <w:color w:val="auto"/>
        </w:rPr>
        <w:t xml:space="preserve">A hatásterület lehatárolása érdekében elvégzett vizsgálatok alapján megállapítható, hogy a létesítmény zajvédelmi szempontú hatásterülete tervezési területen kívüli területeket (zajtól nem védendő környezetben </w:t>
      </w:r>
      <w:r w:rsidR="00E26E2F">
        <w:rPr>
          <w:color w:val="auto"/>
        </w:rPr>
        <w:t>„</w:t>
      </w:r>
      <w:r w:rsidRPr="00637F61">
        <w:rPr>
          <w:color w:val="auto"/>
        </w:rPr>
        <w:t>Vg</w:t>
      </w:r>
      <w:r w:rsidR="00E26E2F">
        <w:rPr>
          <w:color w:val="auto"/>
        </w:rPr>
        <w:t>”</w:t>
      </w:r>
      <w:r w:rsidRPr="00637F61">
        <w:rPr>
          <w:color w:val="auto"/>
        </w:rPr>
        <w:t xml:space="preserve">, </w:t>
      </w:r>
      <w:r w:rsidR="00E26E2F">
        <w:rPr>
          <w:color w:val="auto"/>
        </w:rPr>
        <w:t>„</w:t>
      </w:r>
      <w:r w:rsidRPr="00637F61">
        <w:rPr>
          <w:color w:val="auto"/>
        </w:rPr>
        <w:t>KÖi</w:t>
      </w:r>
      <w:r w:rsidR="00E26E2F">
        <w:rPr>
          <w:color w:val="auto"/>
        </w:rPr>
        <w:t>”, „KÖu” és „Ev”</w:t>
      </w:r>
      <w:r w:rsidRPr="00637F61">
        <w:rPr>
          <w:color w:val="auto"/>
        </w:rPr>
        <w:t xml:space="preserve"> övezeti besorolású területeket, illetve zajtól nem védendő </w:t>
      </w:r>
      <w:r w:rsidR="00E26E2F">
        <w:rPr>
          <w:color w:val="auto"/>
        </w:rPr>
        <w:t>„</w:t>
      </w:r>
      <w:r w:rsidRPr="00637F61">
        <w:rPr>
          <w:color w:val="auto"/>
        </w:rPr>
        <w:t>Gip</w:t>
      </w:r>
      <w:r w:rsidR="00E26E2F">
        <w:rPr>
          <w:color w:val="auto"/>
        </w:rPr>
        <w:t>”</w:t>
      </w:r>
      <w:r w:rsidRPr="00637F61">
        <w:rPr>
          <w:color w:val="auto"/>
        </w:rPr>
        <w:t xml:space="preserve">, </w:t>
      </w:r>
      <w:r w:rsidR="00E26E2F">
        <w:rPr>
          <w:color w:val="auto"/>
        </w:rPr>
        <w:t>„</w:t>
      </w:r>
      <w:r w:rsidRPr="00637F61">
        <w:rPr>
          <w:color w:val="auto"/>
        </w:rPr>
        <w:t>Mko</w:t>
      </w:r>
      <w:r w:rsidR="00E26E2F">
        <w:rPr>
          <w:color w:val="auto"/>
        </w:rPr>
        <w:t>”</w:t>
      </w:r>
      <w:r w:rsidRPr="00637F61">
        <w:rPr>
          <w:color w:val="auto"/>
        </w:rPr>
        <w:t xml:space="preserve"> besorolású területeket) is érinteni fog, ezeken belül azonban védendő létesítmények nem találhatók. Ennek megfelelően az új üzem megvalósítását követően várhatóan nem szükséges zajkibocsátási határérték megállapítása iránti kérelem benyújtása a Környezetvédelmi Hatóság felé.</w:t>
      </w:r>
    </w:p>
    <w:p w14:paraId="30B95C28" w14:textId="15686A35" w:rsidR="002054BF" w:rsidRDefault="00070FBC" w:rsidP="00C120F1">
      <w:pPr>
        <w:rPr>
          <w:color w:val="auto"/>
        </w:rPr>
      </w:pPr>
      <w:r w:rsidRPr="00637F61">
        <w:rPr>
          <w:color w:val="auto"/>
        </w:rPr>
        <w:t>Várhatóan a létesítés és a felhagyás zaja sem okoz a megengedettnél nagyobb zajterhelést a környezetben.</w:t>
      </w:r>
    </w:p>
    <w:p w14:paraId="61BF429A" w14:textId="21AF079B" w:rsidR="00297243" w:rsidRDefault="00297243" w:rsidP="00C120F1">
      <w:pPr>
        <w:rPr>
          <w:color w:val="auto"/>
        </w:rPr>
      </w:pPr>
    </w:p>
    <w:p w14:paraId="52C393C2" w14:textId="0E412F70" w:rsidR="00297243" w:rsidRPr="00637F61" w:rsidRDefault="00297243" w:rsidP="00C120F1">
      <w:pPr>
        <w:rPr>
          <w:color w:val="auto"/>
        </w:rPr>
      </w:pPr>
      <w:r>
        <w:t>A Borsod-Abaúj-Zemplén Megyei Kormányhivatal Miskolci Járási Hivatala által kiadott BO-08/KT/00508-1/2019.</w:t>
      </w:r>
      <w:r w:rsidRPr="0051669D">
        <w:t xml:space="preserve"> iktatószám</w:t>
      </w:r>
      <w:r>
        <w:t>ú tényállás tisztázó végzés 2. tényállás tisztázó kérdésére benyújtott válasz jelen dokumentáció 30. sz. mellékleteként csatolásra került.</w:t>
      </w:r>
    </w:p>
    <w:p w14:paraId="41C4D67A" w14:textId="18E61A45" w:rsidR="00330B42" w:rsidRDefault="00625236" w:rsidP="00330B42">
      <w:pPr>
        <w:pStyle w:val="Cmsor2"/>
      </w:pPr>
      <w:bookmarkStart w:id="178" w:name="_Toc536040857"/>
      <w:r>
        <w:t>Levegőtisztaság-védelem</w:t>
      </w:r>
      <w:bookmarkEnd w:id="178"/>
    </w:p>
    <w:p w14:paraId="4AD790CF" w14:textId="1D0099BE" w:rsidR="00330B42" w:rsidRDefault="00DA341D" w:rsidP="00330B42">
      <w:r>
        <w:t xml:space="preserve">Az </w:t>
      </w:r>
      <w:r w:rsidR="00330B42">
        <w:t xml:space="preserve">egységes környezethasználati engedélyezési dokumentáció </w:t>
      </w:r>
      <w:r>
        <w:t xml:space="preserve">jelen fejezetének </w:t>
      </w:r>
      <w:r w:rsidR="00330B42">
        <w:t>tárgya az új üzem kialakításából és működtetéséből származó légszennyezőanyag kibocsátások bemutatása, azok levegőminőségre gyakorolt becsült hatásainak értékelése, a légszennyező berendezések BAT-nak való megfelelőségének meghatározása. Továbbá, annak vizsgálata, hogy teljesülnek-e a levegő védelméről szóló 306/2010. (XII. 23.) Kormányrendeletben foglalt előírások. A vizsgálatok során értékeljük a tervezett tevékenység levegőminőségre gyakorolt becsült hatását és meghatározzuk a tevékenység közvetlen hatásterületét.</w:t>
      </w:r>
    </w:p>
    <w:p w14:paraId="4ADB43DE" w14:textId="77777777" w:rsidR="00330B42" w:rsidRDefault="00330B42" w:rsidP="00330B42">
      <w:pPr>
        <w:pStyle w:val="Cmsor3"/>
      </w:pPr>
      <w:bookmarkStart w:id="179" w:name="_Toc521570902"/>
      <w:bookmarkStart w:id="180" w:name="_Toc536040858"/>
      <w:r>
        <w:t>A létesítmény környezetének légáramlási viszonyai</w:t>
      </w:r>
      <w:bookmarkEnd w:id="179"/>
      <w:bookmarkEnd w:id="180"/>
    </w:p>
    <w:p w14:paraId="58C7805A" w14:textId="77777777" w:rsidR="00330B42" w:rsidRDefault="00330B42" w:rsidP="00330B42">
      <w:r>
        <w:t>A terület átszellőzése jó, felszíni akadályok nem gátolják a légmozgásokat. Huzamos anticiklonos, inverziós időjárási helyzetekben évente néhányszor előfordulhat a szennyeződés halmozódása. Ilyen esetekben az ipari diffúz források és a közlekedési- háztartási források kibocsátásai a kritikusak.</w:t>
      </w:r>
    </w:p>
    <w:p w14:paraId="7893DB54" w14:textId="00658479" w:rsidR="00330B42" w:rsidRDefault="00330B42" w:rsidP="00330B42">
      <w:r>
        <w:t xml:space="preserve">Az alábbi </w:t>
      </w:r>
      <w:r>
        <w:fldChar w:fldCharType="begin"/>
      </w:r>
      <w:r>
        <w:instrText xml:space="preserve"> REF _Ref517697676 \h </w:instrText>
      </w:r>
      <w:r>
        <w:fldChar w:fldCharType="separate"/>
      </w:r>
      <w:r w:rsidR="004D746C">
        <w:rPr>
          <w:noProof/>
        </w:rPr>
        <w:t>7</w:t>
      </w:r>
      <w:r w:rsidR="004D746C">
        <w:t>. ábra</w:t>
      </w:r>
      <w:r>
        <w:fldChar w:fldCharType="end"/>
      </w:r>
      <w:r>
        <w:t>án bemutatott szélrózsa jellemzi a térség légáramlási viszonyait. (Az adatok a térségre vonatkozó, a terjedésszámítás alapjául szolgáló MM5 adatbázisból származnak. A korábbi tanulmányokban szereplő, mért meteorológiai paraméterekkel ezen adatbázisban levő adatok megfelelően korrelálnak.)</w:t>
      </w:r>
    </w:p>
    <w:p w14:paraId="5B520F2A" w14:textId="77777777" w:rsidR="00330B42" w:rsidRDefault="00330B42" w:rsidP="00330B42">
      <w:pPr>
        <w:keepNext/>
        <w:jc w:val="center"/>
      </w:pPr>
      <w:r>
        <w:rPr>
          <w:noProof/>
          <w:lang w:eastAsia="hu-HU"/>
        </w:rPr>
        <w:lastRenderedPageBreak/>
        <w:drawing>
          <wp:inline distT="0" distB="0" distL="0" distR="0" wp14:anchorId="5B206A94" wp14:editId="05A587CF">
            <wp:extent cx="2562225" cy="2562225"/>
            <wp:effectExtent l="0" t="0" r="0" b="0"/>
            <wp:docPr id="32" name="Kép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562225" cy="2562225"/>
                    </a:xfrm>
                    <a:prstGeom prst="rect">
                      <a:avLst/>
                    </a:prstGeom>
                    <a:solidFill>
                      <a:srgbClr val="FFFFFF"/>
                    </a:solidFill>
                    <a:ln>
                      <a:noFill/>
                    </a:ln>
                  </pic:spPr>
                </pic:pic>
              </a:graphicData>
            </a:graphic>
          </wp:inline>
        </w:drawing>
      </w:r>
    </w:p>
    <w:bookmarkStart w:id="181" w:name="_Ref517697676"/>
    <w:p w14:paraId="761C9C97" w14:textId="2A8ADB69" w:rsidR="00330B42" w:rsidRDefault="00330B42" w:rsidP="00330B42">
      <w:pPr>
        <w:pStyle w:val="NormlWeb"/>
        <w:spacing w:before="142" w:beforeAutospacing="0" w:after="284"/>
        <w:jc w:val="center"/>
      </w:pPr>
      <w:r>
        <w:fldChar w:fldCharType="begin"/>
      </w:r>
      <w:r>
        <w:instrText xml:space="preserve"> SEQ ábra \* ARABIC </w:instrText>
      </w:r>
      <w:r>
        <w:fldChar w:fldCharType="separate"/>
      </w:r>
      <w:r w:rsidR="004D746C">
        <w:rPr>
          <w:noProof/>
        </w:rPr>
        <w:t>7</w:t>
      </w:r>
      <w:r>
        <w:fldChar w:fldCharType="end"/>
      </w:r>
      <w:r>
        <w:t>. ábra</w:t>
      </w:r>
      <w:bookmarkEnd w:id="181"/>
      <w:r>
        <w:t xml:space="preserve">: </w:t>
      </w:r>
      <w:r>
        <w:rPr>
          <w:i/>
          <w:iCs/>
        </w:rPr>
        <w:t>A térség légáramlási viszonyai</w:t>
      </w:r>
    </w:p>
    <w:p w14:paraId="42B040FF" w14:textId="416BB98C" w:rsidR="00330B42" w:rsidRDefault="00330B42" w:rsidP="00330B42">
      <w:pPr>
        <w:pStyle w:val="Cmsor3"/>
      </w:pPr>
      <w:bookmarkStart w:id="182" w:name="_Toc521570903"/>
      <w:bookmarkStart w:id="183" w:name="_Toc536040859"/>
      <w:r>
        <w:t>A térség jelenlegi levegőminősége</w:t>
      </w:r>
      <w:bookmarkEnd w:id="182"/>
      <w:bookmarkEnd w:id="183"/>
    </w:p>
    <w:p w14:paraId="7EBA3F17" w14:textId="2DB6E917" w:rsidR="00330B42" w:rsidRDefault="00330B42" w:rsidP="00330B42">
      <w:r>
        <w:t>A térség levegőminőségének állapotát egyrészt a légköri háttérszennyezettség (alapszennyezettség), másrészt a környékbeli helyi forrásokból származó légszennyező anyagok légkörbe jutása határozza meg. Legnagyobb terhelést a tárgyi telephely közvetlen környezetében található M</w:t>
      </w:r>
      <w:r w:rsidR="0045279E">
        <w:t>OL Petrolkémia</w:t>
      </w:r>
      <w:r>
        <w:t xml:space="preserve"> Zrt. üzemegységei, illetve a MPK ipartelep további gyártó üzemei (pl.: Ecomissió Kft., TVK-Erőmű Kft., </w:t>
      </w:r>
      <w:r w:rsidR="00D20A8F">
        <w:t>Birla Carbon</w:t>
      </w:r>
      <w:r w:rsidR="00B6628A">
        <w:t xml:space="preserve"> Hungary Kft.</w:t>
      </w:r>
      <w:r>
        <w:t xml:space="preserve">, </w:t>
      </w:r>
      <w:r w:rsidR="00FE0859">
        <w:t>JMSR</w:t>
      </w:r>
      <w:r>
        <w:t xml:space="preserve"> üzem tervezett kibocsátásai), a MOL Tiszai </w:t>
      </w:r>
      <w:r w:rsidR="0045279E">
        <w:t>Finomító</w:t>
      </w:r>
      <w:r>
        <w:t xml:space="preserve"> és a város további ipari területein található üzemei és erőműi (pl. Jabil, Sinergy) okozzák. A térség légköri alapterheléséhez a nagyobb gyárak légszennyező hatásán túl hozzáadódik még további néhány kisebb termelőüzem és intézmény (iskolák, kórház, hivatalok, stb.) technológiai, ill. hőellátási üzemelésből eredő légszennyező anyagok levegőterhelő hatása is.</w:t>
      </w:r>
    </w:p>
    <w:p w14:paraId="4A1347FF" w14:textId="77777777" w:rsidR="00330B42" w:rsidRDefault="00330B42" w:rsidP="00330B42">
      <w:r>
        <w:t>A térségben jelentős a gépjárműforgalom (M3-as autópálya, 35-ös sz. főút, a létesítmények működéséhez kapcsolódó teher- és személyszállítás, a városi közlekedés), így a gépkocsik is számottevően hozzájárulnak a levegőkörnyezet szennyezéséhez. Mivel a térség úthálózata jól kiépített, pormentesített útrendszerből áll, ezért az innen származó szálló por szerepe a helyi immisszió alakulásában jelentéktelen hatású, ám a gépjárműforgalom szén-monoxid és nitrogén-oxid levegőterhelő hatása meghatározó jelentőségű. A lakosság általi fűtésből eredő levegőterhelés a városban nem tekinthető jelentősnek tekintettel a távhőszolgáltatás kiterjedtségére.</w:t>
      </w:r>
    </w:p>
    <w:p w14:paraId="60BDD82D" w14:textId="77777777" w:rsidR="00330B42" w:rsidRDefault="00330B42" w:rsidP="00330B42">
      <w:r>
        <w:t>Az alap légszennyezettség meghatározása azért fontos, hogy eldönthető legyen az, hogy terhelhető-e, ha igen, akkor milyen mértékig a térség környezeti levegője, továbbá a légszennyező források hatásterületének megállapításához is szükséges. A levegő védelméről szóló 306/2010. (XII.23.) kormányrendelet 4. §-a előírja, hogy a levegőminőségi követelményeknek teljesülniük kell. Tehát a tevékenységhez tartozó légszennyező források hatása és a jelenlegi alap légszennyezettség együttesen nem okozhat levegőminőségi határérték túllépést.</w:t>
      </w:r>
    </w:p>
    <w:p w14:paraId="6E1B2EAE" w14:textId="77777777" w:rsidR="00330B42" w:rsidRDefault="00330B42" w:rsidP="00330B42">
      <w:pPr>
        <w:pStyle w:val="Cmsor4"/>
      </w:pPr>
      <w:r>
        <w:lastRenderedPageBreak/>
        <w:t>Légszennyezettségi zónabesorolás</w:t>
      </w:r>
    </w:p>
    <w:p w14:paraId="23DABE7A" w14:textId="77777777" w:rsidR="00330B42" w:rsidRDefault="00330B42" w:rsidP="00330B42">
      <w:r>
        <w:t>A légszennyezettségi agglomerációk és zónák kijelöléséről szóló 4/2002. (X. 7.) KvVM rendelet 1. sz. melléklete, illetve 2. sz. melléklete szerint Tiszaújváros közigazgatási területe a 8-as sorszámú „Sajó völgye” légszennyezettségi zónába tartozik. A besorolás értelmében:</w:t>
      </w:r>
    </w:p>
    <w:p w14:paraId="19CA0C24" w14:textId="77777777" w:rsidR="00330B42" w:rsidRDefault="00330B42" w:rsidP="002054BF">
      <w:pPr>
        <w:pStyle w:val="Listaszerbekezds"/>
        <w:numPr>
          <w:ilvl w:val="0"/>
          <w:numId w:val="41"/>
        </w:numPr>
      </w:pPr>
      <w:r>
        <w:t>B csoport:</w:t>
      </w:r>
      <w:r>
        <w:tab/>
        <w:t>azon terület, ahol a légszennyezettség egy vagy több légszennyező anyag tekintetében a légszennyezettségi határértéket és a tűréshatárt meghaladja. Ha valamely légszennyező anyagra tűréshatár nincs megállapítva, de a területen e légszennyező anyag tekintetében a légszennyezettség meghaladja a határértéket, a területet ebbe a csoportba kell sorolni.</w:t>
      </w:r>
    </w:p>
    <w:p w14:paraId="77406EEE" w14:textId="77777777" w:rsidR="00330B42" w:rsidRDefault="00330B42" w:rsidP="002054BF">
      <w:pPr>
        <w:pStyle w:val="Listaszerbekezds"/>
        <w:numPr>
          <w:ilvl w:val="0"/>
          <w:numId w:val="41"/>
        </w:numPr>
      </w:pPr>
      <w:r>
        <w:t>C csoport: azon terület, ahol a légszennyezettség egy vagy több légszennyező anyag tekintetében a légszennyezettségi határérték és a tűréshatár között van.</w:t>
      </w:r>
    </w:p>
    <w:p w14:paraId="7DECA6F4" w14:textId="77777777" w:rsidR="00330B42" w:rsidRDefault="00330B42" w:rsidP="002054BF">
      <w:pPr>
        <w:pStyle w:val="Listaszerbekezds"/>
        <w:numPr>
          <w:ilvl w:val="0"/>
          <w:numId w:val="41"/>
        </w:numPr>
      </w:pPr>
      <w:r>
        <w:t>D csoport: azon terület, ahol a légszennyezettség egy vagy több légszennyező anyag tekintetében a felső vizsgálati küszöb és a légszennyezettségi határérték között van.</w:t>
      </w:r>
    </w:p>
    <w:p w14:paraId="7ACDE0A3" w14:textId="77777777" w:rsidR="00330B42" w:rsidRDefault="00330B42" w:rsidP="002054BF">
      <w:pPr>
        <w:pStyle w:val="Listaszerbekezds"/>
        <w:numPr>
          <w:ilvl w:val="0"/>
          <w:numId w:val="41"/>
        </w:numPr>
      </w:pPr>
      <w:r>
        <w:t>E csoport: azon terület, ahol a légszennyezettség egy vagy több légszennyező anyag tekintetében a felső és az alsó vizsgálati küszöb között van.</w:t>
      </w:r>
    </w:p>
    <w:p w14:paraId="472FD31D" w14:textId="77777777" w:rsidR="00330B42" w:rsidRDefault="00330B42" w:rsidP="002054BF">
      <w:pPr>
        <w:pStyle w:val="Listaszerbekezds"/>
        <w:numPr>
          <w:ilvl w:val="0"/>
          <w:numId w:val="41"/>
        </w:numPr>
      </w:pPr>
      <w:r>
        <w:t>F csoport: azon terület, ahol a légszennyezettség az alsó vizsgálati küszöböt nem haladja meg.</w:t>
      </w:r>
    </w:p>
    <w:p w14:paraId="10C2C9CB" w14:textId="291B04E3" w:rsidR="00330B42" w:rsidRDefault="00330B42" w:rsidP="00330B42">
      <w:r>
        <w:t xml:space="preserve">A besorolás szerint az </w:t>
      </w:r>
      <w:r>
        <w:fldChar w:fldCharType="begin"/>
      </w:r>
      <w:r>
        <w:instrText xml:space="preserve"> REF _Ref517693171 \h </w:instrText>
      </w:r>
      <w:r>
        <w:fldChar w:fldCharType="separate"/>
      </w:r>
      <w:r w:rsidR="004D746C">
        <w:rPr>
          <w:noProof/>
        </w:rPr>
        <w:t>33</w:t>
      </w:r>
      <w:r w:rsidR="004D746C">
        <w:t>. táblázat</w:t>
      </w:r>
      <w:r>
        <w:fldChar w:fldCharType="end"/>
      </w:r>
      <w:r>
        <w:t>ban feltüntetett légszennyező anyag koncentrációk jellemzőek a jogi szabályozás értelmében.</w:t>
      </w:r>
    </w:p>
    <w:tbl>
      <w:tblPr>
        <w:tblW w:w="0" w:type="auto"/>
        <w:tblInd w:w="113" w:type="dxa"/>
        <w:tblLayout w:type="fixed"/>
        <w:tblCellMar>
          <w:left w:w="113" w:type="dxa"/>
        </w:tblCellMar>
        <w:tblLook w:val="0000" w:firstRow="0" w:lastRow="0" w:firstColumn="0" w:lastColumn="0" w:noHBand="0" w:noVBand="0"/>
      </w:tblPr>
      <w:tblGrid>
        <w:gridCol w:w="2294"/>
        <w:gridCol w:w="950"/>
        <w:gridCol w:w="930"/>
        <w:gridCol w:w="23"/>
        <w:gridCol w:w="957"/>
        <w:gridCol w:w="1172"/>
        <w:gridCol w:w="967"/>
        <w:gridCol w:w="995"/>
        <w:gridCol w:w="1140"/>
      </w:tblGrid>
      <w:tr w:rsidR="00330B42" w:rsidRPr="00A90577" w14:paraId="6E442246" w14:textId="77777777" w:rsidTr="008E5835">
        <w:trPr>
          <w:tblHeader/>
        </w:trPr>
        <w:tc>
          <w:tcPr>
            <w:tcW w:w="2294"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1BC42473" w14:textId="77777777" w:rsidR="00330B42" w:rsidRPr="00A90577" w:rsidRDefault="00330B42" w:rsidP="00330B42">
            <w:pPr>
              <w:pStyle w:val="Tblzattartalom"/>
              <w:rPr>
                <w:b/>
              </w:rPr>
            </w:pPr>
            <w:r w:rsidRPr="00A90577">
              <w:rPr>
                <w:b/>
              </w:rPr>
              <w:t>Zónacsoport a szennyezőanyagok szerint</w:t>
            </w:r>
          </w:p>
        </w:tc>
        <w:tc>
          <w:tcPr>
            <w:tcW w:w="950"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4EB70FFE" w14:textId="77777777" w:rsidR="00330B42" w:rsidRPr="00A90577" w:rsidRDefault="00330B42" w:rsidP="00330B42">
            <w:pPr>
              <w:pStyle w:val="Tblzattartalom"/>
              <w:rPr>
                <w:b/>
              </w:rPr>
            </w:pPr>
            <w:r w:rsidRPr="00A90577">
              <w:rPr>
                <w:b/>
              </w:rPr>
              <w:t>Kén-dioxid</w:t>
            </w:r>
          </w:p>
        </w:tc>
        <w:tc>
          <w:tcPr>
            <w:tcW w:w="1910" w:type="dxa"/>
            <w:gridSpan w:val="3"/>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5FED504C" w14:textId="77777777" w:rsidR="00330B42" w:rsidRPr="00A90577" w:rsidRDefault="00330B42" w:rsidP="00330B42">
            <w:pPr>
              <w:pStyle w:val="Tblzattartalom"/>
              <w:rPr>
                <w:b/>
              </w:rPr>
            </w:pPr>
            <w:r w:rsidRPr="00A90577">
              <w:rPr>
                <w:b/>
              </w:rPr>
              <w:t>Nitrogén-</w:t>
            </w:r>
            <w:r w:rsidRPr="00A90577">
              <w:rPr>
                <w:b/>
              </w:rPr>
              <w:br/>
              <w:t>dioxid</w:t>
            </w:r>
          </w:p>
        </w:tc>
        <w:tc>
          <w:tcPr>
            <w:tcW w:w="1172"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2E2E6953" w14:textId="77777777" w:rsidR="00330B42" w:rsidRPr="00A90577" w:rsidRDefault="00330B42" w:rsidP="00330B42">
            <w:pPr>
              <w:pStyle w:val="Tblzattartalom"/>
              <w:rPr>
                <w:b/>
              </w:rPr>
            </w:pPr>
            <w:r w:rsidRPr="00A90577">
              <w:rPr>
                <w:b/>
              </w:rPr>
              <w:t>Szén-</w:t>
            </w:r>
            <w:r w:rsidRPr="00A90577">
              <w:rPr>
                <w:b/>
              </w:rPr>
              <w:br/>
              <w:t>monoxid</w:t>
            </w:r>
          </w:p>
        </w:tc>
        <w:tc>
          <w:tcPr>
            <w:tcW w:w="1962" w:type="dxa"/>
            <w:gridSpan w:val="2"/>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458B5657" w14:textId="77777777" w:rsidR="00330B42" w:rsidRPr="00A90577" w:rsidRDefault="00330B42" w:rsidP="00330B42">
            <w:pPr>
              <w:pStyle w:val="Tblzattartalom"/>
              <w:rPr>
                <w:b/>
              </w:rPr>
            </w:pPr>
            <w:r w:rsidRPr="00A90577">
              <w:rPr>
                <w:b/>
              </w:rPr>
              <w:t>Szilárd</w:t>
            </w:r>
            <w:r w:rsidRPr="00A90577">
              <w:rPr>
                <w:b/>
              </w:rPr>
              <w:br/>
              <w:t>(PM10)</w:t>
            </w:r>
          </w:p>
        </w:tc>
        <w:tc>
          <w:tcPr>
            <w:tcW w:w="1140"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0D7C227F" w14:textId="77777777" w:rsidR="00330B42" w:rsidRPr="00A90577" w:rsidRDefault="00330B42" w:rsidP="00330B42">
            <w:pPr>
              <w:pStyle w:val="Tblzattartalom"/>
              <w:rPr>
                <w:b/>
              </w:rPr>
            </w:pPr>
            <w:r w:rsidRPr="00A90577">
              <w:rPr>
                <w:b/>
              </w:rPr>
              <w:t>Benzol</w:t>
            </w:r>
          </w:p>
        </w:tc>
      </w:tr>
      <w:tr w:rsidR="00330B42" w14:paraId="3170D132" w14:textId="77777777" w:rsidTr="00330B42">
        <w:tc>
          <w:tcPr>
            <w:tcW w:w="2294" w:type="dxa"/>
            <w:tcBorders>
              <w:top w:val="single" w:sz="4" w:space="0" w:color="00000A"/>
              <w:left w:val="single" w:sz="4" w:space="0" w:color="00000A"/>
              <w:bottom w:val="double" w:sz="4" w:space="0" w:color="00000A"/>
              <w:right w:val="single" w:sz="4" w:space="0" w:color="00000A"/>
            </w:tcBorders>
            <w:shd w:val="clear" w:color="auto" w:fill="FFFFFF"/>
            <w:vAlign w:val="center"/>
          </w:tcPr>
          <w:p w14:paraId="46E3C3DA" w14:textId="77777777" w:rsidR="00330B42" w:rsidRDefault="00330B42" w:rsidP="00330B42">
            <w:pPr>
              <w:pStyle w:val="Tblzattartalom"/>
            </w:pPr>
            <w:r>
              <w:t>3. Sajóvölgye</w:t>
            </w:r>
          </w:p>
        </w:tc>
        <w:tc>
          <w:tcPr>
            <w:tcW w:w="950" w:type="dxa"/>
            <w:tcBorders>
              <w:top w:val="single" w:sz="4" w:space="0" w:color="00000A"/>
              <w:left w:val="single" w:sz="4" w:space="0" w:color="00000A"/>
              <w:bottom w:val="double" w:sz="4" w:space="0" w:color="00000A"/>
              <w:right w:val="single" w:sz="4" w:space="0" w:color="00000A"/>
            </w:tcBorders>
            <w:shd w:val="clear" w:color="auto" w:fill="FFFFFF"/>
            <w:vAlign w:val="center"/>
          </w:tcPr>
          <w:p w14:paraId="2ADD55BE" w14:textId="77777777" w:rsidR="00330B42" w:rsidRDefault="00330B42" w:rsidP="00330B42">
            <w:pPr>
              <w:pStyle w:val="Tblzattartalom"/>
            </w:pPr>
            <w:r>
              <w:t>F</w:t>
            </w:r>
          </w:p>
        </w:tc>
        <w:tc>
          <w:tcPr>
            <w:tcW w:w="1910" w:type="dxa"/>
            <w:gridSpan w:val="3"/>
            <w:tcBorders>
              <w:top w:val="single" w:sz="4" w:space="0" w:color="00000A"/>
              <w:left w:val="single" w:sz="4" w:space="0" w:color="00000A"/>
              <w:bottom w:val="double" w:sz="4" w:space="0" w:color="00000A"/>
              <w:right w:val="single" w:sz="4" w:space="0" w:color="00000A"/>
            </w:tcBorders>
            <w:shd w:val="clear" w:color="auto" w:fill="FFFFFF"/>
            <w:vAlign w:val="center"/>
          </w:tcPr>
          <w:p w14:paraId="082F21CF" w14:textId="77777777" w:rsidR="00330B42" w:rsidRDefault="00330B42" w:rsidP="00330B42">
            <w:pPr>
              <w:pStyle w:val="Tblzattartalom"/>
            </w:pPr>
            <w:r>
              <w:t>C</w:t>
            </w:r>
          </w:p>
        </w:tc>
        <w:tc>
          <w:tcPr>
            <w:tcW w:w="1172" w:type="dxa"/>
            <w:tcBorders>
              <w:top w:val="single" w:sz="4" w:space="0" w:color="00000A"/>
              <w:left w:val="single" w:sz="4" w:space="0" w:color="00000A"/>
              <w:bottom w:val="double" w:sz="4" w:space="0" w:color="00000A"/>
              <w:right w:val="single" w:sz="4" w:space="0" w:color="00000A"/>
            </w:tcBorders>
            <w:shd w:val="clear" w:color="auto" w:fill="FFFFFF"/>
            <w:vAlign w:val="center"/>
          </w:tcPr>
          <w:p w14:paraId="1330B621" w14:textId="77777777" w:rsidR="00330B42" w:rsidRDefault="00330B42" w:rsidP="00330B42">
            <w:pPr>
              <w:pStyle w:val="Tblzattartalom"/>
            </w:pPr>
            <w:r>
              <w:t>D</w:t>
            </w:r>
          </w:p>
        </w:tc>
        <w:tc>
          <w:tcPr>
            <w:tcW w:w="1962" w:type="dxa"/>
            <w:gridSpan w:val="2"/>
            <w:tcBorders>
              <w:top w:val="single" w:sz="4" w:space="0" w:color="00000A"/>
              <w:left w:val="single" w:sz="4" w:space="0" w:color="00000A"/>
              <w:bottom w:val="double" w:sz="4" w:space="0" w:color="00000A"/>
              <w:right w:val="single" w:sz="4" w:space="0" w:color="00000A"/>
            </w:tcBorders>
            <w:shd w:val="clear" w:color="auto" w:fill="FFFFFF"/>
            <w:vAlign w:val="center"/>
          </w:tcPr>
          <w:p w14:paraId="4EC7BEBE" w14:textId="77777777" w:rsidR="00330B42" w:rsidRDefault="00330B42" w:rsidP="00330B42">
            <w:pPr>
              <w:pStyle w:val="Tblzattartalom"/>
            </w:pPr>
            <w:r>
              <w:t>B</w:t>
            </w:r>
          </w:p>
        </w:tc>
        <w:tc>
          <w:tcPr>
            <w:tcW w:w="1140" w:type="dxa"/>
            <w:tcBorders>
              <w:top w:val="single" w:sz="4" w:space="0" w:color="00000A"/>
              <w:left w:val="single" w:sz="4" w:space="0" w:color="00000A"/>
              <w:bottom w:val="double" w:sz="4" w:space="0" w:color="00000A"/>
              <w:right w:val="single" w:sz="4" w:space="0" w:color="00000A"/>
            </w:tcBorders>
            <w:shd w:val="clear" w:color="auto" w:fill="FFFFFF"/>
            <w:vAlign w:val="center"/>
          </w:tcPr>
          <w:p w14:paraId="5FED660C" w14:textId="77777777" w:rsidR="00330B42" w:rsidRDefault="00330B42" w:rsidP="00330B42">
            <w:pPr>
              <w:pStyle w:val="Tblzattartalom"/>
            </w:pPr>
            <w:r>
              <w:t>E</w:t>
            </w:r>
          </w:p>
        </w:tc>
      </w:tr>
      <w:tr w:rsidR="00330B42" w14:paraId="24BDFBD8" w14:textId="77777777" w:rsidTr="00330B42">
        <w:tc>
          <w:tcPr>
            <w:tcW w:w="2294"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50164826" w14:textId="77777777" w:rsidR="00330B42" w:rsidRDefault="00330B42" w:rsidP="00330B42">
            <w:pPr>
              <w:pStyle w:val="Tblzattartalom"/>
            </w:pPr>
            <w:r>
              <w:t>Tűréshatár (µg/m</w:t>
            </w:r>
            <w:r>
              <w:rPr>
                <w:vertAlign w:val="superscript"/>
              </w:rPr>
              <w:t>3</w:t>
            </w:r>
            <w:r>
              <w:t>)</w:t>
            </w:r>
          </w:p>
        </w:tc>
        <w:tc>
          <w:tcPr>
            <w:tcW w:w="950"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01DAC39C" w14:textId="77777777" w:rsidR="00330B42" w:rsidRDefault="00330B42" w:rsidP="00330B42"/>
        </w:tc>
        <w:tc>
          <w:tcPr>
            <w:tcW w:w="930"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408ED711" w14:textId="77777777" w:rsidR="00330B42" w:rsidRDefault="00330B42" w:rsidP="00330B42">
            <w:pPr>
              <w:pStyle w:val="Tblzattartalom"/>
            </w:pPr>
            <w:r>
              <w:t>150</w:t>
            </w:r>
          </w:p>
        </w:tc>
        <w:tc>
          <w:tcPr>
            <w:tcW w:w="980" w:type="dxa"/>
            <w:gridSpan w:val="2"/>
            <w:tcBorders>
              <w:top w:val="double" w:sz="4" w:space="0" w:color="00000A"/>
              <w:left w:val="single" w:sz="4" w:space="0" w:color="00000A"/>
              <w:bottom w:val="single" w:sz="4" w:space="0" w:color="00000A"/>
              <w:right w:val="single" w:sz="4" w:space="0" w:color="00000A"/>
            </w:tcBorders>
            <w:shd w:val="clear" w:color="auto" w:fill="FFFFFF"/>
            <w:vAlign w:val="center"/>
          </w:tcPr>
          <w:p w14:paraId="42DD8523" w14:textId="77777777" w:rsidR="00330B42" w:rsidRDefault="00330B42" w:rsidP="00330B42">
            <w:pPr>
              <w:pStyle w:val="Tblzattartalom"/>
            </w:pPr>
            <w:r>
              <w:t>60</w:t>
            </w:r>
          </w:p>
        </w:tc>
        <w:tc>
          <w:tcPr>
            <w:tcW w:w="1172"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47497804" w14:textId="77777777" w:rsidR="00330B42" w:rsidRDefault="00330B42" w:rsidP="00330B42">
            <w:pPr>
              <w:pStyle w:val="Tblzattartalom"/>
            </w:pPr>
            <w:r>
              <w:t>8000</w:t>
            </w:r>
          </w:p>
        </w:tc>
        <w:tc>
          <w:tcPr>
            <w:tcW w:w="967"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688E054C" w14:textId="77777777" w:rsidR="00330B42" w:rsidRDefault="00330B42" w:rsidP="00330B42">
            <w:pPr>
              <w:pStyle w:val="Tblzattartalom"/>
            </w:pPr>
            <w:r>
              <w:t>75</w:t>
            </w:r>
          </w:p>
        </w:tc>
        <w:tc>
          <w:tcPr>
            <w:tcW w:w="995"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2B6E1844" w14:textId="77777777" w:rsidR="00330B42" w:rsidRDefault="00330B42" w:rsidP="00330B42">
            <w:pPr>
              <w:pStyle w:val="Tblzattartalom"/>
            </w:pPr>
            <w:r>
              <w:t>48</w:t>
            </w:r>
          </w:p>
        </w:tc>
        <w:tc>
          <w:tcPr>
            <w:tcW w:w="1140"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39A5B282" w14:textId="77777777" w:rsidR="00330B42" w:rsidRDefault="00330B42" w:rsidP="00330B42">
            <w:pPr>
              <w:pStyle w:val="Tblzattartalom"/>
            </w:pPr>
            <w:r>
              <w:t>10</w:t>
            </w:r>
          </w:p>
        </w:tc>
      </w:tr>
      <w:tr w:rsidR="00330B42" w14:paraId="7FD5C463" w14:textId="77777777" w:rsidTr="00330B42">
        <w:tc>
          <w:tcPr>
            <w:tcW w:w="22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7736669" w14:textId="77777777" w:rsidR="00330B42" w:rsidRDefault="00330B42" w:rsidP="00330B42">
            <w:pPr>
              <w:pStyle w:val="Tblzattartalom"/>
            </w:pPr>
            <w:r>
              <w:t>Egészségügyi határérték (µg/m</w:t>
            </w:r>
            <w:r>
              <w:rPr>
                <w:vertAlign w:val="superscript"/>
              </w:rPr>
              <w:t>3</w:t>
            </w:r>
            <w:r>
              <w:t>)</w:t>
            </w:r>
          </w:p>
          <w:p w14:paraId="112C94ED" w14:textId="77777777" w:rsidR="00330B42" w:rsidRDefault="00330B42" w:rsidP="00330B42">
            <w:pPr>
              <w:pStyle w:val="Tblzattartalom"/>
            </w:pPr>
            <w:r>
              <w:t>- órás</w:t>
            </w:r>
          </w:p>
          <w:p w14:paraId="765A0636" w14:textId="77777777" w:rsidR="00330B42" w:rsidRDefault="00330B42" w:rsidP="00330B42">
            <w:pPr>
              <w:pStyle w:val="Tblzattartalom"/>
            </w:pPr>
            <w:r>
              <w:t>- 24 órás</w:t>
            </w:r>
          </w:p>
          <w:p w14:paraId="76AD35B5" w14:textId="77777777" w:rsidR="00330B42" w:rsidRDefault="00330B42" w:rsidP="00330B42">
            <w:pPr>
              <w:pStyle w:val="Tblzattartalom"/>
            </w:pPr>
            <w:r>
              <w:t>- éves</w:t>
            </w:r>
          </w:p>
        </w:tc>
        <w:tc>
          <w:tcPr>
            <w:tcW w:w="9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DF256C3" w14:textId="77777777" w:rsidR="00330B42" w:rsidRDefault="00330B42" w:rsidP="00330B42">
            <w:pPr>
              <w:pStyle w:val="Tblzattartalom"/>
            </w:pPr>
            <w:r>
              <w:br/>
            </w:r>
          </w:p>
          <w:p w14:paraId="04F77A58" w14:textId="77777777" w:rsidR="00330B42" w:rsidRDefault="00330B42" w:rsidP="00330B42">
            <w:pPr>
              <w:pStyle w:val="Tblzattartalom"/>
            </w:pPr>
            <w:r>
              <w:t>250</w:t>
            </w:r>
          </w:p>
          <w:p w14:paraId="251D2D0E" w14:textId="77777777" w:rsidR="00330B42" w:rsidRDefault="00330B42" w:rsidP="00330B42">
            <w:pPr>
              <w:pStyle w:val="Tblzattartalom"/>
            </w:pPr>
            <w:r>
              <w:t>125</w:t>
            </w:r>
          </w:p>
          <w:p w14:paraId="6B563691" w14:textId="77777777" w:rsidR="00330B42" w:rsidRDefault="00330B42" w:rsidP="00330B42">
            <w:pPr>
              <w:pStyle w:val="Tblzattartalom"/>
            </w:pPr>
            <w:r>
              <w:t>50</w:t>
            </w:r>
          </w:p>
        </w:tc>
        <w:tc>
          <w:tcPr>
            <w:tcW w:w="93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57859A0" w14:textId="77777777" w:rsidR="00330B42" w:rsidRDefault="00330B42" w:rsidP="00330B42">
            <w:pPr>
              <w:pStyle w:val="Tblzattartalom"/>
            </w:pPr>
            <w:r>
              <w:br/>
            </w:r>
          </w:p>
          <w:p w14:paraId="55134031" w14:textId="77777777" w:rsidR="00330B42" w:rsidRDefault="00330B42" w:rsidP="00330B42">
            <w:pPr>
              <w:pStyle w:val="Tblzattartalom"/>
            </w:pPr>
            <w:r>
              <w:t>100</w:t>
            </w:r>
          </w:p>
          <w:p w14:paraId="5E92754F" w14:textId="77777777" w:rsidR="00330B42" w:rsidRDefault="00330B42" w:rsidP="00330B42">
            <w:pPr>
              <w:pStyle w:val="Tblzattartalom"/>
            </w:pPr>
            <w:r>
              <w:t>85</w:t>
            </w:r>
          </w:p>
          <w:p w14:paraId="33AB4BEA" w14:textId="77777777" w:rsidR="00330B42" w:rsidRDefault="00330B42" w:rsidP="00330B42">
            <w:pPr>
              <w:pStyle w:val="Tblzattartalom"/>
            </w:pPr>
            <w:r>
              <w:t>-</w:t>
            </w:r>
          </w:p>
        </w:tc>
        <w:tc>
          <w:tcPr>
            <w:tcW w:w="980" w:type="dxa"/>
            <w:gridSpan w:val="2"/>
            <w:tcBorders>
              <w:top w:val="single" w:sz="4" w:space="0" w:color="00000A"/>
              <w:left w:val="single" w:sz="4" w:space="0" w:color="00000A"/>
              <w:bottom w:val="single" w:sz="4" w:space="0" w:color="00000A"/>
              <w:right w:val="single" w:sz="4" w:space="0" w:color="00000A"/>
            </w:tcBorders>
            <w:shd w:val="clear" w:color="auto" w:fill="FFFFFF"/>
            <w:vAlign w:val="center"/>
          </w:tcPr>
          <w:p w14:paraId="4D8C1F48" w14:textId="77777777" w:rsidR="00330B42" w:rsidRDefault="00330B42" w:rsidP="00330B42">
            <w:pPr>
              <w:pStyle w:val="Tblzattartalom"/>
            </w:pPr>
            <w:r>
              <w:br/>
            </w:r>
          </w:p>
          <w:p w14:paraId="1398EDBE" w14:textId="77777777" w:rsidR="00330B42" w:rsidRDefault="00330B42" w:rsidP="00330B42">
            <w:pPr>
              <w:pStyle w:val="Tblzattartalom"/>
            </w:pPr>
            <w:r>
              <w:t>-</w:t>
            </w:r>
          </w:p>
          <w:p w14:paraId="6CE54AAB" w14:textId="77777777" w:rsidR="00330B42" w:rsidRDefault="00330B42" w:rsidP="00330B42">
            <w:pPr>
              <w:pStyle w:val="Tblzattartalom"/>
            </w:pPr>
            <w:r>
              <w:t>-</w:t>
            </w:r>
          </w:p>
          <w:p w14:paraId="336E6840" w14:textId="77777777" w:rsidR="00330B42" w:rsidRDefault="00330B42" w:rsidP="00330B42">
            <w:pPr>
              <w:pStyle w:val="Tblzattartalom"/>
            </w:pPr>
            <w:r>
              <w:t>40</w:t>
            </w:r>
          </w:p>
        </w:tc>
        <w:tc>
          <w:tcPr>
            <w:tcW w:w="117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DA228E8" w14:textId="77777777" w:rsidR="00330B42" w:rsidRDefault="00330B42" w:rsidP="00330B42">
            <w:pPr>
              <w:pStyle w:val="Tblzattartalom"/>
            </w:pPr>
            <w:r>
              <w:br/>
            </w:r>
          </w:p>
          <w:p w14:paraId="410814F6" w14:textId="77777777" w:rsidR="00330B42" w:rsidRDefault="00330B42" w:rsidP="00330B42">
            <w:pPr>
              <w:pStyle w:val="Tblzattartalom"/>
            </w:pPr>
            <w:r>
              <w:t>10000</w:t>
            </w:r>
          </w:p>
          <w:p w14:paraId="6E19028C" w14:textId="77777777" w:rsidR="00330B42" w:rsidRDefault="00330B42" w:rsidP="00330B42">
            <w:pPr>
              <w:pStyle w:val="Tblzattartalom"/>
            </w:pPr>
            <w:r>
              <w:t>5000</w:t>
            </w:r>
          </w:p>
          <w:p w14:paraId="5083A540" w14:textId="77777777" w:rsidR="00330B42" w:rsidRDefault="00330B42" w:rsidP="00330B42">
            <w:pPr>
              <w:pStyle w:val="Tblzattartalom"/>
            </w:pPr>
            <w:r>
              <w:t>3000</w:t>
            </w:r>
          </w:p>
        </w:tc>
        <w:tc>
          <w:tcPr>
            <w:tcW w:w="9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56773C5" w14:textId="77777777" w:rsidR="00330B42" w:rsidRDefault="00330B42" w:rsidP="00330B42">
            <w:pPr>
              <w:pStyle w:val="Tblzattartalom"/>
            </w:pPr>
            <w:r>
              <w:br/>
            </w:r>
          </w:p>
          <w:p w14:paraId="4CD13F82" w14:textId="77777777" w:rsidR="00330B42" w:rsidRDefault="00330B42" w:rsidP="00330B42">
            <w:pPr>
              <w:pStyle w:val="Tblzattartalom"/>
            </w:pPr>
            <w:r>
              <w:t>-</w:t>
            </w:r>
          </w:p>
          <w:p w14:paraId="127E2A22" w14:textId="77777777" w:rsidR="00330B42" w:rsidRDefault="00330B42" w:rsidP="00330B42">
            <w:pPr>
              <w:pStyle w:val="Tblzattartalom"/>
            </w:pPr>
            <w:r>
              <w:t>50</w:t>
            </w:r>
          </w:p>
          <w:p w14:paraId="0D230DE8" w14:textId="77777777" w:rsidR="00330B42" w:rsidRDefault="00330B42" w:rsidP="00330B42">
            <w:pPr>
              <w:pStyle w:val="Tblzattartalom"/>
            </w:pPr>
            <w:r>
              <w:t>-</w:t>
            </w:r>
          </w:p>
        </w:tc>
        <w:tc>
          <w:tcPr>
            <w:tcW w:w="9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4D92F90" w14:textId="77777777" w:rsidR="00330B42" w:rsidRDefault="00330B42" w:rsidP="00330B42">
            <w:pPr>
              <w:pStyle w:val="Tblzattartalom"/>
            </w:pPr>
            <w:r>
              <w:br/>
            </w:r>
          </w:p>
          <w:p w14:paraId="6B025637" w14:textId="77777777" w:rsidR="00330B42" w:rsidRDefault="00330B42" w:rsidP="00330B42">
            <w:pPr>
              <w:pStyle w:val="Tblzattartalom"/>
            </w:pPr>
            <w:r>
              <w:t>-</w:t>
            </w:r>
          </w:p>
          <w:p w14:paraId="53B270F1" w14:textId="77777777" w:rsidR="00330B42" w:rsidRDefault="00330B42" w:rsidP="00330B42">
            <w:pPr>
              <w:pStyle w:val="Tblzattartalom"/>
            </w:pPr>
            <w:r>
              <w:t>-</w:t>
            </w:r>
          </w:p>
          <w:p w14:paraId="7FA3BC37" w14:textId="77777777" w:rsidR="00330B42" w:rsidRDefault="00330B42" w:rsidP="00330B42">
            <w:pPr>
              <w:pStyle w:val="Tblzattartalom"/>
            </w:pPr>
            <w:r>
              <w:t>40</w:t>
            </w:r>
          </w:p>
        </w:tc>
        <w:tc>
          <w:tcPr>
            <w:tcW w:w="114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778950C" w14:textId="77777777" w:rsidR="00330B42" w:rsidRDefault="00330B42" w:rsidP="00330B42">
            <w:pPr>
              <w:pStyle w:val="Tblzattartalom"/>
            </w:pPr>
            <w:r>
              <w:br/>
            </w:r>
          </w:p>
          <w:p w14:paraId="77FACBFE" w14:textId="77777777" w:rsidR="00330B42" w:rsidRDefault="00330B42" w:rsidP="00330B42">
            <w:pPr>
              <w:pStyle w:val="Tblzattartalom"/>
            </w:pPr>
            <w:r>
              <w:t>-</w:t>
            </w:r>
          </w:p>
          <w:p w14:paraId="6B70B8EC" w14:textId="77777777" w:rsidR="00330B42" w:rsidRDefault="00330B42" w:rsidP="00330B42">
            <w:pPr>
              <w:pStyle w:val="Tblzattartalom"/>
            </w:pPr>
            <w:r>
              <w:t>10</w:t>
            </w:r>
          </w:p>
          <w:p w14:paraId="5E731411" w14:textId="77777777" w:rsidR="00330B42" w:rsidRDefault="00330B42" w:rsidP="00330B42">
            <w:pPr>
              <w:pStyle w:val="Tblzattartalom"/>
            </w:pPr>
            <w:r>
              <w:t>5</w:t>
            </w:r>
          </w:p>
        </w:tc>
      </w:tr>
      <w:tr w:rsidR="00330B42" w14:paraId="191304B3" w14:textId="77777777" w:rsidTr="00330B42">
        <w:tc>
          <w:tcPr>
            <w:tcW w:w="22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6DBFF9A" w14:textId="77777777" w:rsidR="00330B42" w:rsidRDefault="00330B42" w:rsidP="00330B42">
            <w:pPr>
              <w:pStyle w:val="Tblzattartalom"/>
            </w:pPr>
            <w:r>
              <w:t>Felső vizsgálati küszöbérték (µg/m</w:t>
            </w:r>
            <w:r>
              <w:rPr>
                <w:vertAlign w:val="superscript"/>
              </w:rPr>
              <w:t>3</w:t>
            </w:r>
            <w:r>
              <w:t>)</w:t>
            </w:r>
          </w:p>
        </w:tc>
        <w:tc>
          <w:tcPr>
            <w:tcW w:w="95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0E997AF" w14:textId="77777777" w:rsidR="00330B42" w:rsidRDefault="00330B42" w:rsidP="00330B42">
            <w:pPr>
              <w:pStyle w:val="Tblzattartalom"/>
            </w:pPr>
            <w:r>
              <w:t>75</w:t>
            </w:r>
          </w:p>
          <w:p w14:paraId="1C6CB4CC" w14:textId="77777777" w:rsidR="00330B42" w:rsidRDefault="00330B42" w:rsidP="00330B42">
            <w:pPr>
              <w:pStyle w:val="Tblzattartalom"/>
            </w:pPr>
            <w:r>
              <w:t>(24h hé. 60%-a)</w:t>
            </w:r>
          </w:p>
        </w:tc>
        <w:tc>
          <w:tcPr>
            <w:tcW w:w="93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160ADA3" w14:textId="77777777" w:rsidR="00330B42" w:rsidRDefault="00330B42" w:rsidP="00330B42">
            <w:pPr>
              <w:pStyle w:val="Tblzattartalom"/>
            </w:pPr>
            <w:r>
              <w:t>70</w:t>
            </w:r>
          </w:p>
          <w:p w14:paraId="44F1F5AF" w14:textId="77777777" w:rsidR="00330B42" w:rsidRDefault="00330B42" w:rsidP="00330B42">
            <w:pPr>
              <w:pStyle w:val="Tblzattartalom"/>
            </w:pPr>
            <w:r>
              <w:t>(1h hé 70%-a)</w:t>
            </w:r>
          </w:p>
        </w:tc>
        <w:tc>
          <w:tcPr>
            <w:tcW w:w="980" w:type="dxa"/>
            <w:gridSpan w:val="2"/>
            <w:tcBorders>
              <w:top w:val="single" w:sz="4" w:space="0" w:color="00000A"/>
              <w:left w:val="single" w:sz="4" w:space="0" w:color="00000A"/>
              <w:bottom w:val="single" w:sz="4" w:space="0" w:color="00000A"/>
              <w:right w:val="single" w:sz="4" w:space="0" w:color="00000A"/>
            </w:tcBorders>
            <w:shd w:val="clear" w:color="auto" w:fill="FFFFFF"/>
            <w:vAlign w:val="center"/>
          </w:tcPr>
          <w:p w14:paraId="116B03E5" w14:textId="77777777" w:rsidR="00330B42" w:rsidRDefault="00330B42" w:rsidP="00330B42">
            <w:pPr>
              <w:pStyle w:val="Tblzattartalom"/>
            </w:pPr>
            <w:r>
              <w:t>32</w:t>
            </w:r>
          </w:p>
          <w:p w14:paraId="518124BC" w14:textId="77777777" w:rsidR="00330B42" w:rsidRDefault="00330B42" w:rsidP="00330B42">
            <w:pPr>
              <w:pStyle w:val="Tblzattartalom"/>
            </w:pPr>
            <w:r>
              <w:t>(éves 80%-a)</w:t>
            </w:r>
          </w:p>
        </w:tc>
        <w:tc>
          <w:tcPr>
            <w:tcW w:w="117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26B1125" w14:textId="77777777" w:rsidR="00330B42" w:rsidRDefault="00330B42" w:rsidP="00330B42">
            <w:pPr>
              <w:pStyle w:val="Tblzattartalom"/>
            </w:pPr>
            <w:r>
              <w:t>3500</w:t>
            </w:r>
          </w:p>
          <w:p w14:paraId="407D91E8" w14:textId="77777777" w:rsidR="00330B42" w:rsidRDefault="00330B42" w:rsidP="00330B42">
            <w:pPr>
              <w:pStyle w:val="Tblzattartalom"/>
            </w:pPr>
            <w:r>
              <w:t>(hé. 70%-a, 8h)</w:t>
            </w:r>
          </w:p>
        </w:tc>
        <w:tc>
          <w:tcPr>
            <w:tcW w:w="9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C53467A" w14:textId="77777777" w:rsidR="00330B42" w:rsidRDefault="00330B42" w:rsidP="00330B42">
            <w:pPr>
              <w:pStyle w:val="Tblzattartalom"/>
            </w:pPr>
            <w:r>
              <w:t>35</w:t>
            </w:r>
          </w:p>
          <w:p w14:paraId="11C37DF4" w14:textId="77777777" w:rsidR="00330B42" w:rsidRDefault="00330B42" w:rsidP="00330B42">
            <w:pPr>
              <w:pStyle w:val="Tblzattartalom"/>
            </w:pPr>
            <w:r>
              <w:t>(24h hé 70%-a)</w:t>
            </w:r>
          </w:p>
        </w:tc>
        <w:tc>
          <w:tcPr>
            <w:tcW w:w="9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3C3C5FF" w14:textId="77777777" w:rsidR="00330B42" w:rsidRDefault="00330B42" w:rsidP="00330B42">
            <w:pPr>
              <w:pStyle w:val="Tblzattartalom"/>
            </w:pPr>
            <w:r>
              <w:t>28</w:t>
            </w:r>
          </w:p>
          <w:p w14:paraId="588F7EA2" w14:textId="77777777" w:rsidR="00330B42" w:rsidRDefault="00330B42" w:rsidP="00330B42">
            <w:pPr>
              <w:pStyle w:val="Tblzattartalom"/>
            </w:pPr>
            <w:r>
              <w:t>(éves 70%-a)</w:t>
            </w:r>
          </w:p>
        </w:tc>
        <w:tc>
          <w:tcPr>
            <w:tcW w:w="114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3F9F322" w14:textId="77777777" w:rsidR="00330B42" w:rsidRDefault="00330B42" w:rsidP="00330B42">
            <w:pPr>
              <w:pStyle w:val="Tblzattartalom"/>
            </w:pPr>
            <w:r>
              <w:t>3.5</w:t>
            </w:r>
          </w:p>
          <w:p w14:paraId="76F11080" w14:textId="77777777" w:rsidR="00330B42" w:rsidRDefault="00330B42" w:rsidP="00330B42">
            <w:pPr>
              <w:pStyle w:val="Tblzattartalom"/>
            </w:pPr>
            <w:r>
              <w:t>(éves hé. 70%-a)</w:t>
            </w:r>
          </w:p>
        </w:tc>
      </w:tr>
      <w:tr w:rsidR="00330B42" w14:paraId="1F778829" w14:textId="77777777" w:rsidTr="00330B42">
        <w:tc>
          <w:tcPr>
            <w:tcW w:w="2294" w:type="dxa"/>
            <w:tcBorders>
              <w:top w:val="single" w:sz="4" w:space="0" w:color="00000A"/>
              <w:left w:val="single" w:sz="4" w:space="0" w:color="00000A"/>
              <w:bottom w:val="double" w:sz="4" w:space="0" w:color="00000A"/>
              <w:right w:val="single" w:sz="4" w:space="0" w:color="00000A"/>
            </w:tcBorders>
            <w:shd w:val="clear" w:color="auto" w:fill="FFFFFF"/>
            <w:vAlign w:val="center"/>
          </w:tcPr>
          <w:p w14:paraId="09A806CC" w14:textId="77777777" w:rsidR="00330B42" w:rsidRDefault="00330B42" w:rsidP="00330B42">
            <w:pPr>
              <w:pStyle w:val="Tblzattartalom"/>
            </w:pPr>
            <w:r>
              <w:t>Alsó vizsgálati küszöbérték (µg/m</w:t>
            </w:r>
            <w:r>
              <w:rPr>
                <w:vertAlign w:val="superscript"/>
              </w:rPr>
              <w:t>3</w:t>
            </w:r>
            <w:r>
              <w:t>)</w:t>
            </w:r>
          </w:p>
        </w:tc>
        <w:tc>
          <w:tcPr>
            <w:tcW w:w="950" w:type="dxa"/>
            <w:tcBorders>
              <w:top w:val="single" w:sz="4" w:space="0" w:color="00000A"/>
              <w:left w:val="single" w:sz="4" w:space="0" w:color="00000A"/>
              <w:bottom w:val="double" w:sz="4" w:space="0" w:color="00000A"/>
              <w:right w:val="single" w:sz="4" w:space="0" w:color="00000A"/>
            </w:tcBorders>
            <w:shd w:val="clear" w:color="auto" w:fill="FFFFFF"/>
            <w:vAlign w:val="center"/>
          </w:tcPr>
          <w:p w14:paraId="0E196354" w14:textId="77777777" w:rsidR="00330B42" w:rsidRDefault="00330B42" w:rsidP="00330B42">
            <w:pPr>
              <w:pStyle w:val="Tblzattartalom"/>
            </w:pPr>
            <w:r>
              <w:t>50</w:t>
            </w:r>
          </w:p>
          <w:p w14:paraId="7F044F39" w14:textId="77777777" w:rsidR="00330B42" w:rsidRDefault="00330B42" w:rsidP="00330B42">
            <w:pPr>
              <w:pStyle w:val="Tblzattartalom"/>
            </w:pPr>
            <w:r>
              <w:t>(24h hé. 40%-a)</w:t>
            </w:r>
          </w:p>
        </w:tc>
        <w:tc>
          <w:tcPr>
            <w:tcW w:w="930" w:type="dxa"/>
            <w:tcBorders>
              <w:top w:val="single" w:sz="4" w:space="0" w:color="00000A"/>
              <w:left w:val="single" w:sz="4" w:space="0" w:color="00000A"/>
              <w:bottom w:val="double" w:sz="4" w:space="0" w:color="00000A"/>
              <w:right w:val="single" w:sz="4" w:space="0" w:color="00000A"/>
            </w:tcBorders>
            <w:shd w:val="clear" w:color="auto" w:fill="FFFFFF"/>
            <w:vAlign w:val="center"/>
          </w:tcPr>
          <w:p w14:paraId="6360495F" w14:textId="77777777" w:rsidR="00330B42" w:rsidRDefault="00330B42" w:rsidP="00330B42">
            <w:pPr>
              <w:pStyle w:val="Tblzattartalom"/>
            </w:pPr>
            <w:r>
              <w:t>50</w:t>
            </w:r>
          </w:p>
          <w:p w14:paraId="7FEBB187" w14:textId="77777777" w:rsidR="00330B42" w:rsidRDefault="00330B42" w:rsidP="00330B42">
            <w:pPr>
              <w:pStyle w:val="Tblzattartalom"/>
            </w:pPr>
            <w:r>
              <w:t>(1h hé 50%-a)</w:t>
            </w:r>
          </w:p>
        </w:tc>
        <w:tc>
          <w:tcPr>
            <w:tcW w:w="980" w:type="dxa"/>
            <w:gridSpan w:val="2"/>
            <w:tcBorders>
              <w:top w:val="single" w:sz="4" w:space="0" w:color="00000A"/>
              <w:left w:val="single" w:sz="4" w:space="0" w:color="00000A"/>
              <w:bottom w:val="double" w:sz="4" w:space="0" w:color="00000A"/>
              <w:right w:val="single" w:sz="4" w:space="0" w:color="00000A"/>
            </w:tcBorders>
            <w:shd w:val="clear" w:color="auto" w:fill="FFFFFF"/>
            <w:vAlign w:val="center"/>
          </w:tcPr>
          <w:p w14:paraId="10067717" w14:textId="77777777" w:rsidR="00330B42" w:rsidRDefault="00330B42" w:rsidP="00330B42">
            <w:pPr>
              <w:pStyle w:val="Tblzattartalom"/>
            </w:pPr>
            <w:r>
              <w:t>26</w:t>
            </w:r>
          </w:p>
          <w:p w14:paraId="63136852" w14:textId="77777777" w:rsidR="00330B42" w:rsidRDefault="00330B42" w:rsidP="00330B42">
            <w:pPr>
              <w:pStyle w:val="Tblzattartalom"/>
            </w:pPr>
            <w:r>
              <w:t>(éves 65%-a)</w:t>
            </w:r>
          </w:p>
        </w:tc>
        <w:tc>
          <w:tcPr>
            <w:tcW w:w="1172" w:type="dxa"/>
            <w:tcBorders>
              <w:top w:val="single" w:sz="4" w:space="0" w:color="00000A"/>
              <w:left w:val="single" w:sz="4" w:space="0" w:color="00000A"/>
              <w:bottom w:val="double" w:sz="4" w:space="0" w:color="00000A"/>
              <w:right w:val="single" w:sz="4" w:space="0" w:color="00000A"/>
            </w:tcBorders>
            <w:shd w:val="clear" w:color="auto" w:fill="FFFFFF"/>
            <w:vAlign w:val="center"/>
          </w:tcPr>
          <w:p w14:paraId="7A96101D" w14:textId="77777777" w:rsidR="00330B42" w:rsidRDefault="00330B42" w:rsidP="00330B42">
            <w:pPr>
              <w:pStyle w:val="Tblzattartalom"/>
            </w:pPr>
            <w:r>
              <w:t>2500</w:t>
            </w:r>
          </w:p>
          <w:p w14:paraId="69F5322D" w14:textId="77777777" w:rsidR="00330B42" w:rsidRDefault="00330B42" w:rsidP="00330B42">
            <w:pPr>
              <w:pStyle w:val="Tblzattartalom"/>
            </w:pPr>
            <w:r>
              <w:t>(hé. 50%-a, 8h)</w:t>
            </w:r>
          </w:p>
        </w:tc>
        <w:tc>
          <w:tcPr>
            <w:tcW w:w="967" w:type="dxa"/>
            <w:tcBorders>
              <w:top w:val="single" w:sz="4" w:space="0" w:color="00000A"/>
              <w:left w:val="single" w:sz="4" w:space="0" w:color="00000A"/>
              <w:bottom w:val="double" w:sz="4" w:space="0" w:color="00000A"/>
              <w:right w:val="single" w:sz="4" w:space="0" w:color="00000A"/>
            </w:tcBorders>
            <w:shd w:val="clear" w:color="auto" w:fill="FFFFFF"/>
            <w:vAlign w:val="center"/>
          </w:tcPr>
          <w:p w14:paraId="7E92DC1C" w14:textId="77777777" w:rsidR="00330B42" w:rsidRDefault="00330B42" w:rsidP="00330B42">
            <w:pPr>
              <w:pStyle w:val="Tblzattartalom"/>
            </w:pPr>
            <w:r>
              <w:t>25</w:t>
            </w:r>
          </w:p>
          <w:p w14:paraId="6313105C" w14:textId="77777777" w:rsidR="00330B42" w:rsidRDefault="00330B42" w:rsidP="00330B42">
            <w:pPr>
              <w:pStyle w:val="Tblzattartalom"/>
            </w:pPr>
            <w:r>
              <w:t>(24h hé 50%-a)</w:t>
            </w:r>
          </w:p>
        </w:tc>
        <w:tc>
          <w:tcPr>
            <w:tcW w:w="995" w:type="dxa"/>
            <w:tcBorders>
              <w:top w:val="single" w:sz="4" w:space="0" w:color="00000A"/>
              <w:left w:val="single" w:sz="4" w:space="0" w:color="00000A"/>
              <w:bottom w:val="double" w:sz="4" w:space="0" w:color="00000A"/>
              <w:right w:val="single" w:sz="4" w:space="0" w:color="00000A"/>
            </w:tcBorders>
            <w:shd w:val="clear" w:color="auto" w:fill="FFFFFF"/>
            <w:vAlign w:val="center"/>
          </w:tcPr>
          <w:p w14:paraId="6D6792BA" w14:textId="77777777" w:rsidR="00330B42" w:rsidRDefault="00330B42" w:rsidP="00330B42">
            <w:pPr>
              <w:pStyle w:val="Tblzattartalom"/>
            </w:pPr>
            <w:r>
              <w:t>20</w:t>
            </w:r>
          </w:p>
          <w:p w14:paraId="3974ECB2" w14:textId="77777777" w:rsidR="00330B42" w:rsidRDefault="00330B42" w:rsidP="00330B42">
            <w:pPr>
              <w:pStyle w:val="Tblzattartalom"/>
            </w:pPr>
            <w:r>
              <w:t>(éves 50%-a)</w:t>
            </w:r>
          </w:p>
        </w:tc>
        <w:tc>
          <w:tcPr>
            <w:tcW w:w="1140" w:type="dxa"/>
            <w:tcBorders>
              <w:top w:val="single" w:sz="4" w:space="0" w:color="00000A"/>
              <w:left w:val="single" w:sz="4" w:space="0" w:color="00000A"/>
              <w:bottom w:val="double" w:sz="4" w:space="0" w:color="00000A"/>
              <w:right w:val="single" w:sz="4" w:space="0" w:color="00000A"/>
            </w:tcBorders>
            <w:shd w:val="clear" w:color="auto" w:fill="FFFFFF"/>
            <w:vAlign w:val="center"/>
          </w:tcPr>
          <w:p w14:paraId="55A93DB5" w14:textId="77777777" w:rsidR="00330B42" w:rsidRDefault="00330B42" w:rsidP="00330B42">
            <w:pPr>
              <w:pStyle w:val="Tblzattartalom"/>
            </w:pPr>
            <w:r>
              <w:t>2</w:t>
            </w:r>
          </w:p>
          <w:p w14:paraId="58B128D0" w14:textId="77777777" w:rsidR="00330B42" w:rsidRDefault="00330B42" w:rsidP="00330B42">
            <w:pPr>
              <w:pStyle w:val="Tblzattartalom"/>
            </w:pPr>
            <w:r>
              <w:t>(éves hé. 40%-a)</w:t>
            </w:r>
          </w:p>
        </w:tc>
      </w:tr>
      <w:tr w:rsidR="00330B42" w14:paraId="49069EC4" w14:textId="77777777" w:rsidTr="00330B42">
        <w:tc>
          <w:tcPr>
            <w:tcW w:w="2294"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47AF4324" w14:textId="6555EE4B" w:rsidR="00330B42" w:rsidRDefault="00330B42" w:rsidP="00330B42">
            <w:pPr>
              <w:pStyle w:val="Tblzattartalom"/>
            </w:pPr>
            <w:r>
              <w:t>Csoportbesorolás szerinti levegőterhel</w:t>
            </w:r>
            <w:r w:rsidR="008E5835">
              <w:t>t</w:t>
            </w:r>
            <w:r>
              <w:t>ségi szint a tárgyi agglomerációban</w:t>
            </w:r>
          </w:p>
        </w:tc>
        <w:tc>
          <w:tcPr>
            <w:tcW w:w="950"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29AFA966" w14:textId="77777777" w:rsidR="00330B42" w:rsidRDefault="00330B42" w:rsidP="00330B42">
            <w:pPr>
              <w:pStyle w:val="Tblzattartalom"/>
            </w:pPr>
            <w:r>
              <w:t>&lt; 50</w:t>
            </w:r>
          </w:p>
        </w:tc>
        <w:tc>
          <w:tcPr>
            <w:tcW w:w="953" w:type="dxa"/>
            <w:gridSpan w:val="2"/>
            <w:tcBorders>
              <w:top w:val="double" w:sz="4" w:space="0" w:color="00000A"/>
              <w:left w:val="single" w:sz="4" w:space="0" w:color="00000A"/>
              <w:bottom w:val="single" w:sz="4" w:space="0" w:color="00000A"/>
              <w:right w:val="single" w:sz="4" w:space="0" w:color="00000A"/>
            </w:tcBorders>
            <w:shd w:val="clear" w:color="auto" w:fill="FFFFFF"/>
            <w:vAlign w:val="center"/>
          </w:tcPr>
          <w:p w14:paraId="5302886B" w14:textId="77777777" w:rsidR="00330B42" w:rsidRDefault="00330B42" w:rsidP="00330B42">
            <w:pPr>
              <w:pStyle w:val="Tblzattartalom"/>
            </w:pPr>
            <w:r>
              <w:t>100-150 között</w:t>
            </w:r>
          </w:p>
        </w:tc>
        <w:tc>
          <w:tcPr>
            <w:tcW w:w="957"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23384CF6" w14:textId="77777777" w:rsidR="00330B42" w:rsidRDefault="00330B42" w:rsidP="00330B42">
            <w:pPr>
              <w:pStyle w:val="Tblzattartalom"/>
            </w:pPr>
            <w:r>
              <w:t>40-60 között</w:t>
            </w:r>
          </w:p>
        </w:tc>
        <w:tc>
          <w:tcPr>
            <w:tcW w:w="1172"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41ED35E9" w14:textId="77777777" w:rsidR="00330B42" w:rsidRDefault="00330B42" w:rsidP="00330B42">
            <w:pPr>
              <w:pStyle w:val="Tblzattartalom"/>
            </w:pPr>
            <w:r>
              <w:t>3500-5000 között</w:t>
            </w:r>
          </w:p>
        </w:tc>
        <w:tc>
          <w:tcPr>
            <w:tcW w:w="967"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4439FC7E" w14:textId="77777777" w:rsidR="00330B42" w:rsidRDefault="00330B42" w:rsidP="00330B42">
            <w:pPr>
              <w:pStyle w:val="Tblzattartalom"/>
            </w:pPr>
            <w:r>
              <w:t>&gt; 75</w:t>
            </w:r>
          </w:p>
        </w:tc>
        <w:tc>
          <w:tcPr>
            <w:tcW w:w="995"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7F98473C" w14:textId="77777777" w:rsidR="00330B42" w:rsidRDefault="00330B42" w:rsidP="00330B42">
            <w:pPr>
              <w:pStyle w:val="Tblzattartalom"/>
            </w:pPr>
            <w:r>
              <w:t>&gt; 48</w:t>
            </w:r>
          </w:p>
        </w:tc>
        <w:tc>
          <w:tcPr>
            <w:tcW w:w="1140" w:type="dxa"/>
            <w:tcBorders>
              <w:top w:val="double" w:sz="4" w:space="0" w:color="00000A"/>
              <w:left w:val="single" w:sz="4" w:space="0" w:color="00000A"/>
              <w:bottom w:val="single" w:sz="4" w:space="0" w:color="00000A"/>
              <w:right w:val="single" w:sz="4" w:space="0" w:color="00000A"/>
            </w:tcBorders>
            <w:shd w:val="clear" w:color="auto" w:fill="FFFFFF"/>
            <w:vAlign w:val="center"/>
          </w:tcPr>
          <w:p w14:paraId="0FF1C45B" w14:textId="77777777" w:rsidR="00330B42" w:rsidRDefault="00330B42" w:rsidP="00330B42">
            <w:pPr>
              <w:pStyle w:val="Tblzattartalom"/>
              <w:keepNext/>
            </w:pPr>
            <w:r>
              <w:t>2-3.5 között</w:t>
            </w:r>
          </w:p>
        </w:tc>
      </w:tr>
    </w:tbl>
    <w:bookmarkStart w:id="184" w:name="_Ref517693171"/>
    <w:p w14:paraId="1E059887" w14:textId="43D46B08" w:rsidR="00330B42" w:rsidRDefault="00330B42" w:rsidP="00330B42">
      <w:pPr>
        <w:pStyle w:val="Kpalrs"/>
      </w:pPr>
      <w:r>
        <w:fldChar w:fldCharType="begin"/>
      </w:r>
      <w:r>
        <w:instrText xml:space="preserve"> SEQ táblázat \* ARABIC </w:instrText>
      </w:r>
      <w:r>
        <w:fldChar w:fldCharType="separate"/>
      </w:r>
      <w:r w:rsidR="004D746C">
        <w:rPr>
          <w:noProof/>
        </w:rPr>
        <w:t>33</w:t>
      </w:r>
      <w:r>
        <w:fldChar w:fldCharType="end"/>
      </w:r>
      <w:r>
        <w:t>. táblázat</w:t>
      </w:r>
      <w:bookmarkEnd w:id="184"/>
      <w:r>
        <w:t>: A térség levegőminőség zóna besorolás alapján</w:t>
      </w:r>
    </w:p>
    <w:p w14:paraId="57B925EB" w14:textId="77777777" w:rsidR="00330B42" w:rsidRDefault="00330B42" w:rsidP="00330B42">
      <w:pPr>
        <w:pStyle w:val="Cmsor4"/>
      </w:pPr>
      <w:r>
        <w:t>Légszennyezettség mérési eredményei</w:t>
      </w:r>
    </w:p>
    <w:p w14:paraId="74F08F05" w14:textId="77777777" w:rsidR="00330B42" w:rsidRDefault="00330B42" w:rsidP="00330B42">
      <w:r>
        <w:t>A Tiszaújvárostól délre, a tárgyi telephelytől kb. 2 km-re fekvő Oszlár település része az Országos Légszennyezettségi Mérőhálózatnak, a községben az alábbi automata mérőállomást működik:</w:t>
      </w:r>
    </w:p>
    <w:p w14:paraId="4BABAD2D" w14:textId="77777777" w:rsidR="00330B42" w:rsidRDefault="00330B42" w:rsidP="002054BF">
      <w:pPr>
        <w:pStyle w:val="Listaszerbekezds"/>
        <w:numPr>
          <w:ilvl w:val="0"/>
          <w:numId w:val="42"/>
        </w:numPr>
      </w:pPr>
      <w:r>
        <w:lastRenderedPageBreak/>
        <w:t>T1 Oszlár: Petőfi utca 2. (ÉMI-KTF, ipari).</w:t>
      </w:r>
    </w:p>
    <w:p w14:paraId="141F62A7" w14:textId="77777777" w:rsidR="00330B42" w:rsidRDefault="00330B42" w:rsidP="00330B42">
      <w:r>
        <w:t>Az OLM honlapján rendelkezésre álló, 2009. január 1. és 2018. június 30. közötti időszakra rendelkezésre álló adatok alakulását foglalják össze az alábbi ábrák. Az Oszlári monitoring állomás mérési funkciója ipari eredetű szennyezettség mérése, az M3-as számú autópályától mintegy 1 km távolságban van.</w:t>
      </w:r>
    </w:p>
    <w:p w14:paraId="13186934" w14:textId="77777777" w:rsidR="00330B42" w:rsidRDefault="00330B42" w:rsidP="00330B42">
      <w:pPr>
        <w:widowControl/>
        <w:suppressAutoHyphens w:val="0"/>
        <w:overflowPunct/>
        <w:spacing w:after="0" w:line="240" w:lineRule="auto"/>
        <w:jc w:val="left"/>
        <w:textAlignment w:val="auto"/>
      </w:pPr>
      <w:r>
        <w:br w:type="page"/>
      </w:r>
    </w:p>
    <w:p w14:paraId="2A889CC6" w14:textId="77777777" w:rsidR="00330B42" w:rsidRDefault="00330B42" w:rsidP="00330B42">
      <w:r>
        <w:lastRenderedPageBreak/>
        <w:t>Az immisszió mérési eredmények alapján látható, hogy éves átlagban a NO</w:t>
      </w:r>
      <w:r>
        <w:rPr>
          <w:vertAlign w:val="subscript"/>
        </w:rPr>
        <w:t>2</w:t>
      </w:r>
      <w:r>
        <w:t xml:space="preserve"> légszennyezőanyag koncentrációja viszonylag konstansnak tekinthető, a jellemző átlagérték 10</w:t>
      </w:r>
      <w:r>
        <w:noBreakHyphen/>
        <w:t>14 µg/m</w:t>
      </w:r>
      <w:r>
        <w:rPr>
          <w:vertAlign w:val="superscript"/>
        </w:rPr>
        <w:t>3</w:t>
      </w:r>
      <w:r>
        <w:t>. A napi (24 órás) átlagok eredményei alapján megállapítható, hogy határérték-túllépések (&gt; 85 µg/m</w:t>
      </w:r>
      <w:r>
        <w:rPr>
          <w:vertAlign w:val="superscript"/>
        </w:rPr>
        <w:t>3</w:t>
      </w:r>
      <w:r>
        <w:t>) nem fordulnak elő.</w:t>
      </w:r>
    </w:p>
    <w:p w14:paraId="55F32A33" w14:textId="77777777" w:rsidR="00330B42" w:rsidRDefault="00330B42" w:rsidP="00330B42">
      <w:r>
        <w:rPr>
          <w:noProof/>
          <w:lang w:eastAsia="hu-HU"/>
        </w:rPr>
        <w:drawing>
          <wp:inline distT="0" distB="0" distL="0" distR="0" wp14:anchorId="3A57D416" wp14:editId="56701932">
            <wp:extent cx="6121177" cy="3735070"/>
            <wp:effectExtent l="0" t="0" r="0" b="0"/>
            <wp:docPr id="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146695" cy="3750641"/>
                    </a:xfrm>
                    <a:prstGeom prst="rect">
                      <a:avLst/>
                    </a:prstGeom>
                    <a:noFill/>
                  </pic:spPr>
                </pic:pic>
              </a:graphicData>
            </a:graphic>
          </wp:inline>
        </w:drawing>
      </w:r>
    </w:p>
    <w:p w14:paraId="6CA6D14C" w14:textId="77777777" w:rsidR="00330B42" w:rsidRDefault="00330B42" w:rsidP="00330B42">
      <w:r>
        <w:rPr>
          <w:noProof/>
          <w:lang w:eastAsia="hu-HU"/>
        </w:rPr>
        <w:drawing>
          <wp:inline distT="0" distB="0" distL="0" distR="0" wp14:anchorId="25837EC3" wp14:editId="40A2D263">
            <wp:extent cx="6038850" cy="3680672"/>
            <wp:effectExtent l="0" t="0" r="0" b="0"/>
            <wp:docPr id="1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057801" cy="3692223"/>
                    </a:xfrm>
                    <a:prstGeom prst="rect">
                      <a:avLst/>
                    </a:prstGeom>
                    <a:noFill/>
                  </pic:spPr>
                </pic:pic>
              </a:graphicData>
            </a:graphic>
          </wp:inline>
        </w:drawing>
      </w:r>
    </w:p>
    <w:p w14:paraId="56B84A97" w14:textId="77777777" w:rsidR="00330B42" w:rsidRDefault="00330B42" w:rsidP="00330B42">
      <w:pPr>
        <w:widowControl/>
        <w:suppressAutoHyphens w:val="0"/>
        <w:overflowPunct/>
        <w:spacing w:after="0" w:line="240" w:lineRule="auto"/>
        <w:jc w:val="left"/>
        <w:textAlignment w:val="auto"/>
      </w:pPr>
      <w:r>
        <w:br w:type="page"/>
      </w:r>
    </w:p>
    <w:p w14:paraId="771277F7" w14:textId="77777777" w:rsidR="00330B42" w:rsidRDefault="00330B42" w:rsidP="00330B42">
      <w:r>
        <w:lastRenderedPageBreak/>
        <w:t>PM10-szennyezettség vonatkozásában az éves átlagok jellemzően 21-28 µg/m3 közötti értéket vesznek fel, ami az éves egészségügyi határérték 65-70%-a, így a terheltség jelentősnek tekinthető. A napi átlagkoncentrációk is arról tanúskodnak, hogy évente – jellemzően a téli fűtési időszakban – kb. 20-25 napon a mért értékek meghaladják a 24-órás egészségügyi határértéket.</w:t>
      </w:r>
    </w:p>
    <w:p w14:paraId="1A913B44" w14:textId="77777777" w:rsidR="00330B42" w:rsidRDefault="00330B42" w:rsidP="00330B42">
      <w:r>
        <w:rPr>
          <w:noProof/>
          <w:lang w:eastAsia="hu-HU"/>
        </w:rPr>
        <w:drawing>
          <wp:inline distT="0" distB="0" distL="0" distR="0" wp14:anchorId="416DE7BF" wp14:editId="306064AD">
            <wp:extent cx="6110389" cy="3724275"/>
            <wp:effectExtent l="0" t="0" r="0" b="0"/>
            <wp:docPr id="1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119312" cy="3729713"/>
                    </a:xfrm>
                    <a:prstGeom prst="rect">
                      <a:avLst/>
                    </a:prstGeom>
                    <a:noFill/>
                  </pic:spPr>
                </pic:pic>
              </a:graphicData>
            </a:graphic>
          </wp:inline>
        </w:drawing>
      </w:r>
    </w:p>
    <w:p w14:paraId="509B4EFB" w14:textId="77777777" w:rsidR="00330B42" w:rsidRDefault="00330B42" w:rsidP="00330B42">
      <w:pPr>
        <w:rPr>
          <w:noProof/>
        </w:rPr>
      </w:pPr>
      <w:r>
        <w:rPr>
          <w:noProof/>
          <w:lang w:eastAsia="hu-HU"/>
        </w:rPr>
        <w:drawing>
          <wp:inline distT="0" distB="0" distL="0" distR="0" wp14:anchorId="7D0315F6" wp14:editId="7A6E8BC1">
            <wp:extent cx="6010275" cy="36632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023383" cy="3671244"/>
                    </a:xfrm>
                    <a:prstGeom prst="rect">
                      <a:avLst/>
                    </a:prstGeom>
                    <a:noFill/>
                  </pic:spPr>
                </pic:pic>
              </a:graphicData>
            </a:graphic>
          </wp:inline>
        </w:drawing>
      </w:r>
      <w:r>
        <w:rPr>
          <w:noProof/>
        </w:rPr>
        <w:br w:type="page"/>
      </w:r>
    </w:p>
    <w:p w14:paraId="7131E49F" w14:textId="77777777" w:rsidR="00330B42" w:rsidRDefault="00330B42" w:rsidP="00330B42">
      <w:pPr>
        <w:pStyle w:val="Szvegtrzs"/>
      </w:pPr>
      <w:r>
        <w:lastRenderedPageBreak/>
        <w:t>A szén-monoxid szennyezettség vonatkozásában az éves átlagok jellemzően 400 µg/m3 körüli értéket vettek fel az utóbbi két évben, ami az éves egészségügyi határérték csupán ~10%-a. 2013. évet megelőzően 400-600 µg/m3 közötti éves átlagok voltak jellemzőek, míg 2013-2014-ben 200, illetve 300 µg/m3 körüli érték adódott. A napi átlagok eredményei alapján megállapítható, hogy határérték-túllépések nem fordulnak elő.</w:t>
      </w:r>
    </w:p>
    <w:p w14:paraId="221CA81E" w14:textId="77777777" w:rsidR="00330B42" w:rsidRDefault="00330B42" w:rsidP="00330B42">
      <w:pPr>
        <w:widowControl/>
        <w:suppressAutoHyphens w:val="0"/>
        <w:overflowPunct/>
        <w:spacing w:after="0" w:line="240" w:lineRule="auto"/>
        <w:jc w:val="left"/>
        <w:textAlignment w:val="auto"/>
        <w:rPr>
          <w:noProof/>
        </w:rPr>
      </w:pPr>
      <w:r>
        <w:rPr>
          <w:noProof/>
          <w:lang w:eastAsia="hu-HU"/>
        </w:rPr>
        <w:drawing>
          <wp:inline distT="0" distB="0" distL="0" distR="0" wp14:anchorId="7DF46205" wp14:editId="23616436">
            <wp:extent cx="6105525" cy="372552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119843" cy="3734256"/>
                    </a:xfrm>
                    <a:prstGeom prst="rect">
                      <a:avLst/>
                    </a:prstGeom>
                    <a:noFill/>
                  </pic:spPr>
                </pic:pic>
              </a:graphicData>
            </a:graphic>
          </wp:inline>
        </w:drawing>
      </w:r>
    </w:p>
    <w:p w14:paraId="406A4038" w14:textId="77777777" w:rsidR="00330B42" w:rsidRDefault="00330B42" w:rsidP="00330B42">
      <w:pPr>
        <w:widowControl/>
        <w:suppressAutoHyphens w:val="0"/>
        <w:overflowPunct/>
        <w:spacing w:after="0" w:line="240" w:lineRule="auto"/>
        <w:jc w:val="left"/>
        <w:textAlignment w:val="auto"/>
        <w:rPr>
          <w:noProof/>
        </w:rPr>
      </w:pPr>
      <w:r>
        <w:rPr>
          <w:noProof/>
          <w:lang w:eastAsia="hu-HU"/>
        </w:rPr>
        <w:drawing>
          <wp:inline distT="0" distB="0" distL="0" distR="0" wp14:anchorId="6A4E31F9" wp14:editId="54E00CCD">
            <wp:extent cx="6010275" cy="366325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028434" cy="3674323"/>
                    </a:xfrm>
                    <a:prstGeom prst="rect">
                      <a:avLst/>
                    </a:prstGeom>
                    <a:noFill/>
                  </pic:spPr>
                </pic:pic>
              </a:graphicData>
            </a:graphic>
          </wp:inline>
        </w:drawing>
      </w:r>
      <w:r>
        <w:rPr>
          <w:noProof/>
        </w:rPr>
        <w:br w:type="page"/>
      </w:r>
    </w:p>
    <w:p w14:paraId="472E7C76" w14:textId="77777777" w:rsidR="00330B42" w:rsidRDefault="00330B42" w:rsidP="00330B42">
      <w:r>
        <w:lastRenderedPageBreak/>
        <w:t>A benzol szennyezettség vonatkozásában az éves átlagok jellemzően 2.5-3.7 µg/m3 közötti értéket vettek fel az utóbbi években, ami az éves egészségügyi határérték ~60%-a, így viszonylag magasnak tekinthető a környezet benzol-terheltsége. Ez megmutatkozik abban is, hogy a napi átlagok esetében előfordulnak határérték túllépések, bár ezek száma csekély, évente átlagosan 3-5 alkalommal fordult elő a vizsgált évek vonatkozásában</w:t>
      </w:r>
      <w:r>
        <w:rPr>
          <w:noProof/>
          <w:lang w:eastAsia="hu-HU"/>
        </w:rPr>
        <w:drawing>
          <wp:inline distT="0" distB="0" distL="0" distR="0" wp14:anchorId="3257EB2A" wp14:editId="71E58A2A">
            <wp:extent cx="5962650" cy="3634229"/>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975779" cy="3642231"/>
                    </a:xfrm>
                    <a:prstGeom prst="rect">
                      <a:avLst/>
                    </a:prstGeom>
                    <a:noFill/>
                  </pic:spPr>
                </pic:pic>
              </a:graphicData>
            </a:graphic>
          </wp:inline>
        </w:drawing>
      </w:r>
    </w:p>
    <w:p w14:paraId="5D6985B8" w14:textId="77777777" w:rsidR="00330B42" w:rsidRDefault="00330B42" w:rsidP="00330B42">
      <w:r>
        <w:rPr>
          <w:noProof/>
          <w:lang w:eastAsia="hu-HU"/>
        </w:rPr>
        <w:drawing>
          <wp:inline distT="0" distB="0" distL="0" distR="0" wp14:anchorId="0DF25A48" wp14:editId="257E3AB9">
            <wp:extent cx="5938486" cy="36195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951025" cy="3627143"/>
                    </a:xfrm>
                    <a:prstGeom prst="rect">
                      <a:avLst/>
                    </a:prstGeom>
                    <a:noFill/>
                  </pic:spPr>
                </pic:pic>
              </a:graphicData>
            </a:graphic>
          </wp:inline>
        </w:drawing>
      </w:r>
      <w:r>
        <w:br w:type="page"/>
      </w:r>
    </w:p>
    <w:p w14:paraId="343BCF4B" w14:textId="77777777" w:rsidR="00330B42" w:rsidRDefault="00330B42" w:rsidP="00330B42">
      <w:pPr>
        <w:pStyle w:val="Cmsor3"/>
      </w:pPr>
      <w:bookmarkStart w:id="185" w:name="_Toc521570904"/>
      <w:bookmarkStart w:id="186" w:name="_Toc536040860"/>
      <w:r>
        <w:lastRenderedPageBreak/>
        <w:t>A létesítési szakasz levegőtisztaság-védelmi vizsgálata</w:t>
      </w:r>
      <w:bookmarkEnd w:id="185"/>
      <w:bookmarkEnd w:id="186"/>
    </w:p>
    <w:p w14:paraId="758C35DA" w14:textId="77777777" w:rsidR="00330B42" w:rsidRDefault="00330B42" w:rsidP="00330B42">
      <w:r>
        <w:t>Légszennyező források és kibocsátások a kivitelezés során</w:t>
      </w:r>
    </w:p>
    <w:p w14:paraId="1EFAE296" w14:textId="77777777" w:rsidR="00330B42" w:rsidRDefault="00330B42" w:rsidP="00330B42">
      <w:r>
        <w:t>A tevékenységből eredő légszennyezés a nappali időszakban folyamatosan lép fel az építési területhez legközelebb található levegőtisztaság-védelmi szempontból védendő területeken, valamint az anyagok szállításához igénybe vett utak melletti területeken.</w:t>
      </w:r>
    </w:p>
    <w:p w14:paraId="19D347AC" w14:textId="77777777" w:rsidR="00330B42" w:rsidRDefault="00330B42" w:rsidP="00330B42">
      <w:r>
        <w:t>A létesítés során szállító járművek és munkagépek használatára kerül sor nappali üzemeltetéssel.</w:t>
      </w:r>
    </w:p>
    <w:p w14:paraId="59714748" w14:textId="77777777" w:rsidR="00330B42" w:rsidRDefault="00330B42" w:rsidP="00330B42">
      <w:r>
        <w:t>Az építési tevékenység időszakában a diffúz eredetű porkibocsátás miatt a környezet porterhelésének, valamint a munkagépek és a járművek üzemeltetéséből származó, kipufogógázukban lévő légszennyező anyagok koncentrációjának átmeneti növekedésével kell számolni.</w:t>
      </w:r>
    </w:p>
    <w:p w14:paraId="69C87F07" w14:textId="77777777" w:rsidR="00330B42" w:rsidRDefault="00330B42" w:rsidP="00330B42">
      <w:r>
        <w:t xml:space="preserve">Minimális porkibocsátással az üzem belső szállítási útvonalain közlekedő járművek porfelverődése során, illetve az építési területen a földmunkák során kell számolni. A képződő por a munkaterület közelében kiülepszik normál meteorológiai körülmények között. A por nagyobb távolságra való elhordása csak erős szél és száraz időjárás esetén következhet be. A kiporzás csökkenthető a szállítójárművek takarásával, valamint ahol a technológia szükségessé, illetve lehetővé teszi, a felület nedvesítésével, esőztetéssel. </w:t>
      </w:r>
    </w:p>
    <w:p w14:paraId="4BBE22A2" w14:textId="77777777" w:rsidR="00330B42" w:rsidRDefault="00330B42" w:rsidP="00330B42">
      <w:r>
        <w:t>A munkagépek működése során légszennyező anyagok kerülnek a levegőbe. Kipufogógázuk különböző koncentrációban tartalmaz szén-monoxidot, nitrogén-oxidot, kormot (szilárd) és szénhidrogéneket.</w:t>
      </w:r>
    </w:p>
    <w:p w14:paraId="58437AB0" w14:textId="1AA0E518" w:rsidR="00330B42" w:rsidRDefault="00330B42" w:rsidP="00330B42">
      <w:r>
        <w:t xml:space="preserve">A tervezett telepítési területen üzemelő gépek légszennyező anyag kibocsátásának becsléséhez szakirodalmi adatokat használhatunk fel. A nem közúton mozgó gépek belsőégésű motorjára vonatkozóan megállapított fajlagos kibocsátási értékeket az alábbi </w:t>
      </w:r>
      <w:r>
        <w:fldChar w:fldCharType="begin"/>
      </w:r>
      <w:r>
        <w:instrText xml:space="preserve"> REF _Ref517687712 \h </w:instrText>
      </w:r>
      <w:r>
        <w:fldChar w:fldCharType="separate"/>
      </w:r>
      <w:r w:rsidR="004D746C">
        <w:rPr>
          <w:noProof/>
        </w:rPr>
        <w:t>34</w:t>
      </w:r>
      <w:r w:rsidR="004D746C">
        <w:t>. táblázat</w:t>
      </w:r>
      <w:r>
        <w:fldChar w:fldCharType="end"/>
      </w:r>
      <w:r>
        <w:t xml:space="preserve"> tartalmazza a munkagép teljesítményétől függően. A fajlagos emissziós adat a munkagép maximális teljesítményére vonatkozik:</w:t>
      </w:r>
    </w:p>
    <w:tbl>
      <w:tblPr>
        <w:tblW w:w="0" w:type="auto"/>
        <w:jc w:val="center"/>
        <w:tblLayout w:type="fixed"/>
        <w:tblCellMar>
          <w:left w:w="75" w:type="dxa"/>
          <w:right w:w="70" w:type="dxa"/>
        </w:tblCellMar>
        <w:tblLook w:val="0000" w:firstRow="0" w:lastRow="0" w:firstColumn="0" w:lastColumn="0" w:noHBand="0" w:noVBand="0"/>
      </w:tblPr>
      <w:tblGrid>
        <w:gridCol w:w="2340"/>
        <w:gridCol w:w="1620"/>
        <w:gridCol w:w="1801"/>
        <w:gridCol w:w="1620"/>
        <w:gridCol w:w="1622"/>
      </w:tblGrid>
      <w:tr w:rsidR="00330B42" w:rsidRPr="00424F59" w14:paraId="798BBEFD" w14:textId="77777777" w:rsidTr="008E5835">
        <w:trPr>
          <w:jc w:val="center"/>
        </w:trPr>
        <w:tc>
          <w:tcPr>
            <w:tcW w:w="2340"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2FC6A9F9" w14:textId="77777777" w:rsidR="00330B42" w:rsidRPr="00424F59" w:rsidRDefault="00330B42" w:rsidP="00330B42">
            <w:pPr>
              <w:pStyle w:val="Tblzattartalom"/>
              <w:rPr>
                <w:b/>
              </w:rPr>
            </w:pPr>
            <w:r w:rsidRPr="00424F59">
              <w:rPr>
                <w:b/>
              </w:rPr>
              <w:t xml:space="preserve">Leadott teljesítmény (P) </w:t>
            </w:r>
            <w:r w:rsidRPr="00424F59">
              <w:rPr>
                <w:rFonts w:eastAsia="Arial Unicode MS"/>
                <w:b/>
              </w:rPr>
              <w:t>[kW]</w:t>
            </w:r>
          </w:p>
        </w:tc>
        <w:tc>
          <w:tcPr>
            <w:tcW w:w="1620"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73738ED8" w14:textId="77777777" w:rsidR="00330B42" w:rsidRPr="00424F59" w:rsidRDefault="00330B42" w:rsidP="00330B42">
            <w:pPr>
              <w:pStyle w:val="Tblzattartalom"/>
              <w:rPr>
                <w:b/>
              </w:rPr>
            </w:pPr>
            <w:r w:rsidRPr="00424F59">
              <w:rPr>
                <w:b/>
              </w:rPr>
              <w:t>CO</w:t>
            </w:r>
          </w:p>
          <w:p w14:paraId="333BE90F" w14:textId="77777777" w:rsidR="00330B42" w:rsidRPr="00424F59" w:rsidRDefault="00330B42" w:rsidP="00330B42">
            <w:pPr>
              <w:pStyle w:val="Tblzattartalom"/>
              <w:rPr>
                <w:b/>
              </w:rPr>
            </w:pPr>
            <w:r w:rsidRPr="00424F59">
              <w:rPr>
                <w:b/>
              </w:rPr>
              <w:t>[g/kWh]</w:t>
            </w:r>
          </w:p>
        </w:tc>
        <w:tc>
          <w:tcPr>
            <w:tcW w:w="1801"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1C68B034" w14:textId="77777777" w:rsidR="00330B42" w:rsidRPr="00424F59" w:rsidRDefault="00330B42" w:rsidP="00330B42">
            <w:pPr>
              <w:pStyle w:val="Tblzattartalom"/>
              <w:rPr>
                <w:b/>
              </w:rPr>
            </w:pPr>
            <w:r w:rsidRPr="00424F59">
              <w:rPr>
                <w:b/>
              </w:rPr>
              <w:t>CH</w:t>
            </w:r>
          </w:p>
          <w:p w14:paraId="773C86DD" w14:textId="77777777" w:rsidR="00330B42" w:rsidRPr="00424F59" w:rsidRDefault="00330B42" w:rsidP="00330B42">
            <w:pPr>
              <w:pStyle w:val="Tblzattartalom"/>
              <w:rPr>
                <w:b/>
              </w:rPr>
            </w:pPr>
            <w:r w:rsidRPr="00424F59">
              <w:rPr>
                <w:b/>
              </w:rPr>
              <w:t>[g/kWh]</w:t>
            </w:r>
          </w:p>
        </w:tc>
        <w:tc>
          <w:tcPr>
            <w:tcW w:w="1620"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680ED387" w14:textId="77777777" w:rsidR="00330B42" w:rsidRPr="00424F59" w:rsidRDefault="00330B42" w:rsidP="00330B42">
            <w:pPr>
              <w:pStyle w:val="Tblzattartalom"/>
              <w:rPr>
                <w:b/>
              </w:rPr>
            </w:pPr>
            <w:r w:rsidRPr="00424F59">
              <w:rPr>
                <w:b/>
              </w:rPr>
              <w:t>NOx</w:t>
            </w:r>
          </w:p>
          <w:p w14:paraId="1BD5DD01" w14:textId="77777777" w:rsidR="00330B42" w:rsidRPr="00424F59" w:rsidRDefault="00330B42" w:rsidP="00330B42">
            <w:pPr>
              <w:pStyle w:val="Tblzattartalom"/>
              <w:rPr>
                <w:b/>
              </w:rPr>
            </w:pPr>
            <w:r w:rsidRPr="00424F59">
              <w:rPr>
                <w:b/>
              </w:rPr>
              <w:t>[g/kWh]</w:t>
            </w:r>
          </w:p>
        </w:tc>
        <w:tc>
          <w:tcPr>
            <w:tcW w:w="1622"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768C259C" w14:textId="77777777" w:rsidR="00330B42" w:rsidRPr="00424F59" w:rsidRDefault="00330B42" w:rsidP="00330B42">
            <w:pPr>
              <w:pStyle w:val="Tblzattartalom"/>
              <w:rPr>
                <w:b/>
              </w:rPr>
            </w:pPr>
            <w:r w:rsidRPr="00424F59">
              <w:rPr>
                <w:b/>
              </w:rPr>
              <w:t>Részecskék [g/kWh]</w:t>
            </w:r>
          </w:p>
        </w:tc>
      </w:tr>
      <w:tr w:rsidR="00330B42" w14:paraId="3D0FC3BF" w14:textId="77777777" w:rsidTr="00330B42">
        <w:trPr>
          <w:jc w:val="center"/>
        </w:trPr>
        <w:tc>
          <w:tcPr>
            <w:tcW w:w="234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12AF0B7" w14:textId="77777777" w:rsidR="00330B42" w:rsidRDefault="00330B42" w:rsidP="00330B42">
            <w:pPr>
              <w:pStyle w:val="Tblzattartalom"/>
            </w:pPr>
            <w:r>
              <w:t>130≤ P ≤ 560</w:t>
            </w:r>
          </w:p>
        </w:tc>
        <w:tc>
          <w:tcPr>
            <w:tcW w:w="16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761593F" w14:textId="77777777" w:rsidR="00330B42" w:rsidRDefault="00330B42" w:rsidP="00330B42">
            <w:pPr>
              <w:pStyle w:val="Tblzattartalom"/>
            </w:pPr>
            <w:r>
              <w:t>5</w:t>
            </w:r>
          </w:p>
        </w:tc>
        <w:tc>
          <w:tcPr>
            <w:tcW w:w="18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CA9ABA5" w14:textId="77777777" w:rsidR="00330B42" w:rsidRDefault="00330B42" w:rsidP="00330B42">
            <w:pPr>
              <w:pStyle w:val="Tblzattartalom"/>
            </w:pPr>
            <w:r>
              <w:t>1,3</w:t>
            </w:r>
          </w:p>
        </w:tc>
        <w:tc>
          <w:tcPr>
            <w:tcW w:w="16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42A8B25" w14:textId="77777777" w:rsidR="00330B42" w:rsidRDefault="00330B42" w:rsidP="00330B42">
            <w:pPr>
              <w:pStyle w:val="Tblzattartalom"/>
            </w:pPr>
            <w:r>
              <w:t>9,2</w:t>
            </w:r>
          </w:p>
        </w:tc>
        <w:tc>
          <w:tcPr>
            <w:tcW w:w="16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F28D8BD" w14:textId="77777777" w:rsidR="00330B42" w:rsidRDefault="00330B42" w:rsidP="00330B42">
            <w:pPr>
              <w:pStyle w:val="Tblzattartalom"/>
            </w:pPr>
            <w:r>
              <w:t>0,54</w:t>
            </w:r>
          </w:p>
        </w:tc>
      </w:tr>
      <w:tr w:rsidR="00330B42" w14:paraId="4B4F1927" w14:textId="77777777" w:rsidTr="00330B42">
        <w:trPr>
          <w:jc w:val="center"/>
        </w:trPr>
        <w:tc>
          <w:tcPr>
            <w:tcW w:w="234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0D53E3F" w14:textId="77777777" w:rsidR="00330B42" w:rsidRDefault="00330B42" w:rsidP="00330B42">
            <w:pPr>
              <w:pStyle w:val="Tblzattartalom"/>
            </w:pPr>
            <w:r>
              <w:t>75 ≤ P ≤ 130</w:t>
            </w:r>
          </w:p>
        </w:tc>
        <w:tc>
          <w:tcPr>
            <w:tcW w:w="16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FC1B1C8" w14:textId="77777777" w:rsidR="00330B42" w:rsidRDefault="00330B42" w:rsidP="00330B42">
            <w:pPr>
              <w:pStyle w:val="Tblzattartalom"/>
            </w:pPr>
            <w:r>
              <w:t>5</w:t>
            </w:r>
          </w:p>
        </w:tc>
        <w:tc>
          <w:tcPr>
            <w:tcW w:w="18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4CE16A8" w14:textId="77777777" w:rsidR="00330B42" w:rsidRDefault="00330B42" w:rsidP="00330B42">
            <w:pPr>
              <w:pStyle w:val="Tblzattartalom"/>
            </w:pPr>
            <w:r>
              <w:t>1,3</w:t>
            </w:r>
          </w:p>
        </w:tc>
        <w:tc>
          <w:tcPr>
            <w:tcW w:w="16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147EC11" w14:textId="77777777" w:rsidR="00330B42" w:rsidRDefault="00330B42" w:rsidP="00330B42">
            <w:pPr>
              <w:pStyle w:val="Tblzattartalom"/>
            </w:pPr>
            <w:r>
              <w:t>9,2</w:t>
            </w:r>
          </w:p>
        </w:tc>
        <w:tc>
          <w:tcPr>
            <w:tcW w:w="16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F383B7E" w14:textId="77777777" w:rsidR="00330B42" w:rsidRDefault="00330B42" w:rsidP="00330B42">
            <w:pPr>
              <w:pStyle w:val="Tblzattartalom"/>
            </w:pPr>
            <w:r>
              <w:t>0,7</w:t>
            </w:r>
          </w:p>
        </w:tc>
      </w:tr>
      <w:tr w:rsidR="00330B42" w14:paraId="12DBDD98" w14:textId="77777777" w:rsidTr="00330B42">
        <w:trPr>
          <w:jc w:val="center"/>
        </w:trPr>
        <w:tc>
          <w:tcPr>
            <w:tcW w:w="234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484D8D7" w14:textId="77777777" w:rsidR="00330B42" w:rsidRDefault="00330B42" w:rsidP="00330B42">
            <w:pPr>
              <w:pStyle w:val="Tblzattartalom"/>
            </w:pPr>
            <w:r>
              <w:t>37 ≤ P ≤ 75</w:t>
            </w:r>
          </w:p>
        </w:tc>
        <w:tc>
          <w:tcPr>
            <w:tcW w:w="16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77F8A9E" w14:textId="77777777" w:rsidR="00330B42" w:rsidRDefault="00330B42" w:rsidP="00330B42">
            <w:pPr>
              <w:pStyle w:val="Tblzattartalom"/>
            </w:pPr>
            <w:r>
              <w:t>6,5</w:t>
            </w:r>
          </w:p>
        </w:tc>
        <w:tc>
          <w:tcPr>
            <w:tcW w:w="18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2F5B96D" w14:textId="77777777" w:rsidR="00330B42" w:rsidRDefault="00330B42" w:rsidP="00330B42">
            <w:pPr>
              <w:pStyle w:val="Tblzattartalom"/>
            </w:pPr>
            <w:r>
              <w:t>1,3</w:t>
            </w:r>
          </w:p>
        </w:tc>
        <w:tc>
          <w:tcPr>
            <w:tcW w:w="16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7D73EE6" w14:textId="77777777" w:rsidR="00330B42" w:rsidRDefault="00330B42" w:rsidP="00330B42">
            <w:pPr>
              <w:pStyle w:val="Tblzattartalom"/>
            </w:pPr>
            <w:r>
              <w:t>9,2</w:t>
            </w:r>
          </w:p>
        </w:tc>
        <w:tc>
          <w:tcPr>
            <w:tcW w:w="16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794CF27" w14:textId="77777777" w:rsidR="00330B42" w:rsidRDefault="00330B42" w:rsidP="00330B42">
            <w:pPr>
              <w:pStyle w:val="Tblzattartalom"/>
              <w:keepNext/>
            </w:pPr>
            <w:r>
              <w:t>0,85</w:t>
            </w:r>
          </w:p>
        </w:tc>
      </w:tr>
    </w:tbl>
    <w:bookmarkStart w:id="187" w:name="_Ref517687712"/>
    <w:p w14:paraId="17D0BC34" w14:textId="31D347E9" w:rsidR="00330B42" w:rsidRDefault="00330B42" w:rsidP="00330B42">
      <w:pPr>
        <w:pStyle w:val="Kpalrs"/>
      </w:pPr>
      <w:r>
        <w:fldChar w:fldCharType="begin"/>
      </w:r>
      <w:r>
        <w:instrText xml:space="preserve"> SEQ táblázat \* ARABIC </w:instrText>
      </w:r>
      <w:r>
        <w:fldChar w:fldCharType="separate"/>
      </w:r>
      <w:r w:rsidR="004D746C">
        <w:rPr>
          <w:noProof/>
        </w:rPr>
        <w:t>34</w:t>
      </w:r>
      <w:r>
        <w:fldChar w:fldCharType="end"/>
      </w:r>
      <w:r>
        <w:t>. táblázat</w:t>
      </w:r>
      <w:bookmarkEnd w:id="187"/>
      <w:r>
        <w:t>: A gépek fajlagos kibocsátási értékei</w:t>
      </w:r>
    </w:p>
    <w:p w14:paraId="3DD0E245" w14:textId="2EA6A10F" w:rsidR="00330B42" w:rsidRDefault="00330B42" w:rsidP="00330B42">
      <w:r>
        <w:t xml:space="preserve">Az építkezés területén üzemelő gépek várható légszennyező anyag kibocsátása a műszaki adatokban szereplő névleges teljesítmények figyelembevételével becsülhetők az alábbiak szerint: </w:t>
      </w:r>
    </w:p>
    <w:p w14:paraId="11854092" w14:textId="77777777" w:rsidR="00330B42" w:rsidRDefault="00330B42" w:rsidP="00330B42">
      <w:pPr>
        <w:jc w:val="center"/>
      </w:pPr>
      <w:r>
        <w:t>E (g/h) = P (kW) x L (g/kWh).</w:t>
      </w:r>
    </w:p>
    <w:p w14:paraId="400AC9CD" w14:textId="77777777" w:rsidR="00330B42" w:rsidRDefault="00330B42" w:rsidP="00330B42">
      <w:r>
        <w:t>Az alkalmazni kívánt géppark jellemzőit a jelenlegi előzetes konzultációs fázisban még nem ismerjük. Ugyanakkor a hasonló tevékenységeknél szokásosan működtetett gépek adatai alapján, a következő kibocsátási szintekre lehet számítani:</w:t>
      </w:r>
    </w:p>
    <w:p w14:paraId="78EC901E" w14:textId="2E06C21D" w:rsidR="00330B42" w:rsidRDefault="00330B42" w:rsidP="002054BF">
      <w:pPr>
        <w:pStyle w:val="Listaszerbekezds"/>
        <w:numPr>
          <w:ilvl w:val="0"/>
          <w:numId w:val="42"/>
        </w:numPr>
      </w:pPr>
      <w:r>
        <w:t xml:space="preserve">CO: </w:t>
      </w:r>
      <w:r>
        <w:tab/>
        <w:t>6</w:t>
      </w:r>
      <w:r w:rsidR="00482EEE">
        <w:t> </w:t>
      </w:r>
      <w:r>
        <w:t>000 g/h</w:t>
      </w:r>
    </w:p>
    <w:p w14:paraId="2661B627" w14:textId="54519572" w:rsidR="00330B42" w:rsidRDefault="00330B42" w:rsidP="002054BF">
      <w:pPr>
        <w:pStyle w:val="Listaszerbekezds"/>
        <w:numPr>
          <w:ilvl w:val="0"/>
          <w:numId w:val="42"/>
        </w:numPr>
      </w:pPr>
      <w:r>
        <w:t xml:space="preserve">CH: </w:t>
      </w:r>
      <w:r>
        <w:tab/>
        <w:t>1</w:t>
      </w:r>
      <w:r w:rsidR="00482EEE">
        <w:t> </w:t>
      </w:r>
      <w:r>
        <w:t>500 g/h</w:t>
      </w:r>
    </w:p>
    <w:p w14:paraId="0D95B556" w14:textId="58DF181F" w:rsidR="00330B42" w:rsidRDefault="00330B42" w:rsidP="002054BF">
      <w:pPr>
        <w:pStyle w:val="Listaszerbekezds"/>
        <w:numPr>
          <w:ilvl w:val="0"/>
          <w:numId w:val="42"/>
        </w:numPr>
      </w:pPr>
      <w:r>
        <w:lastRenderedPageBreak/>
        <w:t xml:space="preserve">NOx: </w:t>
      </w:r>
      <w:r>
        <w:tab/>
        <w:t>10</w:t>
      </w:r>
      <w:r w:rsidR="00482EEE">
        <w:t> </w:t>
      </w:r>
      <w:r>
        <w:t>000 g/h</w:t>
      </w:r>
    </w:p>
    <w:p w14:paraId="435A5C70" w14:textId="77777777" w:rsidR="00330B42" w:rsidRDefault="00330B42" w:rsidP="002054BF">
      <w:pPr>
        <w:pStyle w:val="Listaszerbekezds"/>
        <w:numPr>
          <w:ilvl w:val="0"/>
          <w:numId w:val="42"/>
        </w:numPr>
      </w:pPr>
      <w:r>
        <w:t>PM:</w:t>
      </w:r>
      <w:r>
        <w:tab/>
        <w:t>900 g/h</w:t>
      </w:r>
    </w:p>
    <w:p w14:paraId="7C99175D" w14:textId="77777777" w:rsidR="00330B42" w:rsidRDefault="00330B42" w:rsidP="00330B42">
      <w:r>
        <w:t xml:space="preserve">A becsült adatok azt a légszennyező anyag mennyiségét jelentik, amit maximális teljesítménnyel üzemelő, valamennyi várhatóan használt erőgép bocsát ki egy óra alatt. A különböző munkagépek teljes munkaidő alatti tényleges működési ideje eltérő lehet. A munkagépek működési paramétereinek meghatározása a egységes környezethasználati dokumentációban történik. </w:t>
      </w:r>
    </w:p>
    <w:p w14:paraId="18225375" w14:textId="01AD31B6" w:rsidR="00330B42" w:rsidRDefault="00330B42" w:rsidP="00330B42">
      <w:r>
        <w:t xml:space="preserve">A munkagépek átlagos működési idejüket 8 órára vetítve úgy kapjuk meg, hogy gép tényleges munkaideje és a teljes munkaidő (8 óra) hányadosát vesszük. Az egy órára vetített maximális kibocsátásokat e faktorral korrigáljuk. A munkagépek névleges teljesítményének kihasználása azonban a gyakorlatban 40%-ra vehető fel. A tényleges kibocsátás megállapítása e két tényezőt figyelembe véve történik. </w:t>
      </w:r>
    </w:p>
    <w:p w14:paraId="77E86EF7" w14:textId="77777777" w:rsidR="00330B42" w:rsidRDefault="00330B42" w:rsidP="00330B42">
      <w:r>
        <w:t xml:space="preserve">A munkagépek által kibocsátott légszennyező anyagok, valamint a tevékenység során keletkező por a légtérbe kerülve az adott környezeti- és meteorológiai viszonyoknak megfelelően felhígulnak. A vizsgált terület immisszióját leginkább a jellemző szélsebesség és a szélirány, valamint az adott terület stabilitási indexe határozza meg. Ennek megfelelően a jellemző szélmozgás irányába koncentráció változásra lehet számítani a szennyezőanyag komponensektől függően. </w:t>
      </w:r>
    </w:p>
    <w:p w14:paraId="2AF5F42A" w14:textId="77777777" w:rsidR="00330B42" w:rsidRDefault="00330B42" w:rsidP="00330B42">
      <w:r>
        <w:t>A munkagépek által kibocsátott légszennyezők, illetve a munkaterületről származó por hatása a tapasztalatok szerint csak a munkaterületen és annak közvetlen környezetében jelentkezik.</w:t>
      </w:r>
    </w:p>
    <w:p w14:paraId="38A4C19B" w14:textId="77777777" w:rsidR="00330B42" w:rsidRDefault="00330B42" w:rsidP="00330B42">
      <w:r>
        <w:t>A szennyezőanyag kibocsátás gondos üzemeltetéssel és a gépek megfelelő karbantartásával csökkenthető.</w:t>
      </w:r>
    </w:p>
    <w:p w14:paraId="23A422B0" w14:textId="62C45951" w:rsidR="00330B42" w:rsidRDefault="00330B42" w:rsidP="00330B42">
      <w:r>
        <w:t xml:space="preserve">A telephelyen belüli tevékenységből származó légszennyezőanyag kibocsátások másik része a belső teherszállításból származtatható. Az építési anyag építési területre történő beszállítása során a tehergépjárművek kipufogó gázai terhelik a levegőkörnyezetet. Kipufogógázuk különböző koncentrációban tartalmaz szén-monoxidot, nitrogén-oxidot, kormot (szilárd) és szénhidrogéneket. A belső szállításhoz és az alapjárati fázishoz tartozó emissziós faktorokat a következő </w:t>
      </w:r>
      <w:r>
        <w:fldChar w:fldCharType="begin"/>
      </w:r>
      <w:r>
        <w:instrText xml:space="preserve"> REF _Ref517687756 \h </w:instrText>
      </w:r>
      <w:r>
        <w:fldChar w:fldCharType="separate"/>
      </w:r>
      <w:r w:rsidR="004D746C">
        <w:rPr>
          <w:noProof/>
        </w:rPr>
        <w:t>35</w:t>
      </w:r>
      <w:r w:rsidR="004D746C">
        <w:t>. táblázat</w:t>
      </w:r>
      <w:r>
        <w:fldChar w:fldCharType="end"/>
      </w:r>
      <w:r>
        <w:t>ban adjuk meg.</w:t>
      </w:r>
    </w:p>
    <w:tbl>
      <w:tblPr>
        <w:tblW w:w="0" w:type="auto"/>
        <w:jc w:val="center"/>
        <w:tblBorders>
          <w:top w:val="single" w:sz="8" w:space="0" w:color="00000A"/>
          <w:left w:val="single" w:sz="8" w:space="0" w:color="00000A"/>
          <w:bottom w:val="single" w:sz="8" w:space="0" w:color="00000A"/>
          <w:right w:val="single" w:sz="8" w:space="0" w:color="00000A"/>
          <w:insideH w:val="single" w:sz="8" w:space="0" w:color="00000A"/>
          <w:insideV w:val="single" w:sz="8" w:space="0" w:color="00000A"/>
        </w:tblBorders>
        <w:tblLayout w:type="fixed"/>
        <w:tblCellMar>
          <w:left w:w="70" w:type="dxa"/>
          <w:right w:w="70" w:type="dxa"/>
        </w:tblCellMar>
        <w:tblLook w:val="0000" w:firstRow="0" w:lastRow="0" w:firstColumn="0" w:lastColumn="0" w:noHBand="0" w:noVBand="0"/>
      </w:tblPr>
      <w:tblGrid>
        <w:gridCol w:w="3397"/>
        <w:gridCol w:w="945"/>
        <w:gridCol w:w="782"/>
        <w:gridCol w:w="1107"/>
        <w:gridCol w:w="1009"/>
      </w:tblGrid>
      <w:tr w:rsidR="00330B42" w:rsidRPr="00424F59" w14:paraId="1C916A36" w14:textId="77777777" w:rsidTr="008E5835">
        <w:trPr>
          <w:trHeight w:val="270"/>
          <w:tblHeader/>
          <w:jc w:val="center"/>
        </w:trPr>
        <w:tc>
          <w:tcPr>
            <w:tcW w:w="3397" w:type="dxa"/>
            <w:vMerge w:val="restart"/>
            <w:shd w:val="clear" w:color="auto" w:fill="BFBFBF" w:themeFill="background1" w:themeFillShade="BF"/>
            <w:vAlign w:val="center"/>
          </w:tcPr>
          <w:p w14:paraId="6AD3896F" w14:textId="77777777" w:rsidR="00330B42" w:rsidRPr="00424F59" w:rsidRDefault="00330B42" w:rsidP="00330B42">
            <w:pPr>
              <w:pStyle w:val="Tblzattartalom"/>
              <w:rPr>
                <w:b/>
              </w:rPr>
            </w:pPr>
            <w:r w:rsidRPr="00424F59">
              <w:rPr>
                <w:b/>
              </w:rPr>
              <w:t>Munkaművelet</w:t>
            </w:r>
          </w:p>
        </w:tc>
        <w:tc>
          <w:tcPr>
            <w:tcW w:w="3843" w:type="dxa"/>
            <w:gridSpan w:val="4"/>
            <w:shd w:val="clear" w:color="auto" w:fill="BFBFBF" w:themeFill="background1" w:themeFillShade="BF"/>
            <w:vAlign w:val="bottom"/>
          </w:tcPr>
          <w:p w14:paraId="504C5CD0" w14:textId="77777777" w:rsidR="00330B42" w:rsidRPr="00424F59" w:rsidRDefault="00330B42" w:rsidP="00330B42">
            <w:pPr>
              <w:pStyle w:val="Tblzattartalom"/>
              <w:rPr>
                <w:b/>
              </w:rPr>
            </w:pPr>
            <w:r w:rsidRPr="00424F59">
              <w:rPr>
                <w:b/>
              </w:rPr>
              <w:t>Fajlagos emissziók</w:t>
            </w:r>
          </w:p>
        </w:tc>
      </w:tr>
      <w:tr w:rsidR="00330B42" w:rsidRPr="00424F59" w14:paraId="78E5BC79" w14:textId="77777777" w:rsidTr="008E5835">
        <w:trPr>
          <w:trHeight w:val="270"/>
          <w:jc w:val="center"/>
        </w:trPr>
        <w:tc>
          <w:tcPr>
            <w:tcW w:w="3397" w:type="dxa"/>
            <w:vMerge/>
            <w:shd w:val="clear" w:color="auto" w:fill="BFBFBF" w:themeFill="background1" w:themeFillShade="BF"/>
            <w:vAlign w:val="center"/>
          </w:tcPr>
          <w:p w14:paraId="11A45A82" w14:textId="77777777" w:rsidR="00330B42" w:rsidRPr="00424F59" w:rsidRDefault="00330B42" w:rsidP="00330B42">
            <w:pPr>
              <w:rPr>
                <w:b/>
              </w:rPr>
            </w:pPr>
          </w:p>
        </w:tc>
        <w:tc>
          <w:tcPr>
            <w:tcW w:w="945" w:type="dxa"/>
            <w:shd w:val="clear" w:color="auto" w:fill="BFBFBF" w:themeFill="background1" w:themeFillShade="BF"/>
            <w:vAlign w:val="bottom"/>
          </w:tcPr>
          <w:p w14:paraId="6930EC3D" w14:textId="77777777" w:rsidR="00330B42" w:rsidRPr="00424F59" w:rsidRDefault="00330B42" w:rsidP="00330B42">
            <w:pPr>
              <w:pStyle w:val="Tblzattartalom"/>
              <w:rPr>
                <w:b/>
              </w:rPr>
            </w:pPr>
            <w:r w:rsidRPr="00424F59">
              <w:rPr>
                <w:b/>
              </w:rPr>
              <w:t>CO</w:t>
            </w:r>
          </w:p>
        </w:tc>
        <w:tc>
          <w:tcPr>
            <w:tcW w:w="782" w:type="dxa"/>
            <w:shd w:val="clear" w:color="auto" w:fill="BFBFBF" w:themeFill="background1" w:themeFillShade="BF"/>
            <w:vAlign w:val="bottom"/>
          </w:tcPr>
          <w:p w14:paraId="14E3D726" w14:textId="77777777" w:rsidR="00330B42" w:rsidRPr="00424F59" w:rsidRDefault="00330B42" w:rsidP="00330B42">
            <w:pPr>
              <w:pStyle w:val="Tblzattartalom"/>
              <w:rPr>
                <w:b/>
              </w:rPr>
            </w:pPr>
            <w:r w:rsidRPr="00424F59">
              <w:rPr>
                <w:b/>
              </w:rPr>
              <w:t>CH</w:t>
            </w:r>
          </w:p>
        </w:tc>
        <w:tc>
          <w:tcPr>
            <w:tcW w:w="1107" w:type="dxa"/>
            <w:shd w:val="clear" w:color="auto" w:fill="BFBFBF" w:themeFill="background1" w:themeFillShade="BF"/>
            <w:vAlign w:val="bottom"/>
          </w:tcPr>
          <w:p w14:paraId="03C1915E" w14:textId="77777777" w:rsidR="00330B42" w:rsidRPr="00424F59" w:rsidRDefault="00330B42" w:rsidP="00330B42">
            <w:pPr>
              <w:pStyle w:val="Tblzattartalom"/>
              <w:rPr>
                <w:b/>
              </w:rPr>
            </w:pPr>
            <w:r w:rsidRPr="00424F59">
              <w:rPr>
                <w:b/>
              </w:rPr>
              <w:t>NOx</w:t>
            </w:r>
          </w:p>
        </w:tc>
        <w:tc>
          <w:tcPr>
            <w:tcW w:w="1009" w:type="dxa"/>
            <w:shd w:val="clear" w:color="auto" w:fill="BFBFBF" w:themeFill="background1" w:themeFillShade="BF"/>
            <w:vAlign w:val="bottom"/>
          </w:tcPr>
          <w:p w14:paraId="33F27E58" w14:textId="77777777" w:rsidR="00330B42" w:rsidRPr="00424F59" w:rsidRDefault="00330B42" w:rsidP="00330B42">
            <w:pPr>
              <w:pStyle w:val="Tblzattartalom"/>
              <w:rPr>
                <w:b/>
              </w:rPr>
            </w:pPr>
            <w:r w:rsidRPr="00424F59">
              <w:rPr>
                <w:b/>
              </w:rPr>
              <w:t>Szilárd</w:t>
            </w:r>
          </w:p>
        </w:tc>
      </w:tr>
      <w:tr w:rsidR="00330B42" w14:paraId="12BDDB9D" w14:textId="77777777" w:rsidTr="00330B42">
        <w:trPr>
          <w:trHeight w:val="255"/>
          <w:jc w:val="center"/>
        </w:trPr>
        <w:tc>
          <w:tcPr>
            <w:tcW w:w="3397" w:type="dxa"/>
            <w:shd w:val="clear" w:color="auto" w:fill="FFFFFF"/>
            <w:vAlign w:val="bottom"/>
          </w:tcPr>
          <w:p w14:paraId="207C6B3D" w14:textId="77777777" w:rsidR="00330B42" w:rsidRDefault="00330B42" w:rsidP="00330B42">
            <w:pPr>
              <w:pStyle w:val="Tblzattartalom"/>
            </w:pPr>
            <w:r>
              <w:t>Tehergépjármű 5 km/h sebességhez*</w:t>
            </w:r>
          </w:p>
        </w:tc>
        <w:tc>
          <w:tcPr>
            <w:tcW w:w="945" w:type="dxa"/>
            <w:shd w:val="clear" w:color="auto" w:fill="FFFFFF"/>
            <w:vAlign w:val="bottom"/>
          </w:tcPr>
          <w:p w14:paraId="602AD19C" w14:textId="77777777" w:rsidR="00330B42" w:rsidRDefault="00330B42" w:rsidP="00330B42">
            <w:pPr>
              <w:pStyle w:val="Tblzattartalom"/>
            </w:pPr>
            <w:r>
              <w:t>26,74</w:t>
            </w:r>
          </w:p>
        </w:tc>
        <w:tc>
          <w:tcPr>
            <w:tcW w:w="782" w:type="dxa"/>
            <w:shd w:val="clear" w:color="auto" w:fill="FFFFFF"/>
            <w:vAlign w:val="bottom"/>
          </w:tcPr>
          <w:p w14:paraId="65B82E54" w14:textId="77777777" w:rsidR="00330B42" w:rsidRDefault="00330B42" w:rsidP="00330B42">
            <w:pPr>
              <w:pStyle w:val="Tblzattartalom"/>
            </w:pPr>
            <w:r>
              <w:t>6,04</w:t>
            </w:r>
          </w:p>
        </w:tc>
        <w:tc>
          <w:tcPr>
            <w:tcW w:w="1107" w:type="dxa"/>
            <w:shd w:val="clear" w:color="auto" w:fill="FFFFFF"/>
            <w:vAlign w:val="bottom"/>
          </w:tcPr>
          <w:p w14:paraId="65D6327E" w14:textId="77777777" w:rsidR="00330B42" w:rsidRDefault="00330B42" w:rsidP="00330B42">
            <w:pPr>
              <w:pStyle w:val="Tblzattartalom"/>
            </w:pPr>
            <w:r>
              <w:t>9,37</w:t>
            </w:r>
          </w:p>
        </w:tc>
        <w:tc>
          <w:tcPr>
            <w:tcW w:w="1009" w:type="dxa"/>
            <w:shd w:val="clear" w:color="auto" w:fill="FFFFFF"/>
            <w:vAlign w:val="bottom"/>
          </w:tcPr>
          <w:p w14:paraId="655BEDC7" w14:textId="77777777" w:rsidR="00330B42" w:rsidRDefault="00330B42" w:rsidP="00330B42">
            <w:pPr>
              <w:pStyle w:val="Tblzattartalom"/>
            </w:pPr>
            <w:r>
              <w:t>3,15</w:t>
            </w:r>
          </w:p>
        </w:tc>
      </w:tr>
      <w:tr w:rsidR="00330B42" w14:paraId="6F82170D" w14:textId="77777777" w:rsidTr="00330B42">
        <w:trPr>
          <w:trHeight w:val="255"/>
          <w:jc w:val="center"/>
        </w:trPr>
        <w:tc>
          <w:tcPr>
            <w:tcW w:w="3397" w:type="dxa"/>
            <w:shd w:val="clear" w:color="auto" w:fill="FFFFFF"/>
            <w:vAlign w:val="bottom"/>
          </w:tcPr>
          <w:p w14:paraId="189ED43A" w14:textId="77777777" w:rsidR="00330B42" w:rsidRDefault="00330B42" w:rsidP="00330B42">
            <w:pPr>
              <w:pStyle w:val="Tblzattartalom"/>
            </w:pPr>
            <w:r>
              <w:t>Alapjárati **</w:t>
            </w:r>
          </w:p>
        </w:tc>
        <w:tc>
          <w:tcPr>
            <w:tcW w:w="945" w:type="dxa"/>
            <w:shd w:val="clear" w:color="auto" w:fill="FFFFFF"/>
            <w:vAlign w:val="bottom"/>
          </w:tcPr>
          <w:p w14:paraId="204085C5" w14:textId="77777777" w:rsidR="00330B42" w:rsidRDefault="00330B42" w:rsidP="00330B42">
            <w:pPr>
              <w:pStyle w:val="Tblzattartalom"/>
            </w:pPr>
            <w:r>
              <w:t>154,1</w:t>
            </w:r>
          </w:p>
        </w:tc>
        <w:tc>
          <w:tcPr>
            <w:tcW w:w="782" w:type="dxa"/>
            <w:shd w:val="clear" w:color="auto" w:fill="FFFFFF"/>
            <w:vAlign w:val="bottom"/>
          </w:tcPr>
          <w:p w14:paraId="6658A218" w14:textId="77777777" w:rsidR="00330B42" w:rsidRDefault="00330B42" w:rsidP="00330B42">
            <w:pPr>
              <w:pStyle w:val="Tblzattartalom"/>
            </w:pPr>
            <w:r>
              <w:t>9,52</w:t>
            </w:r>
          </w:p>
        </w:tc>
        <w:tc>
          <w:tcPr>
            <w:tcW w:w="1107" w:type="dxa"/>
            <w:shd w:val="clear" w:color="auto" w:fill="FFFFFF"/>
            <w:vAlign w:val="bottom"/>
          </w:tcPr>
          <w:p w14:paraId="714F5027" w14:textId="77777777" w:rsidR="00330B42" w:rsidRDefault="00330B42" w:rsidP="00330B42">
            <w:pPr>
              <w:pStyle w:val="Tblzattartalom"/>
            </w:pPr>
            <w:r>
              <w:t>37,90</w:t>
            </w:r>
          </w:p>
        </w:tc>
        <w:tc>
          <w:tcPr>
            <w:tcW w:w="1009" w:type="dxa"/>
            <w:shd w:val="clear" w:color="auto" w:fill="FFFFFF"/>
            <w:vAlign w:val="bottom"/>
          </w:tcPr>
          <w:p w14:paraId="0AC2D56B" w14:textId="77777777" w:rsidR="00330B42" w:rsidRDefault="00330B42" w:rsidP="00330B42">
            <w:pPr>
              <w:pStyle w:val="Tblzattartalom"/>
            </w:pPr>
            <w:r>
              <w:t>4,66</w:t>
            </w:r>
          </w:p>
        </w:tc>
      </w:tr>
      <w:tr w:rsidR="00330B42" w14:paraId="2061E7A6" w14:textId="77777777" w:rsidTr="00330B42">
        <w:trPr>
          <w:trHeight w:val="255"/>
          <w:jc w:val="center"/>
        </w:trPr>
        <w:tc>
          <w:tcPr>
            <w:tcW w:w="3397" w:type="dxa"/>
            <w:shd w:val="clear" w:color="auto" w:fill="FFFFFF"/>
            <w:vAlign w:val="bottom"/>
          </w:tcPr>
          <w:p w14:paraId="6CBB3BDD" w14:textId="77777777" w:rsidR="00330B42" w:rsidRDefault="00330B42" w:rsidP="00330B42">
            <w:pPr>
              <w:pStyle w:val="Tblzattartalom"/>
            </w:pPr>
            <w:r>
              <w:t>Mértékegység*</w:t>
            </w:r>
          </w:p>
        </w:tc>
        <w:tc>
          <w:tcPr>
            <w:tcW w:w="945" w:type="dxa"/>
            <w:shd w:val="clear" w:color="auto" w:fill="FFFFFF"/>
            <w:vAlign w:val="bottom"/>
          </w:tcPr>
          <w:p w14:paraId="65F48E16" w14:textId="77777777" w:rsidR="00330B42" w:rsidRDefault="00330B42" w:rsidP="00330B42">
            <w:pPr>
              <w:pStyle w:val="Tblzattartalom"/>
            </w:pPr>
            <w:r>
              <w:t>g/km</w:t>
            </w:r>
          </w:p>
        </w:tc>
        <w:tc>
          <w:tcPr>
            <w:tcW w:w="782" w:type="dxa"/>
            <w:shd w:val="clear" w:color="auto" w:fill="FFFFFF"/>
            <w:vAlign w:val="bottom"/>
          </w:tcPr>
          <w:p w14:paraId="71FBC51F" w14:textId="77777777" w:rsidR="00330B42" w:rsidRDefault="00330B42" w:rsidP="00330B42">
            <w:pPr>
              <w:pStyle w:val="Tblzattartalom"/>
            </w:pPr>
            <w:r>
              <w:t>g/km</w:t>
            </w:r>
          </w:p>
        </w:tc>
        <w:tc>
          <w:tcPr>
            <w:tcW w:w="1107" w:type="dxa"/>
            <w:shd w:val="clear" w:color="auto" w:fill="FFFFFF"/>
            <w:vAlign w:val="bottom"/>
          </w:tcPr>
          <w:p w14:paraId="62C61C03" w14:textId="77777777" w:rsidR="00330B42" w:rsidRDefault="00330B42" w:rsidP="00330B42">
            <w:pPr>
              <w:pStyle w:val="Tblzattartalom"/>
            </w:pPr>
            <w:r>
              <w:t>g/km</w:t>
            </w:r>
          </w:p>
        </w:tc>
        <w:tc>
          <w:tcPr>
            <w:tcW w:w="1009" w:type="dxa"/>
            <w:shd w:val="clear" w:color="auto" w:fill="FFFFFF"/>
            <w:vAlign w:val="bottom"/>
          </w:tcPr>
          <w:p w14:paraId="652D92B4" w14:textId="77777777" w:rsidR="00330B42" w:rsidRDefault="00330B42" w:rsidP="00330B42">
            <w:pPr>
              <w:pStyle w:val="Tblzattartalom"/>
            </w:pPr>
            <w:r>
              <w:t>g/km</w:t>
            </w:r>
          </w:p>
        </w:tc>
      </w:tr>
      <w:tr w:rsidR="00330B42" w14:paraId="210CE87B" w14:textId="77777777" w:rsidTr="00330B42">
        <w:trPr>
          <w:trHeight w:val="255"/>
          <w:jc w:val="center"/>
        </w:trPr>
        <w:tc>
          <w:tcPr>
            <w:tcW w:w="3397" w:type="dxa"/>
            <w:shd w:val="clear" w:color="auto" w:fill="FFFFFF"/>
            <w:vAlign w:val="bottom"/>
          </w:tcPr>
          <w:p w14:paraId="67008021" w14:textId="77777777" w:rsidR="00330B42" w:rsidRDefault="00330B42" w:rsidP="00330B42">
            <w:pPr>
              <w:pStyle w:val="Tblzattartalom"/>
            </w:pPr>
            <w:r>
              <w:t>Mértékegység**</w:t>
            </w:r>
          </w:p>
        </w:tc>
        <w:tc>
          <w:tcPr>
            <w:tcW w:w="945" w:type="dxa"/>
            <w:shd w:val="clear" w:color="auto" w:fill="FFFFFF"/>
            <w:vAlign w:val="bottom"/>
          </w:tcPr>
          <w:p w14:paraId="19404E01" w14:textId="77777777" w:rsidR="00330B42" w:rsidRDefault="00330B42" w:rsidP="00330B42">
            <w:pPr>
              <w:pStyle w:val="Tblzattartalom"/>
            </w:pPr>
            <w:r>
              <w:t>g/h</w:t>
            </w:r>
          </w:p>
        </w:tc>
        <w:tc>
          <w:tcPr>
            <w:tcW w:w="782" w:type="dxa"/>
            <w:shd w:val="clear" w:color="auto" w:fill="FFFFFF"/>
            <w:vAlign w:val="bottom"/>
          </w:tcPr>
          <w:p w14:paraId="52FD31F0" w14:textId="77777777" w:rsidR="00330B42" w:rsidRDefault="00330B42" w:rsidP="00330B42">
            <w:pPr>
              <w:pStyle w:val="Tblzattartalom"/>
            </w:pPr>
            <w:r>
              <w:t>g/h</w:t>
            </w:r>
          </w:p>
        </w:tc>
        <w:tc>
          <w:tcPr>
            <w:tcW w:w="1107" w:type="dxa"/>
            <w:shd w:val="clear" w:color="auto" w:fill="FFFFFF"/>
            <w:vAlign w:val="bottom"/>
          </w:tcPr>
          <w:p w14:paraId="56719928" w14:textId="77777777" w:rsidR="00330B42" w:rsidRDefault="00330B42" w:rsidP="00330B42">
            <w:pPr>
              <w:pStyle w:val="Tblzattartalom"/>
            </w:pPr>
            <w:r>
              <w:t>g/h</w:t>
            </w:r>
          </w:p>
        </w:tc>
        <w:tc>
          <w:tcPr>
            <w:tcW w:w="1009" w:type="dxa"/>
            <w:shd w:val="clear" w:color="auto" w:fill="FFFFFF"/>
            <w:vAlign w:val="bottom"/>
          </w:tcPr>
          <w:p w14:paraId="5F0D6C9F" w14:textId="77777777" w:rsidR="00330B42" w:rsidRDefault="00330B42" w:rsidP="00330B42">
            <w:pPr>
              <w:pStyle w:val="Tblzattartalom"/>
              <w:keepNext/>
            </w:pPr>
            <w:r>
              <w:t>g/h</w:t>
            </w:r>
          </w:p>
        </w:tc>
      </w:tr>
    </w:tbl>
    <w:bookmarkStart w:id="188" w:name="_Ref517687756"/>
    <w:p w14:paraId="073F6C90" w14:textId="4475AE33" w:rsidR="00330B42" w:rsidRDefault="00330B42" w:rsidP="00330B42">
      <w:pPr>
        <w:pStyle w:val="Kpalrs"/>
      </w:pPr>
      <w:r>
        <w:fldChar w:fldCharType="begin"/>
      </w:r>
      <w:r>
        <w:instrText xml:space="preserve"> SEQ táblázat \* ARABIC </w:instrText>
      </w:r>
      <w:r>
        <w:fldChar w:fldCharType="separate"/>
      </w:r>
      <w:r w:rsidR="004D746C">
        <w:rPr>
          <w:noProof/>
        </w:rPr>
        <w:t>35</w:t>
      </w:r>
      <w:r>
        <w:fldChar w:fldCharType="end"/>
      </w:r>
      <w:r>
        <w:t>. táblázat</w:t>
      </w:r>
      <w:bookmarkEnd w:id="188"/>
      <w:r>
        <w:t>: A belső szállítási és alapjárati fázishoz tartozó emissziós faktorok</w:t>
      </w:r>
    </w:p>
    <w:p w14:paraId="2734746E" w14:textId="77777777" w:rsidR="00330B42" w:rsidRDefault="00330B42" w:rsidP="00330B42">
      <w:r>
        <w:t>A létesítési fázishoz köthető belső szállításból származó telephelyen belüli emisszió az előzetes adatok szerint a következők szerint alakul:</w:t>
      </w:r>
    </w:p>
    <w:p w14:paraId="22636892" w14:textId="2CA391BB" w:rsidR="00330B42" w:rsidRDefault="00330B42" w:rsidP="002054BF">
      <w:pPr>
        <w:pStyle w:val="Listaszerbekezds"/>
        <w:numPr>
          <w:ilvl w:val="0"/>
          <w:numId w:val="43"/>
        </w:numPr>
      </w:pPr>
      <w:r>
        <w:t xml:space="preserve">CO: </w:t>
      </w:r>
      <w:r>
        <w:tab/>
        <w:t>5</w:t>
      </w:r>
      <w:r w:rsidR="00482EEE">
        <w:t> </w:t>
      </w:r>
      <w:r>
        <w:t>000 g/h</w:t>
      </w:r>
      <w:r w:rsidR="008E5835">
        <w:t>,</w:t>
      </w:r>
    </w:p>
    <w:p w14:paraId="5AAF5CE3" w14:textId="1A1A8EA6" w:rsidR="00330B42" w:rsidRDefault="00330B42" w:rsidP="002054BF">
      <w:pPr>
        <w:pStyle w:val="Listaszerbekezds"/>
        <w:numPr>
          <w:ilvl w:val="0"/>
          <w:numId w:val="43"/>
        </w:numPr>
      </w:pPr>
      <w:r>
        <w:t xml:space="preserve">CH: </w:t>
      </w:r>
      <w:r>
        <w:tab/>
      </w:r>
      <w:r w:rsidRPr="00482EEE">
        <w:t>1</w:t>
      </w:r>
      <w:r w:rsidR="00482EEE">
        <w:t> </w:t>
      </w:r>
      <w:r w:rsidRPr="00482EEE">
        <w:t>000</w:t>
      </w:r>
      <w:r>
        <w:t xml:space="preserve"> g/h</w:t>
      </w:r>
      <w:r w:rsidR="008E5835">
        <w:t>,</w:t>
      </w:r>
    </w:p>
    <w:p w14:paraId="148B64FB" w14:textId="07DF365F" w:rsidR="00330B42" w:rsidRDefault="00330B42" w:rsidP="002054BF">
      <w:pPr>
        <w:pStyle w:val="Listaszerbekezds"/>
        <w:numPr>
          <w:ilvl w:val="0"/>
          <w:numId w:val="43"/>
        </w:numPr>
      </w:pPr>
      <w:r>
        <w:t xml:space="preserve">NOx: </w:t>
      </w:r>
      <w:r>
        <w:tab/>
        <w:t>2</w:t>
      </w:r>
      <w:r w:rsidR="00482EEE">
        <w:t> </w:t>
      </w:r>
      <w:r>
        <w:t>000 g/h</w:t>
      </w:r>
      <w:r w:rsidR="008E5835">
        <w:t>,</w:t>
      </w:r>
    </w:p>
    <w:p w14:paraId="42ADB5F8" w14:textId="1935999B" w:rsidR="00330B42" w:rsidRDefault="00330B42" w:rsidP="002054BF">
      <w:pPr>
        <w:pStyle w:val="Listaszerbekezds"/>
        <w:numPr>
          <w:ilvl w:val="0"/>
          <w:numId w:val="43"/>
        </w:numPr>
      </w:pPr>
      <w:r>
        <w:lastRenderedPageBreak/>
        <w:t>PM:</w:t>
      </w:r>
      <w:r>
        <w:tab/>
        <w:t>600 g/h</w:t>
      </w:r>
      <w:r w:rsidR="008E5835">
        <w:t>.</w:t>
      </w:r>
    </w:p>
    <w:p w14:paraId="1D2ABB32" w14:textId="77777777" w:rsidR="00330B42" w:rsidRDefault="00330B42" w:rsidP="00330B42">
      <w:r>
        <w:t>A hasonló volumenű építési tevékenységek tapasztalatai alapján megállapítható, hogy a munkagépek működése, illetve a kitermelt föld elszállítása hasonlóan meghatározó környezeti hatásokkal jár együtt az építési fázisban.</w:t>
      </w:r>
    </w:p>
    <w:p w14:paraId="0B5C2750" w14:textId="77777777" w:rsidR="00330B42" w:rsidRDefault="00330B42" w:rsidP="00330B42">
      <w:pPr>
        <w:pStyle w:val="Cmsor4"/>
      </w:pPr>
      <w:r>
        <w:t>Összefoglalás</w:t>
      </w:r>
    </w:p>
    <w:p w14:paraId="695CD9BD" w14:textId="77777777" w:rsidR="00330B42" w:rsidRDefault="00330B42" w:rsidP="00330B42">
      <w:r>
        <w:t>A tárgyi létesítmény telepítéséhez kapcsolódóan jelentős légszennyező hatásokkal nem kell számolnunk tekintettel az alábbiakra:</w:t>
      </w:r>
    </w:p>
    <w:p w14:paraId="2A1A11E9" w14:textId="77777777" w:rsidR="00330B42" w:rsidRDefault="00330B42" w:rsidP="002054BF">
      <w:pPr>
        <w:pStyle w:val="Listaszerbekezds"/>
        <w:numPr>
          <w:ilvl w:val="0"/>
          <w:numId w:val="44"/>
        </w:numPr>
      </w:pPr>
      <w:r>
        <w:t>nagyobb volumenű, kiporzással járó földmunkák és tereprendezés elvégzésére a kialakított telepítési helyszín jellege miatt várhatóan nincs szükség,</w:t>
      </w:r>
    </w:p>
    <w:p w14:paraId="452DE0D9" w14:textId="77777777" w:rsidR="00330B42" w:rsidRDefault="00330B42" w:rsidP="002054BF">
      <w:pPr>
        <w:pStyle w:val="Listaszerbekezds"/>
        <w:numPr>
          <w:ilvl w:val="0"/>
          <w:numId w:val="44"/>
        </w:numPr>
      </w:pPr>
      <w:r>
        <w:t>a telepítés során a beszállított alkatrészek technológiai szerelése jelenti a legnagyobb volumenű építési munkát, így nagyszámú és hosszan tartó, kipufogógázok kibocsátásával járó munkagépes tevékenység nem merül fel.</w:t>
      </w:r>
    </w:p>
    <w:p w14:paraId="0C17D06F" w14:textId="77777777" w:rsidR="00330B42" w:rsidRDefault="00330B42" w:rsidP="00330B42">
      <w:r>
        <w:t xml:space="preserve">Az építési tevékenység során a telephelyen belüli teherszállítás, a munkagépek működéséből származó légszennyezőanyag kibocsátások lesznek hatással a környezeti levegőre. A munkagépek, a szállítójárművek kipufogó gázai mellett a kitermelt föld, a kiporzásra hajlamos építő anyagok manipulálása során, a szállító járművek által felvert por kibocsátásával is számolni kell. A diffúz eredetű kibocsátások csökkentésére, felület nedvesítéssel hatékony kibocsátás csökkentés valósítható meg. A levegőbe kerülő ülepedő képes por a tapasztalatok szerint az építéssel érintett területtől 60-80 m távolságra kiülepszik a környezeti levegőből. Az időjárási helyzethez alkalmazkodó nedvesítéssel a levegőminőségi követelmények betarthatók. </w:t>
      </w:r>
    </w:p>
    <w:p w14:paraId="08A3DF82" w14:textId="77777777" w:rsidR="00330B42" w:rsidRDefault="00330B42" w:rsidP="00330B42">
      <w:r>
        <w:t>Összességében megállapítható, hogy az építési tevékenység levegőtisztaság-védelmi hatásainak területi kiterjedése a telepítési helyszín ingatlanjára korlátozódik.</w:t>
      </w:r>
    </w:p>
    <w:p w14:paraId="11C24603" w14:textId="77777777" w:rsidR="00330B42" w:rsidRDefault="00330B42" w:rsidP="00330B42">
      <w:pPr>
        <w:pStyle w:val="Cmsor3"/>
      </w:pPr>
      <w:bookmarkStart w:id="189" w:name="_Toc521570905"/>
      <w:bookmarkStart w:id="190" w:name="_Toc536040861"/>
      <w:r>
        <w:t>A tervezett gyártási tevékenység általános levegőtisztaság-védelmi szempontú bemutatása</w:t>
      </w:r>
      <w:bookmarkEnd w:id="189"/>
      <w:bookmarkEnd w:id="190"/>
    </w:p>
    <w:p w14:paraId="65049503" w14:textId="1CD72FC3" w:rsidR="00330B42" w:rsidRDefault="00330B42" w:rsidP="00330B42">
      <w:r>
        <w:t xml:space="preserve">Az üzem tervezési, gyártási és szerelési munkáit nemzetközi referenciákkal, tanúsítványokkal, minősítésekkel rendelkező cégek végzik, a mértékadó nemzetközi szabványoknak megfelelően. A tervezett projekt főbb elemeit és kapacitásait az </w:t>
      </w:r>
      <w:r>
        <w:fldChar w:fldCharType="begin"/>
      </w:r>
      <w:r>
        <w:instrText xml:space="preserve"> REF _Ref517691930 \h </w:instrText>
      </w:r>
      <w:r>
        <w:fldChar w:fldCharType="separate"/>
      </w:r>
      <w:r w:rsidR="004D746C">
        <w:rPr>
          <w:noProof/>
        </w:rPr>
        <w:t>1</w:t>
      </w:r>
      <w:r w:rsidR="004D746C">
        <w:t>. ábra</w:t>
      </w:r>
      <w:r>
        <w:fldChar w:fldCharType="end"/>
      </w:r>
      <w:r>
        <w:t xml:space="preserve"> foglalja össze.</w:t>
      </w:r>
    </w:p>
    <w:p w14:paraId="7BD58F91" w14:textId="1C74B02E" w:rsidR="00330B42" w:rsidRDefault="00330B42" w:rsidP="00330B42">
      <w:r>
        <w:t>A fenti technológiai egységnél minden esetben lehet számítani légszennyező anyagok közvetlen, vagy közvetett légk</w:t>
      </w:r>
      <w:r w:rsidR="00B6628A">
        <w:t>ö</w:t>
      </w:r>
      <w:r>
        <w:t>ri távozására, annak ellenére, hogy a gyártási technológiák zárt rendszerű megoldásokat alkalmaznak és a hasznosításra nem kerülő melléktermékek mennyiségét célozzák meg. A kibocsátások általános jellegét illetően a Poliol üzemnél az alábbi típusú források merülhetnek fel:</w:t>
      </w:r>
    </w:p>
    <w:p w14:paraId="4AF1BB11" w14:textId="77777777" w:rsidR="00330B42" w:rsidRDefault="00330B42" w:rsidP="002054BF">
      <w:pPr>
        <w:pStyle w:val="Listaszerbekezds"/>
        <w:numPr>
          <w:ilvl w:val="0"/>
          <w:numId w:val="45"/>
        </w:numPr>
      </w:pPr>
      <w:r>
        <w:t>a technológiai elszívó ventilátorok kürtői,</w:t>
      </w:r>
    </w:p>
    <w:p w14:paraId="36A24BB9" w14:textId="77777777" w:rsidR="00330B42" w:rsidRDefault="00330B42" w:rsidP="002054BF">
      <w:pPr>
        <w:pStyle w:val="Listaszerbekezds"/>
        <w:numPr>
          <w:ilvl w:val="0"/>
          <w:numId w:val="45"/>
        </w:numPr>
      </w:pPr>
      <w:r>
        <w:t>biztonsági fáklya,</w:t>
      </w:r>
    </w:p>
    <w:p w14:paraId="0B3FDC2A" w14:textId="77777777" w:rsidR="00330B42" w:rsidRDefault="00330B42" w:rsidP="002054BF">
      <w:pPr>
        <w:pStyle w:val="Listaszerbekezds"/>
        <w:numPr>
          <w:ilvl w:val="0"/>
          <w:numId w:val="45"/>
        </w:numPr>
      </w:pPr>
      <w:r>
        <w:t>véggáz kezelő rendszerek,</w:t>
      </w:r>
    </w:p>
    <w:p w14:paraId="2BEDF693" w14:textId="77777777" w:rsidR="00330B42" w:rsidRDefault="00330B42" w:rsidP="002054BF">
      <w:pPr>
        <w:pStyle w:val="Listaszerbekezds"/>
        <w:numPr>
          <w:ilvl w:val="0"/>
          <w:numId w:val="45"/>
        </w:numPr>
      </w:pPr>
      <w:r>
        <w:t>üzemközi technológiai és szolgáltatási közeg csővezetékek biztonsági-vészhelyzeti kibocsátásai,</w:t>
      </w:r>
    </w:p>
    <w:p w14:paraId="63192B89" w14:textId="77777777" w:rsidR="00330B42" w:rsidRDefault="00330B42" w:rsidP="002054BF">
      <w:pPr>
        <w:pStyle w:val="Listaszerbekezds"/>
        <w:numPr>
          <w:ilvl w:val="0"/>
          <w:numId w:val="45"/>
        </w:numPr>
      </w:pPr>
      <w:r>
        <w:lastRenderedPageBreak/>
        <w:t>energiaellátását biztosító tüzelőberendezések.</w:t>
      </w:r>
    </w:p>
    <w:p w14:paraId="57A80135" w14:textId="77777777" w:rsidR="00330B42" w:rsidRDefault="00330B42" w:rsidP="00330B42">
      <w:pPr>
        <w:pStyle w:val="Cmsor3"/>
      </w:pPr>
      <w:bookmarkStart w:id="191" w:name="_Toc521570906"/>
      <w:bookmarkStart w:id="192" w:name="_Toc536040862"/>
      <w:r>
        <w:t>Az egyes üzemrészek légszennyező forrásainak bemutatása</w:t>
      </w:r>
      <w:bookmarkEnd w:id="191"/>
      <w:bookmarkEnd w:id="192"/>
    </w:p>
    <w:p w14:paraId="6343314F" w14:textId="77777777" w:rsidR="00330B42" w:rsidRDefault="00330B42" w:rsidP="00330B42">
      <w:pPr>
        <w:pStyle w:val="Cmsor4"/>
      </w:pPr>
      <w:r>
        <w:t>Hidrogén-peroxid (HP) üzem</w:t>
      </w:r>
    </w:p>
    <w:p w14:paraId="69D6687A" w14:textId="4CF84BA5" w:rsidR="00FC251A" w:rsidRDefault="00FC251A" w:rsidP="00330B42">
      <w:r w:rsidRPr="009476F4">
        <w:rPr>
          <w:b/>
          <w:i/>
          <w:highlight w:val="lightGray"/>
        </w:rPr>
        <w:t>[</w:t>
      </w:r>
      <w:r w:rsidR="00C16992">
        <w:rPr>
          <w:b/>
          <w:i/>
          <w:highlight w:val="lightGray"/>
        </w:rPr>
        <w:t>2</w:t>
      </w:r>
      <w:r w:rsidR="00AA4FAA">
        <w:rPr>
          <w:b/>
          <w:i/>
          <w:highlight w:val="lightGray"/>
        </w:rPr>
        <w:t>7</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399545CF" w14:textId="77777777" w:rsidR="00330B42" w:rsidRDefault="00330B42" w:rsidP="00330B42">
      <w:r>
        <w:t xml:space="preserve">Az adott gyártási technológiára részletes előírásokat tartalmaz a vonatkozó BAT referencia dokumentum, illetve az annak részét képező BAT következtetések fejezet rendelkezik a BAT-nak megfelelő kibocsátási határértékekről. </w:t>
      </w:r>
    </w:p>
    <w:p w14:paraId="2EA3DA63" w14:textId="77777777" w:rsidR="00330B42" w:rsidRDefault="00330B42" w:rsidP="00330B42">
      <w:pPr>
        <w:pStyle w:val="Cmsor4"/>
      </w:pPr>
      <w:r>
        <w:t>Propilén-oxid (HPPO) üzem</w:t>
      </w:r>
    </w:p>
    <w:p w14:paraId="5DF3499F" w14:textId="4053C48D" w:rsidR="00330B42" w:rsidRDefault="00330B42" w:rsidP="00330B42">
      <w:r>
        <w:t>A propilén-oxid előállítására az ún. HPPO (</w:t>
      </w:r>
      <w:r w:rsidR="00B342E1">
        <w:t>„</w:t>
      </w:r>
      <w:r>
        <w:t>Hydrogen peroxide to propylene oxide</w:t>
      </w:r>
      <w:r w:rsidR="00B342E1">
        <w:t>”</w:t>
      </w:r>
      <w:r>
        <w:t xml:space="preserve">) technológia került kiválasztásra. Ez a jelenleg elérhető legkorszerűbb technológia, melynek előnyei többek között a minimális melléktermék mennyiség, magas termékhozam, alapanyag- és energiahatékonyság, valamint a nagyon alacsony környezeti terhelés. </w:t>
      </w:r>
      <w:r w:rsidR="00FC251A" w:rsidRPr="009476F4">
        <w:rPr>
          <w:b/>
          <w:i/>
          <w:highlight w:val="lightGray"/>
        </w:rPr>
        <w:t>[</w:t>
      </w:r>
      <w:r w:rsidR="00C16992">
        <w:rPr>
          <w:b/>
          <w:i/>
          <w:highlight w:val="lightGray"/>
        </w:rPr>
        <w:t>2</w:t>
      </w:r>
      <w:r w:rsidR="00AA4FAA">
        <w:rPr>
          <w:b/>
          <w:i/>
          <w:highlight w:val="lightGray"/>
        </w:rPr>
        <w:t>8</w:t>
      </w:r>
      <w:r w:rsidR="00FC251A"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595C46D5" w14:textId="77777777" w:rsidR="00330B42" w:rsidRDefault="00330B42" w:rsidP="00330B42">
      <w:pPr>
        <w:pStyle w:val="Cmsor4"/>
      </w:pPr>
      <w:r>
        <w:t>Poliol és propilén-glikol üzem</w:t>
      </w:r>
    </w:p>
    <w:p w14:paraId="44162CB3" w14:textId="7934C8D8" w:rsidR="00330B42" w:rsidRDefault="00330B42" w:rsidP="00330B42">
      <w:r>
        <w:t>A poliol üzem 4 poliéter poliol gyártósorból áll, valamint egy 5. gyártósor is létesül, ami glikol gyártásra</w:t>
      </w:r>
      <w:r w:rsidR="00E92F41">
        <w:t xml:space="preserve"> szolgál</w:t>
      </w:r>
      <w:r>
        <w:t>. A gyártási technológia alapvetően zárt rendszerű, így csak kisebb térfogatú, lefúvatás jellegű szennyezett légáramokra kell számítani ezen üzemegységnél.</w:t>
      </w:r>
    </w:p>
    <w:p w14:paraId="45BD7FD7" w14:textId="1675D23F" w:rsidR="00330B42" w:rsidRDefault="00FC251A" w:rsidP="00330B42">
      <w:r w:rsidRPr="009476F4">
        <w:rPr>
          <w:b/>
          <w:i/>
          <w:highlight w:val="lightGray"/>
        </w:rPr>
        <w:t>[</w:t>
      </w:r>
      <w:r w:rsidR="00AA4FAA">
        <w:rPr>
          <w:b/>
          <w:i/>
          <w:highlight w:val="lightGray"/>
        </w:rPr>
        <w:t>29</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11DE31E0" w14:textId="77777777" w:rsidR="00330B42" w:rsidRDefault="00330B42" w:rsidP="00330B42">
      <w:pPr>
        <w:pStyle w:val="Cmsor4"/>
      </w:pPr>
      <w:r>
        <w:t>Üzemhatáron kívüli egységek</w:t>
      </w:r>
    </w:p>
    <w:p w14:paraId="142C1EE4" w14:textId="77777777" w:rsidR="00330B42" w:rsidRDefault="00330B42" w:rsidP="00330B42">
      <w:r>
        <w:t>A fenti 3 elkülönített gyártási üzemrészt szolgálják ki az alábbi üzemhatáron kívüli egységekként nevezett kiegészítő műveletek.</w:t>
      </w:r>
    </w:p>
    <w:p w14:paraId="7BA9D35C" w14:textId="0A87DAC0" w:rsidR="00330B42" w:rsidRDefault="00330B42" w:rsidP="002054BF">
      <w:pPr>
        <w:pStyle w:val="Listaszerbekezds"/>
        <w:numPr>
          <w:ilvl w:val="0"/>
          <w:numId w:val="83"/>
        </w:numPr>
      </w:pPr>
      <w:r w:rsidRPr="001D346A">
        <w:rPr>
          <w:u w:val="single"/>
        </w:rPr>
        <w:t xml:space="preserve">Gőzellátást biztosító kazánok </w:t>
      </w:r>
      <w:r w:rsidR="00FC251A" w:rsidRPr="009476F4">
        <w:rPr>
          <w:b/>
          <w:i/>
          <w:highlight w:val="lightGray"/>
        </w:rPr>
        <w:t>[</w:t>
      </w:r>
      <w:r w:rsidR="00BB5835">
        <w:rPr>
          <w:b/>
          <w:i/>
          <w:highlight w:val="lightGray"/>
        </w:rPr>
        <w:t>3</w:t>
      </w:r>
      <w:r w:rsidR="00AA4FAA">
        <w:rPr>
          <w:b/>
          <w:i/>
          <w:highlight w:val="lightGray"/>
        </w:rPr>
        <w:t>0</w:t>
      </w:r>
      <w:r w:rsidR="00FC251A"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3D1E7C04" w14:textId="5887986E" w:rsidR="00330B42" w:rsidRDefault="00330B42" w:rsidP="002054BF">
      <w:pPr>
        <w:pStyle w:val="Listaszerbekezds"/>
        <w:numPr>
          <w:ilvl w:val="0"/>
          <w:numId w:val="73"/>
        </w:numPr>
      </w:pPr>
      <w:r w:rsidRPr="001D346A">
        <w:rPr>
          <w:u w:val="single"/>
        </w:rPr>
        <w:t xml:space="preserve">Biztonsági fáklya </w:t>
      </w:r>
      <w:r w:rsidR="00FC251A" w:rsidRPr="009476F4">
        <w:rPr>
          <w:b/>
          <w:i/>
          <w:highlight w:val="lightGray"/>
        </w:rPr>
        <w:t>[</w:t>
      </w:r>
      <w:r w:rsidR="00BB5835">
        <w:rPr>
          <w:b/>
          <w:i/>
          <w:highlight w:val="lightGray"/>
        </w:rPr>
        <w:t>3</w:t>
      </w:r>
      <w:r w:rsidR="00AA4FAA">
        <w:rPr>
          <w:b/>
          <w:i/>
          <w:highlight w:val="lightGray"/>
        </w:rPr>
        <w:t>1</w:t>
      </w:r>
      <w:r w:rsidR="00FC251A"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55886837" w14:textId="77777777" w:rsidR="00330B42" w:rsidRDefault="00330B42" w:rsidP="00330B42">
      <w:pPr>
        <w:pStyle w:val="Cmsor3"/>
      </w:pPr>
      <w:bookmarkStart w:id="193" w:name="_Toc521570907"/>
      <w:bookmarkStart w:id="194" w:name="_Toc536040863"/>
      <w:r>
        <w:t>A légszennyező források alapadatai és elhelyezkedésük</w:t>
      </w:r>
      <w:bookmarkEnd w:id="193"/>
      <w:bookmarkEnd w:id="194"/>
    </w:p>
    <w:p w14:paraId="5E2C56F7" w14:textId="56957255" w:rsidR="00FC251A" w:rsidRDefault="00FC251A" w:rsidP="00330B42">
      <w:r w:rsidRPr="009476F4">
        <w:rPr>
          <w:b/>
          <w:i/>
          <w:highlight w:val="lightGray"/>
        </w:rPr>
        <w:t>[</w:t>
      </w:r>
      <w:r w:rsidR="00C16992">
        <w:rPr>
          <w:b/>
          <w:i/>
          <w:highlight w:val="lightGray"/>
        </w:rPr>
        <w:t>3</w:t>
      </w:r>
      <w:r w:rsidR="00AA4FAA">
        <w:rPr>
          <w:b/>
          <w:i/>
          <w:highlight w:val="lightGray"/>
        </w:rPr>
        <w:t>2</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41E08746" w14:textId="77777777" w:rsidR="00330B42" w:rsidRDefault="00330B42" w:rsidP="00315BD7">
      <w:pPr>
        <w:pStyle w:val="Tblzat"/>
        <w:jc w:val="both"/>
      </w:pPr>
    </w:p>
    <w:p w14:paraId="23E6174E" w14:textId="77777777" w:rsidR="00330B42" w:rsidRDefault="00330B42" w:rsidP="00330B42">
      <w:pPr>
        <w:pStyle w:val="Cmsor3"/>
      </w:pPr>
      <w:bookmarkStart w:id="195" w:name="_Toc521570908"/>
      <w:bookmarkStart w:id="196" w:name="_Toc536040864"/>
      <w:r>
        <w:t>A légszennyező forrásokra várhatóan vonatkozó kibocsátási határértékek</w:t>
      </w:r>
      <w:bookmarkEnd w:id="195"/>
      <w:bookmarkEnd w:id="196"/>
    </w:p>
    <w:p w14:paraId="4D18E22D" w14:textId="5B2363E7" w:rsidR="00330B42" w:rsidRDefault="00330B42" w:rsidP="00330B42">
      <w:r>
        <w:t>A légszennyező forrásokra vonatkozóan az üzemi légszennyezőanyag kibocsátás szabályozása több rendelet hatálya alá tartozik. A jelen esetben a 4/2011. (I. 14.) VM rendeletben meghatározott általános, illetve eljárás</w:t>
      </w:r>
      <w:r w:rsidR="00400B62">
        <w:t xml:space="preserve"> </w:t>
      </w:r>
      <w:r>
        <w:t xml:space="preserve">specifikus technológiai határértékek alkalmazása releváns a technológiai kibocsátások esetében </w:t>
      </w:r>
      <w:r w:rsidR="005E1589">
        <w:t>.a vonatkozó határértékeket, illetve azok várható teljesülését a 6.2.6. fejezet alatti táblázat foglalja össze.</w:t>
      </w:r>
    </w:p>
    <w:p w14:paraId="72F03771" w14:textId="150280F5" w:rsidR="005E1589" w:rsidRDefault="005E1589" w:rsidP="005E1589">
      <w:r w:rsidRPr="00417FA2">
        <w:t xml:space="preserve">A tárgyi </w:t>
      </w:r>
      <w:r w:rsidR="00F43C90" w:rsidRPr="00417FA2">
        <w:t>maradékanyagégető</w:t>
      </w:r>
      <w:r w:rsidRPr="00417FA2">
        <w:t xml:space="preserve">, illetve véggázégető berendezésekben az égetésre kerül anyagok nem minősülnek hulladéknak, így nem tartoznak a hulladékégetés műszaki követelményeiről, működési feltételeiről és a hulladékégetés technológiai kibocsátási határértékeiről szóló 29/2014. (XI. 28.) FM rendelet hatálya alá. Mindemellett a tervezett HPPO üzemrészhez kapcsolódó </w:t>
      </w:r>
      <w:r w:rsidR="00F43C90" w:rsidRPr="00417FA2">
        <w:t>maradékanyagégető</w:t>
      </w:r>
      <w:r w:rsidRPr="00417FA2">
        <w:t>, valamint véggáz- és folyadék égető (HPPO-L1 és HPPO-L2) berendezésekhez kapcsolódó pontforrás légszennyező anyag kibocsátásai a hivatkozott rendelet  technológiai kibocsátási határértékei (NO</w:t>
      </w:r>
      <w:r w:rsidRPr="00417FA2">
        <w:rPr>
          <w:vertAlign w:val="subscript"/>
        </w:rPr>
        <w:t>x</w:t>
      </w:r>
      <w:r w:rsidRPr="00417FA2">
        <w:t>, CO, TOC, stb.) alapján is vizsgálható a gyártó által vállalt kibocsátási szintekkel összhangban.Ezen rendelet 3. sz. mellékletében megadottak szerint a következő határértékeket írja elő a hatálya alá tartozó kibocsátások esetében.</w:t>
      </w:r>
    </w:p>
    <w:tbl>
      <w:tblPr>
        <w:tblW w:w="9787" w:type="dxa"/>
        <w:jc w:val="center"/>
        <w:tblLayout w:type="fixed"/>
        <w:tblCellMar>
          <w:left w:w="113" w:type="dxa"/>
        </w:tblCellMar>
        <w:tblLook w:val="0000" w:firstRow="0" w:lastRow="0" w:firstColumn="0" w:lastColumn="0" w:noHBand="0" w:noVBand="0"/>
      </w:tblPr>
      <w:tblGrid>
        <w:gridCol w:w="1471"/>
        <w:gridCol w:w="2635"/>
        <w:gridCol w:w="1843"/>
        <w:gridCol w:w="1843"/>
        <w:gridCol w:w="1984"/>
        <w:gridCol w:w="11"/>
      </w:tblGrid>
      <w:tr w:rsidR="00A37E3F" w:rsidRPr="00A37E3F" w14:paraId="4EB286CF" w14:textId="77777777" w:rsidTr="00A37E3F">
        <w:trPr>
          <w:trHeight w:val="424"/>
          <w:tblHeader/>
          <w:jc w:val="center"/>
        </w:trPr>
        <w:tc>
          <w:tcPr>
            <w:tcW w:w="1471" w:type="dxa"/>
            <w:vMerge w:val="restart"/>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468A42EB" w14:textId="77777777" w:rsidR="00A37E3F" w:rsidRPr="00A37E3F" w:rsidRDefault="00A37E3F" w:rsidP="00A37E3F">
            <w:pPr>
              <w:pStyle w:val="Tblzattartalom"/>
              <w:rPr>
                <w:b/>
              </w:rPr>
            </w:pPr>
            <w:r w:rsidRPr="00A37E3F">
              <w:rPr>
                <w:b/>
              </w:rPr>
              <w:t>Kibocsátás jele, megnevezése</w:t>
            </w:r>
          </w:p>
        </w:tc>
        <w:tc>
          <w:tcPr>
            <w:tcW w:w="8316" w:type="dxa"/>
            <w:gridSpan w:val="5"/>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4135F987" w14:textId="77777777" w:rsidR="00A37E3F" w:rsidRPr="00A37E3F" w:rsidRDefault="00A37E3F" w:rsidP="00A37E3F">
            <w:pPr>
              <w:pStyle w:val="Tblzattartalom"/>
              <w:rPr>
                <w:b/>
              </w:rPr>
            </w:pPr>
            <w:r w:rsidRPr="00A37E3F">
              <w:rPr>
                <w:b/>
              </w:rPr>
              <w:t>Légszennyező anyag</w:t>
            </w:r>
          </w:p>
        </w:tc>
      </w:tr>
      <w:tr w:rsidR="00A37E3F" w:rsidRPr="00A37E3F" w14:paraId="6F6158FC" w14:textId="77777777" w:rsidTr="00A37E3F">
        <w:trPr>
          <w:gridAfter w:val="1"/>
          <w:wAfter w:w="11" w:type="dxa"/>
          <w:trHeight w:val="334"/>
          <w:tblHeader/>
          <w:jc w:val="center"/>
        </w:trPr>
        <w:tc>
          <w:tcPr>
            <w:tcW w:w="1471" w:type="dxa"/>
            <w:vMerge/>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31EA9A14" w14:textId="77777777" w:rsidR="00A37E3F" w:rsidRPr="00A37E3F" w:rsidRDefault="00A37E3F" w:rsidP="00A37E3F">
            <w:pPr>
              <w:pStyle w:val="Tblzattartalom"/>
              <w:rPr>
                <w:b/>
              </w:rPr>
            </w:pPr>
          </w:p>
        </w:tc>
        <w:tc>
          <w:tcPr>
            <w:tcW w:w="2635"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1025B3CE" w14:textId="77777777" w:rsidR="00A37E3F" w:rsidRPr="00A37E3F" w:rsidRDefault="00A37E3F" w:rsidP="00A37E3F">
            <w:pPr>
              <w:pStyle w:val="Tblzattartalom"/>
              <w:rPr>
                <w:b/>
              </w:rPr>
            </w:pPr>
            <w:r w:rsidRPr="00A37E3F">
              <w:rPr>
                <w:b/>
              </w:rPr>
              <w:t>Megnevezés</w:t>
            </w:r>
          </w:p>
        </w:tc>
        <w:tc>
          <w:tcPr>
            <w:tcW w:w="1843"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116FA4B4" w14:textId="77777777" w:rsidR="00A37E3F" w:rsidRPr="00A37E3F" w:rsidRDefault="00A37E3F" w:rsidP="00A37E3F">
            <w:pPr>
              <w:pStyle w:val="Tblzattartalom"/>
              <w:rPr>
                <w:b/>
              </w:rPr>
            </w:pPr>
            <w:r w:rsidRPr="00A37E3F">
              <w:rPr>
                <w:b/>
              </w:rPr>
              <w:t>Határértékek napi átlagai (mg/Nm</w:t>
            </w:r>
            <w:r w:rsidRPr="00A37E3F">
              <w:rPr>
                <w:b/>
                <w:vertAlign w:val="superscript"/>
              </w:rPr>
              <w:t>3</w:t>
            </w:r>
            <w:r w:rsidRPr="00A37E3F">
              <w:rPr>
                <w:b/>
              </w:rPr>
              <w:t>)</w:t>
            </w:r>
          </w:p>
        </w:tc>
        <w:tc>
          <w:tcPr>
            <w:tcW w:w="1843"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030E5015" w14:textId="77777777" w:rsidR="00A37E3F" w:rsidRPr="00A37E3F" w:rsidRDefault="00A37E3F" w:rsidP="00A37E3F">
            <w:pPr>
              <w:pStyle w:val="Tblzattartalom"/>
              <w:rPr>
                <w:b/>
              </w:rPr>
            </w:pPr>
            <w:r w:rsidRPr="00A37E3F">
              <w:rPr>
                <w:b/>
              </w:rPr>
              <w:t>Határértékek félórás átlagai – 100% (mg/Nm</w:t>
            </w:r>
            <w:r w:rsidRPr="00A37E3F">
              <w:rPr>
                <w:b/>
                <w:vertAlign w:val="superscript"/>
              </w:rPr>
              <w:t>3</w:t>
            </w:r>
            <w:r w:rsidRPr="00A37E3F">
              <w:rPr>
                <w:b/>
              </w:rPr>
              <w:t>)</w:t>
            </w:r>
          </w:p>
        </w:tc>
        <w:tc>
          <w:tcPr>
            <w:tcW w:w="1984"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Pr>
          <w:p w14:paraId="5722DC11" w14:textId="77777777" w:rsidR="00A37E3F" w:rsidRPr="00A37E3F" w:rsidRDefault="00A37E3F" w:rsidP="00A37E3F">
            <w:pPr>
              <w:pStyle w:val="Tblzattartalom"/>
              <w:rPr>
                <w:b/>
              </w:rPr>
            </w:pPr>
            <w:r w:rsidRPr="00A37E3F">
              <w:rPr>
                <w:b/>
              </w:rPr>
              <w:t>Határértékek félórás átlagai – 97% (mg/Nm</w:t>
            </w:r>
            <w:r w:rsidRPr="00A37E3F">
              <w:rPr>
                <w:b/>
                <w:vertAlign w:val="superscript"/>
              </w:rPr>
              <w:t>3</w:t>
            </w:r>
            <w:r w:rsidRPr="00A37E3F">
              <w:rPr>
                <w:b/>
              </w:rPr>
              <w:t>)</w:t>
            </w:r>
          </w:p>
        </w:tc>
      </w:tr>
      <w:tr w:rsidR="00A37E3F" w:rsidRPr="008C7B11" w14:paraId="5E05D7CC" w14:textId="77777777" w:rsidTr="00C120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1"/>
          <w:wAfter w:w="11" w:type="dxa"/>
          <w:trHeight w:val="682"/>
          <w:jc w:val="center"/>
        </w:trPr>
        <w:tc>
          <w:tcPr>
            <w:tcW w:w="1471" w:type="dxa"/>
            <w:vMerge w:val="restart"/>
            <w:shd w:val="clear" w:color="auto" w:fill="auto"/>
            <w:vAlign w:val="center"/>
          </w:tcPr>
          <w:p w14:paraId="049FA01B" w14:textId="77777777" w:rsidR="00A37E3F" w:rsidRPr="008C7B11" w:rsidRDefault="00A37E3F" w:rsidP="00A37E3F">
            <w:pPr>
              <w:pStyle w:val="Tblzattartalom"/>
              <w:rPr>
                <w:color w:val="auto"/>
                <w:szCs w:val="20"/>
              </w:rPr>
            </w:pPr>
            <w:r>
              <w:t>HPPO-L1</w:t>
            </w:r>
          </w:p>
        </w:tc>
        <w:tc>
          <w:tcPr>
            <w:tcW w:w="2635" w:type="dxa"/>
            <w:vAlign w:val="center"/>
          </w:tcPr>
          <w:p w14:paraId="7ACDD64A" w14:textId="77777777" w:rsidR="00A37E3F" w:rsidRPr="008C7B11" w:rsidRDefault="00A37E3F" w:rsidP="00A37E3F">
            <w:pPr>
              <w:pStyle w:val="Tblzattartalom"/>
              <w:rPr>
                <w:color w:val="auto"/>
                <w:szCs w:val="20"/>
              </w:rPr>
            </w:pPr>
            <w:r w:rsidRPr="008C7B11">
              <w:rPr>
                <w:color w:val="auto"/>
                <w:szCs w:val="20"/>
              </w:rPr>
              <w:t>Összes szilárd anyag</w:t>
            </w:r>
          </w:p>
        </w:tc>
        <w:tc>
          <w:tcPr>
            <w:tcW w:w="1843" w:type="dxa"/>
            <w:shd w:val="clear" w:color="auto" w:fill="auto"/>
            <w:vAlign w:val="center"/>
          </w:tcPr>
          <w:p w14:paraId="45A2D4B6" w14:textId="77777777" w:rsidR="00A37E3F" w:rsidRPr="008C7B11" w:rsidRDefault="00A37E3F" w:rsidP="00A37E3F">
            <w:pPr>
              <w:pStyle w:val="Tblzattartalom"/>
              <w:rPr>
                <w:color w:val="auto"/>
                <w:szCs w:val="20"/>
              </w:rPr>
            </w:pPr>
            <w:r w:rsidRPr="008C7B11">
              <w:rPr>
                <w:color w:val="auto"/>
                <w:szCs w:val="20"/>
              </w:rPr>
              <w:t>10</w:t>
            </w:r>
          </w:p>
        </w:tc>
        <w:tc>
          <w:tcPr>
            <w:tcW w:w="1843" w:type="dxa"/>
            <w:shd w:val="clear" w:color="auto" w:fill="auto"/>
            <w:vAlign w:val="center"/>
          </w:tcPr>
          <w:p w14:paraId="12C71F77" w14:textId="77777777" w:rsidR="00A37E3F" w:rsidRPr="008C7B11" w:rsidRDefault="00A37E3F" w:rsidP="00A37E3F">
            <w:pPr>
              <w:pStyle w:val="Tblzattartalom"/>
              <w:rPr>
                <w:color w:val="auto"/>
                <w:szCs w:val="20"/>
              </w:rPr>
            </w:pPr>
            <w:r>
              <w:rPr>
                <w:color w:val="auto"/>
                <w:szCs w:val="20"/>
              </w:rPr>
              <w:t>30</w:t>
            </w:r>
          </w:p>
        </w:tc>
        <w:tc>
          <w:tcPr>
            <w:tcW w:w="1984" w:type="dxa"/>
            <w:vAlign w:val="center"/>
          </w:tcPr>
          <w:p w14:paraId="7C0EC76F" w14:textId="77777777" w:rsidR="00A37E3F" w:rsidRPr="008C7B11" w:rsidRDefault="00A37E3F" w:rsidP="00A37E3F">
            <w:pPr>
              <w:pStyle w:val="Tblzattartalom"/>
              <w:rPr>
                <w:color w:val="auto"/>
                <w:szCs w:val="20"/>
              </w:rPr>
            </w:pPr>
            <w:r>
              <w:rPr>
                <w:color w:val="auto"/>
                <w:szCs w:val="20"/>
              </w:rPr>
              <w:t>10</w:t>
            </w:r>
          </w:p>
        </w:tc>
      </w:tr>
      <w:tr w:rsidR="00A37E3F" w:rsidRPr="008C7B11" w14:paraId="6FB2EA6E" w14:textId="77777777" w:rsidTr="00C120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1"/>
          <w:wAfter w:w="11" w:type="dxa"/>
          <w:trHeight w:val="673"/>
          <w:jc w:val="center"/>
        </w:trPr>
        <w:tc>
          <w:tcPr>
            <w:tcW w:w="1471" w:type="dxa"/>
            <w:vMerge/>
            <w:shd w:val="clear" w:color="auto" w:fill="auto"/>
            <w:vAlign w:val="center"/>
          </w:tcPr>
          <w:p w14:paraId="21348B4C" w14:textId="77777777" w:rsidR="00A37E3F" w:rsidRPr="00CE39F7" w:rsidRDefault="00A37E3F" w:rsidP="00A37E3F">
            <w:pPr>
              <w:pStyle w:val="Tblzattartalom"/>
              <w:rPr>
                <w:color w:val="auto"/>
                <w:szCs w:val="20"/>
              </w:rPr>
            </w:pPr>
          </w:p>
        </w:tc>
        <w:tc>
          <w:tcPr>
            <w:tcW w:w="2635" w:type="dxa"/>
            <w:vAlign w:val="center"/>
          </w:tcPr>
          <w:p w14:paraId="77D0A272" w14:textId="77777777" w:rsidR="00A37E3F" w:rsidRPr="00CE39F7" w:rsidRDefault="00A37E3F" w:rsidP="00A37E3F">
            <w:pPr>
              <w:pStyle w:val="Tblzattartalom"/>
              <w:rPr>
                <w:color w:val="auto"/>
                <w:szCs w:val="20"/>
              </w:rPr>
            </w:pPr>
            <w:r w:rsidRPr="00CE39F7">
              <w:rPr>
                <w:color w:val="auto"/>
                <w:szCs w:val="20"/>
              </w:rPr>
              <w:t>Gáz- és gőznemű szerves anyagok az összes szerves szén mennyiségében kifejezve (TOC)</w:t>
            </w:r>
          </w:p>
        </w:tc>
        <w:tc>
          <w:tcPr>
            <w:tcW w:w="1843" w:type="dxa"/>
            <w:shd w:val="clear" w:color="auto" w:fill="auto"/>
            <w:vAlign w:val="center"/>
          </w:tcPr>
          <w:p w14:paraId="19F4E654" w14:textId="77777777" w:rsidR="00A37E3F" w:rsidRPr="00CE39F7" w:rsidRDefault="00A37E3F" w:rsidP="00A37E3F">
            <w:pPr>
              <w:pStyle w:val="Tblzattartalom"/>
              <w:rPr>
                <w:color w:val="auto"/>
                <w:szCs w:val="20"/>
              </w:rPr>
            </w:pPr>
            <w:r w:rsidRPr="00CE39F7">
              <w:rPr>
                <w:color w:val="auto"/>
                <w:szCs w:val="20"/>
              </w:rPr>
              <w:t>10</w:t>
            </w:r>
          </w:p>
        </w:tc>
        <w:tc>
          <w:tcPr>
            <w:tcW w:w="1843" w:type="dxa"/>
            <w:shd w:val="clear" w:color="auto" w:fill="auto"/>
            <w:vAlign w:val="center"/>
          </w:tcPr>
          <w:p w14:paraId="6334E22E" w14:textId="77777777" w:rsidR="00A37E3F" w:rsidRPr="004D1986" w:rsidRDefault="00A37E3F" w:rsidP="00A37E3F">
            <w:pPr>
              <w:pStyle w:val="Tblzattartalom"/>
              <w:rPr>
                <w:color w:val="auto"/>
                <w:szCs w:val="20"/>
              </w:rPr>
            </w:pPr>
            <w:r>
              <w:rPr>
                <w:color w:val="auto"/>
                <w:szCs w:val="20"/>
              </w:rPr>
              <w:t>20</w:t>
            </w:r>
          </w:p>
        </w:tc>
        <w:tc>
          <w:tcPr>
            <w:tcW w:w="1984" w:type="dxa"/>
            <w:vAlign w:val="center"/>
          </w:tcPr>
          <w:p w14:paraId="7ED5EB5A" w14:textId="77777777" w:rsidR="00A37E3F" w:rsidRPr="004D1986" w:rsidRDefault="00A37E3F" w:rsidP="00A37E3F">
            <w:pPr>
              <w:pStyle w:val="Tblzattartalom"/>
              <w:rPr>
                <w:color w:val="auto"/>
                <w:szCs w:val="20"/>
              </w:rPr>
            </w:pPr>
            <w:r>
              <w:rPr>
                <w:color w:val="auto"/>
                <w:szCs w:val="20"/>
              </w:rPr>
              <w:t>10</w:t>
            </w:r>
          </w:p>
        </w:tc>
      </w:tr>
      <w:tr w:rsidR="00A37E3F" w:rsidRPr="008C7B11" w14:paraId="023419F3" w14:textId="77777777" w:rsidTr="00C120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1"/>
          <w:wAfter w:w="11" w:type="dxa"/>
          <w:trHeight w:val="274"/>
          <w:jc w:val="center"/>
        </w:trPr>
        <w:tc>
          <w:tcPr>
            <w:tcW w:w="1471" w:type="dxa"/>
            <w:vMerge/>
            <w:shd w:val="clear" w:color="auto" w:fill="auto"/>
            <w:vAlign w:val="center"/>
          </w:tcPr>
          <w:p w14:paraId="3DD87F36" w14:textId="77777777" w:rsidR="00A37E3F" w:rsidRPr="00CE39F7" w:rsidRDefault="00A37E3F" w:rsidP="00A37E3F">
            <w:pPr>
              <w:pStyle w:val="Tblzattartalom"/>
              <w:rPr>
                <w:color w:val="auto"/>
                <w:szCs w:val="20"/>
              </w:rPr>
            </w:pPr>
          </w:p>
        </w:tc>
        <w:tc>
          <w:tcPr>
            <w:tcW w:w="2635" w:type="dxa"/>
            <w:vAlign w:val="center"/>
          </w:tcPr>
          <w:p w14:paraId="35952132" w14:textId="77777777" w:rsidR="00A37E3F" w:rsidRPr="00CE39F7" w:rsidRDefault="00A37E3F" w:rsidP="00A37E3F">
            <w:pPr>
              <w:pStyle w:val="Tblzattartalom"/>
              <w:rPr>
                <w:color w:val="auto"/>
                <w:szCs w:val="20"/>
              </w:rPr>
            </w:pPr>
            <w:r w:rsidRPr="00CE39F7">
              <w:rPr>
                <w:color w:val="auto"/>
                <w:szCs w:val="20"/>
              </w:rPr>
              <w:t>Sósav (HCl)</w:t>
            </w:r>
          </w:p>
        </w:tc>
        <w:tc>
          <w:tcPr>
            <w:tcW w:w="1843" w:type="dxa"/>
            <w:shd w:val="clear" w:color="auto" w:fill="auto"/>
            <w:vAlign w:val="center"/>
          </w:tcPr>
          <w:p w14:paraId="35274831" w14:textId="77777777" w:rsidR="00A37E3F" w:rsidRPr="00CE39F7" w:rsidRDefault="00A37E3F" w:rsidP="00A37E3F">
            <w:pPr>
              <w:pStyle w:val="Tblzattartalom"/>
              <w:rPr>
                <w:color w:val="auto"/>
                <w:szCs w:val="20"/>
              </w:rPr>
            </w:pPr>
            <w:r w:rsidRPr="00CE39F7">
              <w:rPr>
                <w:color w:val="auto"/>
                <w:szCs w:val="20"/>
              </w:rPr>
              <w:t>10</w:t>
            </w:r>
          </w:p>
        </w:tc>
        <w:tc>
          <w:tcPr>
            <w:tcW w:w="1843" w:type="dxa"/>
            <w:shd w:val="clear" w:color="auto" w:fill="auto"/>
            <w:vAlign w:val="center"/>
          </w:tcPr>
          <w:p w14:paraId="3F094F26" w14:textId="77777777" w:rsidR="00A37E3F" w:rsidRPr="004D1986" w:rsidRDefault="00A37E3F" w:rsidP="00A37E3F">
            <w:pPr>
              <w:pStyle w:val="Tblzattartalom"/>
              <w:rPr>
                <w:color w:val="auto"/>
                <w:szCs w:val="20"/>
              </w:rPr>
            </w:pPr>
            <w:r>
              <w:rPr>
                <w:color w:val="auto"/>
                <w:szCs w:val="20"/>
              </w:rPr>
              <w:t>60</w:t>
            </w:r>
          </w:p>
        </w:tc>
        <w:tc>
          <w:tcPr>
            <w:tcW w:w="1984" w:type="dxa"/>
            <w:vAlign w:val="center"/>
          </w:tcPr>
          <w:p w14:paraId="632E4C5B" w14:textId="77777777" w:rsidR="00A37E3F" w:rsidRPr="004D1986" w:rsidRDefault="00A37E3F" w:rsidP="00A37E3F">
            <w:pPr>
              <w:pStyle w:val="Tblzattartalom"/>
              <w:rPr>
                <w:color w:val="auto"/>
                <w:szCs w:val="20"/>
              </w:rPr>
            </w:pPr>
            <w:r>
              <w:rPr>
                <w:color w:val="auto"/>
                <w:szCs w:val="20"/>
              </w:rPr>
              <w:t>10</w:t>
            </w:r>
          </w:p>
        </w:tc>
      </w:tr>
      <w:tr w:rsidR="00A37E3F" w:rsidRPr="008C7B11" w14:paraId="1E49071F" w14:textId="77777777" w:rsidTr="00C120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1"/>
          <w:wAfter w:w="11" w:type="dxa"/>
          <w:trHeight w:val="430"/>
          <w:jc w:val="center"/>
        </w:trPr>
        <w:tc>
          <w:tcPr>
            <w:tcW w:w="1471" w:type="dxa"/>
            <w:vMerge/>
            <w:shd w:val="clear" w:color="auto" w:fill="auto"/>
            <w:vAlign w:val="center"/>
          </w:tcPr>
          <w:p w14:paraId="23D43F6B" w14:textId="77777777" w:rsidR="00A37E3F" w:rsidRPr="00CE39F7" w:rsidRDefault="00A37E3F" w:rsidP="00A37E3F">
            <w:pPr>
              <w:pStyle w:val="Tblzattartalom"/>
              <w:rPr>
                <w:color w:val="auto"/>
                <w:szCs w:val="20"/>
              </w:rPr>
            </w:pPr>
          </w:p>
        </w:tc>
        <w:tc>
          <w:tcPr>
            <w:tcW w:w="2635" w:type="dxa"/>
            <w:vAlign w:val="center"/>
          </w:tcPr>
          <w:p w14:paraId="2091B1EF" w14:textId="77777777" w:rsidR="00A37E3F" w:rsidRPr="00CE39F7" w:rsidRDefault="00A37E3F" w:rsidP="00A37E3F">
            <w:pPr>
              <w:pStyle w:val="Tblzattartalom"/>
              <w:rPr>
                <w:color w:val="auto"/>
                <w:szCs w:val="20"/>
              </w:rPr>
            </w:pPr>
            <w:r w:rsidRPr="00CE39F7">
              <w:rPr>
                <w:color w:val="auto"/>
                <w:szCs w:val="20"/>
              </w:rPr>
              <w:t>Hidrogén-fluorid (HF)</w:t>
            </w:r>
          </w:p>
        </w:tc>
        <w:tc>
          <w:tcPr>
            <w:tcW w:w="1843" w:type="dxa"/>
            <w:shd w:val="clear" w:color="auto" w:fill="auto"/>
            <w:vAlign w:val="center"/>
          </w:tcPr>
          <w:p w14:paraId="1063E1F0" w14:textId="77777777" w:rsidR="00A37E3F" w:rsidRPr="00CE39F7" w:rsidRDefault="00A37E3F" w:rsidP="00A37E3F">
            <w:pPr>
              <w:pStyle w:val="Tblzattartalom"/>
              <w:rPr>
                <w:color w:val="auto"/>
                <w:szCs w:val="20"/>
              </w:rPr>
            </w:pPr>
            <w:r w:rsidRPr="00CE39F7">
              <w:rPr>
                <w:color w:val="auto"/>
                <w:szCs w:val="20"/>
              </w:rPr>
              <w:t>1</w:t>
            </w:r>
          </w:p>
        </w:tc>
        <w:tc>
          <w:tcPr>
            <w:tcW w:w="1843" w:type="dxa"/>
            <w:shd w:val="clear" w:color="auto" w:fill="auto"/>
            <w:vAlign w:val="center"/>
          </w:tcPr>
          <w:p w14:paraId="62DF6BEF" w14:textId="77777777" w:rsidR="00A37E3F" w:rsidRPr="004D1986" w:rsidRDefault="00A37E3F" w:rsidP="00A37E3F">
            <w:pPr>
              <w:pStyle w:val="Tblzattartalom"/>
              <w:rPr>
                <w:color w:val="auto"/>
                <w:szCs w:val="20"/>
              </w:rPr>
            </w:pPr>
            <w:r>
              <w:rPr>
                <w:color w:val="auto"/>
                <w:szCs w:val="20"/>
              </w:rPr>
              <w:t>4</w:t>
            </w:r>
          </w:p>
        </w:tc>
        <w:tc>
          <w:tcPr>
            <w:tcW w:w="1984" w:type="dxa"/>
            <w:vAlign w:val="center"/>
          </w:tcPr>
          <w:p w14:paraId="303C8F0F" w14:textId="77777777" w:rsidR="00A37E3F" w:rsidRPr="004D1986" w:rsidRDefault="00A37E3F" w:rsidP="00A37E3F">
            <w:pPr>
              <w:pStyle w:val="Tblzattartalom"/>
              <w:rPr>
                <w:color w:val="auto"/>
                <w:szCs w:val="20"/>
              </w:rPr>
            </w:pPr>
            <w:r>
              <w:rPr>
                <w:color w:val="auto"/>
                <w:szCs w:val="20"/>
              </w:rPr>
              <w:t>2</w:t>
            </w:r>
          </w:p>
        </w:tc>
      </w:tr>
      <w:tr w:rsidR="00A37E3F" w:rsidRPr="008C7B11" w14:paraId="1711FAB5" w14:textId="77777777" w:rsidTr="00C120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1"/>
          <w:wAfter w:w="11" w:type="dxa"/>
          <w:trHeight w:val="445"/>
          <w:jc w:val="center"/>
        </w:trPr>
        <w:tc>
          <w:tcPr>
            <w:tcW w:w="1471" w:type="dxa"/>
            <w:vMerge/>
            <w:shd w:val="clear" w:color="auto" w:fill="auto"/>
            <w:vAlign w:val="center"/>
          </w:tcPr>
          <w:p w14:paraId="72A2ED7A" w14:textId="77777777" w:rsidR="00A37E3F" w:rsidRPr="00CE39F7" w:rsidRDefault="00A37E3F" w:rsidP="00A37E3F">
            <w:pPr>
              <w:pStyle w:val="Tblzattartalom"/>
              <w:rPr>
                <w:color w:val="auto"/>
                <w:szCs w:val="20"/>
              </w:rPr>
            </w:pPr>
          </w:p>
        </w:tc>
        <w:tc>
          <w:tcPr>
            <w:tcW w:w="2635" w:type="dxa"/>
            <w:vAlign w:val="center"/>
          </w:tcPr>
          <w:p w14:paraId="6F7D4A84" w14:textId="77777777" w:rsidR="00A37E3F" w:rsidRPr="00CE39F7" w:rsidRDefault="00A37E3F" w:rsidP="00A37E3F">
            <w:pPr>
              <w:pStyle w:val="Tblzattartalom"/>
              <w:rPr>
                <w:color w:val="auto"/>
                <w:szCs w:val="20"/>
              </w:rPr>
            </w:pPr>
            <w:r w:rsidRPr="00CE39F7">
              <w:rPr>
                <w:color w:val="auto"/>
                <w:szCs w:val="20"/>
              </w:rPr>
              <w:t>Kén-dioxid (SO</w:t>
            </w:r>
            <w:r w:rsidRPr="00CE39F7">
              <w:rPr>
                <w:color w:val="auto"/>
                <w:szCs w:val="20"/>
                <w:vertAlign w:val="subscript"/>
              </w:rPr>
              <w:t>2</w:t>
            </w:r>
            <w:r w:rsidRPr="00CE39F7">
              <w:rPr>
                <w:color w:val="auto"/>
                <w:szCs w:val="20"/>
              </w:rPr>
              <w:t>)</w:t>
            </w:r>
          </w:p>
        </w:tc>
        <w:tc>
          <w:tcPr>
            <w:tcW w:w="1843" w:type="dxa"/>
            <w:shd w:val="clear" w:color="auto" w:fill="auto"/>
            <w:vAlign w:val="center"/>
          </w:tcPr>
          <w:p w14:paraId="34A0AB0E" w14:textId="77777777" w:rsidR="00A37E3F" w:rsidRPr="00CE39F7" w:rsidRDefault="00A37E3F" w:rsidP="00A37E3F">
            <w:pPr>
              <w:pStyle w:val="Tblzattartalom"/>
              <w:rPr>
                <w:color w:val="auto"/>
                <w:szCs w:val="20"/>
              </w:rPr>
            </w:pPr>
            <w:r w:rsidRPr="00CE39F7">
              <w:rPr>
                <w:color w:val="auto"/>
                <w:szCs w:val="20"/>
              </w:rPr>
              <w:t>50</w:t>
            </w:r>
          </w:p>
        </w:tc>
        <w:tc>
          <w:tcPr>
            <w:tcW w:w="1843" w:type="dxa"/>
            <w:shd w:val="clear" w:color="auto" w:fill="auto"/>
            <w:vAlign w:val="center"/>
          </w:tcPr>
          <w:p w14:paraId="12CF10BB" w14:textId="77777777" w:rsidR="00A37E3F" w:rsidRPr="004D1986" w:rsidRDefault="00A37E3F" w:rsidP="00A37E3F">
            <w:pPr>
              <w:pStyle w:val="Tblzattartalom"/>
              <w:rPr>
                <w:color w:val="auto"/>
                <w:szCs w:val="20"/>
              </w:rPr>
            </w:pPr>
            <w:r>
              <w:rPr>
                <w:color w:val="auto"/>
                <w:szCs w:val="20"/>
              </w:rPr>
              <w:t>200</w:t>
            </w:r>
          </w:p>
        </w:tc>
        <w:tc>
          <w:tcPr>
            <w:tcW w:w="1984" w:type="dxa"/>
            <w:vAlign w:val="center"/>
          </w:tcPr>
          <w:p w14:paraId="2CC184D7" w14:textId="77777777" w:rsidR="00A37E3F" w:rsidRPr="004D1986" w:rsidRDefault="00A37E3F" w:rsidP="00A37E3F">
            <w:pPr>
              <w:pStyle w:val="Tblzattartalom"/>
              <w:rPr>
                <w:color w:val="auto"/>
                <w:szCs w:val="20"/>
              </w:rPr>
            </w:pPr>
            <w:r>
              <w:rPr>
                <w:color w:val="auto"/>
                <w:szCs w:val="20"/>
              </w:rPr>
              <w:t>50</w:t>
            </w:r>
          </w:p>
        </w:tc>
      </w:tr>
      <w:tr w:rsidR="00A37E3F" w:rsidRPr="008C7B11" w14:paraId="61FBA5B5" w14:textId="77777777" w:rsidTr="00C120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1"/>
          <w:wAfter w:w="11" w:type="dxa"/>
          <w:trHeight w:val="673"/>
          <w:jc w:val="center"/>
        </w:trPr>
        <w:tc>
          <w:tcPr>
            <w:tcW w:w="1471" w:type="dxa"/>
            <w:vMerge/>
            <w:shd w:val="clear" w:color="auto" w:fill="auto"/>
            <w:vAlign w:val="center"/>
          </w:tcPr>
          <w:p w14:paraId="27CBB9FD" w14:textId="77777777" w:rsidR="00A37E3F" w:rsidRPr="00CE39F7" w:rsidRDefault="00A37E3F" w:rsidP="00A37E3F">
            <w:pPr>
              <w:pStyle w:val="Tblzattartalom"/>
              <w:rPr>
                <w:color w:val="auto"/>
                <w:szCs w:val="20"/>
              </w:rPr>
            </w:pPr>
          </w:p>
        </w:tc>
        <w:tc>
          <w:tcPr>
            <w:tcW w:w="2635" w:type="dxa"/>
            <w:vAlign w:val="center"/>
          </w:tcPr>
          <w:p w14:paraId="4DAAD648" w14:textId="6C8C063C" w:rsidR="00A37E3F" w:rsidRPr="005D6EFE" w:rsidRDefault="00A37E3F" w:rsidP="00A37E3F">
            <w:pPr>
              <w:pStyle w:val="Tblzattartalom"/>
              <w:rPr>
                <w:color w:val="auto"/>
                <w:szCs w:val="20"/>
              </w:rPr>
            </w:pPr>
            <w:r w:rsidRPr="00CE39F7">
              <w:rPr>
                <w:color w:val="auto"/>
                <w:szCs w:val="20"/>
              </w:rPr>
              <w:t>NO</w:t>
            </w:r>
            <w:r w:rsidRPr="00CE39F7">
              <w:rPr>
                <w:color w:val="auto"/>
                <w:szCs w:val="20"/>
                <w:vertAlign w:val="subscript"/>
              </w:rPr>
              <w:t>2</w:t>
            </w:r>
            <w:r w:rsidRPr="00CE39F7">
              <w:rPr>
                <w:color w:val="auto"/>
                <w:szCs w:val="20"/>
              </w:rPr>
              <w:t>-ban kifejezett összes nitrogén-monoxid (NO) és nitrogén-dioxid (NO</w:t>
            </w:r>
            <w:r w:rsidRPr="00CE39F7">
              <w:rPr>
                <w:color w:val="auto"/>
                <w:szCs w:val="20"/>
                <w:vertAlign w:val="subscript"/>
              </w:rPr>
              <w:t>2</w:t>
            </w:r>
            <w:r w:rsidRPr="00CE39F7">
              <w:rPr>
                <w:color w:val="auto"/>
                <w:szCs w:val="20"/>
              </w:rPr>
              <w:t>) I</w:t>
            </w:r>
            <w:r>
              <w:rPr>
                <w:color w:val="auto"/>
                <w:szCs w:val="20"/>
              </w:rPr>
              <w:t>I</w:t>
            </w:r>
            <w:r w:rsidRPr="005D6EFE">
              <w:rPr>
                <w:color w:val="auto"/>
                <w:szCs w:val="20"/>
              </w:rPr>
              <w:t xml:space="preserve">. kategóriájú </w:t>
            </w:r>
            <w:r w:rsidR="00F43C90">
              <w:rPr>
                <w:color w:val="auto"/>
                <w:szCs w:val="20"/>
              </w:rPr>
              <w:t>maradékanyagégető</w:t>
            </w:r>
            <w:r w:rsidRPr="005D6EFE">
              <w:rPr>
                <w:color w:val="auto"/>
                <w:szCs w:val="20"/>
              </w:rPr>
              <w:t xml:space="preserve"> művekre</w:t>
            </w:r>
          </w:p>
        </w:tc>
        <w:tc>
          <w:tcPr>
            <w:tcW w:w="1843" w:type="dxa"/>
            <w:shd w:val="clear" w:color="auto" w:fill="auto"/>
            <w:vAlign w:val="center"/>
          </w:tcPr>
          <w:p w14:paraId="2DEB6AEA" w14:textId="77777777" w:rsidR="00A37E3F" w:rsidRPr="005D6EFE" w:rsidRDefault="00A37E3F" w:rsidP="00A37E3F">
            <w:pPr>
              <w:pStyle w:val="Tblzattartalom"/>
              <w:rPr>
                <w:color w:val="auto"/>
                <w:szCs w:val="20"/>
              </w:rPr>
            </w:pPr>
            <w:r>
              <w:rPr>
                <w:color w:val="auto"/>
                <w:szCs w:val="20"/>
              </w:rPr>
              <w:t>2</w:t>
            </w:r>
            <w:r w:rsidRPr="005D6EFE">
              <w:rPr>
                <w:color w:val="auto"/>
                <w:szCs w:val="20"/>
              </w:rPr>
              <w:t>00</w:t>
            </w:r>
          </w:p>
        </w:tc>
        <w:tc>
          <w:tcPr>
            <w:tcW w:w="1843" w:type="dxa"/>
            <w:shd w:val="clear" w:color="auto" w:fill="auto"/>
            <w:vAlign w:val="center"/>
          </w:tcPr>
          <w:p w14:paraId="3B7155EB" w14:textId="77777777" w:rsidR="00A37E3F" w:rsidRPr="008C7B11" w:rsidRDefault="00A37E3F" w:rsidP="00A37E3F">
            <w:pPr>
              <w:pStyle w:val="Tblzattartalom"/>
              <w:rPr>
                <w:color w:val="auto"/>
                <w:szCs w:val="20"/>
              </w:rPr>
            </w:pPr>
            <w:r>
              <w:rPr>
                <w:color w:val="auto"/>
                <w:szCs w:val="20"/>
              </w:rPr>
              <w:t>400</w:t>
            </w:r>
          </w:p>
        </w:tc>
        <w:tc>
          <w:tcPr>
            <w:tcW w:w="1984" w:type="dxa"/>
            <w:vAlign w:val="center"/>
          </w:tcPr>
          <w:p w14:paraId="05F9FA15" w14:textId="77777777" w:rsidR="00A37E3F" w:rsidRPr="005D6EFE" w:rsidRDefault="00A37E3F" w:rsidP="00A37E3F">
            <w:pPr>
              <w:pStyle w:val="Tblzattartalom"/>
              <w:rPr>
                <w:color w:val="auto"/>
                <w:szCs w:val="20"/>
              </w:rPr>
            </w:pPr>
            <w:r>
              <w:rPr>
                <w:color w:val="auto"/>
                <w:szCs w:val="20"/>
              </w:rPr>
              <w:t>200</w:t>
            </w:r>
          </w:p>
        </w:tc>
      </w:tr>
      <w:tr w:rsidR="00A37E3F" w:rsidRPr="008C7B11" w14:paraId="2F985FBD" w14:textId="77777777" w:rsidTr="00C120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1"/>
          <w:wAfter w:w="11" w:type="dxa"/>
          <w:trHeight w:val="234"/>
          <w:jc w:val="center"/>
        </w:trPr>
        <w:tc>
          <w:tcPr>
            <w:tcW w:w="1471" w:type="dxa"/>
            <w:shd w:val="clear" w:color="auto" w:fill="auto"/>
            <w:vAlign w:val="center"/>
          </w:tcPr>
          <w:p w14:paraId="0E1105CC" w14:textId="77777777" w:rsidR="00A37E3F" w:rsidRPr="00040077" w:rsidRDefault="00A37E3F" w:rsidP="00A37E3F">
            <w:pPr>
              <w:pStyle w:val="Tblzattartalom"/>
              <w:rPr>
                <w:color w:val="auto"/>
                <w:szCs w:val="20"/>
              </w:rPr>
            </w:pPr>
          </w:p>
        </w:tc>
        <w:tc>
          <w:tcPr>
            <w:tcW w:w="2635" w:type="dxa"/>
            <w:vAlign w:val="center"/>
          </w:tcPr>
          <w:p w14:paraId="3E180BF2" w14:textId="77777777" w:rsidR="00A37E3F" w:rsidRPr="00040077" w:rsidRDefault="00A37E3F" w:rsidP="00A37E3F">
            <w:pPr>
              <w:pStyle w:val="Tblzattartalom"/>
              <w:rPr>
                <w:color w:val="auto"/>
                <w:szCs w:val="20"/>
              </w:rPr>
            </w:pPr>
            <w:r>
              <w:rPr>
                <w:color w:val="auto"/>
                <w:szCs w:val="20"/>
              </w:rPr>
              <w:t>Cd, Tl</w:t>
            </w:r>
          </w:p>
        </w:tc>
        <w:tc>
          <w:tcPr>
            <w:tcW w:w="3686" w:type="dxa"/>
            <w:gridSpan w:val="2"/>
            <w:shd w:val="clear" w:color="auto" w:fill="auto"/>
            <w:vAlign w:val="center"/>
          </w:tcPr>
          <w:p w14:paraId="3B8F1C87" w14:textId="77777777" w:rsidR="00A37E3F" w:rsidRDefault="00A37E3F" w:rsidP="00A37E3F">
            <w:pPr>
              <w:pStyle w:val="Tblzattartalom"/>
              <w:rPr>
                <w:color w:val="auto"/>
                <w:szCs w:val="20"/>
              </w:rPr>
            </w:pPr>
            <w:r>
              <w:rPr>
                <w:color w:val="auto"/>
                <w:szCs w:val="20"/>
              </w:rPr>
              <w:t>0,05</w:t>
            </w:r>
          </w:p>
        </w:tc>
        <w:tc>
          <w:tcPr>
            <w:tcW w:w="1984" w:type="dxa"/>
            <w:vMerge w:val="restart"/>
            <w:vAlign w:val="center"/>
          </w:tcPr>
          <w:p w14:paraId="7C464A2B" w14:textId="77777777" w:rsidR="00A37E3F" w:rsidRDefault="00A37E3F" w:rsidP="00A37E3F">
            <w:pPr>
              <w:pStyle w:val="Tblzattartalom"/>
              <w:rPr>
                <w:color w:val="auto"/>
                <w:szCs w:val="20"/>
              </w:rPr>
            </w:pPr>
            <w:r w:rsidRPr="00040077">
              <w:rPr>
                <w:color w:val="auto"/>
                <w:szCs w:val="20"/>
              </w:rPr>
              <w:t>Az átlagértékek legalább harmincperces, de legfeljebb 8 órás mintavételi időszakra vonatkoznak</w:t>
            </w:r>
            <w:r>
              <w:rPr>
                <w:color w:val="auto"/>
                <w:szCs w:val="20"/>
              </w:rPr>
              <w:t>.</w:t>
            </w:r>
          </w:p>
        </w:tc>
      </w:tr>
      <w:tr w:rsidR="00A37E3F" w:rsidRPr="008C7B11" w14:paraId="5C1FC035" w14:textId="77777777" w:rsidTr="00C120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1"/>
          <w:wAfter w:w="11" w:type="dxa"/>
          <w:trHeight w:val="452"/>
          <w:jc w:val="center"/>
        </w:trPr>
        <w:tc>
          <w:tcPr>
            <w:tcW w:w="1471" w:type="dxa"/>
            <w:shd w:val="clear" w:color="auto" w:fill="auto"/>
            <w:vAlign w:val="center"/>
          </w:tcPr>
          <w:p w14:paraId="039DA2EA" w14:textId="77777777" w:rsidR="00A37E3F" w:rsidRPr="00040077" w:rsidRDefault="00A37E3F" w:rsidP="00A37E3F">
            <w:pPr>
              <w:pStyle w:val="Tblzattartalom"/>
              <w:rPr>
                <w:color w:val="auto"/>
                <w:szCs w:val="20"/>
              </w:rPr>
            </w:pPr>
          </w:p>
        </w:tc>
        <w:tc>
          <w:tcPr>
            <w:tcW w:w="2635" w:type="dxa"/>
            <w:vAlign w:val="center"/>
          </w:tcPr>
          <w:p w14:paraId="517FA8E6" w14:textId="77777777" w:rsidR="00A37E3F" w:rsidRPr="00040077" w:rsidRDefault="00A37E3F" w:rsidP="00A37E3F">
            <w:pPr>
              <w:pStyle w:val="Tblzattartalom"/>
              <w:rPr>
                <w:color w:val="auto"/>
                <w:szCs w:val="20"/>
              </w:rPr>
            </w:pPr>
            <w:r>
              <w:rPr>
                <w:color w:val="auto"/>
                <w:szCs w:val="20"/>
              </w:rPr>
              <w:t>Hg</w:t>
            </w:r>
          </w:p>
        </w:tc>
        <w:tc>
          <w:tcPr>
            <w:tcW w:w="3686" w:type="dxa"/>
            <w:gridSpan w:val="2"/>
            <w:shd w:val="clear" w:color="auto" w:fill="auto"/>
            <w:vAlign w:val="center"/>
          </w:tcPr>
          <w:p w14:paraId="297F5ABE" w14:textId="77777777" w:rsidR="00A37E3F" w:rsidRDefault="00A37E3F" w:rsidP="00A37E3F">
            <w:pPr>
              <w:pStyle w:val="Tblzattartalom"/>
              <w:rPr>
                <w:color w:val="auto"/>
                <w:szCs w:val="20"/>
              </w:rPr>
            </w:pPr>
            <w:r>
              <w:rPr>
                <w:color w:val="auto"/>
                <w:szCs w:val="20"/>
              </w:rPr>
              <w:t>0,05</w:t>
            </w:r>
          </w:p>
        </w:tc>
        <w:tc>
          <w:tcPr>
            <w:tcW w:w="1984" w:type="dxa"/>
            <w:vMerge/>
            <w:vAlign w:val="center"/>
          </w:tcPr>
          <w:p w14:paraId="15C9070A" w14:textId="77777777" w:rsidR="00A37E3F" w:rsidRDefault="00A37E3F" w:rsidP="00A37E3F">
            <w:pPr>
              <w:pStyle w:val="Tblzattartalom"/>
              <w:rPr>
                <w:color w:val="auto"/>
                <w:szCs w:val="20"/>
              </w:rPr>
            </w:pPr>
          </w:p>
        </w:tc>
      </w:tr>
      <w:tr w:rsidR="00A37E3F" w:rsidRPr="008C7B11" w14:paraId="3492D64F" w14:textId="77777777" w:rsidTr="00C120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1"/>
          <w:wAfter w:w="11" w:type="dxa"/>
          <w:trHeight w:val="673"/>
          <w:jc w:val="center"/>
        </w:trPr>
        <w:tc>
          <w:tcPr>
            <w:tcW w:w="1471" w:type="dxa"/>
            <w:shd w:val="clear" w:color="auto" w:fill="auto"/>
            <w:vAlign w:val="center"/>
          </w:tcPr>
          <w:p w14:paraId="491D8639" w14:textId="77777777" w:rsidR="00A37E3F" w:rsidRPr="00040077" w:rsidRDefault="00A37E3F" w:rsidP="00A37E3F">
            <w:pPr>
              <w:pStyle w:val="Tblzattartalom"/>
              <w:rPr>
                <w:color w:val="auto"/>
                <w:szCs w:val="20"/>
              </w:rPr>
            </w:pPr>
          </w:p>
        </w:tc>
        <w:tc>
          <w:tcPr>
            <w:tcW w:w="2635" w:type="dxa"/>
            <w:vAlign w:val="center"/>
          </w:tcPr>
          <w:p w14:paraId="0CB311CD" w14:textId="77777777" w:rsidR="00A37E3F" w:rsidRPr="00040077" w:rsidRDefault="00A37E3F" w:rsidP="00A37E3F">
            <w:pPr>
              <w:pStyle w:val="Tblzattartalom"/>
              <w:rPr>
                <w:color w:val="auto"/>
                <w:szCs w:val="20"/>
              </w:rPr>
            </w:pPr>
            <w:r>
              <w:rPr>
                <w:color w:val="auto"/>
                <w:szCs w:val="20"/>
              </w:rPr>
              <w:t>Sb, As, Pb, Cr, Co, Cu, Mn, Ni, V</w:t>
            </w:r>
          </w:p>
        </w:tc>
        <w:tc>
          <w:tcPr>
            <w:tcW w:w="3686" w:type="dxa"/>
            <w:gridSpan w:val="2"/>
            <w:shd w:val="clear" w:color="auto" w:fill="auto"/>
            <w:vAlign w:val="center"/>
          </w:tcPr>
          <w:p w14:paraId="4CBE97D3" w14:textId="77777777" w:rsidR="00A37E3F" w:rsidRDefault="00A37E3F" w:rsidP="00A37E3F">
            <w:pPr>
              <w:pStyle w:val="Tblzattartalom"/>
              <w:rPr>
                <w:color w:val="auto"/>
                <w:szCs w:val="20"/>
              </w:rPr>
            </w:pPr>
            <w:r>
              <w:rPr>
                <w:color w:val="auto"/>
                <w:szCs w:val="20"/>
              </w:rPr>
              <w:t>0,5</w:t>
            </w:r>
          </w:p>
        </w:tc>
        <w:tc>
          <w:tcPr>
            <w:tcW w:w="1984" w:type="dxa"/>
            <w:vMerge/>
            <w:vAlign w:val="center"/>
          </w:tcPr>
          <w:p w14:paraId="46D355E4" w14:textId="77777777" w:rsidR="00A37E3F" w:rsidRDefault="00A37E3F" w:rsidP="00A37E3F">
            <w:pPr>
              <w:pStyle w:val="Tblzattartalom"/>
              <w:rPr>
                <w:color w:val="auto"/>
                <w:szCs w:val="20"/>
              </w:rPr>
            </w:pPr>
          </w:p>
        </w:tc>
      </w:tr>
      <w:tr w:rsidR="00A37E3F" w:rsidRPr="008C7B11" w14:paraId="77855B88" w14:textId="77777777" w:rsidTr="00C120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1"/>
          <w:wAfter w:w="11" w:type="dxa"/>
          <w:trHeight w:val="673"/>
          <w:jc w:val="center"/>
        </w:trPr>
        <w:tc>
          <w:tcPr>
            <w:tcW w:w="1471" w:type="dxa"/>
            <w:shd w:val="clear" w:color="auto" w:fill="auto"/>
            <w:vAlign w:val="center"/>
          </w:tcPr>
          <w:p w14:paraId="00345D4F" w14:textId="77777777" w:rsidR="00A37E3F" w:rsidRPr="00040077" w:rsidRDefault="00A37E3F" w:rsidP="00A37E3F">
            <w:pPr>
              <w:pStyle w:val="Tblzattartalom"/>
              <w:rPr>
                <w:color w:val="auto"/>
                <w:szCs w:val="20"/>
              </w:rPr>
            </w:pPr>
          </w:p>
        </w:tc>
        <w:tc>
          <w:tcPr>
            <w:tcW w:w="2635" w:type="dxa"/>
            <w:vAlign w:val="center"/>
          </w:tcPr>
          <w:p w14:paraId="73EC538C" w14:textId="77777777" w:rsidR="00A37E3F" w:rsidRPr="00040077" w:rsidRDefault="00A37E3F" w:rsidP="00A37E3F">
            <w:pPr>
              <w:pStyle w:val="Tblzattartalom"/>
              <w:rPr>
                <w:color w:val="auto"/>
                <w:szCs w:val="20"/>
              </w:rPr>
            </w:pPr>
            <w:r>
              <w:rPr>
                <w:color w:val="auto"/>
                <w:szCs w:val="20"/>
              </w:rPr>
              <w:t>Dioxinok és furánok</w:t>
            </w:r>
          </w:p>
        </w:tc>
        <w:tc>
          <w:tcPr>
            <w:tcW w:w="3686" w:type="dxa"/>
            <w:gridSpan w:val="2"/>
            <w:shd w:val="clear" w:color="auto" w:fill="auto"/>
            <w:vAlign w:val="center"/>
          </w:tcPr>
          <w:p w14:paraId="4C4E1660" w14:textId="77777777" w:rsidR="00A37E3F" w:rsidRPr="00040077" w:rsidRDefault="00A37E3F" w:rsidP="00A37E3F">
            <w:pPr>
              <w:pStyle w:val="Tblzattartalom"/>
              <w:rPr>
                <w:color w:val="auto"/>
                <w:szCs w:val="20"/>
                <w:vertAlign w:val="superscript"/>
              </w:rPr>
            </w:pPr>
            <w:r>
              <w:rPr>
                <w:color w:val="auto"/>
                <w:szCs w:val="20"/>
              </w:rPr>
              <w:t>0,1 ng/Nm</w:t>
            </w:r>
            <w:r>
              <w:rPr>
                <w:color w:val="auto"/>
                <w:szCs w:val="20"/>
                <w:vertAlign w:val="superscript"/>
              </w:rPr>
              <w:t>3</w:t>
            </w:r>
          </w:p>
        </w:tc>
        <w:tc>
          <w:tcPr>
            <w:tcW w:w="1984" w:type="dxa"/>
            <w:vAlign w:val="center"/>
          </w:tcPr>
          <w:p w14:paraId="6ABD341E" w14:textId="77777777" w:rsidR="00A37E3F" w:rsidRDefault="00A37E3F" w:rsidP="00A37E3F">
            <w:pPr>
              <w:pStyle w:val="Tblzattartalom"/>
              <w:rPr>
                <w:color w:val="auto"/>
                <w:szCs w:val="20"/>
              </w:rPr>
            </w:pPr>
            <w:r w:rsidRPr="00040077">
              <w:rPr>
                <w:color w:val="auto"/>
                <w:szCs w:val="20"/>
              </w:rPr>
              <w:t>legalább hatórás, de legfeljebb nyolcórás mintavétel alapján</w:t>
            </w:r>
          </w:p>
        </w:tc>
      </w:tr>
      <w:tr w:rsidR="00A37E3F" w:rsidRPr="008C7B11" w14:paraId="6454BD6C" w14:textId="77777777" w:rsidTr="00C120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gridAfter w:val="1"/>
          <w:wAfter w:w="11" w:type="dxa"/>
          <w:trHeight w:val="673"/>
          <w:jc w:val="center"/>
        </w:trPr>
        <w:tc>
          <w:tcPr>
            <w:tcW w:w="1471" w:type="dxa"/>
            <w:shd w:val="clear" w:color="auto" w:fill="auto"/>
            <w:vAlign w:val="center"/>
          </w:tcPr>
          <w:p w14:paraId="52155B2E" w14:textId="77777777" w:rsidR="00A37E3F" w:rsidRPr="00040077" w:rsidRDefault="00A37E3F" w:rsidP="00A37E3F">
            <w:pPr>
              <w:pStyle w:val="Tblzattartalom"/>
              <w:rPr>
                <w:color w:val="auto"/>
                <w:szCs w:val="20"/>
              </w:rPr>
            </w:pPr>
          </w:p>
        </w:tc>
        <w:tc>
          <w:tcPr>
            <w:tcW w:w="2635" w:type="dxa"/>
            <w:vAlign w:val="center"/>
          </w:tcPr>
          <w:p w14:paraId="1857C769" w14:textId="77777777" w:rsidR="00A37E3F" w:rsidRPr="00040077" w:rsidRDefault="00A37E3F" w:rsidP="00A37E3F">
            <w:pPr>
              <w:pStyle w:val="Tblzattartalom"/>
              <w:rPr>
                <w:color w:val="auto"/>
                <w:szCs w:val="20"/>
              </w:rPr>
            </w:pPr>
            <w:r>
              <w:rPr>
                <w:color w:val="auto"/>
                <w:szCs w:val="20"/>
              </w:rPr>
              <w:t>Szén-monoxid (CO)</w:t>
            </w:r>
          </w:p>
        </w:tc>
        <w:tc>
          <w:tcPr>
            <w:tcW w:w="1843" w:type="dxa"/>
            <w:shd w:val="clear" w:color="auto" w:fill="auto"/>
            <w:vAlign w:val="center"/>
          </w:tcPr>
          <w:p w14:paraId="7A89B67F" w14:textId="77777777" w:rsidR="00A37E3F" w:rsidRDefault="00A37E3F" w:rsidP="00A37E3F">
            <w:pPr>
              <w:pStyle w:val="Tblzattartalom"/>
              <w:rPr>
                <w:color w:val="auto"/>
                <w:szCs w:val="20"/>
              </w:rPr>
            </w:pPr>
            <w:r>
              <w:rPr>
                <w:color w:val="auto"/>
                <w:szCs w:val="20"/>
              </w:rPr>
              <w:t>50</w:t>
            </w:r>
          </w:p>
        </w:tc>
        <w:tc>
          <w:tcPr>
            <w:tcW w:w="1843" w:type="dxa"/>
            <w:shd w:val="clear" w:color="auto" w:fill="auto"/>
            <w:vAlign w:val="center"/>
          </w:tcPr>
          <w:p w14:paraId="102B1E8D" w14:textId="77777777" w:rsidR="00A37E3F" w:rsidRDefault="00A37E3F" w:rsidP="00A37E3F">
            <w:pPr>
              <w:pStyle w:val="Tblzattartalom"/>
              <w:rPr>
                <w:color w:val="auto"/>
                <w:szCs w:val="20"/>
              </w:rPr>
            </w:pPr>
            <w:r>
              <w:rPr>
                <w:color w:val="auto"/>
                <w:szCs w:val="20"/>
              </w:rPr>
              <w:t>100</w:t>
            </w:r>
          </w:p>
        </w:tc>
        <w:tc>
          <w:tcPr>
            <w:tcW w:w="1984" w:type="dxa"/>
            <w:vAlign w:val="center"/>
          </w:tcPr>
          <w:p w14:paraId="613FB6CD" w14:textId="77777777" w:rsidR="00A37E3F" w:rsidRDefault="00A37E3F" w:rsidP="00A37E3F">
            <w:pPr>
              <w:pStyle w:val="Tblzattartalom"/>
              <w:keepNext/>
              <w:rPr>
                <w:color w:val="auto"/>
                <w:szCs w:val="20"/>
              </w:rPr>
            </w:pPr>
            <w:r>
              <w:rPr>
                <w:color w:val="auto"/>
                <w:szCs w:val="20"/>
              </w:rPr>
              <w:t xml:space="preserve">150 </w:t>
            </w:r>
            <w:r>
              <w:rPr>
                <w:color w:val="auto"/>
                <w:szCs w:val="20"/>
              </w:rPr>
              <w:br/>
              <w:t>(tízperces átlagérték)</w:t>
            </w:r>
          </w:p>
        </w:tc>
      </w:tr>
    </w:tbl>
    <w:p w14:paraId="449C6743" w14:textId="4FBB8929" w:rsidR="00A37E3F" w:rsidRDefault="00C120F1" w:rsidP="00A37E3F">
      <w:pPr>
        <w:pStyle w:val="Kpalrs"/>
      </w:pPr>
      <w:r>
        <w:rPr>
          <w:noProof/>
        </w:rPr>
        <w:lastRenderedPageBreak/>
        <w:fldChar w:fldCharType="begin"/>
      </w:r>
      <w:r>
        <w:rPr>
          <w:noProof/>
        </w:rPr>
        <w:instrText xml:space="preserve"> SEQ táblázat \* ARABIC </w:instrText>
      </w:r>
      <w:r>
        <w:rPr>
          <w:noProof/>
        </w:rPr>
        <w:fldChar w:fldCharType="separate"/>
      </w:r>
      <w:r w:rsidR="004D746C">
        <w:rPr>
          <w:noProof/>
        </w:rPr>
        <w:t>36</w:t>
      </w:r>
      <w:r>
        <w:rPr>
          <w:noProof/>
        </w:rPr>
        <w:fldChar w:fldCharType="end"/>
      </w:r>
      <w:r w:rsidR="00A37E3F">
        <w:t>. táblázat: A 29/2014. (XI.28.) FM rendelet 3. számú mellékletének határértékei</w:t>
      </w:r>
      <w:r w:rsidR="00A37E3F">
        <w:br/>
        <w:t>Vonatkoztatási állapotjellemzők: száraz gázra, 273 K hőmérsékletre, 101,3 kPa nyomásra, 11%-os vonatkoztatási oxigéntartalomra (hulladékolajtól eltérő hulladék égetése esetén).</w:t>
      </w:r>
    </w:p>
    <w:p w14:paraId="07D24C5C" w14:textId="77777777" w:rsidR="00A37E3F" w:rsidRDefault="00A37E3F" w:rsidP="00330B42"/>
    <w:p w14:paraId="7AF7ACA7" w14:textId="7BC7AC63" w:rsidR="005E1589" w:rsidRDefault="00330B42" w:rsidP="005E1589">
      <w:r>
        <w:t xml:space="preserve">A hidrogén-peroxid gyártás kibocsátásaira a vonatkozó BAT következtetések is tartalmaznak kötelező jellegű kibocsátási határértékeket. </w:t>
      </w:r>
      <w:r w:rsidR="005E1589">
        <w:t>A dokumentum 11.1. fejezete az alábbi előírást tartalmazza, melynek teljesülésével kapcsolatos megjegyzés a 77. táblázatban található</w:t>
      </w:r>
    </w:p>
    <w:p w14:paraId="7CD4F146" w14:textId="52D82076" w:rsidR="00330B42" w:rsidRDefault="00330B42" w:rsidP="00330B42"/>
    <w:p w14:paraId="10390265" w14:textId="77777777" w:rsidR="00330B42" w:rsidRDefault="00330B42" w:rsidP="00330B42">
      <w:r w:rsidRPr="00AC15A9">
        <w:rPr>
          <w:noProof/>
          <w:lang w:eastAsia="hu-HU"/>
        </w:rPr>
        <w:drawing>
          <wp:inline distT="0" distB="0" distL="0" distR="0" wp14:anchorId="041DA835" wp14:editId="00CAA70A">
            <wp:extent cx="6094783" cy="2105025"/>
            <wp:effectExtent l="0" t="0" r="127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111815" cy="2110908"/>
                    </a:xfrm>
                    <a:prstGeom prst="rect">
                      <a:avLst/>
                    </a:prstGeom>
                    <a:noFill/>
                    <a:ln>
                      <a:noFill/>
                    </a:ln>
                  </pic:spPr>
                </pic:pic>
              </a:graphicData>
            </a:graphic>
          </wp:inline>
        </w:drawing>
      </w:r>
    </w:p>
    <w:p w14:paraId="6112CB9E" w14:textId="77777777" w:rsidR="005E1589" w:rsidRDefault="005E1589" w:rsidP="005E1589">
      <w:pPr>
        <w:pStyle w:val="Normaltext"/>
        <w:ind w:firstLine="0"/>
        <w:rPr>
          <w:bCs/>
        </w:rPr>
      </w:pPr>
      <w:r>
        <w:rPr>
          <w:bCs/>
        </w:rPr>
        <w:t xml:space="preserve">A fentieken kívül más alkalmazandó BAT-AEL határérték teljesítése nem merül fel. </w:t>
      </w:r>
    </w:p>
    <w:p w14:paraId="7A09B287" w14:textId="77777777" w:rsidR="005E1589" w:rsidRDefault="005E1589" w:rsidP="00330B42">
      <w:pPr>
        <w:pStyle w:val="Normaltext"/>
        <w:ind w:firstLine="0"/>
        <w:rPr>
          <w:bCs/>
        </w:rPr>
      </w:pPr>
    </w:p>
    <w:p w14:paraId="761D88D2" w14:textId="486221AA" w:rsidR="00330B42" w:rsidRDefault="00330B42" w:rsidP="00330B42">
      <w:pPr>
        <w:pStyle w:val="Normaltext"/>
        <w:ind w:firstLine="0"/>
        <w:rPr>
          <w:bCs/>
        </w:rPr>
      </w:pPr>
      <w:r>
        <w:rPr>
          <w:bCs/>
        </w:rPr>
        <w:t xml:space="preserve">A </w:t>
      </w:r>
      <w:r w:rsidRPr="006A24A0">
        <w:rPr>
          <w:bCs/>
        </w:rPr>
        <w:t xml:space="preserve">gőzkazánok (ÜHK-L1/1-4) </w:t>
      </w:r>
      <w:r>
        <w:rPr>
          <w:bCs/>
        </w:rPr>
        <w:t xml:space="preserve">kibocsátásaira vonatkozóan, az </w:t>
      </w:r>
      <w:r w:rsidRPr="00044F77">
        <w:rPr>
          <w:bCs/>
        </w:rPr>
        <w:t>P</w:t>
      </w:r>
      <w:r>
        <w:rPr>
          <w:bCs/>
        </w:rPr>
        <w:t>006-P009</w:t>
      </w:r>
      <w:r w:rsidRPr="00044F77">
        <w:rPr>
          <w:bCs/>
        </w:rPr>
        <w:t xml:space="preserve"> pontforrás</w:t>
      </w:r>
      <w:r>
        <w:rPr>
          <w:bCs/>
        </w:rPr>
        <w:t xml:space="preserve">ok esetében </w:t>
      </w:r>
      <w:r>
        <w:rPr>
          <w:bCs/>
          <w:i/>
        </w:rPr>
        <w:t>„</w:t>
      </w:r>
      <w:r w:rsidRPr="00AA6F9B">
        <w:rPr>
          <w:bCs/>
          <w:i/>
        </w:rPr>
        <w:t>az 50 MWth és annál nagyobb teljes névleges bemenő hőteljesítményű tüzelőberendezések működési feltételeiről és légszennyező anyagainak kibocsátási határértékeiről</w:t>
      </w:r>
      <w:r>
        <w:rPr>
          <w:bCs/>
          <w:i/>
        </w:rPr>
        <w:t>”</w:t>
      </w:r>
      <w:r w:rsidRPr="00AA6F9B">
        <w:rPr>
          <w:bCs/>
          <w:i/>
        </w:rPr>
        <w:t xml:space="preserve"> </w:t>
      </w:r>
      <w:r>
        <w:rPr>
          <w:bCs/>
        </w:rPr>
        <w:t xml:space="preserve">szóló </w:t>
      </w:r>
      <w:r w:rsidRPr="00AA6F9B">
        <w:rPr>
          <w:bCs/>
        </w:rPr>
        <w:t>110/2013. (XII. 4.) VM rendelet</w:t>
      </w:r>
      <w:r>
        <w:rPr>
          <w:bCs/>
        </w:rPr>
        <w:t xml:space="preserve"> előírásait kell figyelembe venni, melynek 2. </w:t>
      </w:r>
      <w:r w:rsidR="00DE4E2A">
        <w:rPr>
          <w:bCs/>
        </w:rPr>
        <w:t xml:space="preserve">melléklete </w:t>
      </w:r>
      <w:r>
        <w:rPr>
          <w:bCs/>
        </w:rPr>
        <w:t>(</w:t>
      </w:r>
      <w:r w:rsidRPr="00F31846">
        <w:rPr>
          <w:bCs/>
          <w:i/>
        </w:rPr>
        <w:t>Kibocsátási határértékek a IV. kategóriájú tüzelőberendezések esetében</w:t>
      </w:r>
      <w:r>
        <w:rPr>
          <w:bCs/>
        </w:rPr>
        <w:t>) rendelkezik az alkalmazandó határértékekről. A g</w:t>
      </w:r>
      <w:r w:rsidRPr="00971148">
        <w:rPr>
          <w:bCs/>
        </w:rPr>
        <w:t>áz halmazállapotú tüzelőanyaggal</w:t>
      </w:r>
      <w:r>
        <w:rPr>
          <w:bCs/>
        </w:rPr>
        <w:t xml:space="preserve"> </w:t>
      </w:r>
      <w:r w:rsidRPr="00971148">
        <w:rPr>
          <w:bCs/>
        </w:rPr>
        <w:t>üzemeltetett tüzelőberendezések technológiai</w:t>
      </w:r>
      <w:r>
        <w:rPr>
          <w:bCs/>
        </w:rPr>
        <w:t xml:space="preserve"> </w:t>
      </w:r>
      <w:r w:rsidRPr="00971148">
        <w:rPr>
          <w:bCs/>
        </w:rPr>
        <w:t>kibocsátási határértékei</w:t>
      </w:r>
      <w:r>
        <w:rPr>
          <w:bCs/>
        </w:rPr>
        <w:t xml:space="preserve"> a rendelet mellékletének egyes vonatkozó (3., 5. és 7.) pontjainak figyelembevételével az alábbiaknak adódik:</w:t>
      </w:r>
    </w:p>
    <w:tbl>
      <w:tblPr>
        <w:tblW w:w="0" w:type="auto"/>
        <w:tblInd w:w="5" w:type="dxa"/>
        <w:tblLayout w:type="fixed"/>
        <w:tblCellMar>
          <w:left w:w="0" w:type="dxa"/>
          <w:right w:w="0" w:type="dxa"/>
        </w:tblCellMar>
        <w:tblLook w:val="0000" w:firstRow="0" w:lastRow="0" w:firstColumn="0" w:lastColumn="0" w:noHBand="0" w:noVBand="0"/>
      </w:tblPr>
      <w:tblGrid>
        <w:gridCol w:w="3252"/>
        <w:gridCol w:w="1270"/>
        <w:gridCol w:w="1565"/>
        <w:gridCol w:w="1305"/>
        <w:gridCol w:w="2098"/>
      </w:tblGrid>
      <w:tr w:rsidR="00330B42" w:rsidRPr="006A24A0" w14:paraId="519CF091" w14:textId="77777777" w:rsidTr="008E5835">
        <w:tc>
          <w:tcPr>
            <w:tcW w:w="3252" w:type="dxa"/>
            <w:tcBorders>
              <w:top w:val="single" w:sz="4" w:space="0" w:color="00000A"/>
              <w:left w:val="single" w:sz="4" w:space="0" w:color="00000A"/>
              <w:right w:val="single" w:sz="4" w:space="0" w:color="00000A"/>
            </w:tcBorders>
            <w:shd w:val="clear" w:color="auto" w:fill="BFBFBF" w:themeFill="background1" w:themeFillShade="BF"/>
            <w:vAlign w:val="center"/>
          </w:tcPr>
          <w:p w14:paraId="6616DFF7" w14:textId="77777777" w:rsidR="00330B42" w:rsidRPr="006A24A0" w:rsidRDefault="00330B42" w:rsidP="00330B42">
            <w:pPr>
              <w:pStyle w:val="Tblzattartalom"/>
              <w:rPr>
                <w:b/>
              </w:rPr>
            </w:pPr>
          </w:p>
        </w:tc>
        <w:tc>
          <w:tcPr>
            <w:tcW w:w="6238" w:type="dxa"/>
            <w:gridSpan w:val="4"/>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169AF45A" w14:textId="77777777" w:rsidR="00330B42" w:rsidRPr="006A24A0" w:rsidRDefault="00330B42" w:rsidP="00330B42">
            <w:pPr>
              <w:pStyle w:val="Tblzattartalom"/>
              <w:rPr>
                <w:b/>
              </w:rPr>
            </w:pPr>
            <w:r w:rsidRPr="006A24A0">
              <w:rPr>
                <w:b/>
              </w:rPr>
              <w:t>Technológiai kibocsátási határérték [mg/m</w:t>
            </w:r>
            <w:r w:rsidRPr="00E32E78">
              <w:rPr>
                <w:b/>
                <w:vertAlign w:val="superscript"/>
              </w:rPr>
              <w:t>3</w:t>
            </w:r>
            <w:r w:rsidRPr="006A24A0">
              <w:rPr>
                <w:b/>
              </w:rPr>
              <w:t>] (légszennyező anyag koncentráció) *</w:t>
            </w:r>
          </w:p>
        </w:tc>
      </w:tr>
      <w:tr w:rsidR="00330B42" w:rsidRPr="006A24A0" w14:paraId="131BFB16" w14:textId="77777777" w:rsidTr="008E5835">
        <w:tc>
          <w:tcPr>
            <w:tcW w:w="3252" w:type="dxa"/>
            <w:tcBorders>
              <w:left w:val="single" w:sz="4" w:space="0" w:color="00000A"/>
              <w:bottom w:val="single" w:sz="4" w:space="0" w:color="00000A"/>
              <w:right w:val="single" w:sz="4" w:space="0" w:color="00000A"/>
            </w:tcBorders>
            <w:shd w:val="clear" w:color="auto" w:fill="BFBFBF" w:themeFill="background1" w:themeFillShade="BF"/>
            <w:vAlign w:val="center"/>
          </w:tcPr>
          <w:p w14:paraId="0CC5DCA5" w14:textId="77777777" w:rsidR="00330B42" w:rsidRPr="006A24A0" w:rsidRDefault="00330B42" w:rsidP="00330B42">
            <w:pPr>
              <w:pStyle w:val="Tblzattartalom"/>
              <w:rPr>
                <w:b/>
              </w:rPr>
            </w:pPr>
          </w:p>
        </w:tc>
        <w:tc>
          <w:tcPr>
            <w:tcW w:w="1270"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1DAE63FC" w14:textId="77777777" w:rsidR="00330B42" w:rsidRPr="006A24A0" w:rsidRDefault="00330B42" w:rsidP="00330B42">
            <w:pPr>
              <w:pStyle w:val="Tblzattartalom"/>
              <w:rPr>
                <w:b/>
              </w:rPr>
            </w:pPr>
            <w:r w:rsidRPr="006A24A0">
              <w:rPr>
                <w:b/>
              </w:rPr>
              <w:t>szilárd anyag</w:t>
            </w:r>
          </w:p>
        </w:tc>
        <w:tc>
          <w:tcPr>
            <w:tcW w:w="1565"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463E7D4F" w14:textId="77777777" w:rsidR="00330B42" w:rsidRPr="006A24A0" w:rsidRDefault="00330B42" w:rsidP="00330B42">
            <w:pPr>
              <w:pStyle w:val="Tblzattartalom"/>
              <w:rPr>
                <w:b/>
              </w:rPr>
            </w:pPr>
            <w:r w:rsidRPr="006A24A0">
              <w:rPr>
                <w:b/>
              </w:rPr>
              <w:t>Nitrogén-oxidok (NO</w:t>
            </w:r>
            <w:r w:rsidRPr="00E32E78">
              <w:rPr>
                <w:b/>
                <w:vertAlign w:val="subscript"/>
              </w:rPr>
              <w:t>2</w:t>
            </w:r>
            <w:r w:rsidRPr="006A24A0">
              <w:rPr>
                <w:b/>
              </w:rPr>
              <w:t>-ben kifejezve)</w:t>
            </w:r>
          </w:p>
        </w:tc>
        <w:tc>
          <w:tcPr>
            <w:tcW w:w="1305"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665A1378" w14:textId="77777777" w:rsidR="00330B42" w:rsidRPr="006A24A0" w:rsidRDefault="00330B42" w:rsidP="00330B42">
            <w:pPr>
              <w:pStyle w:val="Tblzattartalom"/>
              <w:rPr>
                <w:b/>
              </w:rPr>
            </w:pPr>
            <w:r w:rsidRPr="006A24A0">
              <w:rPr>
                <w:b/>
              </w:rPr>
              <w:t>Szén-monoxid (CO)</w:t>
            </w:r>
          </w:p>
        </w:tc>
        <w:tc>
          <w:tcPr>
            <w:tcW w:w="2098"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28A9BF48" w14:textId="54770A03" w:rsidR="00330B42" w:rsidRPr="006A24A0" w:rsidRDefault="00330B42" w:rsidP="00330B42">
            <w:pPr>
              <w:pStyle w:val="Tblzattartalom"/>
              <w:rPr>
                <w:b/>
              </w:rPr>
            </w:pPr>
            <w:r w:rsidRPr="006A24A0">
              <w:rPr>
                <w:b/>
              </w:rPr>
              <w:t>Kén-dioxid és kén-trioxid (SO</w:t>
            </w:r>
            <w:r w:rsidR="00E32E78" w:rsidRPr="00E32E78">
              <w:rPr>
                <w:b/>
                <w:vertAlign w:val="subscript"/>
              </w:rPr>
              <w:t>2</w:t>
            </w:r>
            <w:r w:rsidRPr="006A24A0">
              <w:rPr>
                <w:b/>
              </w:rPr>
              <w:t>-ben kifejezve)</w:t>
            </w:r>
          </w:p>
        </w:tc>
      </w:tr>
      <w:tr w:rsidR="00330B42" w:rsidRPr="006A24A0" w14:paraId="33D68E97" w14:textId="77777777" w:rsidTr="00330B42">
        <w:trPr>
          <w:trHeight w:val="462"/>
        </w:trPr>
        <w:tc>
          <w:tcPr>
            <w:tcW w:w="3252" w:type="dxa"/>
            <w:tcBorders>
              <w:top w:val="single" w:sz="4" w:space="0" w:color="00000A"/>
              <w:left w:val="single" w:sz="4" w:space="0" w:color="00000A"/>
              <w:bottom w:val="single" w:sz="8" w:space="0" w:color="00000A"/>
              <w:right w:val="single" w:sz="4" w:space="0" w:color="00000A"/>
            </w:tcBorders>
            <w:shd w:val="clear" w:color="auto" w:fill="FFFFFF"/>
            <w:vAlign w:val="center"/>
          </w:tcPr>
          <w:p w14:paraId="337C2ADF" w14:textId="77777777" w:rsidR="00330B42" w:rsidRPr="006A24A0" w:rsidRDefault="00330B42" w:rsidP="00330B42">
            <w:pPr>
              <w:pStyle w:val="Tblzattartalom"/>
            </w:pPr>
            <w:r w:rsidRPr="006A24A0">
              <w:t>Gáz halmazállapotú tüzelőanyag esetén</w:t>
            </w:r>
          </w:p>
        </w:tc>
        <w:tc>
          <w:tcPr>
            <w:tcW w:w="1270" w:type="dxa"/>
            <w:tcBorders>
              <w:top w:val="single" w:sz="4" w:space="0" w:color="00000A"/>
              <w:left w:val="single" w:sz="4" w:space="0" w:color="00000A"/>
              <w:bottom w:val="single" w:sz="8" w:space="0" w:color="00000A"/>
              <w:right w:val="single" w:sz="4" w:space="0" w:color="00000A"/>
            </w:tcBorders>
            <w:shd w:val="clear" w:color="auto" w:fill="FFFFFF"/>
            <w:vAlign w:val="center"/>
          </w:tcPr>
          <w:p w14:paraId="3D858979" w14:textId="77777777" w:rsidR="00330B42" w:rsidRPr="006A24A0" w:rsidRDefault="00330B42" w:rsidP="00330B42">
            <w:pPr>
              <w:pStyle w:val="Tblzattartalom"/>
            </w:pPr>
            <w:r w:rsidRPr="006A24A0">
              <w:t>5</w:t>
            </w:r>
          </w:p>
        </w:tc>
        <w:tc>
          <w:tcPr>
            <w:tcW w:w="1565" w:type="dxa"/>
            <w:tcBorders>
              <w:top w:val="single" w:sz="4" w:space="0" w:color="00000A"/>
              <w:left w:val="single" w:sz="4" w:space="0" w:color="00000A"/>
              <w:bottom w:val="single" w:sz="8" w:space="0" w:color="00000A"/>
              <w:right w:val="single" w:sz="4" w:space="0" w:color="00000A"/>
            </w:tcBorders>
            <w:shd w:val="clear" w:color="auto" w:fill="FFFFFF"/>
            <w:vAlign w:val="center"/>
          </w:tcPr>
          <w:p w14:paraId="46F7C657" w14:textId="77777777" w:rsidR="00330B42" w:rsidRPr="006A24A0" w:rsidRDefault="00330B42" w:rsidP="00330B42">
            <w:pPr>
              <w:pStyle w:val="Tblzattartalom"/>
            </w:pPr>
            <w:r w:rsidRPr="006A24A0">
              <w:t>100</w:t>
            </w:r>
          </w:p>
        </w:tc>
        <w:tc>
          <w:tcPr>
            <w:tcW w:w="1305" w:type="dxa"/>
            <w:tcBorders>
              <w:top w:val="single" w:sz="4" w:space="0" w:color="00000A"/>
              <w:left w:val="single" w:sz="4" w:space="0" w:color="00000A"/>
              <w:bottom w:val="single" w:sz="8" w:space="0" w:color="00000A"/>
              <w:right w:val="single" w:sz="4" w:space="0" w:color="00000A"/>
            </w:tcBorders>
            <w:shd w:val="clear" w:color="auto" w:fill="FFFFFF"/>
            <w:vAlign w:val="center"/>
          </w:tcPr>
          <w:p w14:paraId="2A80DA36" w14:textId="77777777" w:rsidR="00330B42" w:rsidRPr="006A24A0" w:rsidRDefault="00330B42" w:rsidP="00330B42">
            <w:pPr>
              <w:pStyle w:val="Tblzattartalom"/>
            </w:pPr>
            <w:r w:rsidRPr="006A24A0">
              <w:t>100</w:t>
            </w:r>
          </w:p>
        </w:tc>
        <w:tc>
          <w:tcPr>
            <w:tcW w:w="2098" w:type="dxa"/>
            <w:tcBorders>
              <w:top w:val="single" w:sz="4" w:space="0" w:color="00000A"/>
              <w:left w:val="single" w:sz="4" w:space="0" w:color="00000A"/>
              <w:bottom w:val="single" w:sz="8" w:space="0" w:color="00000A"/>
              <w:right w:val="single" w:sz="4" w:space="0" w:color="00000A"/>
            </w:tcBorders>
            <w:shd w:val="clear" w:color="auto" w:fill="FFFFFF"/>
            <w:vAlign w:val="center"/>
          </w:tcPr>
          <w:p w14:paraId="2C4024F5" w14:textId="77777777" w:rsidR="00330B42" w:rsidRPr="006A24A0" w:rsidRDefault="00330B42" w:rsidP="00330B42">
            <w:pPr>
              <w:pStyle w:val="Tblzattartalom"/>
            </w:pPr>
            <w:r w:rsidRPr="006A24A0">
              <w:t>35</w:t>
            </w:r>
          </w:p>
        </w:tc>
      </w:tr>
    </w:tbl>
    <w:p w14:paraId="49290A8D" w14:textId="77777777" w:rsidR="00330B42" w:rsidRPr="00C23F10" w:rsidRDefault="00330B42" w:rsidP="00C23F10">
      <w:pPr>
        <w:spacing w:line="240" w:lineRule="auto"/>
        <w:rPr>
          <w:sz w:val="20"/>
          <w:szCs w:val="20"/>
        </w:rPr>
      </w:pPr>
      <w:r w:rsidRPr="00C23F10">
        <w:rPr>
          <w:sz w:val="20"/>
          <w:szCs w:val="20"/>
        </w:rPr>
        <w:t>* A mg/m</w:t>
      </w:r>
      <w:r w:rsidRPr="00C23F10">
        <w:rPr>
          <w:sz w:val="20"/>
          <w:szCs w:val="20"/>
          <w:vertAlign w:val="superscript"/>
        </w:rPr>
        <w:t>3</w:t>
      </w:r>
      <w:r w:rsidRPr="00C23F10">
        <w:rPr>
          <w:sz w:val="20"/>
          <w:szCs w:val="20"/>
        </w:rPr>
        <w:t>-ben kifejezett koncentrációk száraz (vízmentes), 273 K hőmérsékletű, 101,3 kPa nyomású, 3% oxigéntartalmú füstgázra vonatkoznak.</w:t>
      </w:r>
    </w:p>
    <w:p w14:paraId="468698F1" w14:textId="77777777" w:rsidR="00330B42" w:rsidRDefault="00330B42" w:rsidP="00330B42">
      <w:pPr>
        <w:pStyle w:val="Cmsor3"/>
      </w:pPr>
      <w:bookmarkStart w:id="197" w:name="_Toc521570909"/>
      <w:bookmarkStart w:id="198" w:name="_Toc536040865"/>
      <w:r>
        <w:t>Becsült levegőminőségi hatásterület meghatározása az üzemelés során</w:t>
      </w:r>
      <w:bookmarkEnd w:id="197"/>
      <w:bookmarkEnd w:id="198"/>
    </w:p>
    <w:p w14:paraId="34A62799" w14:textId="77777777" w:rsidR="00330B42" w:rsidRDefault="00330B42" w:rsidP="00330B42">
      <w:pPr>
        <w:pStyle w:val="Szvegtrzs"/>
      </w:pPr>
      <w:r>
        <w:t xml:space="preserve">A hatásterület számszerűsített becslése az elvégzett terjedésszámítások eredményeinek felhasználásával </w:t>
      </w:r>
      <w:r>
        <w:lastRenderedPageBreak/>
        <w:t>végezhető el. A 306/2010. Korm. Rendelet értelmező részében a következő módon definiálja a hatásterületet:</w:t>
      </w:r>
    </w:p>
    <w:p w14:paraId="6549EE73" w14:textId="77777777" w:rsidR="00330B42" w:rsidRDefault="00330B42" w:rsidP="00330B42">
      <w:r>
        <w:t>„14. helyhez kötött pontforrás hatásterülete: a vizsgált pontforrás körül lehatárolható azon legnagyobb terület, ahol a pontforrás által maximális kapacitáskihasználás mellett kibocsátott légszennyező anyag terjedése következtében a légszennyező pontforrás környezetében a talajközeli és magaslégköri meteorológiai jellemzők mellett, a füstfáklya tengelye alatt a vonatkoztatási időtartamra számított várható talajközeli levegőterheltség-változás</w:t>
      </w:r>
    </w:p>
    <w:p w14:paraId="604D91C2" w14:textId="77777777" w:rsidR="00330B42" w:rsidRDefault="00330B42" w:rsidP="00330B42">
      <w:r>
        <w:tab/>
        <w:t>a) az egyórás (PM10 esetében 24 órás) légszennyezettségi határérték 10%-ánál nagyobb,</w:t>
      </w:r>
    </w:p>
    <w:p w14:paraId="1ADDB378" w14:textId="77777777" w:rsidR="00330B42" w:rsidRDefault="00330B42" w:rsidP="00330B42">
      <w:r>
        <w:tab/>
        <w:t>b) a terhelhetőség 20%-ánál nagyobb, vagy</w:t>
      </w:r>
    </w:p>
    <w:p w14:paraId="463ABCF6" w14:textId="77777777" w:rsidR="00330B42" w:rsidRDefault="00330B42" w:rsidP="00330B42">
      <w:r>
        <w:tab/>
        <w:t>c) az egyórás (PM10 esetében 24 órás) maximális érték 80%-ánál nagyobb;”</w:t>
      </w:r>
    </w:p>
    <w:p w14:paraId="56701650" w14:textId="13237B49" w:rsidR="00330B42" w:rsidRDefault="00330B42" w:rsidP="00330B42">
      <w:r>
        <w:t xml:space="preserve">A hatásterület a) és b) pont szerinti módon történő meghatározásához a 4/2011 (I.14.) VM </w:t>
      </w:r>
      <w:r w:rsidR="00484D9A">
        <w:t xml:space="preserve">rendelet </w:t>
      </w:r>
      <w:r>
        <w:t xml:space="preserve">szerinti, egészségügyi határértékeket, illetve tervezési küszöbértékeket kell figyelembe venni. </w:t>
      </w:r>
    </w:p>
    <w:p w14:paraId="2514D8F3" w14:textId="2AA7A734" w:rsidR="00330B42" w:rsidRDefault="00330B42" w:rsidP="00330B42">
      <w:r>
        <w:t>Így pl. a NO</w:t>
      </w:r>
      <w:r w:rsidRPr="00B5512F">
        <w:rPr>
          <w:vertAlign w:val="subscript"/>
        </w:rPr>
        <w:t>2</w:t>
      </w:r>
      <w:r>
        <w:t xml:space="preserve"> egyórás im</w:t>
      </w:r>
      <w:r w:rsidR="00B5512F">
        <w:t>m</w:t>
      </w:r>
      <w:r>
        <w:t>issziós határértéke 100 µg/m</w:t>
      </w:r>
      <w:r>
        <w:rPr>
          <w:vertAlign w:val="superscript"/>
        </w:rPr>
        <w:t>3</w:t>
      </w:r>
      <w:r>
        <w:t>, ezért 10 µg/m</w:t>
      </w:r>
      <w:r>
        <w:rPr>
          <w:vertAlign w:val="superscript"/>
        </w:rPr>
        <w:t>3</w:t>
      </w:r>
      <w:r>
        <w:t xml:space="preserve"> koncentráció feletti értékek előfordulása jelöli ki a hatásterületet. A b) pont szerint megállapított hatásterület kisebbnek adódna, mivel az immisszió mérési eredmények alapján megállapított levegőterheltség nitrogén-dioxid komponens vonatkozásában kb. 40 µg/m3 (a 95%-os percentilishez tartozó érték), így a terhelhetőség e tekintetben 60 µg/m</w:t>
      </w:r>
      <w:r>
        <w:rPr>
          <w:vertAlign w:val="superscript"/>
        </w:rPr>
        <w:t>3</w:t>
      </w:r>
      <w:r>
        <w:t>, következésképpen a hatótávolságra vonatkozó peremfeltétel 12 µg/m</w:t>
      </w:r>
      <w:r>
        <w:rPr>
          <w:vertAlign w:val="superscript"/>
        </w:rPr>
        <w:t>3</w:t>
      </w:r>
      <w:r>
        <w:t xml:space="preserve"> értéknek adódik. </w:t>
      </w:r>
    </w:p>
    <w:tbl>
      <w:tblPr>
        <w:tblW w:w="0" w:type="auto"/>
        <w:tblInd w:w="5" w:type="dxa"/>
        <w:tblLayout w:type="fixed"/>
        <w:tblCellMar>
          <w:left w:w="0" w:type="dxa"/>
          <w:right w:w="0" w:type="dxa"/>
        </w:tblCellMar>
        <w:tblLook w:val="0000" w:firstRow="0" w:lastRow="0" w:firstColumn="0" w:lastColumn="0" w:noHBand="0" w:noVBand="0"/>
      </w:tblPr>
      <w:tblGrid>
        <w:gridCol w:w="2825"/>
        <w:gridCol w:w="903"/>
        <w:gridCol w:w="905"/>
        <w:gridCol w:w="1086"/>
        <w:gridCol w:w="905"/>
        <w:gridCol w:w="962"/>
        <w:gridCol w:w="852"/>
        <w:gridCol w:w="1053"/>
      </w:tblGrid>
      <w:tr w:rsidR="00330B42" w:rsidRPr="008E5835" w14:paraId="5667C70F" w14:textId="77777777" w:rsidTr="00330B42">
        <w:trPr>
          <w:tblHeader/>
        </w:trPr>
        <w:tc>
          <w:tcPr>
            <w:tcW w:w="2825" w:type="dxa"/>
            <w:vMerge w:val="restart"/>
            <w:tcBorders>
              <w:top w:val="single" w:sz="4" w:space="0" w:color="00000A"/>
              <w:left w:val="single" w:sz="4" w:space="0" w:color="00000A"/>
              <w:right w:val="single" w:sz="4" w:space="0" w:color="00000A"/>
            </w:tcBorders>
            <w:shd w:val="clear" w:color="auto" w:fill="BFBFBF" w:themeFill="background1" w:themeFillShade="BF"/>
            <w:vAlign w:val="center"/>
          </w:tcPr>
          <w:p w14:paraId="2BD3AC9C" w14:textId="77777777" w:rsidR="00330B42" w:rsidRPr="008E5835" w:rsidRDefault="00330B42" w:rsidP="008E5835">
            <w:pPr>
              <w:pStyle w:val="Tblzattartalom"/>
              <w:rPr>
                <w:b/>
              </w:rPr>
            </w:pPr>
            <w:r w:rsidRPr="008E5835">
              <w:rPr>
                <w:b/>
              </w:rPr>
              <w:t>Légszennyező anyag</w:t>
            </w:r>
          </w:p>
        </w:tc>
        <w:tc>
          <w:tcPr>
            <w:tcW w:w="6662" w:type="dxa"/>
            <w:gridSpan w:val="7"/>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72919757" w14:textId="77777777" w:rsidR="00330B42" w:rsidRPr="008E5835" w:rsidRDefault="00330B42" w:rsidP="008E5835">
            <w:pPr>
              <w:pStyle w:val="Tblzattartalom"/>
              <w:rPr>
                <w:b/>
              </w:rPr>
            </w:pPr>
            <w:r w:rsidRPr="008E5835">
              <w:rPr>
                <w:b/>
              </w:rPr>
              <w:t>Határérték [µg/m</w:t>
            </w:r>
            <w:r w:rsidRPr="008E5835">
              <w:rPr>
                <w:b/>
                <w:vertAlign w:val="superscript"/>
              </w:rPr>
              <w:t>3</w:t>
            </w:r>
            <w:r w:rsidRPr="008E5835">
              <w:rPr>
                <w:b/>
              </w:rPr>
              <w:t>]</w:t>
            </w:r>
          </w:p>
        </w:tc>
      </w:tr>
      <w:tr w:rsidR="00330B42" w:rsidRPr="008E5835" w14:paraId="0B0A18F5" w14:textId="77777777" w:rsidTr="00330B42">
        <w:trPr>
          <w:tblHeader/>
        </w:trPr>
        <w:tc>
          <w:tcPr>
            <w:tcW w:w="2825" w:type="dxa"/>
            <w:vMerge/>
            <w:tcBorders>
              <w:top w:val="single" w:sz="4" w:space="0" w:color="00000A"/>
              <w:left w:val="single" w:sz="4" w:space="0" w:color="00000A"/>
              <w:right w:val="single" w:sz="4" w:space="0" w:color="00000A"/>
            </w:tcBorders>
            <w:shd w:val="clear" w:color="auto" w:fill="BFBFBF" w:themeFill="background1" w:themeFillShade="BF"/>
            <w:vAlign w:val="center"/>
          </w:tcPr>
          <w:p w14:paraId="664C7E5C" w14:textId="77777777" w:rsidR="00330B42" w:rsidRPr="008E5835" w:rsidRDefault="00330B42" w:rsidP="008E5835">
            <w:pPr>
              <w:pStyle w:val="Tblzattartalom"/>
              <w:rPr>
                <w:b/>
              </w:rPr>
            </w:pPr>
          </w:p>
        </w:tc>
        <w:tc>
          <w:tcPr>
            <w:tcW w:w="1808" w:type="dxa"/>
            <w:gridSpan w:val="2"/>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1F988F8D" w14:textId="77777777" w:rsidR="00330B42" w:rsidRPr="008E5835" w:rsidRDefault="00330B42" w:rsidP="008E5835">
            <w:pPr>
              <w:pStyle w:val="Tblzattartalom"/>
              <w:rPr>
                <w:b/>
              </w:rPr>
            </w:pPr>
            <w:r w:rsidRPr="008E5835">
              <w:rPr>
                <w:b/>
              </w:rPr>
              <w:t>órás</w:t>
            </w:r>
          </w:p>
        </w:tc>
        <w:tc>
          <w:tcPr>
            <w:tcW w:w="1991" w:type="dxa"/>
            <w:gridSpan w:val="2"/>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3AC7DEED" w14:textId="77777777" w:rsidR="00330B42" w:rsidRPr="008E5835" w:rsidRDefault="00330B42" w:rsidP="008E5835">
            <w:pPr>
              <w:pStyle w:val="Tblzattartalom"/>
              <w:rPr>
                <w:b/>
              </w:rPr>
            </w:pPr>
            <w:r w:rsidRPr="008E5835">
              <w:rPr>
                <w:b/>
              </w:rPr>
              <w:t>24 órás</w:t>
            </w:r>
          </w:p>
        </w:tc>
        <w:tc>
          <w:tcPr>
            <w:tcW w:w="1814" w:type="dxa"/>
            <w:gridSpan w:val="2"/>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20C0079C" w14:textId="77777777" w:rsidR="00330B42" w:rsidRPr="008E5835" w:rsidRDefault="00330B42" w:rsidP="008E5835">
            <w:pPr>
              <w:pStyle w:val="Tblzattartalom"/>
              <w:rPr>
                <w:b/>
              </w:rPr>
            </w:pPr>
            <w:r w:rsidRPr="008E5835">
              <w:rPr>
                <w:b/>
              </w:rPr>
              <w:t>éves</w:t>
            </w:r>
          </w:p>
        </w:tc>
        <w:tc>
          <w:tcPr>
            <w:tcW w:w="1049"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01F0B987" w14:textId="77777777" w:rsidR="00330B42" w:rsidRPr="008E5835" w:rsidRDefault="00330B42" w:rsidP="008E5835">
            <w:pPr>
              <w:pStyle w:val="Tblzattartalom"/>
              <w:rPr>
                <w:b/>
              </w:rPr>
            </w:pPr>
          </w:p>
        </w:tc>
      </w:tr>
      <w:tr w:rsidR="00330B42" w:rsidRPr="008E5835" w14:paraId="1FDC790A" w14:textId="77777777" w:rsidTr="00330B42">
        <w:trPr>
          <w:tblHeader/>
        </w:trPr>
        <w:tc>
          <w:tcPr>
            <w:tcW w:w="2825"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1D6C293A" w14:textId="77777777" w:rsidR="00330B42" w:rsidRPr="008E5835" w:rsidRDefault="00330B42" w:rsidP="008E5835">
            <w:pPr>
              <w:pStyle w:val="Tblzattartalom"/>
              <w:rPr>
                <w:b/>
              </w:rPr>
            </w:pPr>
            <w:r w:rsidRPr="008E5835">
              <w:rPr>
                <w:b/>
              </w:rPr>
              <w:t>[CAS szám]</w:t>
            </w:r>
          </w:p>
        </w:tc>
        <w:tc>
          <w:tcPr>
            <w:tcW w:w="903"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597665B5" w14:textId="77777777" w:rsidR="00330B42" w:rsidRPr="008E5835" w:rsidRDefault="00330B42" w:rsidP="008E5835">
            <w:pPr>
              <w:pStyle w:val="Tblzattartalom"/>
              <w:rPr>
                <w:b/>
              </w:rPr>
            </w:pPr>
            <w:r w:rsidRPr="008E5835">
              <w:rPr>
                <w:b/>
              </w:rPr>
              <w:t>Határ-érték</w:t>
            </w:r>
          </w:p>
        </w:tc>
        <w:tc>
          <w:tcPr>
            <w:tcW w:w="905"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2E28C4EE" w14:textId="77777777" w:rsidR="00330B42" w:rsidRPr="008E5835" w:rsidRDefault="00330B42" w:rsidP="008E5835">
            <w:pPr>
              <w:pStyle w:val="Tblzattartalom"/>
              <w:rPr>
                <w:b/>
              </w:rPr>
            </w:pPr>
            <w:r w:rsidRPr="008E5835">
              <w:rPr>
                <w:b/>
              </w:rPr>
              <w:t>Tűrés-határ</w:t>
            </w:r>
          </w:p>
        </w:tc>
        <w:tc>
          <w:tcPr>
            <w:tcW w:w="1086"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6D17BD78" w14:textId="77777777" w:rsidR="00330B42" w:rsidRPr="008E5835" w:rsidRDefault="00330B42" w:rsidP="008E5835">
            <w:pPr>
              <w:pStyle w:val="Tblzattartalom"/>
              <w:rPr>
                <w:b/>
              </w:rPr>
            </w:pPr>
            <w:r w:rsidRPr="008E5835">
              <w:rPr>
                <w:b/>
              </w:rPr>
              <w:t>Határ-érték</w:t>
            </w:r>
          </w:p>
        </w:tc>
        <w:tc>
          <w:tcPr>
            <w:tcW w:w="905"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42CC8AB9" w14:textId="77777777" w:rsidR="00330B42" w:rsidRPr="008E5835" w:rsidRDefault="00330B42" w:rsidP="008E5835">
            <w:pPr>
              <w:pStyle w:val="Tblzattartalom"/>
              <w:rPr>
                <w:b/>
              </w:rPr>
            </w:pPr>
            <w:r w:rsidRPr="008E5835">
              <w:rPr>
                <w:b/>
              </w:rPr>
              <w:t>Tűrés-határ</w:t>
            </w:r>
          </w:p>
        </w:tc>
        <w:tc>
          <w:tcPr>
            <w:tcW w:w="962"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3BF2A4DD" w14:textId="77777777" w:rsidR="00330B42" w:rsidRPr="008E5835" w:rsidRDefault="00330B42" w:rsidP="008E5835">
            <w:pPr>
              <w:pStyle w:val="Tblzattartalom"/>
              <w:rPr>
                <w:b/>
              </w:rPr>
            </w:pPr>
            <w:r w:rsidRPr="008E5835">
              <w:rPr>
                <w:b/>
              </w:rPr>
              <w:t>Határ-érték</w:t>
            </w:r>
          </w:p>
        </w:tc>
        <w:tc>
          <w:tcPr>
            <w:tcW w:w="852"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66AB7AF7" w14:textId="77777777" w:rsidR="00330B42" w:rsidRPr="008E5835" w:rsidRDefault="00330B42" w:rsidP="008E5835">
            <w:pPr>
              <w:pStyle w:val="Tblzattartalom"/>
              <w:rPr>
                <w:b/>
              </w:rPr>
            </w:pPr>
            <w:r w:rsidRPr="008E5835">
              <w:rPr>
                <w:b/>
              </w:rPr>
              <w:t>Tűrés-határ</w:t>
            </w:r>
          </w:p>
        </w:tc>
        <w:tc>
          <w:tcPr>
            <w:tcW w:w="1049"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5B9936E9" w14:textId="77777777" w:rsidR="00330B42" w:rsidRPr="008E5835" w:rsidRDefault="00330B42" w:rsidP="008E5835">
            <w:pPr>
              <w:pStyle w:val="Tblzattartalom"/>
              <w:rPr>
                <w:b/>
              </w:rPr>
            </w:pPr>
            <w:r w:rsidRPr="008E5835">
              <w:rPr>
                <w:b/>
              </w:rPr>
              <w:t>Veszély. fokozat</w:t>
            </w:r>
          </w:p>
        </w:tc>
      </w:tr>
      <w:tr w:rsidR="00330B42" w:rsidRPr="008E5835" w14:paraId="1DE1ED53" w14:textId="77777777" w:rsidTr="008E5835">
        <w:tc>
          <w:tcPr>
            <w:tcW w:w="9491" w:type="dxa"/>
            <w:gridSpan w:val="8"/>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681C39CA" w14:textId="77777777" w:rsidR="00330B42" w:rsidRPr="008E5835" w:rsidRDefault="00330B42" w:rsidP="008E5835">
            <w:pPr>
              <w:pStyle w:val="Tblzattartalom"/>
              <w:rPr>
                <w:b/>
              </w:rPr>
            </w:pPr>
            <w:r w:rsidRPr="008E5835">
              <w:rPr>
                <w:b/>
              </w:rPr>
              <w:t>Egészségügyi határértékek (4/2011. VM Rendelet 1. sz. melléklet)</w:t>
            </w:r>
          </w:p>
        </w:tc>
      </w:tr>
      <w:tr w:rsidR="00330B42" w:rsidRPr="00424F59" w14:paraId="42385FEC" w14:textId="77777777" w:rsidTr="00330B42">
        <w:tc>
          <w:tcPr>
            <w:tcW w:w="282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F5A550D" w14:textId="77777777" w:rsidR="00330B42" w:rsidRPr="00424F59" w:rsidRDefault="00330B42" w:rsidP="008E5835">
            <w:pPr>
              <w:pStyle w:val="Tblzattartalom"/>
            </w:pPr>
            <w:r w:rsidRPr="00424F59">
              <w:t>Nitrogén-dioxid [10102-44-0]</w:t>
            </w:r>
          </w:p>
        </w:tc>
        <w:tc>
          <w:tcPr>
            <w:tcW w:w="9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77DD400" w14:textId="77777777" w:rsidR="00330B42" w:rsidRPr="00424F59" w:rsidRDefault="00330B42" w:rsidP="008E5835">
            <w:pPr>
              <w:pStyle w:val="Tblzattartalom"/>
            </w:pPr>
            <w:r w:rsidRPr="00424F59">
              <w:t>100</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13ADCA4" w14:textId="77777777" w:rsidR="00330B42" w:rsidRPr="00424F59" w:rsidRDefault="00330B42" w:rsidP="008E5835">
            <w:pPr>
              <w:pStyle w:val="Tblzattartalom"/>
            </w:pPr>
            <w:r w:rsidRPr="00424F59">
              <w:t>50%</w:t>
            </w:r>
          </w:p>
        </w:tc>
        <w:tc>
          <w:tcPr>
            <w:tcW w:w="1086"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2F54DA" w14:textId="77777777" w:rsidR="00330B42" w:rsidRPr="00424F59" w:rsidRDefault="00330B42" w:rsidP="008E5835">
            <w:pPr>
              <w:pStyle w:val="Tblzattartalom"/>
            </w:pPr>
            <w:r w:rsidRPr="00424F59">
              <w:t>85</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4D6D76E" w14:textId="77777777" w:rsidR="00330B42" w:rsidRPr="00424F59" w:rsidRDefault="00330B42" w:rsidP="008E5835">
            <w:pPr>
              <w:pStyle w:val="Tblzattartalom"/>
            </w:pPr>
            <w:r w:rsidRPr="00424F59">
              <w:t>-</w:t>
            </w:r>
          </w:p>
        </w:tc>
        <w:tc>
          <w:tcPr>
            <w:tcW w:w="96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113858E" w14:textId="77777777" w:rsidR="00330B42" w:rsidRPr="00424F59" w:rsidRDefault="00330B42" w:rsidP="008E5835">
            <w:pPr>
              <w:pStyle w:val="Tblzattartalom"/>
            </w:pPr>
            <w:r w:rsidRPr="00424F59">
              <w:t>40</w:t>
            </w:r>
          </w:p>
        </w:tc>
        <w:tc>
          <w:tcPr>
            <w:tcW w:w="85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4F77651" w14:textId="77777777" w:rsidR="00330B42" w:rsidRPr="00424F59" w:rsidRDefault="00330B42" w:rsidP="008E5835">
            <w:pPr>
              <w:pStyle w:val="Tblzattartalom"/>
            </w:pPr>
            <w:r w:rsidRPr="00424F59">
              <w:t>50%</w:t>
            </w:r>
          </w:p>
        </w:tc>
        <w:tc>
          <w:tcPr>
            <w:tcW w:w="10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4830A8B" w14:textId="77777777" w:rsidR="00330B42" w:rsidRPr="00424F59" w:rsidRDefault="00330B42" w:rsidP="008E5835">
            <w:pPr>
              <w:pStyle w:val="Tblzattartalom"/>
            </w:pPr>
            <w:r w:rsidRPr="00424F59">
              <w:t>II.</w:t>
            </w:r>
          </w:p>
        </w:tc>
      </w:tr>
      <w:tr w:rsidR="00330B42" w:rsidRPr="00424F59" w14:paraId="582E0AD3" w14:textId="77777777" w:rsidTr="00330B42">
        <w:tc>
          <w:tcPr>
            <w:tcW w:w="282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7C4AA05" w14:textId="77777777" w:rsidR="00330B42" w:rsidRPr="00424F59" w:rsidRDefault="00330B42" w:rsidP="008E5835">
            <w:pPr>
              <w:pStyle w:val="Tblzattartalom"/>
            </w:pPr>
            <w:r w:rsidRPr="00424F59">
              <w:t>Szén-monoxid [630-08-0]</w:t>
            </w:r>
          </w:p>
        </w:tc>
        <w:tc>
          <w:tcPr>
            <w:tcW w:w="9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EBB27A8" w14:textId="77777777" w:rsidR="00330B42" w:rsidRPr="00424F59" w:rsidRDefault="00330B42" w:rsidP="008E5835">
            <w:pPr>
              <w:pStyle w:val="Tblzattartalom"/>
            </w:pPr>
            <w:r w:rsidRPr="00424F59">
              <w:t>10 000</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CED2775" w14:textId="77777777" w:rsidR="00330B42" w:rsidRPr="00424F59" w:rsidRDefault="00330B42" w:rsidP="008E5835">
            <w:pPr>
              <w:pStyle w:val="Tblzattartalom"/>
            </w:pPr>
            <w:r w:rsidRPr="00424F59">
              <w:t>-</w:t>
            </w:r>
          </w:p>
        </w:tc>
        <w:tc>
          <w:tcPr>
            <w:tcW w:w="1086"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10F7BAA" w14:textId="77777777" w:rsidR="00330B42" w:rsidRPr="00424F59" w:rsidRDefault="00330B42" w:rsidP="008E5835">
            <w:pPr>
              <w:pStyle w:val="Tblzattartalom"/>
            </w:pPr>
            <w:r w:rsidRPr="00424F59">
              <w:t>5 000</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A07D929" w14:textId="77777777" w:rsidR="00330B42" w:rsidRPr="00424F59" w:rsidRDefault="00330B42" w:rsidP="008E5835">
            <w:pPr>
              <w:pStyle w:val="Tblzattartalom"/>
            </w:pPr>
            <w:r w:rsidRPr="00424F59">
              <w:t>60%</w:t>
            </w:r>
          </w:p>
        </w:tc>
        <w:tc>
          <w:tcPr>
            <w:tcW w:w="96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A22E0C6" w14:textId="77777777" w:rsidR="00330B42" w:rsidRPr="00424F59" w:rsidRDefault="00330B42" w:rsidP="008E5835">
            <w:pPr>
              <w:pStyle w:val="Tblzattartalom"/>
            </w:pPr>
            <w:r w:rsidRPr="00424F59">
              <w:t>3 000</w:t>
            </w:r>
          </w:p>
        </w:tc>
        <w:tc>
          <w:tcPr>
            <w:tcW w:w="85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715D9EF" w14:textId="77777777" w:rsidR="00330B42" w:rsidRPr="00424F59" w:rsidRDefault="00330B42" w:rsidP="008E5835">
            <w:pPr>
              <w:pStyle w:val="Tblzattartalom"/>
            </w:pPr>
            <w:r w:rsidRPr="00424F59">
              <w:t>-</w:t>
            </w:r>
          </w:p>
        </w:tc>
        <w:tc>
          <w:tcPr>
            <w:tcW w:w="10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C565CAC" w14:textId="77777777" w:rsidR="00330B42" w:rsidRPr="00424F59" w:rsidRDefault="00330B42" w:rsidP="008E5835">
            <w:pPr>
              <w:pStyle w:val="Tblzattartalom"/>
            </w:pPr>
            <w:r w:rsidRPr="00424F59">
              <w:t>II.</w:t>
            </w:r>
          </w:p>
        </w:tc>
      </w:tr>
      <w:tr w:rsidR="00330B42" w:rsidRPr="00424F59" w14:paraId="02A567DA" w14:textId="77777777" w:rsidTr="00330B42">
        <w:tc>
          <w:tcPr>
            <w:tcW w:w="282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9622068" w14:textId="77777777" w:rsidR="00330B42" w:rsidRPr="00424F59" w:rsidRDefault="00330B42" w:rsidP="008E5835">
            <w:pPr>
              <w:pStyle w:val="Tblzattartalom"/>
            </w:pPr>
            <w:r w:rsidRPr="00424F59">
              <w:t>Szálló por (PM10)</w:t>
            </w:r>
          </w:p>
        </w:tc>
        <w:tc>
          <w:tcPr>
            <w:tcW w:w="9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4823B3B" w14:textId="77777777" w:rsidR="00330B42" w:rsidRPr="00424F59" w:rsidRDefault="00330B42" w:rsidP="008E5835">
            <w:pPr>
              <w:pStyle w:val="Tblzattartalom"/>
            </w:pPr>
            <w:r w:rsidRPr="00424F59">
              <w:t>-</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3270D3D" w14:textId="77777777" w:rsidR="00330B42" w:rsidRPr="00424F59" w:rsidRDefault="00330B42" w:rsidP="008E5835">
            <w:pPr>
              <w:pStyle w:val="Tblzattartalom"/>
            </w:pPr>
            <w:r w:rsidRPr="00424F59">
              <w:t>-</w:t>
            </w:r>
          </w:p>
        </w:tc>
        <w:tc>
          <w:tcPr>
            <w:tcW w:w="1086"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C33CFF4" w14:textId="77777777" w:rsidR="00330B42" w:rsidRPr="00424F59" w:rsidRDefault="00330B42" w:rsidP="008E5835">
            <w:pPr>
              <w:pStyle w:val="Tblzattartalom"/>
            </w:pPr>
            <w:r w:rsidRPr="00424F59">
              <w:t>50</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BD819C" w14:textId="77777777" w:rsidR="00330B42" w:rsidRPr="00424F59" w:rsidRDefault="00330B42" w:rsidP="008E5835">
            <w:pPr>
              <w:pStyle w:val="Tblzattartalom"/>
            </w:pPr>
            <w:r w:rsidRPr="00424F59">
              <w:t>50%</w:t>
            </w:r>
          </w:p>
        </w:tc>
        <w:tc>
          <w:tcPr>
            <w:tcW w:w="96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321F977" w14:textId="77777777" w:rsidR="00330B42" w:rsidRPr="00424F59" w:rsidRDefault="00330B42" w:rsidP="008E5835">
            <w:pPr>
              <w:pStyle w:val="Tblzattartalom"/>
            </w:pPr>
            <w:r w:rsidRPr="00424F59">
              <w:t>40</w:t>
            </w:r>
          </w:p>
        </w:tc>
        <w:tc>
          <w:tcPr>
            <w:tcW w:w="85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96C221F" w14:textId="77777777" w:rsidR="00330B42" w:rsidRPr="00424F59" w:rsidRDefault="00330B42" w:rsidP="008E5835">
            <w:pPr>
              <w:pStyle w:val="Tblzattartalom"/>
            </w:pPr>
            <w:r w:rsidRPr="00424F59">
              <w:t>20%</w:t>
            </w:r>
          </w:p>
        </w:tc>
        <w:tc>
          <w:tcPr>
            <w:tcW w:w="10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465DB92" w14:textId="77777777" w:rsidR="00330B42" w:rsidRPr="00424F59" w:rsidRDefault="00330B42" w:rsidP="008E5835">
            <w:pPr>
              <w:pStyle w:val="Tblzattartalom"/>
            </w:pPr>
            <w:r w:rsidRPr="00424F59">
              <w:t>III.</w:t>
            </w:r>
          </w:p>
        </w:tc>
      </w:tr>
      <w:tr w:rsidR="00330B42" w:rsidRPr="008E5835" w14:paraId="430DFFAC" w14:textId="77777777" w:rsidTr="008E5835">
        <w:tc>
          <w:tcPr>
            <w:tcW w:w="9491" w:type="dxa"/>
            <w:gridSpan w:val="8"/>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1E8DDAC2" w14:textId="77777777" w:rsidR="00330B42" w:rsidRPr="008E5835" w:rsidRDefault="00330B42" w:rsidP="008E5835">
            <w:pPr>
              <w:pStyle w:val="Tblzattartalom"/>
              <w:rPr>
                <w:b/>
              </w:rPr>
            </w:pPr>
            <w:r w:rsidRPr="008E5835">
              <w:rPr>
                <w:b/>
              </w:rPr>
              <w:t>Tervezési irányértékek (4/2011. VM Rendelet 2. sz. melléklet)</w:t>
            </w:r>
          </w:p>
        </w:tc>
      </w:tr>
      <w:tr w:rsidR="00330B42" w:rsidRPr="00424F59" w14:paraId="6935CD2D" w14:textId="77777777" w:rsidTr="00330B42">
        <w:tc>
          <w:tcPr>
            <w:tcW w:w="282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B164700" w14:textId="77777777" w:rsidR="00330B42" w:rsidRPr="00424F59" w:rsidRDefault="00330B42" w:rsidP="008E5835">
            <w:pPr>
              <w:pStyle w:val="Tblzattartalom"/>
            </w:pPr>
            <w:r w:rsidRPr="00424F59">
              <w:t>Nitrogén-oxidok (mint NO2)</w:t>
            </w:r>
          </w:p>
        </w:tc>
        <w:tc>
          <w:tcPr>
            <w:tcW w:w="9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0AE727C" w14:textId="77777777" w:rsidR="00330B42" w:rsidRPr="00424F59" w:rsidRDefault="00330B42" w:rsidP="008E5835">
            <w:pPr>
              <w:pStyle w:val="Tblzattartalom"/>
            </w:pPr>
            <w:r w:rsidRPr="00424F59">
              <w:t>200</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F6AF4AF" w14:textId="77777777" w:rsidR="00330B42" w:rsidRPr="00424F59" w:rsidRDefault="00330B42" w:rsidP="008E5835">
            <w:pPr>
              <w:pStyle w:val="Tblzattartalom"/>
            </w:pPr>
            <w:r w:rsidRPr="00424F59">
              <w:t>-</w:t>
            </w:r>
          </w:p>
        </w:tc>
        <w:tc>
          <w:tcPr>
            <w:tcW w:w="1086"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539BE4E" w14:textId="77777777" w:rsidR="00330B42" w:rsidRPr="00424F59" w:rsidRDefault="00330B42" w:rsidP="008E5835">
            <w:pPr>
              <w:pStyle w:val="Tblzattartalom"/>
            </w:pPr>
            <w:r w:rsidRPr="00424F59">
              <w:t>150</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346A35B" w14:textId="77777777" w:rsidR="00330B42" w:rsidRPr="00424F59" w:rsidRDefault="00330B42" w:rsidP="008E5835">
            <w:pPr>
              <w:pStyle w:val="Tblzattartalom"/>
            </w:pPr>
            <w:r w:rsidRPr="00424F59">
              <w:t>-</w:t>
            </w:r>
          </w:p>
        </w:tc>
        <w:tc>
          <w:tcPr>
            <w:tcW w:w="96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7F5BEFE" w14:textId="77777777" w:rsidR="00330B42" w:rsidRPr="00424F59" w:rsidRDefault="00330B42" w:rsidP="008E5835">
            <w:pPr>
              <w:pStyle w:val="Tblzattartalom"/>
            </w:pPr>
            <w:r w:rsidRPr="00424F59">
              <w:t>-</w:t>
            </w:r>
          </w:p>
        </w:tc>
        <w:tc>
          <w:tcPr>
            <w:tcW w:w="85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9ACBD15" w14:textId="77777777" w:rsidR="00330B42" w:rsidRPr="00424F59" w:rsidRDefault="00330B42" w:rsidP="008E5835">
            <w:pPr>
              <w:pStyle w:val="Tblzattartalom"/>
            </w:pPr>
            <w:r w:rsidRPr="00424F59">
              <w:t>-</w:t>
            </w:r>
          </w:p>
        </w:tc>
        <w:tc>
          <w:tcPr>
            <w:tcW w:w="10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2DED246" w14:textId="77777777" w:rsidR="00330B42" w:rsidRPr="00424F59" w:rsidRDefault="00330B42" w:rsidP="008E5835">
            <w:pPr>
              <w:pStyle w:val="Tblzattartalom"/>
            </w:pPr>
            <w:r w:rsidRPr="00424F59">
              <w:t>II.</w:t>
            </w:r>
          </w:p>
        </w:tc>
      </w:tr>
      <w:tr w:rsidR="00330B42" w:rsidRPr="00424F59" w14:paraId="5E86AE7E" w14:textId="77777777" w:rsidTr="00330B42">
        <w:tc>
          <w:tcPr>
            <w:tcW w:w="282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00D1A07" w14:textId="77777777" w:rsidR="00330B42" w:rsidRPr="00083EDE" w:rsidRDefault="00330B42" w:rsidP="008E5835">
            <w:pPr>
              <w:pStyle w:val="Tblzattartalom"/>
            </w:pPr>
            <w:r>
              <w:rPr>
                <w:rFonts w:ascii="Times" w:hAnsi="Times" w:cs="Times"/>
                <w:color w:val="000000"/>
              </w:rPr>
              <w:t>Etilén-oxid [75-21-8]</w:t>
            </w:r>
          </w:p>
        </w:tc>
        <w:tc>
          <w:tcPr>
            <w:tcW w:w="9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1AC60DA" w14:textId="77777777" w:rsidR="00330B42" w:rsidRDefault="00330B42" w:rsidP="008E5835">
            <w:pPr>
              <w:pStyle w:val="Tblzattartalom"/>
            </w:pPr>
            <w:r>
              <w:t>-</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D0C4AA8" w14:textId="77777777" w:rsidR="00330B42" w:rsidRDefault="00330B42" w:rsidP="008E5835">
            <w:pPr>
              <w:pStyle w:val="Tblzattartalom"/>
            </w:pPr>
            <w:r>
              <w:t>-</w:t>
            </w:r>
          </w:p>
        </w:tc>
        <w:tc>
          <w:tcPr>
            <w:tcW w:w="1086"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B990978" w14:textId="77777777" w:rsidR="00330B42" w:rsidRDefault="00330B42" w:rsidP="008E5835">
            <w:pPr>
              <w:pStyle w:val="Tblzattartalom"/>
            </w:pPr>
            <w:r>
              <w:t>30</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90CEC95" w14:textId="77777777" w:rsidR="00330B42" w:rsidRDefault="00330B42" w:rsidP="008E5835">
            <w:pPr>
              <w:pStyle w:val="Tblzattartalom"/>
            </w:pPr>
            <w:r>
              <w:t>-</w:t>
            </w:r>
          </w:p>
        </w:tc>
        <w:tc>
          <w:tcPr>
            <w:tcW w:w="96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FDCB525" w14:textId="77777777" w:rsidR="00330B42" w:rsidRDefault="00330B42" w:rsidP="008E5835">
            <w:pPr>
              <w:pStyle w:val="Tblzattartalom"/>
            </w:pPr>
            <w:r>
              <w:t>-</w:t>
            </w:r>
          </w:p>
        </w:tc>
        <w:tc>
          <w:tcPr>
            <w:tcW w:w="85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11E1BF0" w14:textId="77777777" w:rsidR="00330B42" w:rsidRDefault="00330B42" w:rsidP="008E5835">
            <w:pPr>
              <w:pStyle w:val="Tblzattartalom"/>
            </w:pPr>
            <w:r>
              <w:t>-</w:t>
            </w:r>
          </w:p>
        </w:tc>
        <w:tc>
          <w:tcPr>
            <w:tcW w:w="10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B22BBAC" w14:textId="77777777" w:rsidR="00330B42" w:rsidRDefault="00330B42" w:rsidP="008E5835">
            <w:pPr>
              <w:pStyle w:val="Tblzattartalom"/>
            </w:pPr>
            <w:r>
              <w:t>I.</w:t>
            </w:r>
          </w:p>
        </w:tc>
      </w:tr>
      <w:tr w:rsidR="00330B42" w:rsidRPr="00424F59" w14:paraId="1CFD9E21" w14:textId="77777777" w:rsidTr="00330B42">
        <w:tc>
          <w:tcPr>
            <w:tcW w:w="282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FE0FF06" w14:textId="77777777" w:rsidR="00330B42" w:rsidRPr="00424F59" w:rsidRDefault="00330B42" w:rsidP="008E5835">
            <w:pPr>
              <w:pStyle w:val="Tblzattartalom"/>
            </w:pPr>
            <w:r w:rsidRPr="00083EDE">
              <w:t>1,2-Propilén-oxid</w:t>
            </w:r>
            <w:r>
              <w:t xml:space="preserve"> </w:t>
            </w:r>
            <w:r w:rsidRPr="00083EDE">
              <w:t>(1,2-epoxi-propán) [75-56-9]</w:t>
            </w:r>
          </w:p>
        </w:tc>
        <w:tc>
          <w:tcPr>
            <w:tcW w:w="9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5A46E8F" w14:textId="77777777" w:rsidR="00330B42" w:rsidRPr="00424F59" w:rsidRDefault="00330B42" w:rsidP="008E5835">
            <w:pPr>
              <w:pStyle w:val="Tblzattartalom"/>
            </w:pPr>
            <w:r>
              <w:t>-</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3234A6" w14:textId="77777777" w:rsidR="00330B42" w:rsidRPr="00424F59" w:rsidRDefault="00330B42" w:rsidP="008E5835">
            <w:pPr>
              <w:pStyle w:val="Tblzattartalom"/>
            </w:pPr>
            <w:r>
              <w:t>-</w:t>
            </w:r>
          </w:p>
        </w:tc>
        <w:tc>
          <w:tcPr>
            <w:tcW w:w="1086"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11A8FD6" w14:textId="77777777" w:rsidR="00330B42" w:rsidRPr="00424F59" w:rsidRDefault="00330B42" w:rsidP="008E5835">
            <w:pPr>
              <w:pStyle w:val="Tblzattartalom"/>
            </w:pPr>
            <w:r>
              <w:t>3</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30CBBD1" w14:textId="77777777" w:rsidR="00330B42" w:rsidRPr="00424F59" w:rsidRDefault="00330B42" w:rsidP="008E5835">
            <w:pPr>
              <w:pStyle w:val="Tblzattartalom"/>
            </w:pPr>
            <w:r>
              <w:t>-</w:t>
            </w:r>
          </w:p>
        </w:tc>
        <w:tc>
          <w:tcPr>
            <w:tcW w:w="96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A8E07CF" w14:textId="77777777" w:rsidR="00330B42" w:rsidRPr="00424F59" w:rsidRDefault="00330B42" w:rsidP="008E5835">
            <w:pPr>
              <w:pStyle w:val="Tblzattartalom"/>
            </w:pPr>
            <w:r>
              <w:t>-</w:t>
            </w:r>
          </w:p>
        </w:tc>
        <w:tc>
          <w:tcPr>
            <w:tcW w:w="85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5CE6399" w14:textId="77777777" w:rsidR="00330B42" w:rsidRPr="00424F59" w:rsidRDefault="00330B42" w:rsidP="008E5835">
            <w:pPr>
              <w:pStyle w:val="Tblzattartalom"/>
            </w:pPr>
            <w:r>
              <w:t>-</w:t>
            </w:r>
          </w:p>
        </w:tc>
        <w:tc>
          <w:tcPr>
            <w:tcW w:w="10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9CF9E6E" w14:textId="77777777" w:rsidR="00330B42" w:rsidRPr="00424F59" w:rsidRDefault="00330B42" w:rsidP="008E5835">
            <w:pPr>
              <w:pStyle w:val="Tblzattartalom"/>
            </w:pPr>
            <w:r>
              <w:t>I.</w:t>
            </w:r>
          </w:p>
        </w:tc>
      </w:tr>
      <w:tr w:rsidR="00330B42" w:rsidRPr="00424F59" w14:paraId="1CB44AE2" w14:textId="77777777" w:rsidTr="00330B42">
        <w:tc>
          <w:tcPr>
            <w:tcW w:w="282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8A82C5B" w14:textId="77777777" w:rsidR="00330B42" w:rsidRPr="00083EDE" w:rsidRDefault="00330B42" w:rsidP="008E5835">
            <w:pPr>
              <w:pStyle w:val="Tblzattartalom"/>
            </w:pPr>
            <w:r w:rsidRPr="008C636D">
              <w:t>Izopropil-benzol (kumol, metil-etil-benzol) [98-82-8]</w:t>
            </w:r>
          </w:p>
        </w:tc>
        <w:tc>
          <w:tcPr>
            <w:tcW w:w="9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6BA8D20" w14:textId="77777777" w:rsidR="00330B42" w:rsidRDefault="00330B42" w:rsidP="008E5835">
            <w:pPr>
              <w:pStyle w:val="Tblzattartalom"/>
            </w:pPr>
            <w:r>
              <w:t>14</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DC4FE4E" w14:textId="77777777" w:rsidR="00330B42" w:rsidRDefault="00330B42" w:rsidP="008E5835">
            <w:pPr>
              <w:pStyle w:val="Tblzattartalom"/>
            </w:pPr>
            <w:r>
              <w:t>-</w:t>
            </w:r>
          </w:p>
        </w:tc>
        <w:tc>
          <w:tcPr>
            <w:tcW w:w="1086"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5CF5F1" w14:textId="77777777" w:rsidR="00330B42" w:rsidRDefault="00330B42" w:rsidP="008E5835">
            <w:pPr>
              <w:pStyle w:val="Tblzattartalom"/>
            </w:pPr>
            <w:r>
              <w:t>14</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E53DEEA" w14:textId="77777777" w:rsidR="00330B42" w:rsidRDefault="00330B42" w:rsidP="008E5835">
            <w:pPr>
              <w:pStyle w:val="Tblzattartalom"/>
            </w:pPr>
            <w:r>
              <w:t>-</w:t>
            </w:r>
          </w:p>
        </w:tc>
        <w:tc>
          <w:tcPr>
            <w:tcW w:w="96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29B91F9" w14:textId="77777777" w:rsidR="00330B42" w:rsidRDefault="00330B42" w:rsidP="008E5835">
            <w:pPr>
              <w:pStyle w:val="Tblzattartalom"/>
            </w:pPr>
            <w:r>
              <w:t>-</w:t>
            </w:r>
          </w:p>
        </w:tc>
        <w:tc>
          <w:tcPr>
            <w:tcW w:w="85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53BC491" w14:textId="77777777" w:rsidR="00330B42" w:rsidRDefault="00330B42" w:rsidP="008E5835">
            <w:pPr>
              <w:pStyle w:val="Tblzattartalom"/>
            </w:pPr>
            <w:r>
              <w:t>-</w:t>
            </w:r>
          </w:p>
        </w:tc>
        <w:tc>
          <w:tcPr>
            <w:tcW w:w="10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F0B09D" w14:textId="77777777" w:rsidR="00330B42" w:rsidRDefault="00330B42" w:rsidP="008E5835">
            <w:pPr>
              <w:pStyle w:val="Tblzattartalom"/>
            </w:pPr>
            <w:r>
              <w:t>III.</w:t>
            </w:r>
          </w:p>
        </w:tc>
      </w:tr>
      <w:tr w:rsidR="00330B42" w:rsidRPr="00424F59" w14:paraId="0F1EEC05" w14:textId="77777777" w:rsidTr="00330B42">
        <w:tc>
          <w:tcPr>
            <w:tcW w:w="282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BA97D64" w14:textId="77777777" w:rsidR="00330B42" w:rsidRPr="008C636D" w:rsidRDefault="00330B42" w:rsidP="008E5835">
            <w:pPr>
              <w:pStyle w:val="Tblzattartalom"/>
            </w:pPr>
            <w:r w:rsidRPr="008C636D">
              <w:t>Trimetil-benzol(ok) (pl. mezitilén: 1,3,5-trimetil-benzol [108-67-8])</w:t>
            </w:r>
          </w:p>
        </w:tc>
        <w:tc>
          <w:tcPr>
            <w:tcW w:w="9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03C557F" w14:textId="77777777" w:rsidR="00330B42" w:rsidRDefault="00330B42" w:rsidP="008E5835">
            <w:pPr>
              <w:pStyle w:val="Tblzattartalom"/>
            </w:pPr>
            <w:r>
              <w:t>2000</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5A8BFC0" w14:textId="77777777" w:rsidR="00330B42" w:rsidRDefault="00330B42" w:rsidP="008E5835">
            <w:pPr>
              <w:pStyle w:val="Tblzattartalom"/>
            </w:pPr>
            <w:r>
              <w:t>-</w:t>
            </w:r>
          </w:p>
        </w:tc>
        <w:tc>
          <w:tcPr>
            <w:tcW w:w="1086"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5D1280E" w14:textId="77777777" w:rsidR="00330B42" w:rsidRDefault="00330B42" w:rsidP="008E5835">
            <w:pPr>
              <w:pStyle w:val="Tblzattartalom"/>
            </w:pPr>
            <w:r>
              <w:t>1000</w:t>
            </w:r>
          </w:p>
        </w:tc>
        <w:tc>
          <w:tcPr>
            <w:tcW w:w="90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3FA6BDE" w14:textId="77777777" w:rsidR="00330B42" w:rsidRDefault="00330B42" w:rsidP="008E5835">
            <w:pPr>
              <w:pStyle w:val="Tblzattartalom"/>
            </w:pPr>
            <w:r>
              <w:t>-</w:t>
            </w:r>
          </w:p>
        </w:tc>
        <w:tc>
          <w:tcPr>
            <w:tcW w:w="96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908E1C5" w14:textId="77777777" w:rsidR="00330B42" w:rsidRDefault="00330B42" w:rsidP="008E5835">
            <w:pPr>
              <w:pStyle w:val="Tblzattartalom"/>
            </w:pPr>
            <w:r>
              <w:t>-</w:t>
            </w:r>
          </w:p>
        </w:tc>
        <w:tc>
          <w:tcPr>
            <w:tcW w:w="85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4C9E5EF" w14:textId="77777777" w:rsidR="00330B42" w:rsidRDefault="00330B42" w:rsidP="008E5835">
            <w:pPr>
              <w:pStyle w:val="Tblzattartalom"/>
            </w:pPr>
            <w:r>
              <w:t>-</w:t>
            </w:r>
          </w:p>
        </w:tc>
        <w:tc>
          <w:tcPr>
            <w:tcW w:w="1049"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086D179" w14:textId="77777777" w:rsidR="00330B42" w:rsidRDefault="00330B42" w:rsidP="008E5835">
            <w:pPr>
              <w:pStyle w:val="Tblzattartalom"/>
            </w:pPr>
            <w:r>
              <w:t>III.</w:t>
            </w:r>
          </w:p>
        </w:tc>
      </w:tr>
    </w:tbl>
    <w:p w14:paraId="30514639" w14:textId="174B3DA6" w:rsidR="00330B42" w:rsidRDefault="00330B42" w:rsidP="00330B42">
      <w:pPr>
        <w:pStyle w:val="Kpalrs"/>
      </w:pPr>
      <w:r>
        <w:rPr>
          <w:noProof/>
        </w:rPr>
        <w:fldChar w:fldCharType="begin"/>
      </w:r>
      <w:r>
        <w:rPr>
          <w:noProof/>
        </w:rPr>
        <w:instrText xml:space="preserve"> SEQ táblázat \* ARABIC </w:instrText>
      </w:r>
      <w:r>
        <w:rPr>
          <w:noProof/>
        </w:rPr>
        <w:fldChar w:fldCharType="separate"/>
      </w:r>
      <w:r w:rsidR="004D746C">
        <w:rPr>
          <w:noProof/>
        </w:rPr>
        <w:t>37</w:t>
      </w:r>
      <w:r>
        <w:rPr>
          <w:noProof/>
        </w:rPr>
        <w:fldChar w:fldCharType="end"/>
      </w:r>
      <w:r>
        <w:t>. táblázat: A levegőterheltségi szint egészségügyi határértékei (4/2011 (I.14.) VM Rendelet 1. melléklet)</w:t>
      </w:r>
    </w:p>
    <w:p w14:paraId="38FFBA58" w14:textId="77777777" w:rsidR="00330B42" w:rsidRDefault="00330B42" w:rsidP="00330B42">
      <w:r>
        <w:t>Tekintettel arra, hogy az adott légszennyező anyagokra vonatkozóan sok esetben (pl. szerves vegyületek) terheltség nem állapítható meg a b) pont szerinti lehatárolás nem végezhető el. A c) pont szerinti mód esetén a számítási eredmények minden esetben meghatároznak egy jogszabály szerinti hatásterületet - a környezeti hatás tényleges jelentőségétől alapvetően függetlenül.</w:t>
      </w:r>
    </w:p>
    <w:p w14:paraId="459CA04E" w14:textId="77777777" w:rsidR="00330B42" w:rsidRPr="00F01551" w:rsidRDefault="00330B42" w:rsidP="00330B42">
      <w:r>
        <w:t xml:space="preserve">A szerves szennyező komponensek esetében a terjedésszámítást összesítve, illetve pontforrásonként is </w:t>
      </w:r>
      <w:r>
        <w:lastRenderedPageBreak/>
        <w:t xml:space="preserve">elvégeztük. Tekintettel arra, hogy a pontforrásokon kibocsátott szerves anyagok (TOC) összetétele eltérő az a) módszer szerinti lehatárolást kizárólag egyenként a pontforrásokra lehet elvégezni, míg az üzem összesített hatásterületét TOC vonatkozásában kizárólag a c) módszer szerint lehetséges. Az adatszolgáltatások értelmében a HP üzemrész kibocsátásainál (P001-P002) elsősorban alkil-benzolokra kell számítani, ezért a rendeletben fellelhető tervezési irányértéket (kumol) vettük alapul. Az adatszolgáltatás alapján ezen komponens kb. 10% arányban lesz jelen a kibocsátott véggázban, így az adott esetre az egyedi tervezési irányérték a teljes kibocsátás vonatkozásában 10-szeres lesz (azaz 140 </w:t>
      </w:r>
      <w:r w:rsidRPr="00F01551">
        <w:rPr>
          <w:sz w:val="20"/>
          <w:szCs w:val="20"/>
        </w:rPr>
        <w:t>µg/m</w:t>
      </w:r>
      <w:r w:rsidRPr="00F01551">
        <w:rPr>
          <w:sz w:val="20"/>
          <w:szCs w:val="20"/>
          <w:vertAlign w:val="superscript"/>
        </w:rPr>
        <w:t>3</w:t>
      </w:r>
      <w:r>
        <w:rPr>
          <w:sz w:val="20"/>
          <w:szCs w:val="20"/>
        </w:rPr>
        <w:t>).</w:t>
      </w:r>
    </w:p>
    <w:p w14:paraId="3FC486D7" w14:textId="0F976A6F" w:rsidR="00330B42" w:rsidRDefault="00330B42" w:rsidP="00330B42">
      <w:r>
        <w:t xml:space="preserve">A HPPO üzem és a poliol-PG üzem esetében propilén-oxid, illetve etilén-oxid kibocsátásra lehet számítani. Ebben az esetben a legrosszabb esetet vizsgáltuk, miszerint a teljes kibocsátásnál a legalacsonyabb tervezési irányértékkel (3 </w:t>
      </w:r>
      <w:r w:rsidRPr="00F01551">
        <w:rPr>
          <w:sz w:val="20"/>
          <w:szCs w:val="20"/>
        </w:rPr>
        <w:t>µg/m</w:t>
      </w:r>
      <w:r w:rsidRPr="00F01551">
        <w:rPr>
          <w:sz w:val="20"/>
          <w:szCs w:val="20"/>
          <w:vertAlign w:val="superscript"/>
        </w:rPr>
        <w:t>3</w:t>
      </w:r>
      <w:r>
        <w:rPr>
          <w:sz w:val="20"/>
          <w:szCs w:val="20"/>
        </w:rPr>
        <w:t xml:space="preserve">) </w:t>
      </w:r>
      <w:r>
        <w:t>rendelkező propilén-oxid légszennyező anyagot feltételeztük.</w:t>
      </w:r>
    </w:p>
    <w:p w14:paraId="7175CACE" w14:textId="77777777" w:rsidR="00330B42" w:rsidRDefault="00330B42" w:rsidP="00330B42">
      <w:pPr>
        <w:pStyle w:val="Cmsor4"/>
      </w:pPr>
      <w:r>
        <w:t>A terjedésvizsgálat módszere és az alkalmazott diszperziós modell</w:t>
      </w:r>
    </w:p>
    <w:p w14:paraId="4EF245D5" w14:textId="77777777" w:rsidR="00330B42" w:rsidRDefault="00330B42" w:rsidP="00330B42">
      <w:r>
        <w:t>A légszennyező anyagok terjedésének vizsgálatához az amerikai környezetvédelmi hatóságok által szabványosított és a hazai gyakorlatban is elfogadott diszperziós modellt használtuk fel. Az AERMOD terjedésszámítási modell az alábbi tényezők és állapotok vizsgálatára alkalmas.</w:t>
      </w:r>
    </w:p>
    <w:p w14:paraId="3F6DE61A" w14:textId="533D4954" w:rsidR="00330B42" w:rsidRDefault="00330B42" w:rsidP="00330B42">
      <w:r>
        <w:t xml:space="preserve">A levegőszennyezettség diszperziós modellezéshez az ISC-AERMOD View program 6.2.1 verzióját használtuk. A levegőszennyezettség diszperziós modellezésénél használt programcsomag lokális és regionális léptékben, levegőkörnyezeti tervezésekhez, kutatásokhoz, komplex vizsgálatokhoz alkalmazható korszerű modell- és adatrendszer. A szennyező anyagok talaj közeli koncentrációját turbulens-diffúziós egyenletrendszerrel határozza meg az ipari paraméterek és a meteorológiai tényezők várható gyakoriságának ismeretében. </w:t>
      </w:r>
    </w:p>
    <w:p w14:paraId="76215898" w14:textId="77777777" w:rsidR="00330B42" w:rsidRDefault="00330B42" w:rsidP="00330B42">
      <w:r>
        <w:t xml:space="preserve">Valamely adott forrás szennyező hatásának felméréséhez rendelkezni kell a térség sok évi átlagos klímaadataival, vagy legalább egy éven keresztül mérni kell a hely jellemző klímaadatait. A turbulens diffúzió ismeretében kvantitatív összefüggések állapíthatók meg a kibocsátások és a kialakuló immisszió között. </w:t>
      </w:r>
    </w:p>
    <w:p w14:paraId="7850C7A9" w14:textId="77777777" w:rsidR="00330B42" w:rsidRDefault="00330B42" w:rsidP="00330B42">
      <w:r>
        <w:t>A modellszámításokhoz az un. MM5 globális hosszúidősoros meteorológiai adatbázisából, az adott tiszaújvárosi helyszínre vonatkoztatott órás meteorológiai adatokat használtuk fel. A felhasznált órás meteorológiai adatok beszerzésre kerültek 2 éves időszakra vonatkozóan és mind felszín közeli, mind magassági paraméterek rendelkezésre álltak.</w:t>
      </w:r>
    </w:p>
    <w:p w14:paraId="4E0895C1" w14:textId="77777777" w:rsidR="00330B42" w:rsidRDefault="00330B42" w:rsidP="00330B42">
      <w:pPr>
        <w:pStyle w:val="Cmsor4"/>
      </w:pPr>
      <w:r>
        <w:t>Terjedésszámítás feltételei és céljai</w:t>
      </w:r>
    </w:p>
    <w:p w14:paraId="3A65F497" w14:textId="7CC64337" w:rsidR="00330B42" w:rsidRDefault="00330B42" w:rsidP="00330B42">
      <w:r>
        <w:t>A szimulációval végzett terjedésszámítás lehetővé teszi különböző átlagolási idejű i</w:t>
      </w:r>
      <w:r w:rsidR="00B5512F">
        <w:t>m</w:t>
      </w:r>
      <w:r>
        <w:t xml:space="preserve">missziós koncentrációértékek megállapítását. A 10x10 km-es vizsgálati terület felosztásával létrehozott háló pontjaiban megállapítható különböző átlagolási időtartamokra az adott komponens koncentrációja. A hosszútávú (éves) átlagolású értékek tükrözik a jellemző időjárási viszonyok hatásait, míg a rövid (1 órás, illetve 24 órás) átlagolási idejű koncentrációértékek a napi időjárási viszonyok hatását (azok legkedvezőtlenebb állapotát) tükrözik és értékük magasabbak, mint az éves értékek. A valóságosan előálló légszennyezettséget az egyórás </w:t>
      </w:r>
      <w:r>
        <w:lastRenderedPageBreak/>
        <w:t xml:space="preserve">időtartamra átlagolt értékek adják. </w:t>
      </w:r>
    </w:p>
    <w:p w14:paraId="746518C6" w14:textId="75C7F239" w:rsidR="00330B42" w:rsidRDefault="00330B42" w:rsidP="00330B42">
      <w:r>
        <w:t>Az összes időjárási viszonyok között elvégzett terjedésszámítás a legkedvezőtlenebb helyzetről szolgáltat információt. Ugyanakkor az egyórás átlagolások esetében kimenő adatként vizsgáltuk a 98 %-os gyakorisághoz (percentilishez) tartozó koncentrációértékeket is, így a szélsőséges időjárási viszonyok között előálló esetek nem kerülnek figyelembevételre a jogszabályi előírással összhangban. A vizsgálat során a teljes meteorológiai adatsorral számolt értékek mellett a hatásterület jogszabály szerinti meghatározása érdekében számoltuk a leggyakoribb meteorológiai viszonyok között jellemző állapotot is. A hatásterület jogszabály szerinti lehatárolásához az egyórás átlagolású állapotokat tekintettük.</w:t>
      </w:r>
    </w:p>
    <w:p w14:paraId="65744E8D" w14:textId="77777777" w:rsidR="00330B42" w:rsidRDefault="00330B42" w:rsidP="00330B42">
      <w:pPr>
        <w:pStyle w:val="Cmsor4"/>
      </w:pPr>
      <w:r>
        <w:t>Terjedésszámítás eredményei, hatásterület lehatárolása</w:t>
      </w:r>
    </w:p>
    <w:p w14:paraId="39F66358" w14:textId="1E0FD892" w:rsidR="00330B42" w:rsidRDefault="00330B42" w:rsidP="00330B42">
      <w:r>
        <w:t xml:space="preserve">A terjedésszámítás eredményeit </w:t>
      </w:r>
      <w:r w:rsidRPr="005E75A6">
        <w:t xml:space="preserve">a </w:t>
      </w:r>
      <w:r w:rsidR="005E75A6" w:rsidRPr="005E75A6">
        <w:fldChar w:fldCharType="begin"/>
      </w:r>
      <w:r w:rsidR="005E75A6" w:rsidRPr="005E75A6">
        <w:instrText xml:space="preserve"> REF _Ref523124819 \h  \* MERGEFORMAT </w:instrText>
      </w:r>
      <w:r w:rsidR="005E75A6" w:rsidRPr="005E75A6">
        <w:fldChar w:fldCharType="separate"/>
      </w:r>
      <w:r w:rsidR="004D746C" w:rsidRPr="004D746C">
        <w:rPr>
          <w:noProof/>
        </w:rPr>
        <w:t>26</w:t>
      </w:r>
      <w:r w:rsidR="005E75A6" w:rsidRPr="005E75A6">
        <w:fldChar w:fldCharType="end"/>
      </w:r>
      <w:r w:rsidR="005E75A6" w:rsidRPr="005E75A6">
        <w:t>. számú</w:t>
      </w:r>
      <w:r w:rsidR="005E75A6">
        <w:t xml:space="preserve"> </w:t>
      </w:r>
      <w:r>
        <w:t xml:space="preserve">mellékletben csatolt ábrákon mutatjuk be, amelyben a telepítendő pontforrásokból származó légszennyezőanyagok által okozott levegőszennyezettség többletkoncentrációk izokoncentrációs vonalas térképei kerültek bemutatásra. </w:t>
      </w:r>
    </w:p>
    <w:p w14:paraId="3C4E04EE" w14:textId="77777777" w:rsidR="00330B42" w:rsidRDefault="00330B42" w:rsidP="00330B42">
      <w:r>
        <w:t>Az összes kibocsátások vonatkozásában a vizsgált TOC és NO</w:t>
      </w:r>
      <w:r w:rsidRPr="00E32E78">
        <w:rPr>
          <w:vertAlign w:val="subscript"/>
        </w:rPr>
        <w:t>x</w:t>
      </w:r>
      <w:r>
        <w:t xml:space="preserve"> légszennyező anyagokra bemutatjuk a hatásterület lehatárolásához figyelembe vett leggyakoribb meteorológiai viszonyokra jellemző egyórás átlagolású eredményeket, valamint tájékoztatásképpen az éves átlag levegőszennyezettség koncentrációértékeit.</w:t>
      </w:r>
    </w:p>
    <w:p w14:paraId="181FEFC3" w14:textId="77777777" w:rsidR="00330B42" w:rsidRDefault="00330B42" w:rsidP="00330B42">
      <w:r>
        <w:t>A különböző átlagolások esetében az alábbi táblázatban szereplő maximális levegőszennyezettség növekményeket eredményezik az engedélyezendő P001-P009 jelű pontforrások. A különböző módszerekkel számított hatásterületek nagysága is bemutatásra kerültek (a pontforrástól, illetve a pontforrások súlyozott középpontjától számított távolságok m-ben kifejezve). Az eredményeket NO</w:t>
      </w:r>
      <w:r w:rsidRPr="00E32E78">
        <w:rPr>
          <w:vertAlign w:val="subscript"/>
        </w:rPr>
        <w:t>x</w:t>
      </w:r>
      <w:r>
        <w:t>, illetve TOC légszennyező anyagok esetére mutatjuk be a következő táblázatban.</w:t>
      </w:r>
    </w:p>
    <w:tbl>
      <w:tblPr>
        <w:tblW w:w="9678" w:type="dxa"/>
        <w:tblInd w:w="-10" w:type="dxa"/>
        <w:tblCellMar>
          <w:left w:w="70" w:type="dxa"/>
          <w:right w:w="70" w:type="dxa"/>
        </w:tblCellMar>
        <w:tblLook w:val="04A0" w:firstRow="1" w:lastRow="0" w:firstColumn="1" w:lastColumn="0" w:noHBand="0" w:noVBand="1"/>
      </w:tblPr>
      <w:tblGrid>
        <w:gridCol w:w="5420"/>
        <w:gridCol w:w="1810"/>
        <w:gridCol w:w="1275"/>
        <w:gridCol w:w="1160"/>
        <w:gridCol w:w="13"/>
      </w:tblGrid>
      <w:tr w:rsidR="00330B42" w:rsidRPr="00CC6477" w14:paraId="144485FE" w14:textId="77777777" w:rsidTr="00425862">
        <w:trPr>
          <w:trHeight w:val="300"/>
        </w:trPr>
        <w:tc>
          <w:tcPr>
            <w:tcW w:w="5420" w:type="dxa"/>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noWrap/>
            <w:vAlign w:val="center"/>
            <w:hideMark/>
          </w:tcPr>
          <w:p w14:paraId="1C3DC264" w14:textId="77777777" w:rsidR="00330B42" w:rsidRPr="00CC6477" w:rsidRDefault="00330B42" w:rsidP="00330B42">
            <w:pPr>
              <w:widowControl/>
              <w:suppressAutoHyphens w:val="0"/>
              <w:overflowPunct/>
              <w:spacing w:after="0" w:line="240" w:lineRule="auto"/>
              <w:textAlignment w:val="auto"/>
              <w:rPr>
                <w:b/>
                <w:bCs/>
                <w:color w:val="auto"/>
                <w:kern w:val="0"/>
                <w:sz w:val="20"/>
                <w:szCs w:val="22"/>
                <w:lang w:eastAsia="hu-HU"/>
              </w:rPr>
            </w:pPr>
            <w:r w:rsidRPr="00CC6477">
              <w:rPr>
                <w:b/>
                <w:bCs/>
                <w:color w:val="auto"/>
                <w:kern w:val="0"/>
                <w:sz w:val="20"/>
                <w:szCs w:val="22"/>
                <w:lang w:eastAsia="hu-HU"/>
              </w:rPr>
              <w:t> </w:t>
            </w:r>
          </w:p>
        </w:tc>
        <w:tc>
          <w:tcPr>
            <w:tcW w:w="4258" w:type="dxa"/>
            <w:gridSpan w:val="4"/>
            <w:tcBorders>
              <w:top w:val="single" w:sz="8" w:space="0" w:color="auto"/>
              <w:left w:val="nil"/>
              <w:bottom w:val="single" w:sz="8" w:space="0" w:color="auto"/>
              <w:right w:val="single" w:sz="8" w:space="0" w:color="000000"/>
            </w:tcBorders>
            <w:shd w:val="clear" w:color="auto" w:fill="BFBFBF" w:themeFill="background1" w:themeFillShade="BF"/>
            <w:noWrap/>
            <w:vAlign w:val="center"/>
            <w:hideMark/>
          </w:tcPr>
          <w:p w14:paraId="085732CD" w14:textId="77777777" w:rsidR="00330B42" w:rsidRPr="00CC6477" w:rsidRDefault="00330B42" w:rsidP="00330B42">
            <w:pPr>
              <w:widowControl/>
              <w:suppressAutoHyphens w:val="0"/>
              <w:overflowPunct/>
              <w:spacing w:after="0" w:line="240" w:lineRule="auto"/>
              <w:jc w:val="center"/>
              <w:textAlignment w:val="auto"/>
              <w:rPr>
                <w:b/>
                <w:bCs/>
                <w:color w:val="auto"/>
                <w:kern w:val="0"/>
                <w:sz w:val="20"/>
                <w:szCs w:val="22"/>
                <w:lang w:eastAsia="hu-HU"/>
              </w:rPr>
            </w:pPr>
            <w:r w:rsidRPr="00CC6477">
              <w:rPr>
                <w:b/>
                <w:bCs/>
                <w:color w:val="auto"/>
                <w:kern w:val="0"/>
                <w:sz w:val="20"/>
                <w:szCs w:val="22"/>
                <w:lang w:eastAsia="hu-HU"/>
              </w:rPr>
              <w:t>NO</w:t>
            </w:r>
            <w:r w:rsidRPr="00CC6477">
              <w:rPr>
                <w:b/>
                <w:bCs/>
                <w:color w:val="auto"/>
                <w:kern w:val="0"/>
                <w:sz w:val="20"/>
                <w:szCs w:val="22"/>
                <w:vertAlign w:val="subscript"/>
                <w:lang w:eastAsia="hu-HU"/>
              </w:rPr>
              <w:t>2</w:t>
            </w:r>
            <w:r w:rsidRPr="00CC6477">
              <w:rPr>
                <w:b/>
                <w:bCs/>
                <w:color w:val="auto"/>
                <w:kern w:val="0"/>
                <w:sz w:val="20"/>
                <w:szCs w:val="22"/>
                <w:lang w:eastAsia="hu-HU"/>
              </w:rPr>
              <w:t xml:space="preserve"> légszennyező anyag</w:t>
            </w:r>
          </w:p>
        </w:tc>
      </w:tr>
      <w:tr w:rsidR="00330B42" w:rsidRPr="00CC6477" w14:paraId="600D8FE5" w14:textId="77777777" w:rsidTr="00425862">
        <w:trPr>
          <w:gridAfter w:val="1"/>
          <w:wAfter w:w="13" w:type="dxa"/>
          <w:trHeight w:val="300"/>
        </w:trPr>
        <w:tc>
          <w:tcPr>
            <w:tcW w:w="5420" w:type="dxa"/>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23D5187F" w14:textId="77777777" w:rsidR="00330B42" w:rsidRPr="00CC6477" w:rsidRDefault="00330B42" w:rsidP="00330B42">
            <w:pPr>
              <w:widowControl/>
              <w:suppressAutoHyphens w:val="0"/>
              <w:overflowPunct/>
              <w:spacing w:after="0" w:line="240" w:lineRule="auto"/>
              <w:jc w:val="left"/>
              <w:textAlignment w:val="auto"/>
              <w:rPr>
                <w:b/>
                <w:bCs/>
                <w:color w:val="auto"/>
                <w:kern w:val="0"/>
                <w:sz w:val="20"/>
                <w:szCs w:val="22"/>
                <w:lang w:eastAsia="hu-HU"/>
              </w:rPr>
            </w:pPr>
          </w:p>
        </w:tc>
        <w:tc>
          <w:tcPr>
            <w:tcW w:w="1810" w:type="dxa"/>
            <w:tcBorders>
              <w:top w:val="nil"/>
              <w:left w:val="nil"/>
              <w:bottom w:val="single" w:sz="8" w:space="0" w:color="auto"/>
              <w:right w:val="single" w:sz="8" w:space="0" w:color="auto"/>
            </w:tcBorders>
            <w:shd w:val="clear" w:color="auto" w:fill="BFBFBF" w:themeFill="background1" w:themeFillShade="BF"/>
            <w:noWrap/>
            <w:vAlign w:val="center"/>
            <w:hideMark/>
          </w:tcPr>
          <w:p w14:paraId="411994F5" w14:textId="77777777" w:rsidR="00330B42" w:rsidRPr="00CC6477" w:rsidRDefault="00330B42" w:rsidP="00330B42">
            <w:pPr>
              <w:widowControl/>
              <w:suppressAutoHyphens w:val="0"/>
              <w:overflowPunct/>
              <w:spacing w:after="0" w:line="240" w:lineRule="auto"/>
              <w:jc w:val="center"/>
              <w:textAlignment w:val="auto"/>
              <w:rPr>
                <w:b/>
                <w:bCs/>
                <w:color w:val="auto"/>
                <w:kern w:val="0"/>
                <w:sz w:val="20"/>
                <w:szCs w:val="22"/>
                <w:lang w:eastAsia="hu-HU"/>
              </w:rPr>
            </w:pPr>
            <w:r w:rsidRPr="00CC6477">
              <w:rPr>
                <w:b/>
                <w:bCs/>
                <w:color w:val="auto"/>
                <w:kern w:val="0"/>
                <w:sz w:val="20"/>
                <w:szCs w:val="22"/>
                <w:lang w:eastAsia="hu-HU"/>
              </w:rPr>
              <w:t>egyórás</w:t>
            </w:r>
          </w:p>
        </w:tc>
        <w:tc>
          <w:tcPr>
            <w:tcW w:w="1275" w:type="dxa"/>
            <w:tcBorders>
              <w:top w:val="nil"/>
              <w:left w:val="nil"/>
              <w:bottom w:val="single" w:sz="8" w:space="0" w:color="auto"/>
              <w:right w:val="single" w:sz="8" w:space="0" w:color="auto"/>
            </w:tcBorders>
            <w:shd w:val="clear" w:color="auto" w:fill="BFBFBF" w:themeFill="background1" w:themeFillShade="BF"/>
            <w:noWrap/>
            <w:vAlign w:val="center"/>
            <w:hideMark/>
          </w:tcPr>
          <w:p w14:paraId="0D744629" w14:textId="77777777" w:rsidR="00330B42" w:rsidRPr="00CC6477" w:rsidRDefault="00330B42" w:rsidP="00330B42">
            <w:pPr>
              <w:widowControl/>
              <w:suppressAutoHyphens w:val="0"/>
              <w:overflowPunct/>
              <w:spacing w:after="0" w:line="240" w:lineRule="auto"/>
              <w:jc w:val="center"/>
              <w:textAlignment w:val="auto"/>
              <w:rPr>
                <w:b/>
                <w:bCs/>
                <w:color w:val="auto"/>
                <w:kern w:val="0"/>
                <w:sz w:val="20"/>
                <w:szCs w:val="22"/>
                <w:lang w:eastAsia="hu-HU"/>
              </w:rPr>
            </w:pPr>
            <w:r w:rsidRPr="00CC6477">
              <w:rPr>
                <w:b/>
                <w:bCs/>
                <w:color w:val="auto"/>
                <w:kern w:val="0"/>
                <w:sz w:val="20"/>
                <w:szCs w:val="22"/>
                <w:lang w:eastAsia="hu-HU"/>
              </w:rPr>
              <w:t>24 órás</w:t>
            </w:r>
          </w:p>
        </w:tc>
        <w:tc>
          <w:tcPr>
            <w:tcW w:w="1160" w:type="dxa"/>
            <w:tcBorders>
              <w:top w:val="nil"/>
              <w:left w:val="nil"/>
              <w:bottom w:val="single" w:sz="8" w:space="0" w:color="auto"/>
              <w:right w:val="single" w:sz="8" w:space="0" w:color="auto"/>
            </w:tcBorders>
            <w:shd w:val="clear" w:color="auto" w:fill="BFBFBF" w:themeFill="background1" w:themeFillShade="BF"/>
            <w:vAlign w:val="center"/>
            <w:hideMark/>
          </w:tcPr>
          <w:p w14:paraId="40B44D7D" w14:textId="77777777" w:rsidR="00330B42" w:rsidRPr="00CC6477" w:rsidRDefault="00330B42" w:rsidP="00330B42">
            <w:pPr>
              <w:widowControl/>
              <w:suppressAutoHyphens w:val="0"/>
              <w:overflowPunct/>
              <w:spacing w:after="0" w:line="240" w:lineRule="auto"/>
              <w:jc w:val="center"/>
              <w:textAlignment w:val="auto"/>
              <w:rPr>
                <w:b/>
                <w:bCs/>
                <w:color w:val="auto"/>
                <w:kern w:val="0"/>
                <w:sz w:val="20"/>
                <w:szCs w:val="22"/>
                <w:lang w:eastAsia="hu-HU"/>
              </w:rPr>
            </w:pPr>
            <w:r w:rsidRPr="00CC6477">
              <w:rPr>
                <w:b/>
                <w:bCs/>
                <w:color w:val="auto"/>
                <w:kern w:val="0"/>
                <w:sz w:val="20"/>
                <w:szCs w:val="22"/>
                <w:lang w:eastAsia="hu-HU"/>
              </w:rPr>
              <w:t>éves</w:t>
            </w:r>
          </w:p>
        </w:tc>
      </w:tr>
      <w:tr w:rsidR="00330B42" w:rsidRPr="00CC6477" w14:paraId="66A96632" w14:textId="77777777" w:rsidTr="00330B42">
        <w:trPr>
          <w:gridAfter w:val="1"/>
          <w:wAfter w:w="13" w:type="dxa"/>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03563C15"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Egészségügyi, ill. tervezési határérték (μg/m</w:t>
            </w:r>
            <w:r w:rsidRPr="00CC6477">
              <w:rPr>
                <w:color w:val="auto"/>
                <w:kern w:val="0"/>
                <w:sz w:val="20"/>
                <w:szCs w:val="22"/>
                <w:vertAlign w:val="superscript"/>
                <w:lang w:eastAsia="hu-HU"/>
              </w:rPr>
              <w:t>3</w:t>
            </w:r>
            <w:r w:rsidRPr="00CC6477">
              <w:rPr>
                <w:color w:val="auto"/>
                <w:kern w:val="0"/>
                <w:sz w:val="20"/>
                <w:szCs w:val="22"/>
                <w:lang w:eastAsia="hu-HU"/>
              </w:rPr>
              <w:t>)</w:t>
            </w:r>
          </w:p>
        </w:tc>
        <w:tc>
          <w:tcPr>
            <w:tcW w:w="1810" w:type="dxa"/>
            <w:tcBorders>
              <w:top w:val="nil"/>
              <w:left w:val="nil"/>
              <w:bottom w:val="single" w:sz="8" w:space="0" w:color="auto"/>
              <w:right w:val="single" w:sz="8" w:space="0" w:color="auto"/>
            </w:tcBorders>
            <w:shd w:val="clear" w:color="auto" w:fill="auto"/>
            <w:noWrap/>
            <w:vAlign w:val="center"/>
            <w:hideMark/>
          </w:tcPr>
          <w:p w14:paraId="1E4B96B9"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100</w:t>
            </w:r>
          </w:p>
        </w:tc>
        <w:tc>
          <w:tcPr>
            <w:tcW w:w="1275" w:type="dxa"/>
            <w:tcBorders>
              <w:top w:val="nil"/>
              <w:left w:val="nil"/>
              <w:bottom w:val="single" w:sz="8" w:space="0" w:color="auto"/>
              <w:right w:val="single" w:sz="8" w:space="0" w:color="auto"/>
            </w:tcBorders>
            <w:shd w:val="clear" w:color="auto" w:fill="auto"/>
            <w:noWrap/>
            <w:vAlign w:val="center"/>
            <w:hideMark/>
          </w:tcPr>
          <w:p w14:paraId="54E1E74F"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85</w:t>
            </w:r>
          </w:p>
        </w:tc>
        <w:tc>
          <w:tcPr>
            <w:tcW w:w="1160" w:type="dxa"/>
            <w:tcBorders>
              <w:top w:val="nil"/>
              <w:left w:val="nil"/>
              <w:bottom w:val="single" w:sz="8" w:space="0" w:color="auto"/>
              <w:right w:val="single" w:sz="8" w:space="0" w:color="auto"/>
            </w:tcBorders>
            <w:shd w:val="clear" w:color="auto" w:fill="auto"/>
            <w:vAlign w:val="center"/>
            <w:hideMark/>
          </w:tcPr>
          <w:p w14:paraId="7973B310"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40</w:t>
            </w:r>
          </w:p>
        </w:tc>
      </w:tr>
      <w:tr w:rsidR="00330B42" w:rsidRPr="00CC6477" w14:paraId="34A30939" w14:textId="77777777" w:rsidTr="00330B42">
        <w:trPr>
          <w:gridAfter w:val="1"/>
          <w:wAfter w:w="13" w:type="dxa"/>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0BC26FE6"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Alapterheltség (μg/m</w:t>
            </w:r>
            <w:r w:rsidRPr="00CC6477">
              <w:rPr>
                <w:color w:val="auto"/>
                <w:kern w:val="0"/>
                <w:sz w:val="20"/>
                <w:szCs w:val="22"/>
                <w:vertAlign w:val="superscript"/>
                <w:lang w:eastAsia="hu-HU"/>
              </w:rPr>
              <w:t>3</w:t>
            </w:r>
            <w:r w:rsidRPr="00CC6477">
              <w:rPr>
                <w:color w:val="auto"/>
                <w:kern w:val="0"/>
                <w:sz w:val="20"/>
                <w:szCs w:val="22"/>
                <w:lang w:eastAsia="hu-HU"/>
              </w:rPr>
              <w:t>)</w:t>
            </w:r>
          </w:p>
        </w:tc>
        <w:tc>
          <w:tcPr>
            <w:tcW w:w="1810" w:type="dxa"/>
            <w:tcBorders>
              <w:top w:val="nil"/>
              <w:left w:val="nil"/>
              <w:bottom w:val="single" w:sz="8" w:space="0" w:color="auto"/>
              <w:right w:val="single" w:sz="8" w:space="0" w:color="auto"/>
            </w:tcBorders>
            <w:shd w:val="clear" w:color="auto" w:fill="auto"/>
            <w:noWrap/>
            <w:vAlign w:val="center"/>
            <w:hideMark/>
          </w:tcPr>
          <w:p w14:paraId="3D4B74F7"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12</w:t>
            </w:r>
          </w:p>
        </w:tc>
        <w:tc>
          <w:tcPr>
            <w:tcW w:w="1275" w:type="dxa"/>
            <w:tcBorders>
              <w:top w:val="nil"/>
              <w:left w:val="nil"/>
              <w:bottom w:val="single" w:sz="8" w:space="0" w:color="auto"/>
              <w:right w:val="single" w:sz="8" w:space="0" w:color="auto"/>
            </w:tcBorders>
            <w:shd w:val="clear" w:color="auto" w:fill="auto"/>
            <w:noWrap/>
            <w:vAlign w:val="center"/>
            <w:hideMark/>
          </w:tcPr>
          <w:p w14:paraId="12D2FA3B"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12</w:t>
            </w:r>
          </w:p>
        </w:tc>
        <w:tc>
          <w:tcPr>
            <w:tcW w:w="1160" w:type="dxa"/>
            <w:tcBorders>
              <w:top w:val="nil"/>
              <w:left w:val="nil"/>
              <w:bottom w:val="single" w:sz="8" w:space="0" w:color="auto"/>
              <w:right w:val="single" w:sz="8" w:space="0" w:color="auto"/>
            </w:tcBorders>
            <w:shd w:val="clear" w:color="auto" w:fill="auto"/>
            <w:vAlign w:val="center"/>
            <w:hideMark/>
          </w:tcPr>
          <w:p w14:paraId="42D65C63"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12</w:t>
            </w:r>
          </w:p>
        </w:tc>
      </w:tr>
      <w:tr w:rsidR="00330B42" w:rsidRPr="00CC6477" w14:paraId="600193CF" w14:textId="77777777" w:rsidTr="00330B42">
        <w:trPr>
          <w:gridAfter w:val="1"/>
          <w:wAfter w:w="13" w:type="dxa"/>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6DA59F94" w14:textId="713302FD"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Koncentráció küszöbérték a) szerinti számításhoz (μg/m</w:t>
            </w:r>
            <w:r w:rsidRPr="00C23F10">
              <w:rPr>
                <w:color w:val="auto"/>
                <w:kern w:val="0"/>
                <w:sz w:val="20"/>
                <w:szCs w:val="22"/>
                <w:vertAlign w:val="superscript"/>
                <w:lang w:eastAsia="hu-HU"/>
              </w:rPr>
              <w:t>3</w:t>
            </w:r>
            <w:r w:rsidRPr="00CC6477">
              <w:rPr>
                <w:color w:val="auto"/>
                <w:kern w:val="0"/>
                <w:sz w:val="20"/>
                <w:szCs w:val="22"/>
                <w:lang w:eastAsia="hu-HU"/>
              </w:rPr>
              <w:t>)</w:t>
            </w:r>
          </w:p>
        </w:tc>
        <w:tc>
          <w:tcPr>
            <w:tcW w:w="1810" w:type="dxa"/>
            <w:tcBorders>
              <w:top w:val="nil"/>
              <w:left w:val="nil"/>
              <w:bottom w:val="single" w:sz="8" w:space="0" w:color="auto"/>
              <w:right w:val="single" w:sz="8" w:space="0" w:color="auto"/>
            </w:tcBorders>
            <w:shd w:val="clear" w:color="auto" w:fill="auto"/>
            <w:noWrap/>
            <w:vAlign w:val="center"/>
            <w:hideMark/>
          </w:tcPr>
          <w:p w14:paraId="05E7E2BC"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10</w:t>
            </w:r>
          </w:p>
        </w:tc>
        <w:tc>
          <w:tcPr>
            <w:tcW w:w="1275" w:type="dxa"/>
            <w:tcBorders>
              <w:top w:val="nil"/>
              <w:left w:val="nil"/>
              <w:bottom w:val="single" w:sz="8" w:space="0" w:color="auto"/>
              <w:right w:val="single" w:sz="8" w:space="0" w:color="auto"/>
            </w:tcBorders>
            <w:shd w:val="clear" w:color="000000" w:fill="D9D9D9"/>
            <w:noWrap/>
            <w:vAlign w:val="center"/>
            <w:hideMark/>
          </w:tcPr>
          <w:p w14:paraId="2BF2046A"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c>
          <w:tcPr>
            <w:tcW w:w="1160" w:type="dxa"/>
            <w:tcBorders>
              <w:top w:val="nil"/>
              <w:left w:val="nil"/>
              <w:bottom w:val="single" w:sz="8" w:space="0" w:color="auto"/>
              <w:right w:val="single" w:sz="8" w:space="0" w:color="auto"/>
            </w:tcBorders>
            <w:shd w:val="clear" w:color="000000" w:fill="D9D9D9"/>
            <w:noWrap/>
            <w:vAlign w:val="center"/>
            <w:hideMark/>
          </w:tcPr>
          <w:p w14:paraId="7EA0203C"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r>
      <w:tr w:rsidR="00330B42" w:rsidRPr="00CC6477" w14:paraId="63308719" w14:textId="77777777" w:rsidTr="00330B42">
        <w:trPr>
          <w:gridAfter w:val="1"/>
          <w:wAfter w:w="13" w:type="dxa"/>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37904956" w14:textId="4D069E31"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Koncentráció küszöbérték b) szerinti számításhoz (μg/m</w:t>
            </w:r>
            <w:r w:rsidRPr="00C23F10">
              <w:rPr>
                <w:color w:val="auto"/>
                <w:kern w:val="0"/>
                <w:sz w:val="20"/>
                <w:szCs w:val="22"/>
                <w:vertAlign w:val="superscript"/>
                <w:lang w:eastAsia="hu-HU"/>
              </w:rPr>
              <w:t>3</w:t>
            </w:r>
            <w:r w:rsidRPr="00CC6477">
              <w:rPr>
                <w:color w:val="auto"/>
                <w:kern w:val="0"/>
                <w:sz w:val="20"/>
                <w:szCs w:val="22"/>
                <w:lang w:eastAsia="hu-HU"/>
              </w:rPr>
              <w:t>)</w:t>
            </w:r>
          </w:p>
        </w:tc>
        <w:tc>
          <w:tcPr>
            <w:tcW w:w="1810" w:type="dxa"/>
            <w:tcBorders>
              <w:top w:val="nil"/>
              <w:left w:val="nil"/>
              <w:bottom w:val="single" w:sz="8" w:space="0" w:color="auto"/>
              <w:right w:val="single" w:sz="8" w:space="0" w:color="auto"/>
            </w:tcBorders>
            <w:shd w:val="clear" w:color="auto" w:fill="auto"/>
            <w:noWrap/>
            <w:vAlign w:val="center"/>
            <w:hideMark/>
          </w:tcPr>
          <w:p w14:paraId="355A399E"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17.6</w:t>
            </w:r>
          </w:p>
        </w:tc>
        <w:tc>
          <w:tcPr>
            <w:tcW w:w="1275" w:type="dxa"/>
            <w:tcBorders>
              <w:top w:val="nil"/>
              <w:left w:val="nil"/>
              <w:bottom w:val="single" w:sz="8" w:space="0" w:color="auto"/>
              <w:right w:val="single" w:sz="8" w:space="0" w:color="auto"/>
            </w:tcBorders>
            <w:shd w:val="clear" w:color="000000" w:fill="D9D9D9"/>
            <w:noWrap/>
            <w:vAlign w:val="center"/>
            <w:hideMark/>
          </w:tcPr>
          <w:p w14:paraId="61611FEA"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c>
          <w:tcPr>
            <w:tcW w:w="1160" w:type="dxa"/>
            <w:tcBorders>
              <w:top w:val="nil"/>
              <w:left w:val="nil"/>
              <w:bottom w:val="single" w:sz="8" w:space="0" w:color="auto"/>
              <w:right w:val="single" w:sz="8" w:space="0" w:color="auto"/>
            </w:tcBorders>
            <w:shd w:val="clear" w:color="000000" w:fill="D9D9D9"/>
            <w:noWrap/>
            <w:vAlign w:val="center"/>
            <w:hideMark/>
          </w:tcPr>
          <w:p w14:paraId="661232B7"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r>
      <w:tr w:rsidR="00330B42" w:rsidRPr="00CC6477" w14:paraId="54950604" w14:textId="77777777" w:rsidTr="008E5835">
        <w:trPr>
          <w:trHeight w:val="300"/>
        </w:trPr>
        <w:tc>
          <w:tcPr>
            <w:tcW w:w="9678" w:type="dxa"/>
            <w:gridSpan w:val="5"/>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hideMark/>
          </w:tcPr>
          <w:p w14:paraId="57BBA425" w14:textId="77777777" w:rsidR="00330B42" w:rsidRPr="00CC6477" w:rsidRDefault="00330B42" w:rsidP="00330B42">
            <w:pPr>
              <w:widowControl/>
              <w:suppressAutoHyphens w:val="0"/>
              <w:overflowPunct/>
              <w:spacing w:after="0" w:line="240" w:lineRule="auto"/>
              <w:jc w:val="center"/>
              <w:textAlignment w:val="auto"/>
              <w:rPr>
                <w:b/>
                <w:bCs/>
                <w:color w:val="auto"/>
                <w:kern w:val="0"/>
                <w:sz w:val="20"/>
                <w:szCs w:val="22"/>
                <w:lang w:eastAsia="hu-HU"/>
              </w:rPr>
            </w:pPr>
            <w:r w:rsidRPr="00CC6477">
              <w:rPr>
                <w:b/>
                <w:bCs/>
                <w:color w:val="auto"/>
                <w:kern w:val="0"/>
                <w:sz w:val="20"/>
                <w:szCs w:val="22"/>
                <w:lang w:eastAsia="hu-HU"/>
              </w:rPr>
              <w:t>MPK Polyol üzem összes légszennyező forrás</w:t>
            </w:r>
          </w:p>
        </w:tc>
      </w:tr>
      <w:tr w:rsidR="00330B42" w:rsidRPr="00CC6477" w14:paraId="4B7674A5" w14:textId="77777777" w:rsidTr="00330B42">
        <w:trPr>
          <w:gridAfter w:val="1"/>
          <w:wAfter w:w="13" w:type="dxa"/>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7414BAD7"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Számított maximum koncentráció (μg/m</w:t>
            </w:r>
            <w:r w:rsidRPr="00CC6477">
              <w:rPr>
                <w:color w:val="auto"/>
                <w:kern w:val="0"/>
                <w:sz w:val="20"/>
                <w:szCs w:val="22"/>
                <w:vertAlign w:val="superscript"/>
                <w:lang w:eastAsia="hu-HU"/>
              </w:rPr>
              <w:t>3</w:t>
            </w:r>
            <w:r w:rsidRPr="00CC6477">
              <w:rPr>
                <w:color w:val="auto"/>
                <w:kern w:val="0"/>
                <w:sz w:val="20"/>
                <w:szCs w:val="22"/>
                <w:lang w:eastAsia="hu-HU"/>
              </w:rPr>
              <w:t>)</w:t>
            </w:r>
          </w:p>
        </w:tc>
        <w:tc>
          <w:tcPr>
            <w:tcW w:w="1810" w:type="dxa"/>
            <w:tcBorders>
              <w:top w:val="nil"/>
              <w:left w:val="nil"/>
              <w:bottom w:val="single" w:sz="8" w:space="0" w:color="auto"/>
              <w:right w:val="single" w:sz="8" w:space="0" w:color="auto"/>
            </w:tcBorders>
            <w:shd w:val="clear" w:color="auto" w:fill="auto"/>
            <w:noWrap/>
            <w:vAlign w:val="center"/>
            <w:hideMark/>
          </w:tcPr>
          <w:p w14:paraId="5A50BFD1"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19.98</w:t>
            </w:r>
          </w:p>
        </w:tc>
        <w:tc>
          <w:tcPr>
            <w:tcW w:w="1275" w:type="dxa"/>
            <w:tcBorders>
              <w:top w:val="nil"/>
              <w:left w:val="nil"/>
              <w:bottom w:val="single" w:sz="8" w:space="0" w:color="auto"/>
              <w:right w:val="single" w:sz="8" w:space="0" w:color="auto"/>
            </w:tcBorders>
            <w:shd w:val="clear" w:color="auto" w:fill="auto"/>
            <w:noWrap/>
            <w:vAlign w:val="center"/>
            <w:hideMark/>
          </w:tcPr>
          <w:p w14:paraId="66DB9C8D"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8.83</w:t>
            </w:r>
          </w:p>
        </w:tc>
        <w:tc>
          <w:tcPr>
            <w:tcW w:w="1160" w:type="dxa"/>
            <w:tcBorders>
              <w:top w:val="nil"/>
              <w:left w:val="nil"/>
              <w:bottom w:val="single" w:sz="8" w:space="0" w:color="auto"/>
              <w:right w:val="single" w:sz="8" w:space="0" w:color="auto"/>
            </w:tcBorders>
            <w:shd w:val="clear" w:color="auto" w:fill="auto"/>
            <w:vAlign w:val="center"/>
            <w:hideMark/>
          </w:tcPr>
          <w:p w14:paraId="1211AF15"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1.82</w:t>
            </w:r>
          </w:p>
        </w:tc>
      </w:tr>
      <w:tr w:rsidR="00330B42" w:rsidRPr="00CC6477" w14:paraId="4445A956" w14:textId="77777777" w:rsidTr="00330B42">
        <w:trPr>
          <w:gridAfter w:val="1"/>
          <w:wAfter w:w="13" w:type="dxa"/>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1A65CABD"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Max. koncentráció a határérték arányában</w:t>
            </w:r>
          </w:p>
        </w:tc>
        <w:tc>
          <w:tcPr>
            <w:tcW w:w="1810" w:type="dxa"/>
            <w:tcBorders>
              <w:top w:val="nil"/>
              <w:left w:val="nil"/>
              <w:bottom w:val="single" w:sz="8" w:space="0" w:color="auto"/>
              <w:right w:val="single" w:sz="8" w:space="0" w:color="auto"/>
            </w:tcBorders>
            <w:shd w:val="clear" w:color="auto" w:fill="auto"/>
            <w:noWrap/>
            <w:vAlign w:val="center"/>
            <w:hideMark/>
          </w:tcPr>
          <w:p w14:paraId="4E1F849C"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20%</w:t>
            </w:r>
          </w:p>
        </w:tc>
        <w:tc>
          <w:tcPr>
            <w:tcW w:w="1275" w:type="dxa"/>
            <w:tcBorders>
              <w:top w:val="nil"/>
              <w:left w:val="nil"/>
              <w:bottom w:val="single" w:sz="8" w:space="0" w:color="auto"/>
              <w:right w:val="single" w:sz="8" w:space="0" w:color="auto"/>
            </w:tcBorders>
            <w:shd w:val="clear" w:color="auto" w:fill="auto"/>
            <w:noWrap/>
            <w:vAlign w:val="center"/>
            <w:hideMark/>
          </w:tcPr>
          <w:p w14:paraId="2A2F273F"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10%</w:t>
            </w:r>
          </w:p>
        </w:tc>
        <w:tc>
          <w:tcPr>
            <w:tcW w:w="1160" w:type="dxa"/>
            <w:tcBorders>
              <w:top w:val="nil"/>
              <w:left w:val="nil"/>
              <w:bottom w:val="single" w:sz="8" w:space="0" w:color="auto"/>
              <w:right w:val="single" w:sz="8" w:space="0" w:color="auto"/>
            </w:tcBorders>
            <w:shd w:val="clear" w:color="auto" w:fill="auto"/>
            <w:noWrap/>
            <w:vAlign w:val="center"/>
            <w:hideMark/>
          </w:tcPr>
          <w:p w14:paraId="6E0155CE"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5%</w:t>
            </w:r>
          </w:p>
        </w:tc>
      </w:tr>
      <w:tr w:rsidR="00330B42" w:rsidRPr="00CC6477" w14:paraId="2AB8E59D" w14:textId="77777777" w:rsidTr="00330B42">
        <w:trPr>
          <w:gridAfter w:val="1"/>
          <w:wAfter w:w="13" w:type="dxa"/>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3F7E187E" w14:textId="11EFA86D"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Koncentráció küszöbérték c) szerinti számításhoz (μg/m</w:t>
            </w:r>
            <w:r w:rsidRPr="00C23F10">
              <w:rPr>
                <w:color w:val="auto"/>
                <w:kern w:val="0"/>
                <w:sz w:val="20"/>
                <w:szCs w:val="22"/>
                <w:vertAlign w:val="superscript"/>
                <w:lang w:eastAsia="hu-HU"/>
              </w:rPr>
              <w:t>3</w:t>
            </w:r>
            <w:r w:rsidRPr="00CC6477">
              <w:rPr>
                <w:color w:val="auto"/>
                <w:kern w:val="0"/>
                <w:sz w:val="20"/>
                <w:szCs w:val="22"/>
                <w:lang w:eastAsia="hu-HU"/>
              </w:rPr>
              <w:t>)</w:t>
            </w:r>
          </w:p>
        </w:tc>
        <w:tc>
          <w:tcPr>
            <w:tcW w:w="1810" w:type="dxa"/>
            <w:tcBorders>
              <w:top w:val="nil"/>
              <w:left w:val="nil"/>
              <w:bottom w:val="single" w:sz="8" w:space="0" w:color="auto"/>
              <w:right w:val="single" w:sz="8" w:space="0" w:color="auto"/>
            </w:tcBorders>
            <w:shd w:val="clear" w:color="auto" w:fill="auto"/>
            <w:noWrap/>
            <w:vAlign w:val="center"/>
            <w:hideMark/>
          </w:tcPr>
          <w:p w14:paraId="637E61DA"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15.98</w:t>
            </w:r>
          </w:p>
        </w:tc>
        <w:tc>
          <w:tcPr>
            <w:tcW w:w="1275" w:type="dxa"/>
            <w:tcBorders>
              <w:top w:val="nil"/>
              <w:left w:val="nil"/>
              <w:bottom w:val="single" w:sz="8" w:space="0" w:color="auto"/>
              <w:right w:val="single" w:sz="8" w:space="0" w:color="auto"/>
            </w:tcBorders>
            <w:shd w:val="clear" w:color="000000" w:fill="D9D9D9"/>
            <w:noWrap/>
            <w:vAlign w:val="center"/>
            <w:hideMark/>
          </w:tcPr>
          <w:p w14:paraId="027CDE5C"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c>
          <w:tcPr>
            <w:tcW w:w="1160" w:type="dxa"/>
            <w:tcBorders>
              <w:top w:val="nil"/>
              <w:left w:val="nil"/>
              <w:bottom w:val="single" w:sz="8" w:space="0" w:color="auto"/>
              <w:right w:val="single" w:sz="8" w:space="0" w:color="auto"/>
            </w:tcBorders>
            <w:shd w:val="clear" w:color="000000" w:fill="D9D9D9"/>
            <w:noWrap/>
            <w:vAlign w:val="center"/>
            <w:hideMark/>
          </w:tcPr>
          <w:p w14:paraId="0B6B340F"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r>
      <w:tr w:rsidR="00330B42" w:rsidRPr="00CC6477" w14:paraId="3B287987" w14:textId="77777777" w:rsidTr="00330B42">
        <w:trPr>
          <w:gridAfter w:val="1"/>
          <w:wAfter w:w="13" w:type="dxa"/>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124D916B"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Hatástávolság minimális küszöb érték szerint (m)</w:t>
            </w:r>
          </w:p>
        </w:tc>
        <w:tc>
          <w:tcPr>
            <w:tcW w:w="1810" w:type="dxa"/>
            <w:tcBorders>
              <w:top w:val="nil"/>
              <w:left w:val="nil"/>
              <w:bottom w:val="single" w:sz="8" w:space="0" w:color="auto"/>
              <w:right w:val="single" w:sz="8" w:space="0" w:color="auto"/>
            </w:tcBorders>
            <w:shd w:val="clear" w:color="auto" w:fill="auto"/>
            <w:noWrap/>
            <w:vAlign w:val="center"/>
            <w:hideMark/>
          </w:tcPr>
          <w:p w14:paraId="44D074D9"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990 (a)</w:t>
            </w:r>
          </w:p>
        </w:tc>
        <w:tc>
          <w:tcPr>
            <w:tcW w:w="1275" w:type="dxa"/>
            <w:tcBorders>
              <w:top w:val="nil"/>
              <w:left w:val="nil"/>
              <w:bottom w:val="single" w:sz="8" w:space="0" w:color="auto"/>
              <w:right w:val="single" w:sz="8" w:space="0" w:color="auto"/>
            </w:tcBorders>
            <w:shd w:val="clear" w:color="000000" w:fill="D9D9D9"/>
            <w:noWrap/>
            <w:vAlign w:val="center"/>
            <w:hideMark/>
          </w:tcPr>
          <w:p w14:paraId="0C1F8928"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c>
          <w:tcPr>
            <w:tcW w:w="1160" w:type="dxa"/>
            <w:tcBorders>
              <w:top w:val="nil"/>
              <w:left w:val="nil"/>
              <w:bottom w:val="single" w:sz="8" w:space="0" w:color="auto"/>
              <w:right w:val="single" w:sz="8" w:space="0" w:color="auto"/>
            </w:tcBorders>
            <w:shd w:val="clear" w:color="000000" w:fill="D9D9D9"/>
            <w:noWrap/>
            <w:vAlign w:val="center"/>
            <w:hideMark/>
          </w:tcPr>
          <w:p w14:paraId="30DD76EF"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r>
      <w:tr w:rsidR="00330B42" w:rsidRPr="00CC6477" w14:paraId="7AD3CE6F" w14:textId="77777777" w:rsidTr="008E5835">
        <w:trPr>
          <w:trHeight w:val="315"/>
        </w:trPr>
        <w:tc>
          <w:tcPr>
            <w:tcW w:w="9678" w:type="dxa"/>
            <w:gridSpan w:val="5"/>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hideMark/>
          </w:tcPr>
          <w:p w14:paraId="1ACB0D8E" w14:textId="77777777" w:rsidR="00330B42" w:rsidRPr="00CC6477" w:rsidRDefault="00330B42" w:rsidP="00330B42">
            <w:pPr>
              <w:widowControl/>
              <w:suppressAutoHyphens w:val="0"/>
              <w:overflowPunct/>
              <w:spacing w:after="0" w:line="240" w:lineRule="auto"/>
              <w:jc w:val="center"/>
              <w:textAlignment w:val="auto"/>
              <w:rPr>
                <w:b/>
                <w:bCs/>
                <w:color w:val="auto"/>
                <w:kern w:val="0"/>
                <w:sz w:val="20"/>
                <w:szCs w:val="22"/>
                <w:lang w:eastAsia="hu-HU"/>
              </w:rPr>
            </w:pPr>
            <w:r w:rsidRPr="00CC6477">
              <w:rPr>
                <w:b/>
                <w:bCs/>
                <w:color w:val="auto"/>
                <w:kern w:val="0"/>
                <w:sz w:val="20"/>
                <w:szCs w:val="22"/>
                <w:lang w:eastAsia="hu-HU"/>
              </w:rPr>
              <w:t>1 db gőzkazán (P006-P009)</w:t>
            </w:r>
          </w:p>
        </w:tc>
      </w:tr>
      <w:tr w:rsidR="00330B42" w:rsidRPr="00CC6477" w14:paraId="11AA074B" w14:textId="77777777" w:rsidTr="00330B42">
        <w:trPr>
          <w:gridAfter w:val="1"/>
          <w:wAfter w:w="13" w:type="dxa"/>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2AA36DF7"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Számított maximum koncentráció (μg/m</w:t>
            </w:r>
            <w:r w:rsidRPr="00CC6477">
              <w:rPr>
                <w:color w:val="auto"/>
                <w:kern w:val="0"/>
                <w:sz w:val="20"/>
                <w:szCs w:val="22"/>
                <w:vertAlign w:val="superscript"/>
                <w:lang w:eastAsia="hu-HU"/>
              </w:rPr>
              <w:t>3</w:t>
            </w:r>
            <w:r w:rsidRPr="00CC6477">
              <w:rPr>
                <w:color w:val="auto"/>
                <w:kern w:val="0"/>
                <w:sz w:val="20"/>
                <w:szCs w:val="22"/>
                <w:lang w:eastAsia="hu-HU"/>
              </w:rPr>
              <w:t>)</w:t>
            </w:r>
          </w:p>
        </w:tc>
        <w:tc>
          <w:tcPr>
            <w:tcW w:w="1810" w:type="dxa"/>
            <w:tcBorders>
              <w:top w:val="nil"/>
              <w:left w:val="nil"/>
              <w:bottom w:val="single" w:sz="8" w:space="0" w:color="auto"/>
              <w:right w:val="single" w:sz="8" w:space="0" w:color="auto"/>
            </w:tcBorders>
            <w:shd w:val="clear" w:color="auto" w:fill="auto"/>
            <w:noWrap/>
            <w:vAlign w:val="center"/>
            <w:hideMark/>
          </w:tcPr>
          <w:p w14:paraId="5ABE5719"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5.39</w:t>
            </w:r>
          </w:p>
        </w:tc>
        <w:tc>
          <w:tcPr>
            <w:tcW w:w="1275" w:type="dxa"/>
            <w:tcBorders>
              <w:top w:val="nil"/>
              <w:left w:val="nil"/>
              <w:bottom w:val="single" w:sz="8" w:space="0" w:color="auto"/>
              <w:right w:val="single" w:sz="8" w:space="0" w:color="auto"/>
            </w:tcBorders>
            <w:shd w:val="clear" w:color="auto" w:fill="auto"/>
            <w:noWrap/>
            <w:vAlign w:val="center"/>
            <w:hideMark/>
          </w:tcPr>
          <w:p w14:paraId="53204707"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2.52</w:t>
            </w:r>
          </w:p>
        </w:tc>
        <w:tc>
          <w:tcPr>
            <w:tcW w:w="1160" w:type="dxa"/>
            <w:tcBorders>
              <w:top w:val="nil"/>
              <w:left w:val="nil"/>
              <w:bottom w:val="single" w:sz="8" w:space="0" w:color="auto"/>
              <w:right w:val="single" w:sz="8" w:space="0" w:color="auto"/>
            </w:tcBorders>
            <w:shd w:val="clear" w:color="auto" w:fill="auto"/>
            <w:vAlign w:val="center"/>
            <w:hideMark/>
          </w:tcPr>
          <w:p w14:paraId="1851B56E"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0.46</w:t>
            </w:r>
          </w:p>
        </w:tc>
      </w:tr>
      <w:tr w:rsidR="00330B42" w:rsidRPr="00CC6477" w14:paraId="22378329" w14:textId="77777777" w:rsidTr="00330B42">
        <w:trPr>
          <w:gridAfter w:val="1"/>
          <w:wAfter w:w="13" w:type="dxa"/>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42E682EA"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Max. koncentráció a határérték arányában</w:t>
            </w:r>
          </w:p>
        </w:tc>
        <w:tc>
          <w:tcPr>
            <w:tcW w:w="1810" w:type="dxa"/>
            <w:tcBorders>
              <w:top w:val="nil"/>
              <w:left w:val="nil"/>
              <w:bottom w:val="single" w:sz="8" w:space="0" w:color="auto"/>
              <w:right w:val="single" w:sz="8" w:space="0" w:color="auto"/>
            </w:tcBorders>
            <w:shd w:val="clear" w:color="auto" w:fill="auto"/>
            <w:noWrap/>
            <w:vAlign w:val="center"/>
            <w:hideMark/>
          </w:tcPr>
          <w:p w14:paraId="20392D77"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5%</w:t>
            </w:r>
          </w:p>
        </w:tc>
        <w:tc>
          <w:tcPr>
            <w:tcW w:w="1275" w:type="dxa"/>
            <w:tcBorders>
              <w:top w:val="nil"/>
              <w:left w:val="nil"/>
              <w:bottom w:val="single" w:sz="8" w:space="0" w:color="auto"/>
              <w:right w:val="single" w:sz="8" w:space="0" w:color="auto"/>
            </w:tcBorders>
            <w:shd w:val="clear" w:color="auto" w:fill="auto"/>
            <w:noWrap/>
            <w:vAlign w:val="center"/>
            <w:hideMark/>
          </w:tcPr>
          <w:p w14:paraId="4C91FBA2"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3%</w:t>
            </w:r>
          </w:p>
        </w:tc>
        <w:tc>
          <w:tcPr>
            <w:tcW w:w="1160" w:type="dxa"/>
            <w:tcBorders>
              <w:top w:val="nil"/>
              <w:left w:val="nil"/>
              <w:bottom w:val="single" w:sz="8" w:space="0" w:color="auto"/>
              <w:right w:val="single" w:sz="8" w:space="0" w:color="auto"/>
            </w:tcBorders>
            <w:shd w:val="clear" w:color="auto" w:fill="auto"/>
            <w:noWrap/>
            <w:vAlign w:val="center"/>
            <w:hideMark/>
          </w:tcPr>
          <w:p w14:paraId="176F41AF"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1%</w:t>
            </w:r>
          </w:p>
        </w:tc>
      </w:tr>
      <w:tr w:rsidR="00330B42" w:rsidRPr="00CC6477" w14:paraId="713E43A5" w14:textId="77777777" w:rsidTr="00330B42">
        <w:trPr>
          <w:gridAfter w:val="1"/>
          <w:wAfter w:w="13" w:type="dxa"/>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46AF724B" w14:textId="321D2348"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lastRenderedPageBreak/>
              <w:t>Koncentráció küszöbérték c) szerinti számításhoz (μg/m</w:t>
            </w:r>
            <w:r w:rsidRPr="00C23F10">
              <w:rPr>
                <w:color w:val="auto"/>
                <w:kern w:val="0"/>
                <w:sz w:val="20"/>
                <w:szCs w:val="22"/>
                <w:vertAlign w:val="superscript"/>
                <w:lang w:eastAsia="hu-HU"/>
              </w:rPr>
              <w:t>3</w:t>
            </w:r>
            <w:r w:rsidRPr="00CC6477">
              <w:rPr>
                <w:color w:val="auto"/>
                <w:kern w:val="0"/>
                <w:sz w:val="20"/>
                <w:szCs w:val="22"/>
                <w:lang w:eastAsia="hu-HU"/>
              </w:rPr>
              <w:t>)</w:t>
            </w:r>
          </w:p>
        </w:tc>
        <w:tc>
          <w:tcPr>
            <w:tcW w:w="1810" w:type="dxa"/>
            <w:tcBorders>
              <w:top w:val="nil"/>
              <w:left w:val="nil"/>
              <w:bottom w:val="single" w:sz="8" w:space="0" w:color="auto"/>
              <w:right w:val="single" w:sz="8" w:space="0" w:color="auto"/>
            </w:tcBorders>
            <w:shd w:val="clear" w:color="auto" w:fill="auto"/>
            <w:noWrap/>
            <w:vAlign w:val="center"/>
            <w:hideMark/>
          </w:tcPr>
          <w:p w14:paraId="53C07C24"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4.31</w:t>
            </w:r>
          </w:p>
        </w:tc>
        <w:tc>
          <w:tcPr>
            <w:tcW w:w="1275" w:type="dxa"/>
            <w:tcBorders>
              <w:top w:val="nil"/>
              <w:left w:val="nil"/>
              <w:bottom w:val="single" w:sz="8" w:space="0" w:color="auto"/>
              <w:right w:val="single" w:sz="8" w:space="0" w:color="auto"/>
            </w:tcBorders>
            <w:shd w:val="clear" w:color="000000" w:fill="D9D9D9"/>
            <w:noWrap/>
            <w:vAlign w:val="center"/>
            <w:hideMark/>
          </w:tcPr>
          <w:p w14:paraId="1A674334"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c>
          <w:tcPr>
            <w:tcW w:w="1160" w:type="dxa"/>
            <w:tcBorders>
              <w:top w:val="nil"/>
              <w:left w:val="nil"/>
              <w:bottom w:val="single" w:sz="8" w:space="0" w:color="auto"/>
              <w:right w:val="single" w:sz="8" w:space="0" w:color="auto"/>
            </w:tcBorders>
            <w:shd w:val="clear" w:color="000000" w:fill="D9D9D9"/>
            <w:noWrap/>
            <w:vAlign w:val="center"/>
            <w:hideMark/>
          </w:tcPr>
          <w:p w14:paraId="0689D85E"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r>
      <w:tr w:rsidR="00330B42" w:rsidRPr="00CC6477" w14:paraId="3B4EDE91" w14:textId="77777777" w:rsidTr="00330B42">
        <w:trPr>
          <w:gridAfter w:val="1"/>
          <w:wAfter w:w="13" w:type="dxa"/>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7CB6054D"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Hatástávolság minimális küszöb érték szerint (m)</w:t>
            </w:r>
          </w:p>
        </w:tc>
        <w:tc>
          <w:tcPr>
            <w:tcW w:w="1810" w:type="dxa"/>
            <w:tcBorders>
              <w:top w:val="nil"/>
              <w:left w:val="nil"/>
              <w:bottom w:val="single" w:sz="8" w:space="0" w:color="auto"/>
              <w:right w:val="single" w:sz="8" w:space="0" w:color="auto"/>
            </w:tcBorders>
            <w:shd w:val="clear" w:color="auto" w:fill="auto"/>
            <w:noWrap/>
            <w:vAlign w:val="center"/>
            <w:hideMark/>
          </w:tcPr>
          <w:p w14:paraId="6DF65E9F"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xml:space="preserve">625 (c) </w:t>
            </w:r>
          </w:p>
        </w:tc>
        <w:tc>
          <w:tcPr>
            <w:tcW w:w="1275" w:type="dxa"/>
            <w:tcBorders>
              <w:top w:val="nil"/>
              <w:left w:val="nil"/>
              <w:bottom w:val="single" w:sz="8" w:space="0" w:color="auto"/>
              <w:right w:val="single" w:sz="8" w:space="0" w:color="auto"/>
            </w:tcBorders>
            <w:shd w:val="clear" w:color="000000" w:fill="D9D9D9"/>
            <w:noWrap/>
            <w:vAlign w:val="center"/>
            <w:hideMark/>
          </w:tcPr>
          <w:p w14:paraId="1F98D926"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c>
          <w:tcPr>
            <w:tcW w:w="1160" w:type="dxa"/>
            <w:tcBorders>
              <w:top w:val="nil"/>
              <w:left w:val="nil"/>
              <w:bottom w:val="single" w:sz="8" w:space="0" w:color="auto"/>
              <w:right w:val="single" w:sz="8" w:space="0" w:color="auto"/>
            </w:tcBorders>
            <w:shd w:val="clear" w:color="000000" w:fill="D9D9D9"/>
            <w:noWrap/>
            <w:vAlign w:val="center"/>
            <w:hideMark/>
          </w:tcPr>
          <w:p w14:paraId="45CF431F"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r>
      <w:tr w:rsidR="00330B42" w:rsidRPr="00CC6477" w14:paraId="074696F0" w14:textId="77777777" w:rsidTr="008E5835">
        <w:trPr>
          <w:trHeight w:val="315"/>
        </w:trPr>
        <w:tc>
          <w:tcPr>
            <w:tcW w:w="9678" w:type="dxa"/>
            <w:gridSpan w:val="5"/>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hideMark/>
          </w:tcPr>
          <w:p w14:paraId="5BBD4681" w14:textId="430EFC26" w:rsidR="00330B42" w:rsidRPr="00CC6477" w:rsidRDefault="00330B42" w:rsidP="00330B42">
            <w:pPr>
              <w:widowControl/>
              <w:suppressAutoHyphens w:val="0"/>
              <w:overflowPunct/>
              <w:spacing w:after="0" w:line="240" w:lineRule="auto"/>
              <w:jc w:val="center"/>
              <w:textAlignment w:val="auto"/>
              <w:rPr>
                <w:b/>
                <w:bCs/>
                <w:color w:val="auto"/>
                <w:kern w:val="0"/>
                <w:sz w:val="20"/>
                <w:szCs w:val="22"/>
                <w:lang w:eastAsia="hu-HU"/>
              </w:rPr>
            </w:pPr>
            <w:r w:rsidRPr="00CC6477">
              <w:rPr>
                <w:b/>
                <w:bCs/>
                <w:color w:val="auto"/>
                <w:kern w:val="0"/>
                <w:sz w:val="20"/>
                <w:szCs w:val="22"/>
                <w:lang w:eastAsia="hu-HU"/>
              </w:rPr>
              <w:t>P003 (</w:t>
            </w:r>
            <w:r w:rsidR="00F43C90">
              <w:rPr>
                <w:b/>
                <w:bCs/>
                <w:color w:val="auto"/>
                <w:kern w:val="0"/>
                <w:sz w:val="20"/>
                <w:szCs w:val="22"/>
                <w:lang w:eastAsia="hu-HU"/>
              </w:rPr>
              <w:t>Maradékanyagégető</w:t>
            </w:r>
            <w:r w:rsidRPr="00CC6477">
              <w:rPr>
                <w:b/>
                <w:bCs/>
                <w:color w:val="auto"/>
                <w:kern w:val="0"/>
                <w:sz w:val="20"/>
                <w:szCs w:val="22"/>
                <w:lang w:eastAsia="hu-HU"/>
              </w:rPr>
              <w:t>)</w:t>
            </w:r>
          </w:p>
        </w:tc>
      </w:tr>
      <w:tr w:rsidR="00330B42" w:rsidRPr="00CC6477" w14:paraId="6467F7B8" w14:textId="77777777" w:rsidTr="00330B42">
        <w:trPr>
          <w:gridAfter w:val="1"/>
          <w:wAfter w:w="13" w:type="dxa"/>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3A192105"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Számított maximum koncentráció (μg/m</w:t>
            </w:r>
            <w:r w:rsidRPr="00CC6477">
              <w:rPr>
                <w:color w:val="auto"/>
                <w:kern w:val="0"/>
                <w:sz w:val="20"/>
                <w:szCs w:val="22"/>
                <w:vertAlign w:val="superscript"/>
                <w:lang w:eastAsia="hu-HU"/>
              </w:rPr>
              <w:t>3</w:t>
            </w:r>
            <w:r w:rsidRPr="00CC6477">
              <w:rPr>
                <w:color w:val="auto"/>
                <w:kern w:val="0"/>
                <w:sz w:val="20"/>
                <w:szCs w:val="22"/>
                <w:lang w:eastAsia="hu-HU"/>
              </w:rPr>
              <w:t>)</w:t>
            </w:r>
          </w:p>
        </w:tc>
        <w:tc>
          <w:tcPr>
            <w:tcW w:w="1810" w:type="dxa"/>
            <w:tcBorders>
              <w:top w:val="nil"/>
              <w:left w:val="nil"/>
              <w:bottom w:val="single" w:sz="8" w:space="0" w:color="auto"/>
              <w:right w:val="single" w:sz="8" w:space="0" w:color="auto"/>
            </w:tcBorders>
            <w:shd w:val="clear" w:color="auto" w:fill="auto"/>
            <w:noWrap/>
            <w:vAlign w:val="center"/>
            <w:hideMark/>
          </w:tcPr>
          <w:p w14:paraId="7114A09E"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4.69</w:t>
            </w:r>
          </w:p>
        </w:tc>
        <w:tc>
          <w:tcPr>
            <w:tcW w:w="1275" w:type="dxa"/>
            <w:tcBorders>
              <w:top w:val="nil"/>
              <w:left w:val="nil"/>
              <w:bottom w:val="single" w:sz="8" w:space="0" w:color="auto"/>
              <w:right w:val="single" w:sz="8" w:space="0" w:color="auto"/>
            </w:tcBorders>
            <w:shd w:val="clear" w:color="auto" w:fill="auto"/>
            <w:noWrap/>
            <w:vAlign w:val="center"/>
            <w:hideMark/>
          </w:tcPr>
          <w:p w14:paraId="3F62CB81"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2.18</w:t>
            </w:r>
          </w:p>
        </w:tc>
        <w:tc>
          <w:tcPr>
            <w:tcW w:w="1160" w:type="dxa"/>
            <w:tcBorders>
              <w:top w:val="nil"/>
              <w:left w:val="nil"/>
              <w:bottom w:val="single" w:sz="8" w:space="0" w:color="auto"/>
              <w:right w:val="single" w:sz="8" w:space="0" w:color="auto"/>
            </w:tcBorders>
            <w:shd w:val="clear" w:color="auto" w:fill="auto"/>
            <w:vAlign w:val="center"/>
            <w:hideMark/>
          </w:tcPr>
          <w:p w14:paraId="4C25E250"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0.42</w:t>
            </w:r>
          </w:p>
        </w:tc>
      </w:tr>
      <w:tr w:rsidR="00330B42" w:rsidRPr="00CC6477" w14:paraId="46DB6759" w14:textId="77777777" w:rsidTr="00330B42">
        <w:trPr>
          <w:gridAfter w:val="1"/>
          <w:wAfter w:w="13" w:type="dxa"/>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039733D3"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Max. koncentráció a határérték arányában</w:t>
            </w:r>
          </w:p>
        </w:tc>
        <w:tc>
          <w:tcPr>
            <w:tcW w:w="1810" w:type="dxa"/>
            <w:tcBorders>
              <w:top w:val="nil"/>
              <w:left w:val="nil"/>
              <w:bottom w:val="single" w:sz="8" w:space="0" w:color="auto"/>
              <w:right w:val="single" w:sz="8" w:space="0" w:color="auto"/>
            </w:tcBorders>
            <w:shd w:val="clear" w:color="auto" w:fill="auto"/>
            <w:noWrap/>
            <w:vAlign w:val="center"/>
            <w:hideMark/>
          </w:tcPr>
          <w:p w14:paraId="5AABE14B"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5%</w:t>
            </w:r>
          </w:p>
        </w:tc>
        <w:tc>
          <w:tcPr>
            <w:tcW w:w="1275" w:type="dxa"/>
            <w:tcBorders>
              <w:top w:val="nil"/>
              <w:left w:val="nil"/>
              <w:bottom w:val="single" w:sz="8" w:space="0" w:color="auto"/>
              <w:right w:val="single" w:sz="8" w:space="0" w:color="auto"/>
            </w:tcBorders>
            <w:shd w:val="clear" w:color="auto" w:fill="auto"/>
            <w:noWrap/>
            <w:vAlign w:val="center"/>
            <w:hideMark/>
          </w:tcPr>
          <w:p w14:paraId="0EEEEA91"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3%</w:t>
            </w:r>
          </w:p>
        </w:tc>
        <w:tc>
          <w:tcPr>
            <w:tcW w:w="1160" w:type="dxa"/>
            <w:tcBorders>
              <w:top w:val="nil"/>
              <w:left w:val="nil"/>
              <w:bottom w:val="single" w:sz="8" w:space="0" w:color="auto"/>
              <w:right w:val="single" w:sz="8" w:space="0" w:color="auto"/>
            </w:tcBorders>
            <w:shd w:val="clear" w:color="auto" w:fill="auto"/>
            <w:noWrap/>
            <w:vAlign w:val="center"/>
            <w:hideMark/>
          </w:tcPr>
          <w:p w14:paraId="7EA97ADD"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1%</w:t>
            </w:r>
          </w:p>
        </w:tc>
      </w:tr>
      <w:tr w:rsidR="00330B42" w:rsidRPr="00CC6477" w14:paraId="54F9D982" w14:textId="77777777" w:rsidTr="00330B42">
        <w:trPr>
          <w:gridAfter w:val="1"/>
          <w:wAfter w:w="13" w:type="dxa"/>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6A188CEF" w14:textId="22DF5826"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Koncentráció küszöbérték c) szerinti számításhoz (μg/m</w:t>
            </w:r>
            <w:r w:rsidRPr="00C23F10">
              <w:rPr>
                <w:color w:val="auto"/>
                <w:kern w:val="0"/>
                <w:sz w:val="20"/>
                <w:szCs w:val="22"/>
                <w:vertAlign w:val="superscript"/>
                <w:lang w:eastAsia="hu-HU"/>
              </w:rPr>
              <w:t>3</w:t>
            </w:r>
            <w:r w:rsidRPr="00CC6477">
              <w:rPr>
                <w:color w:val="auto"/>
                <w:kern w:val="0"/>
                <w:sz w:val="20"/>
                <w:szCs w:val="22"/>
                <w:lang w:eastAsia="hu-HU"/>
              </w:rPr>
              <w:t>)</w:t>
            </w:r>
          </w:p>
        </w:tc>
        <w:tc>
          <w:tcPr>
            <w:tcW w:w="1810" w:type="dxa"/>
            <w:tcBorders>
              <w:top w:val="nil"/>
              <w:left w:val="nil"/>
              <w:bottom w:val="single" w:sz="8" w:space="0" w:color="auto"/>
              <w:right w:val="single" w:sz="8" w:space="0" w:color="auto"/>
            </w:tcBorders>
            <w:shd w:val="clear" w:color="auto" w:fill="auto"/>
            <w:noWrap/>
            <w:vAlign w:val="center"/>
            <w:hideMark/>
          </w:tcPr>
          <w:p w14:paraId="4AE3913A"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3.75</w:t>
            </w:r>
          </w:p>
        </w:tc>
        <w:tc>
          <w:tcPr>
            <w:tcW w:w="1275" w:type="dxa"/>
            <w:tcBorders>
              <w:top w:val="nil"/>
              <w:left w:val="nil"/>
              <w:bottom w:val="single" w:sz="8" w:space="0" w:color="auto"/>
              <w:right w:val="single" w:sz="8" w:space="0" w:color="auto"/>
            </w:tcBorders>
            <w:shd w:val="clear" w:color="000000" w:fill="D9D9D9"/>
            <w:noWrap/>
            <w:vAlign w:val="center"/>
            <w:hideMark/>
          </w:tcPr>
          <w:p w14:paraId="17474733"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c>
          <w:tcPr>
            <w:tcW w:w="1160" w:type="dxa"/>
            <w:tcBorders>
              <w:top w:val="nil"/>
              <w:left w:val="nil"/>
              <w:bottom w:val="single" w:sz="8" w:space="0" w:color="auto"/>
              <w:right w:val="single" w:sz="8" w:space="0" w:color="auto"/>
            </w:tcBorders>
            <w:shd w:val="clear" w:color="000000" w:fill="D9D9D9"/>
            <w:noWrap/>
            <w:vAlign w:val="center"/>
            <w:hideMark/>
          </w:tcPr>
          <w:p w14:paraId="24831CF0"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r>
      <w:tr w:rsidR="00330B42" w:rsidRPr="00CC6477" w14:paraId="530676D5" w14:textId="77777777" w:rsidTr="00330B42">
        <w:trPr>
          <w:gridAfter w:val="1"/>
          <w:wAfter w:w="13" w:type="dxa"/>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101A4485"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Hatástávolság minimális küszöb érték szerint (m)</w:t>
            </w:r>
          </w:p>
        </w:tc>
        <w:tc>
          <w:tcPr>
            <w:tcW w:w="1810" w:type="dxa"/>
            <w:tcBorders>
              <w:top w:val="nil"/>
              <w:left w:val="nil"/>
              <w:bottom w:val="single" w:sz="8" w:space="0" w:color="auto"/>
              <w:right w:val="single" w:sz="8" w:space="0" w:color="auto"/>
            </w:tcBorders>
            <w:shd w:val="clear" w:color="auto" w:fill="auto"/>
            <w:noWrap/>
            <w:vAlign w:val="center"/>
            <w:hideMark/>
          </w:tcPr>
          <w:p w14:paraId="5AC35232"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xml:space="preserve">418 (c) </w:t>
            </w:r>
          </w:p>
        </w:tc>
        <w:tc>
          <w:tcPr>
            <w:tcW w:w="1275" w:type="dxa"/>
            <w:tcBorders>
              <w:top w:val="nil"/>
              <w:left w:val="nil"/>
              <w:bottom w:val="single" w:sz="8" w:space="0" w:color="auto"/>
              <w:right w:val="single" w:sz="8" w:space="0" w:color="auto"/>
            </w:tcBorders>
            <w:shd w:val="clear" w:color="000000" w:fill="D9D9D9"/>
            <w:noWrap/>
            <w:vAlign w:val="center"/>
            <w:hideMark/>
          </w:tcPr>
          <w:p w14:paraId="123524A1"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c>
          <w:tcPr>
            <w:tcW w:w="1160" w:type="dxa"/>
            <w:tcBorders>
              <w:top w:val="nil"/>
              <w:left w:val="nil"/>
              <w:bottom w:val="single" w:sz="8" w:space="0" w:color="auto"/>
              <w:right w:val="single" w:sz="8" w:space="0" w:color="auto"/>
            </w:tcBorders>
            <w:shd w:val="clear" w:color="000000" w:fill="D9D9D9"/>
            <w:noWrap/>
            <w:vAlign w:val="center"/>
            <w:hideMark/>
          </w:tcPr>
          <w:p w14:paraId="1BCAED83"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r>
      <w:tr w:rsidR="00330B42" w:rsidRPr="00CC6477" w14:paraId="1F00EA6E" w14:textId="77777777" w:rsidTr="008E5835">
        <w:trPr>
          <w:trHeight w:val="375"/>
        </w:trPr>
        <w:tc>
          <w:tcPr>
            <w:tcW w:w="9678" w:type="dxa"/>
            <w:gridSpan w:val="5"/>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hideMark/>
          </w:tcPr>
          <w:p w14:paraId="3A09A4B8" w14:textId="4726641A" w:rsidR="00330B42" w:rsidRPr="00CC6477" w:rsidRDefault="00330B42" w:rsidP="00330B42">
            <w:pPr>
              <w:widowControl/>
              <w:suppressAutoHyphens w:val="0"/>
              <w:overflowPunct/>
              <w:spacing w:after="0" w:line="240" w:lineRule="auto"/>
              <w:jc w:val="center"/>
              <w:textAlignment w:val="auto"/>
              <w:rPr>
                <w:b/>
                <w:bCs/>
                <w:color w:val="auto"/>
                <w:kern w:val="0"/>
                <w:sz w:val="20"/>
                <w:szCs w:val="22"/>
                <w:lang w:eastAsia="hu-HU"/>
              </w:rPr>
            </w:pPr>
            <w:r w:rsidRPr="00CC6477">
              <w:rPr>
                <w:b/>
                <w:bCs/>
                <w:color w:val="auto"/>
                <w:kern w:val="0"/>
                <w:sz w:val="20"/>
                <w:szCs w:val="22"/>
                <w:lang w:eastAsia="hu-HU"/>
              </w:rPr>
              <w:t>P004 (Véggáz</w:t>
            </w:r>
            <w:r w:rsidR="00776E7F">
              <w:rPr>
                <w:b/>
                <w:bCs/>
                <w:color w:val="auto"/>
                <w:kern w:val="0"/>
                <w:sz w:val="20"/>
                <w:szCs w:val="22"/>
                <w:lang w:eastAsia="hu-HU"/>
              </w:rPr>
              <w:t>- és folyadék</w:t>
            </w:r>
            <w:r w:rsidRPr="00CC6477">
              <w:rPr>
                <w:b/>
                <w:bCs/>
                <w:color w:val="auto"/>
                <w:kern w:val="0"/>
                <w:sz w:val="20"/>
                <w:szCs w:val="22"/>
                <w:lang w:eastAsia="hu-HU"/>
              </w:rPr>
              <w:t>égető)</w:t>
            </w:r>
          </w:p>
        </w:tc>
      </w:tr>
      <w:tr w:rsidR="00330B42" w:rsidRPr="00CC6477" w14:paraId="36D04804" w14:textId="77777777" w:rsidTr="00330B42">
        <w:trPr>
          <w:gridAfter w:val="1"/>
          <w:wAfter w:w="13" w:type="dxa"/>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012E51A9"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Számított maximum koncentráció (μg/m</w:t>
            </w:r>
            <w:r w:rsidRPr="00CC6477">
              <w:rPr>
                <w:color w:val="auto"/>
                <w:kern w:val="0"/>
                <w:sz w:val="20"/>
                <w:szCs w:val="22"/>
                <w:vertAlign w:val="superscript"/>
                <w:lang w:eastAsia="hu-HU"/>
              </w:rPr>
              <w:t>3</w:t>
            </w:r>
            <w:r w:rsidRPr="00CC6477">
              <w:rPr>
                <w:color w:val="auto"/>
                <w:kern w:val="0"/>
                <w:sz w:val="20"/>
                <w:szCs w:val="22"/>
                <w:lang w:eastAsia="hu-HU"/>
              </w:rPr>
              <w:t>)</w:t>
            </w:r>
          </w:p>
        </w:tc>
        <w:tc>
          <w:tcPr>
            <w:tcW w:w="1810" w:type="dxa"/>
            <w:tcBorders>
              <w:top w:val="nil"/>
              <w:left w:val="nil"/>
              <w:bottom w:val="single" w:sz="8" w:space="0" w:color="auto"/>
              <w:right w:val="single" w:sz="8" w:space="0" w:color="auto"/>
            </w:tcBorders>
            <w:shd w:val="clear" w:color="auto" w:fill="auto"/>
            <w:noWrap/>
            <w:vAlign w:val="center"/>
            <w:hideMark/>
          </w:tcPr>
          <w:p w14:paraId="68FF6FBF"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5.57</w:t>
            </w:r>
          </w:p>
        </w:tc>
        <w:tc>
          <w:tcPr>
            <w:tcW w:w="1275" w:type="dxa"/>
            <w:tcBorders>
              <w:top w:val="nil"/>
              <w:left w:val="nil"/>
              <w:bottom w:val="single" w:sz="8" w:space="0" w:color="auto"/>
              <w:right w:val="single" w:sz="8" w:space="0" w:color="auto"/>
            </w:tcBorders>
            <w:shd w:val="clear" w:color="auto" w:fill="auto"/>
            <w:noWrap/>
            <w:vAlign w:val="center"/>
            <w:hideMark/>
          </w:tcPr>
          <w:p w14:paraId="2A6EEACD"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2.63</w:t>
            </w:r>
          </w:p>
        </w:tc>
        <w:tc>
          <w:tcPr>
            <w:tcW w:w="1160" w:type="dxa"/>
            <w:tcBorders>
              <w:top w:val="nil"/>
              <w:left w:val="nil"/>
              <w:bottom w:val="single" w:sz="8" w:space="0" w:color="auto"/>
              <w:right w:val="single" w:sz="8" w:space="0" w:color="auto"/>
            </w:tcBorders>
            <w:shd w:val="clear" w:color="auto" w:fill="auto"/>
            <w:vAlign w:val="center"/>
            <w:hideMark/>
          </w:tcPr>
          <w:p w14:paraId="7C327570"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0.49</w:t>
            </w:r>
          </w:p>
        </w:tc>
      </w:tr>
      <w:tr w:rsidR="00330B42" w:rsidRPr="00CC6477" w14:paraId="0740A6D1" w14:textId="77777777" w:rsidTr="00330B42">
        <w:trPr>
          <w:gridAfter w:val="1"/>
          <w:wAfter w:w="13" w:type="dxa"/>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6F67A4E1"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Max. koncentráció a határérték arányában</w:t>
            </w:r>
          </w:p>
        </w:tc>
        <w:tc>
          <w:tcPr>
            <w:tcW w:w="1810" w:type="dxa"/>
            <w:tcBorders>
              <w:top w:val="nil"/>
              <w:left w:val="nil"/>
              <w:bottom w:val="single" w:sz="8" w:space="0" w:color="auto"/>
              <w:right w:val="single" w:sz="8" w:space="0" w:color="auto"/>
            </w:tcBorders>
            <w:shd w:val="clear" w:color="auto" w:fill="auto"/>
            <w:noWrap/>
            <w:vAlign w:val="center"/>
            <w:hideMark/>
          </w:tcPr>
          <w:p w14:paraId="762D4D5C"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6%</w:t>
            </w:r>
          </w:p>
        </w:tc>
        <w:tc>
          <w:tcPr>
            <w:tcW w:w="1275" w:type="dxa"/>
            <w:tcBorders>
              <w:top w:val="nil"/>
              <w:left w:val="nil"/>
              <w:bottom w:val="single" w:sz="8" w:space="0" w:color="auto"/>
              <w:right w:val="single" w:sz="8" w:space="0" w:color="auto"/>
            </w:tcBorders>
            <w:shd w:val="clear" w:color="auto" w:fill="auto"/>
            <w:noWrap/>
            <w:vAlign w:val="center"/>
            <w:hideMark/>
          </w:tcPr>
          <w:p w14:paraId="42FDCBEA"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3%</w:t>
            </w:r>
          </w:p>
        </w:tc>
        <w:tc>
          <w:tcPr>
            <w:tcW w:w="1160" w:type="dxa"/>
            <w:tcBorders>
              <w:top w:val="nil"/>
              <w:left w:val="nil"/>
              <w:bottom w:val="single" w:sz="8" w:space="0" w:color="auto"/>
              <w:right w:val="single" w:sz="8" w:space="0" w:color="auto"/>
            </w:tcBorders>
            <w:shd w:val="clear" w:color="auto" w:fill="auto"/>
            <w:noWrap/>
            <w:vAlign w:val="center"/>
            <w:hideMark/>
          </w:tcPr>
          <w:p w14:paraId="1D84B5D6"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1%</w:t>
            </w:r>
          </w:p>
        </w:tc>
      </w:tr>
      <w:tr w:rsidR="00330B42" w:rsidRPr="00CC6477" w14:paraId="6E7D0726" w14:textId="77777777" w:rsidTr="00330B42">
        <w:trPr>
          <w:gridAfter w:val="1"/>
          <w:wAfter w:w="13" w:type="dxa"/>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564C4BC2" w14:textId="6D457F38"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Koncentráció küszöbérték c) szerinti számításhoz (μg/m</w:t>
            </w:r>
            <w:r w:rsidRPr="00C23F10">
              <w:rPr>
                <w:color w:val="auto"/>
                <w:kern w:val="0"/>
                <w:sz w:val="20"/>
                <w:szCs w:val="22"/>
                <w:vertAlign w:val="superscript"/>
                <w:lang w:eastAsia="hu-HU"/>
              </w:rPr>
              <w:t>3</w:t>
            </w:r>
            <w:r w:rsidRPr="00CC6477">
              <w:rPr>
                <w:color w:val="auto"/>
                <w:kern w:val="0"/>
                <w:sz w:val="20"/>
                <w:szCs w:val="22"/>
                <w:lang w:eastAsia="hu-HU"/>
              </w:rPr>
              <w:t>)</w:t>
            </w:r>
          </w:p>
        </w:tc>
        <w:tc>
          <w:tcPr>
            <w:tcW w:w="1810" w:type="dxa"/>
            <w:tcBorders>
              <w:top w:val="nil"/>
              <w:left w:val="nil"/>
              <w:bottom w:val="single" w:sz="8" w:space="0" w:color="auto"/>
              <w:right w:val="single" w:sz="8" w:space="0" w:color="auto"/>
            </w:tcBorders>
            <w:shd w:val="clear" w:color="auto" w:fill="auto"/>
            <w:noWrap/>
            <w:vAlign w:val="center"/>
            <w:hideMark/>
          </w:tcPr>
          <w:p w14:paraId="48033548"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4.46</w:t>
            </w:r>
          </w:p>
        </w:tc>
        <w:tc>
          <w:tcPr>
            <w:tcW w:w="1275" w:type="dxa"/>
            <w:tcBorders>
              <w:top w:val="nil"/>
              <w:left w:val="nil"/>
              <w:bottom w:val="single" w:sz="8" w:space="0" w:color="auto"/>
              <w:right w:val="single" w:sz="8" w:space="0" w:color="auto"/>
            </w:tcBorders>
            <w:shd w:val="clear" w:color="000000" w:fill="D9D9D9"/>
            <w:noWrap/>
            <w:vAlign w:val="center"/>
            <w:hideMark/>
          </w:tcPr>
          <w:p w14:paraId="3E1FE2E6"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c>
          <w:tcPr>
            <w:tcW w:w="1160" w:type="dxa"/>
            <w:tcBorders>
              <w:top w:val="nil"/>
              <w:left w:val="nil"/>
              <w:bottom w:val="single" w:sz="8" w:space="0" w:color="auto"/>
              <w:right w:val="single" w:sz="8" w:space="0" w:color="auto"/>
            </w:tcBorders>
            <w:shd w:val="clear" w:color="000000" w:fill="D9D9D9"/>
            <w:noWrap/>
            <w:vAlign w:val="center"/>
            <w:hideMark/>
          </w:tcPr>
          <w:p w14:paraId="68505FED"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r>
      <w:tr w:rsidR="00330B42" w:rsidRPr="00CC6477" w14:paraId="6B077D37" w14:textId="77777777" w:rsidTr="00330B42">
        <w:trPr>
          <w:gridAfter w:val="1"/>
          <w:wAfter w:w="13" w:type="dxa"/>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4D8826E7" w14:textId="77777777" w:rsidR="00330B42" w:rsidRPr="00CC6477" w:rsidRDefault="00330B42" w:rsidP="00330B42">
            <w:pPr>
              <w:widowControl/>
              <w:suppressAutoHyphens w:val="0"/>
              <w:overflowPunct/>
              <w:spacing w:after="0" w:line="240" w:lineRule="auto"/>
              <w:textAlignment w:val="auto"/>
              <w:rPr>
                <w:color w:val="auto"/>
                <w:kern w:val="0"/>
                <w:sz w:val="20"/>
                <w:szCs w:val="22"/>
                <w:lang w:eastAsia="hu-HU"/>
              </w:rPr>
            </w:pPr>
            <w:r w:rsidRPr="00CC6477">
              <w:rPr>
                <w:color w:val="auto"/>
                <w:kern w:val="0"/>
                <w:sz w:val="20"/>
                <w:szCs w:val="22"/>
                <w:lang w:eastAsia="hu-HU"/>
              </w:rPr>
              <w:t>Hatástávolság minimális küszöb érték szerint (m)</w:t>
            </w:r>
          </w:p>
        </w:tc>
        <w:tc>
          <w:tcPr>
            <w:tcW w:w="1810" w:type="dxa"/>
            <w:tcBorders>
              <w:top w:val="nil"/>
              <w:left w:val="nil"/>
              <w:bottom w:val="single" w:sz="8" w:space="0" w:color="auto"/>
              <w:right w:val="single" w:sz="8" w:space="0" w:color="auto"/>
            </w:tcBorders>
            <w:shd w:val="clear" w:color="auto" w:fill="auto"/>
            <w:noWrap/>
            <w:vAlign w:val="center"/>
            <w:hideMark/>
          </w:tcPr>
          <w:p w14:paraId="7B494D8C"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xml:space="preserve">405 (c) </w:t>
            </w:r>
          </w:p>
        </w:tc>
        <w:tc>
          <w:tcPr>
            <w:tcW w:w="1275" w:type="dxa"/>
            <w:tcBorders>
              <w:top w:val="nil"/>
              <w:left w:val="nil"/>
              <w:bottom w:val="single" w:sz="8" w:space="0" w:color="auto"/>
              <w:right w:val="single" w:sz="8" w:space="0" w:color="auto"/>
            </w:tcBorders>
            <w:shd w:val="clear" w:color="000000" w:fill="D9D9D9"/>
            <w:noWrap/>
            <w:vAlign w:val="center"/>
            <w:hideMark/>
          </w:tcPr>
          <w:p w14:paraId="4630E7B3"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c>
          <w:tcPr>
            <w:tcW w:w="1160" w:type="dxa"/>
            <w:tcBorders>
              <w:top w:val="nil"/>
              <w:left w:val="nil"/>
              <w:bottom w:val="single" w:sz="8" w:space="0" w:color="auto"/>
              <w:right w:val="single" w:sz="8" w:space="0" w:color="auto"/>
            </w:tcBorders>
            <w:shd w:val="clear" w:color="000000" w:fill="D9D9D9"/>
            <w:noWrap/>
            <w:vAlign w:val="center"/>
            <w:hideMark/>
          </w:tcPr>
          <w:p w14:paraId="5D3590F9" w14:textId="77777777" w:rsidR="00330B42" w:rsidRPr="00CC6477" w:rsidRDefault="00330B42" w:rsidP="00330B42">
            <w:pPr>
              <w:widowControl/>
              <w:suppressAutoHyphens w:val="0"/>
              <w:overflowPunct/>
              <w:spacing w:after="0" w:line="240" w:lineRule="auto"/>
              <w:jc w:val="center"/>
              <w:textAlignment w:val="auto"/>
              <w:rPr>
                <w:color w:val="auto"/>
                <w:kern w:val="0"/>
                <w:sz w:val="20"/>
                <w:szCs w:val="22"/>
                <w:lang w:eastAsia="hu-HU"/>
              </w:rPr>
            </w:pPr>
            <w:r w:rsidRPr="00CC6477">
              <w:rPr>
                <w:color w:val="auto"/>
                <w:kern w:val="0"/>
                <w:sz w:val="20"/>
                <w:szCs w:val="22"/>
                <w:lang w:eastAsia="hu-HU"/>
              </w:rPr>
              <w:t> </w:t>
            </w:r>
          </w:p>
        </w:tc>
      </w:tr>
    </w:tbl>
    <w:p w14:paraId="195BA23D" w14:textId="77777777" w:rsidR="00330B42" w:rsidRDefault="00330B42" w:rsidP="00330B42"/>
    <w:tbl>
      <w:tblPr>
        <w:tblW w:w="9629" w:type="dxa"/>
        <w:tblCellMar>
          <w:left w:w="70" w:type="dxa"/>
          <w:right w:w="70" w:type="dxa"/>
        </w:tblCellMar>
        <w:tblLook w:val="04A0" w:firstRow="1" w:lastRow="0" w:firstColumn="1" w:lastColumn="0" w:noHBand="0" w:noVBand="1"/>
      </w:tblPr>
      <w:tblGrid>
        <w:gridCol w:w="5420"/>
        <w:gridCol w:w="1516"/>
        <w:gridCol w:w="1276"/>
        <w:gridCol w:w="1417"/>
      </w:tblGrid>
      <w:tr w:rsidR="00330B42" w:rsidRPr="008E5835" w14:paraId="03EAF408" w14:textId="77777777" w:rsidTr="00425862">
        <w:trPr>
          <w:trHeight w:val="600"/>
        </w:trPr>
        <w:tc>
          <w:tcPr>
            <w:tcW w:w="5420" w:type="dxa"/>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noWrap/>
            <w:vAlign w:val="center"/>
            <w:hideMark/>
          </w:tcPr>
          <w:p w14:paraId="6B6BD05B" w14:textId="77777777" w:rsidR="00330B42" w:rsidRPr="008E5835" w:rsidRDefault="00330B42" w:rsidP="008E5835">
            <w:pPr>
              <w:pStyle w:val="Tblzattartalom"/>
              <w:jc w:val="left"/>
              <w:rPr>
                <w:b/>
                <w:lang w:eastAsia="hu-HU"/>
              </w:rPr>
            </w:pPr>
            <w:r w:rsidRPr="008E5835">
              <w:rPr>
                <w:b/>
                <w:lang w:eastAsia="hu-HU"/>
              </w:rPr>
              <w:t> </w:t>
            </w:r>
          </w:p>
        </w:tc>
        <w:tc>
          <w:tcPr>
            <w:tcW w:w="4209" w:type="dxa"/>
            <w:gridSpan w:val="3"/>
            <w:tcBorders>
              <w:top w:val="single" w:sz="8" w:space="0" w:color="auto"/>
              <w:left w:val="nil"/>
              <w:bottom w:val="single" w:sz="8" w:space="0" w:color="auto"/>
              <w:right w:val="single" w:sz="8" w:space="0" w:color="000000"/>
            </w:tcBorders>
            <w:shd w:val="clear" w:color="auto" w:fill="BFBFBF" w:themeFill="background1" w:themeFillShade="BF"/>
            <w:vAlign w:val="center"/>
            <w:hideMark/>
          </w:tcPr>
          <w:p w14:paraId="222516DD" w14:textId="77777777" w:rsidR="00330B42" w:rsidRPr="008E5835" w:rsidRDefault="00330B42" w:rsidP="008E5835">
            <w:pPr>
              <w:pStyle w:val="Tblzattartalom"/>
              <w:rPr>
                <w:b/>
                <w:lang w:eastAsia="hu-HU"/>
              </w:rPr>
            </w:pPr>
            <w:r w:rsidRPr="008E5835">
              <w:rPr>
                <w:b/>
                <w:lang w:eastAsia="hu-HU"/>
              </w:rPr>
              <w:t>TOC (10% Izopropil-benzol, kumol)</w:t>
            </w:r>
            <w:r w:rsidRPr="008E5835">
              <w:rPr>
                <w:b/>
                <w:lang w:eastAsia="hu-HU"/>
              </w:rPr>
              <w:br/>
              <w:t>légszennyező anyag</w:t>
            </w:r>
          </w:p>
        </w:tc>
      </w:tr>
      <w:tr w:rsidR="00330B42" w:rsidRPr="008E5835" w14:paraId="0931FF54" w14:textId="77777777" w:rsidTr="00425862">
        <w:trPr>
          <w:trHeight w:val="300"/>
        </w:trPr>
        <w:tc>
          <w:tcPr>
            <w:tcW w:w="5420" w:type="dxa"/>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67A07EEA" w14:textId="77777777" w:rsidR="00330B42" w:rsidRPr="008E5835" w:rsidRDefault="00330B42" w:rsidP="008E5835">
            <w:pPr>
              <w:pStyle w:val="Tblzattartalom"/>
              <w:jc w:val="left"/>
              <w:rPr>
                <w:b/>
                <w:lang w:eastAsia="hu-HU"/>
              </w:rPr>
            </w:pPr>
          </w:p>
        </w:tc>
        <w:tc>
          <w:tcPr>
            <w:tcW w:w="1516" w:type="dxa"/>
            <w:tcBorders>
              <w:top w:val="nil"/>
              <w:left w:val="nil"/>
              <w:bottom w:val="single" w:sz="8" w:space="0" w:color="auto"/>
              <w:right w:val="single" w:sz="8" w:space="0" w:color="auto"/>
            </w:tcBorders>
            <w:shd w:val="clear" w:color="auto" w:fill="BFBFBF" w:themeFill="background1" w:themeFillShade="BF"/>
            <w:noWrap/>
            <w:vAlign w:val="center"/>
            <w:hideMark/>
          </w:tcPr>
          <w:p w14:paraId="1331D710" w14:textId="77777777" w:rsidR="00330B42" w:rsidRPr="008E5835" w:rsidRDefault="00330B42" w:rsidP="008E5835">
            <w:pPr>
              <w:pStyle w:val="Tblzattartalom"/>
              <w:rPr>
                <w:b/>
                <w:lang w:eastAsia="hu-HU"/>
              </w:rPr>
            </w:pPr>
            <w:r w:rsidRPr="008E5835">
              <w:rPr>
                <w:b/>
                <w:lang w:eastAsia="hu-HU"/>
              </w:rPr>
              <w:t>egyórás</w:t>
            </w:r>
          </w:p>
        </w:tc>
        <w:tc>
          <w:tcPr>
            <w:tcW w:w="1276" w:type="dxa"/>
            <w:tcBorders>
              <w:top w:val="nil"/>
              <w:left w:val="nil"/>
              <w:bottom w:val="single" w:sz="8" w:space="0" w:color="auto"/>
              <w:right w:val="single" w:sz="8" w:space="0" w:color="auto"/>
            </w:tcBorders>
            <w:shd w:val="clear" w:color="auto" w:fill="BFBFBF" w:themeFill="background1" w:themeFillShade="BF"/>
            <w:noWrap/>
            <w:vAlign w:val="center"/>
            <w:hideMark/>
          </w:tcPr>
          <w:p w14:paraId="7A14448B" w14:textId="77777777" w:rsidR="00330B42" w:rsidRPr="008E5835" w:rsidRDefault="00330B42" w:rsidP="008E5835">
            <w:pPr>
              <w:pStyle w:val="Tblzattartalom"/>
              <w:rPr>
                <w:b/>
                <w:lang w:eastAsia="hu-HU"/>
              </w:rPr>
            </w:pPr>
            <w:r w:rsidRPr="008E5835">
              <w:rPr>
                <w:b/>
                <w:lang w:eastAsia="hu-HU"/>
              </w:rPr>
              <w:t>24 órás</w:t>
            </w:r>
          </w:p>
        </w:tc>
        <w:tc>
          <w:tcPr>
            <w:tcW w:w="1417" w:type="dxa"/>
            <w:tcBorders>
              <w:top w:val="nil"/>
              <w:left w:val="nil"/>
              <w:bottom w:val="single" w:sz="8" w:space="0" w:color="auto"/>
              <w:right w:val="single" w:sz="8" w:space="0" w:color="auto"/>
            </w:tcBorders>
            <w:shd w:val="clear" w:color="auto" w:fill="BFBFBF" w:themeFill="background1" w:themeFillShade="BF"/>
            <w:vAlign w:val="center"/>
            <w:hideMark/>
          </w:tcPr>
          <w:p w14:paraId="7696907D" w14:textId="77777777" w:rsidR="00330B42" w:rsidRPr="008E5835" w:rsidRDefault="00330B42" w:rsidP="008E5835">
            <w:pPr>
              <w:pStyle w:val="Tblzattartalom"/>
              <w:rPr>
                <w:b/>
                <w:lang w:eastAsia="hu-HU"/>
              </w:rPr>
            </w:pPr>
            <w:r w:rsidRPr="008E5835">
              <w:rPr>
                <w:b/>
                <w:lang w:eastAsia="hu-HU"/>
              </w:rPr>
              <w:t>éves</w:t>
            </w:r>
          </w:p>
        </w:tc>
      </w:tr>
      <w:tr w:rsidR="00330B42" w:rsidRPr="008C636D" w14:paraId="080BFC12" w14:textId="77777777" w:rsidTr="00330B42">
        <w:trPr>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5E1CECFD" w14:textId="77777777" w:rsidR="00330B42" w:rsidRPr="008C636D" w:rsidRDefault="00330B42" w:rsidP="008E5835">
            <w:pPr>
              <w:pStyle w:val="Tblzattartalom"/>
              <w:jc w:val="left"/>
              <w:rPr>
                <w:lang w:eastAsia="hu-HU"/>
              </w:rPr>
            </w:pPr>
            <w:r w:rsidRPr="008C636D">
              <w:rPr>
                <w:lang w:eastAsia="hu-HU"/>
              </w:rPr>
              <w:t xml:space="preserve">Egészségügyi, ill. </w:t>
            </w:r>
            <w:r>
              <w:rPr>
                <w:lang w:eastAsia="hu-HU"/>
              </w:rPr>
              <w:t xml:space="preserve">számított </w:t>
            </w:r>
            <w:r w:rsidRPr="008C636D">
              <w:rPr>
                <w:lang w:eastAsia="hu-HU"/>
              </w:rPr>
              <w:t>tervezési határérték (μg/m</w:t>
            </w:r>
            <w:r w:rsidRPr="008C636D">
              <w:rPr>
                <w:vertAlign w:val="superscript"/>
                <w:lang w:eastAsia="hu-HU"/>
              </w:rPr>
              <w:t>3</w:t>
            </w:r>
            <w:r w:rsidRPr="008C636D">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16BC9DF3" w14:textId="77777777" w:rsidR="00330B42" w:rsidRPr="008C636D" w:rsidRDefault="00330B42" w:rsidP="008E5835">
            <w:pPr>
              <w:pStyle w:val="Tblzattartalom"/>
              <w:rPr>
                <w:lang w:eastAsia="hu-HU"/>
              </w:rPr>
            </w:pPr>
            <w:r w:rsidRPr="008C636D">
              <w:rPr>
                <w:lang w:eastAsia="hu-HU"/>
              </w:rPr>
              <w:t>140</w:t>
            </w:r>
          </w:p>
        </w:tc>
        <w:tc>
          <w:tcPr>
            <w:tcW w:w="1276" w:type="dxa"/>
            <w:tcBorders>
              <w:top w:val="nil"/>
              <w:left w:val="nil"/>
              <w:bottom w:val="single" w:sz="8" w:space="0" w:color="auto"/>
              <w:right w:val="single" w:sz="8" w:space="0" w:color="auto"/>
            </w:tcBorders>
            <w:shd w:val="clear" w:color="auto" w:fill="auto"/>
            <w:noWrap/>
            <w:vAlign w:val="center"/>
            <w:hideMark/>
          </w:tcPr>
          <w:p w14:paraId="5D04264D" w14:textId="77777777" w:rsidR="00330B42" w:rsidRPr="008C636D" w:rsidRDefault="00330B42" w:rsidP="008E5835">
            <w:pPr>
              <w:pStyle w:val="Tblzattartalom"/>
              <w:rPr>
                <w:lang w:eastAsia="hu-HU"/>
              </w:rPr>
            </w:pPr>
            <w:r w:rsidRPr="008C636D">
              <w:rPr>
                <w:lang w:eastAsia="hu-HU"/>
              </w:rPr>
              <w:t>140</w:t>
            </w:r>
          </w:p>
        </w:tc>
        <w:tc>
          <w:tcPr>
            <w:tcW w:w="1417" w:type="dxa"/>
            <w:tcBorders>
              <w:top w:val="nil"/>
              <w:left w:val="nil"/>
              <w:bottom w:val="single" w:sz="8" w:space="0" w:color="auto"/>
              <w:right w:val="single" w:sz="8" w:space="0" w:color="auto"/>
            </w:tcBorders>
            <w:shd w:val="clear" w:color="auto" w:fill="auto"/>
            <w:vAlign w:val="center"/>
            <w:hideMark/>
          </w:tcPr>
          <w:p w14:paraId="033E4C91" w14:textId="77777777" w:rsidR="00330B42" w:rsidRPr="008C636D" w:rsidRDefault="00330B42" w:rsidP="008E5835">
            <w:pPr>
              <w:pStyle w:val="Tblzattartalom"/>
              <w:rPr>
                <w:lang w:eastAsia="hu-HU"/>
              </w:rPr>
            </w:pPr>
            <w:r w:rsidRPr="008C636D">
              <w:rPr>
                <w:lang w:eastAsia="hu-HU"/>
              </w:rPr>
              <w:t>n.a.</w:t>
            </w:r>
          </w:p>
        </w:tc>
      </w:tr>
      <w:tr w:rsidR="00330B42" w:rsidRPr="008C636D" w14:paraId="451F1937"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4ED1E428" w14:textId="1E2E8A3F" w:rsidR="00330B42" w:rsidRPr="008C636D" w:rsidRDefault="00330B42" w:rsidP="008E5835">
            <w:pPr>
              <w:pStyle w:val="Tblzattartalom"/>
              <w:jc w:val="left"/>
              <w:rPr>
                <w:lang w:eastAsia="hu-HU"/>
              </w:rPr>
            </w:pPr>
            <w:r w:rsidRPr="008C636D">
              <w:rPr>
                <w:lang w:eastAsia="hu-HU"/>
              </w:rPr>
              <w:t xml:space="preserve">Koncentráció küszöbérték a) szerinti </w:t>
            </w:r>
            <w:r w:rsidR="00E06419" w:rsidRPr="00CC6477">
              <w:rPr>
                <w:lang w:eastAsia="hu-HU"/>
              </w:rPr>
              <w:t>számításhoz (μg/m</w:t>
            </w:r>
            <w:r w:rsidR="00E06419" w:rsidRPr="000D6133">
              <w:rPr>
                <w:vertAlign w:val="superscript"/>
                <w:lang w:eastAsia="hu-HU"/>
              </w:rPr>
              <w:t>3</w:t>
            </w:r>
            <w:r w:rsidR="00E06419" w:rsidRPr="00CC6477">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652AA40B" w14:textId="77777777" w:rsidR="00330B42" w:rsidRPr="008C636D" w:rsidRDefault="00330B42" w:rsidP="008E5835">
            <w:pPr>
              <w:pStyle w:val="Tblzattartalom"/>
              <w:rPr>
                <w:lang w:eastAsia="hu-HU"/>
              </w:rPr>
            </w:pPr>
            <w:r w:rsidRPr="008C636D">
              <w:rPr>
                <w:lang w:eastAsia="hu-HU"/>
              </w:rPr>
              <w:t>14</w:t>
            </w:r>
          </w:p>
        </w:tc>
        <w:tc>
          <w:tcPr>
            <w:tcW w:w="1276" w:type="dxa"/>
            <w:tcBorders>
              <w:top w:val="nil"/>
              <w:left w:val="nil"/>
              <w:bottom w:val="single" w:sz="8" w:space="0" w:color="auto"/>
              <w:right w:val="single" w:sz="8" w:space="0" w:color="auto"/>
            </w:tcBorders>
            <w:shd w:val="clear" w:color="auto" w:fill="auto"/>
            <w:noWrap/>
            <w:vAlign w:val="center"/>
            <w:hideMark/>
          </w:tcPr>
          <w:p w14:paraId="2FE41C87" w14:textId="77777777" w:rsidR="00330B42" w:rsidRPr="008C636D" w:rsidRDefault="00330B42" w:rsidP="008E5835">
            <w:pPr>
              <w:pStyle w:val="Tblzattartalom"/>
              <w:rPr>
                <w:lang w:eastAsia="hu-HU"/>
              </w:rPr>
            </w:pPr>
            <w:r w:rsidRPr="008C636D">
              <w:rPr>
                <w:lang w:eastAsia="hu-HU"/>
              </w:rPr>
              <w:t>14</w:t>
            </w:r>
          </w:p>
        </w:tc>
        <w:tc>
          <w:tcPr>
            <w:tcW w:w="1417" w:type="dxa"/>
            <w:tcBorders>
              <w:top w:val="nil"/>
              <w:left w:val="nil"/>
              <w:bottom w:val="single" w:sz="8" w:space="0" w:color="auto"/>
              <w:right w:val="single" w:sz="8" w:space="0" w:color="auto"/>
            </w:tcBorders>
            <w:shd w:val="clear" w:color="000000" w:fill="D9D9D9"/>
            <w:noWrap/>
            <w:vAlign w:val="center"/>
            <w:hideMark/>
          </w:tcPr>
          <w:p w14:paraId="5D273B69" w14:textId="77777777" w:rsidR="00330B42" w:rsidRPr="008C636D" w:rsidRDefault="00330B42" w:rsidP="008E5835">
            <w:pPr>
              <w:pStyle w:val="Tblzattartalom"/>
              <w:rPr>
                <w:lang w:eastAsia="hu-HU"/>
              </w:rPr>
            </w:pPr>
            <w:r w:rsidRPr="008C636D">
              <w:rPr>
                <w:lang w:eastAsia="hu-HU"/>
              </w:rPr>
              <w:t> </w:t>
            </w:r>
          </w:p>
        </w:tc>
      </w:tr>
      <w:tr w:rsidR="00330B42" w:rsidRPr="008C636D" w14:paraId="74253136" w14:textId="77777777" w:rsidTr="008E5835">
        <w:trPr>
          <w:trHeight w:val="300"/>
        </w:trPr>
        <w:tc>
          <w:tcPr>
            <w:tcW w:w="9629" w:type="dxa"/>
            <w:gridSpan w:val="4"/>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hideMark/>
          </w:tcPr>
          <w:p w14:paraId="5517264D" w14:textId="77777777" w:rsidR="00330B42" w:rsidRPr="008E5835" w:rsidRDefault="00330B42" w:rsidP="008E5835">
            <w:pPr>
              <w:pStyle w:val="Tblzattartalom"/>
              <w:rPr>
                <w:b/>
                <w:lang w:eastAsia="hu-HU"/>
              </w:rPr>
            </w:pPr>
            <w:r w:rsidRPr="008E5835">
              <w:rPr>
                <w:b/>
                <w:lang w:eastAsia="hu-HU"/>
              </w:rPr>
              <w:t>P001 (Aktív szén szűrő oxidációs oszlop)</w:t>
            </w:r>
          </w:p>
        </w:tc>
      </w:tr>
      <w:tr w:rsidR="00330B42" w:rsidRPr="008C636D" w14:paraId="23265BB9" w14:textId="77777777" w:rsidTr="00330B42">
        <w:trPr>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51DDCB45" w14:textId="77777777" w:rsidR="00330B42" w:rsidRPr="008C636D" w:rsidRDefault="00330B42" w:rsidP="008E5835">
            <w:pPr>
              <w:pStyle w:val="Tblzattartalom"/>
              <w:jc w:val="left"/>
              <w:rPr>
                <w:lang w:eastAsia="hu-HU"/>
              </w:rPr>
            </w:pPr>
            <w:r w:rsidRPr="008C636D">
              <w:rPr>
                <w:lang w:eastAsia="hu-HU"/>
              </w:rPr>
              <w:t>Számított maximum koncentráció (μg/m</w:t>
            </w:r>
            <w:r w:rsidRPr="008C636D">
              <w:rPr>
                <w:vertAlign w:val="superscript"/>
                <w:lang w:eastAsia="hu-HU"/>
              </w:rPr>
              <w:t>3</w:t>
            </w:r>
            <w:r w:rsidRPr="008C636D">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44CBEA36" w14:textId="77777777" w:rsidR="00330B42" w:rsidRPr="008C636D" w:rsidRDefault="00330B42" w:rsidP="008E5835">
            <w:pPr>
              <w:pStyle w:val="Tblzattartalom"/>
              <w:rPr>
                <w:lang w:eastAsia="hu-HU"/>
              </w:rPr>
            </w:pPr>
            <w:r w:rsidRPr="008C636D">
              <w:rPr>
                <w:lang w:eastAsia="hu-HU"/>
              </w:rPr>
              <w:t>5.54</w:t>
            </w:r>
          </w:p>
        </w:tc>
        <w:tc>
          <w:tcPr>
            <w:tcW w:w="1276" w:type="dxa"/>
            <w:tcBorders>
              <w:top w:val="nil"/>
              <w:left w:val="nil"/>
              <w:bottom w:val="single" w:sz="8" w:space="0" w:color="auto"/>
              <w:right w:val="single" w:sz="8" w:space="0" w:color="auto"/>
            </w:tcBorders>
            <w:shd w:val="clear" w:color="auto" w:fill="auto"/>
            <w:noWrap/>
            <w:vAlign w:val="center"/>
            <w:hideMark/>
          </w:tcPr>
          <w:p w14:paraId="5DE4F2C8" w14:textId="77777777" w:rsidR="00330B42" w:rsidRPr="008C636D" w:rsidRDefault="00330B42" w:rsidP="008E5835">
            <w:pPr>
              <w:pStyle w:val="Tblzattartalom"/>
              <w:rPr>
                <w:lang w:eastAsia="hu-HU"/>
              </w:rPr>
            </w:pPr>
            <w:r w:rsidRPr="008C636D">
              <w:rPr>
                <w:lang w:eastAsia="hu-HU"/>
              </w:rPr>
              <w:t>2.28</w:t>
            </w:r>
          </w:p>
        </w:tc>
        <w:tc>
          <w:tcPr>
            <w:tcW w:w="1417" w:type="dxa"/>
            <w:tcBorders>
              <w:top w:val="nil"/>
              <w:left w:val="nil"/>
              <w:bottom w:val="single" w:sz="8" w:space="0" w:color="auto"/>
              <w:right w:val="single" w:sz="8" w:space="0" w:color="auto"/>
            </w:tcBorders>
            <w:shd w:val="clear" w:color="auto" w:fill="auto"/>
            <w:vAlign w:val="center"/>
            <w:hideMark/>
          </w:tcPr>
          <w:p w14:paraId="3342C257" w14:textId="77777777" w:rsidR="00330B42" w:rsidRPr="008C636D" w:rsidRDefault="00330B42" w:rsidP="008E5835">
            <w:pPr>
              <w:pStyle w:val="Tblzattartalom"/>
              <w:rPr>
                <w:lang w:eastAsia="hu-HU"/>
              </w:rPr>
            </w:pPr>
            <w:r w:rsidRPr="008C636D">
              <w:rPr>
                <w:lang w:eastAsia="hu-HU"/>
              </w:rPr>
              <w:t>0.416</w:t>
            </w:r>
          </w:p>
        </w:tc>
      </w:tr>
      <w:tr w:rsidR="00330B42" w:rsidRPr="008C636D" w14:paraId="08CC2CB3"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11999310" w14:textId="77777777" w:rsidR="00330B42" w:rsidRPr="008C636D" w:rsidRDefault="00330B42" w:rsidP="008E5835">
            <w:pPr>
              <w:pStyle w:val="Tblzattartalom"/>
              <w:jc w:val="left"/>
              <w:rPr>
                <w:lang w:eastAsia="hu-HU"/>
              </w:rPr>
            </w:pPr>
            <w:r w:rsidRPr="008C636D">
              <w:rPr>
                <w:lang w:eastAsia="hu-HU"/>
              </w:rPr>
              <w:t>Max. koncentráció a határérték arányában</w:t>
            </w:r>
          </w:p>
        </w:tc>
        <w:tc>
          <w:tcPr>
            <w:tcW w:w="1516" w:type="dxa"/>
            <w:tcBorders>
              <w:top w:val="nil"/>
              <w:left w:val="nil"/>
              <w:bottom w:val="single" w:sz="8" w:space="0" w:color="auto"/>
              <w:right w:val="single" w:sz="8" w:space="0" w:color="auto"/>
            </w:tcBorders>
            <w:shd w:val="clear" w:color="000000" w:fill="D9D9D9"/>
            <w:noWrap/>
            <w:vAlign w:val="center"/>
            <w:hideMark/>
          </w:tcPr>
          <w:p w14:paraId="4BAB91E5" w14:textId="77777777" w:rsidR="00330B42" w:rsidRPr="008C636D" w:rsidRDefault="00330B42" w:rsidP="008E5835">
            <w:pPr>
              <w:pStyle w:val="Tblzattartalom"/>
              <w:rPr>
                <w:lang w:eastAsia="hu-HU"/>
              </w:rPr>
            </w:pPr>
            <w:r w:rsidRPr="008C636D">
              <w:rPr>
                <w:lang w:eastAsia="hu-HU"/>
              </w:rPr>
              <w:t> </w:t>
            </w:r>
          </w:p>
        </w:tc>
        <w:tc>
          <w:tcPr>
            <w:tcW w:w="1276" w:type="dxa"/>
            <w:tcBorders>
              <w:top w:val="nil"/>
              <w:left w:val="nil"/>
              <w:bottom w:val="single" w:sz="8" w:space="0" w:color="auto"/>
              <w:right w:val="single" w:sz="8" w:space="0" w:color="auto"/>
            </w:tcBorders>
            <w:shd w:val="clear" w:color="auto" w:fill="auto"/>
            <w:noWrap/>
            <w:vAlign w:val="center"/>
            <w:hideMark/>
          </w:tcPr>
          <w:p w14:paraId="1008EA2B" w14:textId="77777777" w:rsidR="00330B42" w:rsidRPr="008C636D" w:rsidRDefault="00330B42" w:rsidP="008E5835">
            <w:pPr>
              <w:pStyle w:val="Tblzattartalom"/>
              <w:rPr>
                <w:lang w:eastAsia="hu-HU"/>
              </w:rPr>
            </w:pPr>
            <w:r w:rsidRPr="008C636D">
              <w:rPr>
                <w:lang w:eastAsia="hu-HU"/>
              </w:rPr>
              <w:t>2%</w:t>
            </w:r>
          </w:p>
        </w:tc>
        <w:tc>
          <w:tcPr>
            <w:tcW w:w="1417" w:type="dxa"/>
            <w:tcBorders>
              <w:top w:val="nil"/>
              <w:left w:val="nil"/>
              <w:bottom w:val="single" w:sz="8" w:space="0" w:color="auto"/>
              <w:right w:val="single" w:sz="8" w:space="0" w:color="auto"/>
            </w:tcBorders>
            <w:shd w:val="clear" w:color="000000" w:fill="D9D9D9"/>
            <w:noWrap/>
            <w:vAlign w:val="center"/>
            <w:hideMark/>
          </w:tcPr>
          <w:p w14:paraId="410C1D48" w14:textId="77777777" w:rsidR="00330B42" w:rsidRPr="008C636D" w:rsidRDefault="00330B42" w:rsidP="008E5835">
            <w:pPr>
              <w:pStyle w:val="Tblzattartalom"/>
              <w:rPr>
                <w:lang w:eastAsia="hu-HU"/>
              </w:rPr>
            </w:pPr>
            <w:r w:rsidRPr="008C636D">
              <w:rPr>
                <w:lang w:eastAsia="hu-HU"/>
              </w:rPr>
              <w:t> </w:t>
            </w:r>
          </w:p>
        </w:tc>
      </w:tr>
      <w:tr w:rsidR="00330B42" w:rsidRPr="008C636D" w14:paraId="2625D575"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1BDB84D4" w14:textId="7A7A52F2" w:rsidR="00330B42" w:rsidRPr="008C636D" w:rsidRDefault="00330B42" w:rsidP="008E5835">
            <w:pPr>
              <w:pStyle w:val="Tblzattartalom"/>
              <w:jc w:val="left"/>
              <w:rPr>
                <w:lang w:eastAsia="hu-HU"/>
              </w:rPr>
            </w:pPr>
            <w:r w:rsidRPr="008C636D">
              <w:rPr>
                <w:lang w:eastAsia="hu-HU"/>
              </w:rPr>
              <w:t xml:space="preserve">Koncentráció küszöbérték c) szerinti </w:t>
            </w:r>
            <w:r w:rsidR="00E06419" w:rsidRPr="00CC6477">
              <w:rPr>
                <w:lang w:eastAsia="hu-HU"/>
              </w:rPr>
              <w:t>számításhoz (μg/m</w:t>
            </w:r>
            <w:r w:rsidR="00E06419" w:rsidRPr="000D6133">
              <w:rPr>
                <w:vertAlign w:val="superscript"/>
                <w:lang w:eastAsia="hu-HU"/>
              </w:rPr>
              <w:t>3</w:t>
            </w:r>
            <w:r w:rsidR="00E06419" w:rsidRPr="00CC6477">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4F837C87" w14:textId="77777777" w:rsidR="00330B42" w:rsidRPr="008C636D" w:rsidRDefault="00330B42" w:rsidP="008E5835">
            <w:pPr>
              <w:pStyle w:val="Tblzattartalom"/>
              <w:rPr>
                <w:lang w:eastAsia="hu-HU"/>
              </w:rPr>
            </w:pPr>
            <w:r w:rsidRPr="008C636D">
              <w:rPr>
                <w:lang w:eastAsia="hu-HU"/>
              </w:rPr>
              <w:t>4.432</w:t>
            </w:r>
          </w:p>
        </w:tc>
        <w:tc>
          <w:tcPr>
            <w:tcW w:w="1276" w:type="dxa"/>
            <w:tcBorders>
              <w:top w:val="nil"/>
              <w:left w:val="nil"/>
              <w:bottom w:val="single" w:sz="8" w:space="0" w:color="auto"/>
              <w:right w:val="single" w:sz="8" w:space="0" w:color="auto"/>
            </w:tcBorders>
            <w:shd w:val="clear" w:color="000000" w:fill="D9D9D9"/>
            <w:noWrap/>
            <w:vAlign w:val="center"/>
            <w:hideMark/>
          </w:tcPr>
          <w:p w14:paraId="024D13C6" w14:textId="77777777" w:rsidR="00330B42" w:rsidRPr="008C636D" w:rsidRDefault="00330B42" w:rsidP="008E5835">
            <w:pPr>
              <w:pStyle w:val="Tblzattartalom"/>
              <w:rPr>
                <w:lang w:eastAsia="hu-HU"/>
              </w:rPr>
            </w:pPr>
            <w:r w:rsidRPr="008C636D">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61FC4667" w14:textId="77777777" w:rsidR="00330B42" w:rsidRPr="008C636D" w:rsidRDefault="00330B42" w:rsidP="008E5835">
            <w:pPr>
              <w:pStyle w:val="Tblzattartalom"/>
              <w:rPr>
                <w:lang w:eastAsia="hu-HU"/>
              </w:rPr>
            </w:pPr>
            <w:r w:rsidRPr="008C636D">
              <w:rPr>
                <w:lang w:eastAsia="hu-HU"/>
              </w:rPr>
              <w:t> </w:t>
            </w:r>
          </w:p>
        </w:tc>
      </w:tr>
      <w:tr w:rsidR="00330B42" w:rsidRPr="008C636D" w14:paraId="1D94AEB0"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147AB389" w14:textId="77777777" w:rsidR="00330B42" w:rsidRPr="008C636D" w:rsidRDefault="00330B42" w:rsidP="008E5835">
            <w:pPr>
              <w:pStyle w:val="Tblzattartalom"/>
              <w:jc w:val="left"/>
              <w:rPr>
                <w:lang w:eastAsia="hu-HU"/>
              </w:rPr>
            </w:pPr>
            <w:r w:rsidRPr="008C636D">
              <w:rPr>
                <w:lang w:eastAsia="hu-HU"/>
              </w:rPr>
              <w:t>Hatástávolság minimális küszöbérték szerint (m)</w:t>
            </w:r>
          </w:p>
        </w:tc>
        <w:tc>
          <w:tcPr>
            <w:tcW w:w="1516" w:type="dxa"/>
            <w:tcBorders>
              <w:top w:val="nil"/>
              <w:left w:val="nil"/>
              <w:bottom w:val="single" w:sz="8" w:space="0" w:color="auto"/>
              <w:right w:val="single" w:sz="8" w:space="0" w:color="auto"/>
            </w:tcBorders>
            <w:shd w:val="clear" w:color="auto" w:fill="auto"/>
            <w:noWrap/>
            <w:vAlign w:val="center"/>
            <w:hideMark/>
          </w:tcPr>
          <w:p w14:paraId="424653EE" w14:textId="77777777" w:rsidR="00330B42" w:rsidRPr="008C636D" w:rsidRDefault="00330B42" w:rsidP="008E5835">
            <w:pPr>
              <w:pStyle w:val="Tblzattartalom"/>
              <w:rPr>
                <w:lang w:eastAsia="hu-HU"/>
              </w:rPr>
            </w:pPr>
            <w:r w:rsidRPr="008C636D">
              <w:rPr>
                <w:lang w:eastAsia="hu-HU"/>
              </w:rPr>
              <w:t xml:space="preserve">109 (c)  </w:t>
            </w:r>
          </w:p>
        </w:tc>
        <w:tc>
          <w:tcPr>
            <w:tcW w:w="1276" w:type="dxa"/>
            <w:tcBorders>
              <w:top w:val="nil"/>
              <w:left w:val="nil"/>
              <w:bottom w:val="single" w:sz="8" w:space="0" w:color="auto"/>
              <w:right w:val="single" w:sz="8" w:space="0" w:color="auto"/>
            </w:tcBorders>
            <w:shd w:val="clear" w:color="000000" w:fill="D9D9D9"/>
            <w:noWrap/>
            <w:vAlign w:val="center"/>
            <w:hideMark/>
          </w:tcPr>
          <w:p w14:paraId="1F0E9E0A" w14:textId="77777777" w:rsidR="00330B42" w:rsidRPr="008C636D" w:rsidRDefault="00330B42" w:rsidP="008E5835">
            <w:pPr>
              <w:pStyle w:val="Tblzattartalom"/>
              <w:rPr>
                <w:lang w:eastAsia="hu-HU"/>
              </w:rPr>
            </w:pPr>
            <w:r w:rsidRPr="008C636D">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0ED1B18A" w14:textId="77777777" w:rsidR="00330B42" w:rsidRPr="008C636D" w:rsidRDefault="00330B42" w:rsidP="008E5835">
            <w:pPr>
              <w:pStyle w:val="Tblzattartalom"/>
              <w:rPr>
                <w:lang w:eastAsia="hu-HU"/>
              </w:rPr>
            </w:pPr>
            <w:r w:rsidRPr="008C636D">
              <w:rPr>
                <w:lang w:eastAsia="hu-HU"/>
              </w:rPr>
              <w:t> </w:t>
            </w:r>
          </w:p>
        </w:tc>
      </w:tr>
      <w:tr w:rsidR="00330B42" w:rsidRPr="008C636D" w14:paraId="15253B40" w14:textId="77777777" w:rsidTr="008E5835">
        <w:trPr>
          <w:trHeight w:val="300"/>
        </w:trPr>
        <w:tc>
          <w:tcPr>
            <w:tcW w:w="9629" w:type="dxa"/>
            <w:gridSpan w:val="4"/>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hideMark/>
          </w:tcPr>
          <w:p w14:paraId="6BFE4836" w14:textId="77777777" w:rsidR="00330B42" w:rsidRPr="008E5835" w:rsidRDefault="00330B42" w:rsidP="008E5835">
            <w:pPr>
              <w:pStyle w:val="Tblzattartalom"/>
              <w:rPr>
                <w:b/>
                <w:lang w:eastAsia="hu-HU"/>
              </w:rPr>
            </w:pPr>
            <w:r w:rsidRPr="008E5835">
              <w:rPr>
                <w:b/>
                <w:lang w:eastAsia="hu-HU"/>
              </w:rPr>
              <w:t>P002 (Hidrogénező záró tartály)</w:t>
            </w:r>
          </w:p>
        </w:tc>
      </w:tr>
      <w:tr w:rsidR="00330B42" w:rsidRPr="008C636D" w14:paraId="4B55FFDD" w14:textId="77777777" w:rsidTr="00330B42">
        <w:trPr>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505ED500" w14:textId="77777777" w:rsidR="00330B42" w:rsidRPr="008C636D" w:rsidRDefault="00330B42" w:rsidP="008E5835">
            <w:pPr>
              <w:pStyle w:val="Tblzattartalom"/>
              <w:jc w:val="left"/>
              <w:rPr>
                <w:lang w:eastAsia="hu-HU"/>
              </w:rPr>
            </w:pPr>
            <w:r w:rsidRPr="008C636D">
              <w:rPr>
                <w:lang w:eastAsia="hu-HU"/>
              </w:rPr>
              <w:t>Számított maximum koncentráció (μg/m</w:t>
            </w:r>
            <w:r w:rsidRPr="008C636D">
              <w:rPr>
                <w:vertAlign w:val="superscript"/>
                <w:lang w:eastAsia="hu-HU"/>
              </w:rPr>
              <w:t>3</w:t>
            </w:r>
            <w:r w:rsidRPr="008C636D">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611E372A" w14:textId="77777777" w:rsidR="00330B42" w:rsidRPr="008C636D" w:rsidRDefault="00330B42" w:rsidP="008E5835">
            <w:pPr>
              <w:pStyle w:val="Tblzattartalom"/>
              <w:rPr>
                <w:lang w:eastAsia="hu-HU"/>
              </w:rPr>
            </w:pPr>
            <w:r w:rsidRPr="008C636D">
              <w:rPr>
                <w:lang w:eastAsia="hu-HU"/>
              </w:rPr>
              <w:t>0.672</w:t>
            </w:r>
          </w:p>
        </w:tc>
        <w:tc>
          <w:tcPr>
            <w:tcW w:w="1276" w:type="dxa"/>
            <w:tcBorders>
              <w:top w:val="nil"/>
              <w:left w:val="nil"/>
              <w:bottom w:val="single" w:sz="8" w:space="0" w:color="auto"/>
              <w:right w:val="single" w:sz="8" w:space="0" w:color="auto"/>
            </w:tcBorders>
            <w:shd w:val="clear" w:color="auto" w:fill="auto"/>
            <w:noWrap/>
            <w:vAlign w:val="center"/>
            <w:hideMark/>
          </w:tcPr>
          <w:p w14:paraId="5F37421D" w14:textId="77777777" w:rsidR="00330B42" w:rsidRPr="008C636D" w:rsidRDefault="00330B42" w:rsidP="008E5835">
            <w:pPr>
              <w:pStyle w:val="Tblzattartalom"/>
              <w:rPr>
                <w:lang w:eastAsia="hu-HU"/>
              </w:rPr>
            </w:pPr>
            <w:r w:rsidRPr="008C636D">
              <w:rPr>
                <w:lang w:eastAsia="hu-HU"/>
              </w:rPr>
              <w:t>0.36</w:t>
            </w:r>
          </w:p>
        </w:tc>
        <w:tc>
          <w:tcPr>
            <w:tcW w:w="1417" w:type="dxa"/>
            <w:tcBorders>
              <w:top w:val="nil"/>
              <w:left w:val="nil"/>
              <w:bottom w:val="single" w:sz="8" w:space="0" w:color="auto"/>
              <w:right w:val="single" w:sz="8" w:space="0" w:color="auto"/>
            </w:tcBorders>
            <w:shd w:val="clear" w:color="auto" w:fill="auto"/>
            <w:vAlign w:val="center"/>
            <w:hideMark/>
          </w:tcPr>
          <w:p w14:paraId="65F0360A" w14:textId="77777777" w:rsidR="00330B42" w:rsidRPr="008C636D" w:rsidRDefault="00330B42" w:rsidP="008E5835">
            <w:pPr>
              <w:pStyle w:val="Tblzattartalom"/>
              <w:rPr>
                <w:lang w:eastAsia="hu-HU"/>
              </w:rPr>
            </w:pPr>
            <w:r w:rsidRPr="008C636D">
              <w:rPr>
                <w:lang w:eastAsia="hu-HU"/>
              </w:rPr>
              <w:t>0.064</w:t>
            </w:r>
          </w:p>
        </w:tc>
      </w:tr>
      <w:tr w:rsidR="00330B42" w:rsidRPr="008C636D" w14:paraId="57AA318B"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3D45A025" w14:textId="77777777" w:rsidR="00330B42" w:rsidRPr="008C636D" w:rsidRDefault="00330B42" w:rsidP="008E5835">
            <w:pPr>
              <w:pStyle w:val="Tblzattartalom"/>
              <w:jc w:val="left"/>
              <w:rPr>
                <w:lang w:eastAsia="hu-HU"/>
              </w:rPr>
            </w:pPr>
            <w:r w:rsidRPr="008C636D">
              <w:rPr>
                <w:lang w:eastAsia="hu-HU"/>
              </w:rPr>
              <w:t>Max. koncentráció a határérték arányában</w:t>
            </w:r>
          </w:p>
        </w:tc>
        <w:tc>
          <w:tcPr>
            <w:tcW w:w="1516" w:type="dxa"/>
            <w:tcBorders>
              <w:top w:val="nil"/>
              <w:left w:val="nil"/>
              <w:bottom w:val="single" w:sz="8" w:space="0" w:color="auto"/>
              <w:right w:val="single" w:sz="8" w:space="0" w:color="auto"/>
            </w:tcBorders>
            <w:shd w:val="clear" w:color="000000" w:fill="D9D9D9"/>
            <w:noWrap/>
            <w:vAlign w:val="center"/>
            <w:hideMark/>
          </w:tcPr>
          <w:p w14:paraId="331D83A2" w14:textId="77777777" w:rsidR="00330B42" w:rsidRPr="008C636D" w:rsidRDefault="00330B42" w:rsidP="008E5835">
            <w:pPr>
              <w:pStyle w:val="Tblzattartalom"/>
              <w:rPr>
                <w:lang w:eastAsia="hu-HU"/>
              </w:rPr>
            </w:pPr>
            <w:r w:rsidRPr="008C636D">
              <w:rPr>
                <w:lang w:eastAsia="hu-HU"/>
              </w:rPr>
              <w:t> </w:t>
            </w:r>
          </w:p>
        </w:tc>
        <w:tc>
          <w:tcPr>
            <w:tcW w:w="1276" w:type="dxa"/>
            <w:tcBorders>
              <w:top w:val="nil"/>
              <w:left w:val="nil"/>
              <w:bottom w:val="single" w:sz="8" w:space="0" w:color="auto"/>
              <w:right w:val="single" w:sz="8" w:space="0" w:color="auto"/>
            </w:tcBorders>
            <w:shd w:val="clear" w:color="auto" w:fill="auto"/>
            <w:noWrap/>
            <w:vAlign w:val="center"/>
            <w:hideMark/>
          </w:tcPr>
          <w:p w14:paraId="0E4FAFAD" w14:textId="77777777" w:rsidR="00330B42" w:rsidRPr="008C636D" w:rsidRDefault="00330B42" w:rsidP="008E5835">
            <w:pPr>
              <w:pStyle w:val="Tblzattartalom"/>
              <w:rPr>
                <w:lang w:eastAsia="hu-HU"/>
              </w:rPr>
            </w:pPr>
            <w:r w:rsidRPr="008C636D">
              <w:rPr>
                <w:lang w:eastAsia="hu-HU"/>
              </w:rPr>
              <w:t>0%</w:t>
            </w:r>
          </w:p>
        </w:tc>
        <w:tc>
          <w:tcPr>
            <w:tcW w:w="1417" w:type="dxa"/>
            <w:tcBorders>
              <w:top w:val="nil"/>
              <w:left w:val="nil"/>
              <w:bottom w:val="single" w:sz="8" w:space="0" w:color="auto"/>
              <w:right w:val="single" w:sz="8" w:space="0" w:color="auto"/>
            </w:tcBorders>
            <w:shd w:val="clear" w:color="000000" w:fill="D9D9D9"/>
            <w:noWrap/>
            <w:vAlign w:val="center"/>
            <w:hideMark/>
          </w:tcPr>
          <w:p w14:paraId="221340D0" w14:textId="77777777" w:rsidR="00330B42" w:rsidRPr="008C636D" w:rsidRDefault="00330B42" w:rsidP="008E5835">
            <w:pPr>
              <w:pStyle w:val="Tblzattartalom"/>
              <w:rPr>
                <w:lang w:eastAsia="hu-HU"/>
              </w:rPr>
            </w:pPr>
            <w:r w:rsidRPr="008C636D">
              <w:rPr>
                <w:lang w:eastAsia="hu-HU"/>
              </w:rPr>
              <w:t> </w:t>
            </w:r>
          </w:p>
        </w:tc>
      </w:tr>
      <w:tr w:rsidR="00330B42" w:rsidRPr="008C636D" w14:paraId="721C9727"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373B945D" w14:textId="41CD19BB" w:rsidR="00330B42" w:rsidRPr="008C636D" w:rsidRDefault="00330B42" w:rsidP="008E5835">
            <w:pPr>
              <w:pStyle w:val="Tblzattartalom"/>
              <w:jc w:val="left"/>
              <w:rPr>
                <w:lang w:eastAsia="hu-HU"/>
              </w:rPr>
            </w:pPr>
            <w:r w:rsidRPr="008C636D">
              <w:rPr>
                <w:lang w:eastAsia="hu-HU"/>
              </w:rPr>
              <w:t xml:space="preserve">Koncentráció küszöbérték c) szerinti </w:t>
            </w:r>
            <w:r w:rsidR="00E06419" w:rsidRPr="00CC6477">
              <w:rPr>
                <w:lang w:eastAsia="hu-HU"/>
              </w:rPr>
              <w:t>számításhoz (μg/m</w:t>
            </w:r>
            <w:r w:rsidR="00E06419" w:rsidRPr="000D6133">
              <w:rPr>
                <w:vertAlign w:val="superscript"/>
                <w:lang w:eastAsia="hu-HU"/>
              </w:rPr>
              <w:t>3</w:t>
            </w:r>
            <w:r w:rsidR="00E06419" w:rsidRPr="00CC6477">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03B778B9" w14:textId="77777777" w:rsidR="00330B42" w:rsidRPr="008C636D" w:rsidRDefault="00330B42" w:rsidP="008E5835">
            <w:pPr>
              <w:pStyle w:val="Tblzattartalom"/>
              <w:rPr>
                <w:lang w:eastAsia="hu-HU"/>
              </w:rPr>
            </w:pPr>
            <w:r w:rsidRPr="008C636D">
              <w:rPr>
                <w:lang w:eastAsia="hu-HU"/>
              </w:rPr>
              <w:t>0.538</w:t>
            </w:r>
          </w:p>
        </w:tc>
        <w:tc>
          <w:tcPr>
            <w:tcW w:w="1276" w:type="dxa"/>
            <w:tcBorders>
              <w:top w:val="nil"/>
              <w:left w:val="nil"/>
              <w:bottom w:val="single" w:sz="8" w:space="0" w:color="auto"/>
              <w:right w:val="single" w:sz="8" w:space="0" w:color="auto"/>
            </w:tcBorders>
            <w:shd w:val="clear" w:color="000000" w:fill="D9D9D9"/>
            <w:noWrap/>
            <w:vAlign w:val="center"/>
            <w:hideMark/>
          </w:tcPr>
          <w:p w14:paraId="309F08E1" w14:textId="77777777" w:rsidR="00330B42" w:rsidRPr="008C636D" w:rsidRDefault="00330B42" w:rsidP="008E5835">
            <w:pPr>
              <w:pStyle w:val="Tblzattartalom"/>
              <w:rPr>
                <w:lang w:eastAsia="hu-HU"/>
              </w:rPr>
            </w:pPr>
            <w:r w:rsidRPr="008C636D">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60247801" w14:textId="77777777" w:rsidR="00330B42" w:rsidRPr="008C636D" w:rsidRDefault="00330B42" w:rsidP="008E5835">
            <w:pPr>
              <w:pStyle w:val="Tblzattartalom"/>
              <w:rPr>
                <w:lang w:eastAsia="hu-HU"/>
              </w:rPr>
            </w:pPr>
            <w:r w:rsidRPr="008C636D">
              <w:rPr>
                <w:lang w:eastAsia="hu-HU"/>
              </w:rPr>
              <w:t> </w:t>
            </w:r>
          </w:p>
        </w:tc>
      </w:tr>
      <w:tr w:rsidR="00330B42" w:rsidRPr="008C636D" w14:paraId="335B6475"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4DDF965F" w14:textId="77777777" w:rsidR="00330B42" w:rsidRPr="008C636D" w:rsidRDefault="00330B42" w:rsidP="008E5835">
            <w:pPr>
              <w:pStyle w:val="Tblzattartalom"/>
              <w:jc w:val="left"/>
              <w:rPr>
                <w:lang w:eastAsia="hu-HU"/>
              </w:rPr>
            </w:pPr>
            <w:r w:rsidRPr="008C636D">
              <w:rPr>
                <w:lang w:eastAsia="hu-HU"/>
              </w:rPr>
              <w:t>Hatástávolság minimális küszöbérték szerint (m)</w:t>
            </w:r>
          </w:p>
        </w:tc>
        <w:tc>
          <w:tcPr>
            <w:tcW w:w="1516" w:type="dxa"/>
            <w:tcBorders>
              <w:top w:val="nil"/>
              <w:left w:val="nil"/>
              <w:bottom w:val="single" w:sz="8" w:space="0" w:color="auto"/>
              <w:right w:val="single" w:sz="8" w:space="0" w:color="auto"/>
            </w:tcBorders>
            <w:shd w:val="clear" w:color="auto" w:fill="auto"/>
            <w:noWrap/>
            <w:vAlign w:val="center"/>
            <w:hideMark/>
          </w:tcPr>
          <w:p w14:paraId="1598A73C" w14:textId="77777777" w:rsidR="00330B42" w:rsidRPr="008C636D" w:rsidRDefault="00330B42" w:rsidP="008E5835">
            <w:pPr>
              <w:pStyle w:val="Tblzattartalom"/>
              <w:rPr>
                <w:lang w:eastAsia="hu-HU"/>
              </w:rPr>
            </w:pPr>
            <w:r w:rsidRPr="008C636D">
              <w:rPr>
                <w:lang w:eastAsia="hu-HU"/>
              </w:rPr>
              <w:t xml:space="preserve">114 (c)  </w:t>
            </w:r>
          </w:p>
        </w:tc>
        <w:tc>
          <w:tcPr>
            <w:tcW w:w="1276" w:type="dxa"/>
            <w:tcBorders>
              <w:top w:val="nil"/>
              <w:left w:val="nil"/>
              <w:bottom w:val="single" w:sz="8" w:space="0" w:color="auto"/>
              <w:right w:val="single" w:sz="8" w:space="0" w:color="auto"/>
            </w:tcBorders>
            <w:shd w:val="clear" w:color="000000" w:fill="D9D9D9"/>
            <w:noWrap/>
            <w:vAlign w:val="center"/>
            <w:hideMark/>
          </w:tcPr>
          <w:p w14:paraId="1C5471C8" w14:textId="77777777" w:rsidR="00330B42" w:rsidRPr="008C636D" w:rsidRDefault="00330B42" w:rsidP="008E5835">
            <w:pPr>
              <w:pStyle w:val="Tblzattartalom"/>
              <w:rPr>
                <w:lang w:eastAsia="hu-HU"/>
              </w:rPr>
            </w:pPr>
            <w:r w:rsidRPr="008C636D">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6E9DB5FC" w14:textId="77777777" w:rsidR="00330B42" w:rsidRPr="008C636D" w:rsidRDefault="00330B42" w:rsidP="008E5835">
            <w:pPr>
              <w:pStyle w:val="Tblzattartalom"/>
              <w:rPr>
                <w:lang w:eastAsia="hu-HU"/>
              </w:rPr>
            </w:pPr>
            <w:r w:rsidRPr="008C636D">
              <w:rPr>
                <w:lang w:eastAsia="hu-HU"/>
              </w:rPr>
              <w:t> </w:t>
            </w:r>
          </w:p>
        </w:tc>
      </w:tr>
      <w:tr w:rsidR="00330B42" w:rsidRPr="008C636D" w14:paraId="34E83614" w14:textId="77777777" w:rsidTr="00330B42">
        <w:trPr>
          <w:trHeight w:val="270"/>
        </w:trPr>
        <w:tc>
          <w:tcPr>
            <w:tcW w:w="5420" w:type="dxa"/>
            <w:tcBorders>
              <w:top w:val="nil"/>
              <w:left w:val="nil"/>
              <w:bottom w:val="nil"/>
              <w:right w:val="nil"/>
            </w:tcBorders>
            <w:shd w:val="clear" w:color="auto" w:fill="auto"/>
            <w:noWrap/>
            <w:vAlign w:val="bottom"/>
            <w:hideMark/>
          </w:tcPr>
          <w:p w14:paraId="5429A329" w14:textId="77777777" w:rsidR="00330B42" w:rsidRPr="008C636D" w:rsidRDefault="00330B42" w:rsidP="008E5835">
            <w:pPr>
              <w:pStyle w:val="Tblzattartalom"/>
              <w:jc w:val="left"/>
              <w:rPr>
                <w:lang w:eastAsia="hu-HU"/>
              </w:rPr>
            </w:pPr>
            <w:bookmarkStart w:id="199" w:name="_Hlk523119063"/>
          </w:p>
        </w:tc>
        <w:tc>
          <w:tcPr>
            <w:tcW w:w="1516" w:type="dxa"/>
            <w:tcBorders>
              <w:top w:val="nil"/>
              <w:left w:val="nil"/>
              <w:bottom w:val="nil"/>
              <w:right w:val="nil"/>
            </w:tcBorders>
            <w:shd w:val="clear" w:color="auto" w:fill="auto"/>
            <w:noWrap/>
            <w:vAlign w:val="bottom"/>
            <w:hideMark/>
          </w:tcPr>
          <w:p w14:paraId="5C6540BF" w14:textId="77777777" w:rsidR="00330B42" w:rsidRPr="008C636D" w:rsidRDefault="00330B42" w:rsidP="008E5835">
            <w:pPr>
              <w:pStyle w:val="Tblzattartalom"/>
              <w:rPr>
                <w:szCs w:val="20"/>
                <w:lang w:eastAsia="hu-HU"/>
              </w:rPr>
            </w:pPr>
          </w:p>
        </w:tc>
        <w:tc>
          <w:tcPr>
            <w:tcW w:w="1276" w:type="dxa"/>
            <w:tcBorders>
              <w:top w:val="nil"/>
              <w:left w:val="nil"/>
              <w:bottom w:val="nil"/>
              <w:right w:val="nil"/>
            </w:tcBorders>
            <w:shd w:val="clear" w:color="auto" w:fill="auto"/>
            <w:noWrap/>
            <w:vAlign w:val="bottom"/>
            <w:hideMark/>
          </w:tcPr>
          <w:p w14:paraId="3371CBF5" w14:textId="77777777" w:rsidR="00330B42" w:rsidRPr="008C636D" w:rsidRDefault="00330B42" w:rsidP="008E5835">
            <w:pPr>
              <w:pStyle w:val="Tblzattartalom"/>
              <w:rPr>
                <w:szCs w:val="20"/>
                <w:lang w:eastAsia="hu-HU"/>
              </w:rPr>
            </w:pPr>
          </w:p>
        </w:tc>
        <w:tc>
          <w:tcPr>
            <w:tcW w:w="1417" w:type="dxa"/>
            <w:tcBorders>
              <w:top w:val="nil"/>
              <w:left w:val="nil"/>
              <w:bottom w:val="nil"/>
              <w:right w:val="nil"/>
            </w:tcBorders>
            <w:shd w:val="clear" w:color="auto" w:fill="auto"/>
            <w:noWrap/>
            <w:vAlign w:val="bottom"/>
            <w:hideMark/>
          </w:tcPr>
          <w:p w14:paraId="2FAA5769" w14:textId="77777777" w:rsidR="00330B42" w:rsidRPr="008C636D" w:rsidRDefault="00330B42" w:rsidP="008E5835">
            <w:pPr>
              <w:pStyle w:val="Tblzattartalom"/>
              <w:rPr>
                <w:szCs w:val="20"/>
                <w:lang w:eastAsia="hu-HU"/>
              </w:rPr>
            </w:pPr>
          </w:p>
        </w:tc>
      </w:tr>
      <w:bookmarkEnd w:id="199"/>
      <w:tr w:rsidR="00330B42" w:rsidRPr="008E5835" w14:paraId="54F45E4F" w14:textId="77777777" w:rsidTr="00425862">
        <w:trPr>
          <w:trHeight w:val="427"/>
        </w:trPr>
        <w:tc>
          <w:tcPr>
            <w:tcW w:w="5420" w:type="dxa"/>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noWrap/>
            <w:vAlign w:val="center"/>
            <w:hideMark/>
          </w:tcPr>
          <w:p w14:paraId="4B6F7C6D" w14:textId="77777777" w:rsidR="00330B42" w:rsidRPr="008E5835" w:rsidRDefault="00330B42" w:rsidP="008E5835">
            <w:pPr>
              <w:pStyle w:val="Tblzattartalom"/>
              <w:jc w:val="left"/>
              <w:rPr>
                <w:b/>
                <w:lang w:eastAsia="hu-HU"/>
              </w:rPr>
            </w:pPr>
            <w:r w:rsidRPr="008E5835">
              <w:rPr>
                <w:b/>
                <w:lang w:eastAsia="hu-HU"/>
              </w:rPr>
              <w:t> </w:t>
            </w:r>
          </w:p>
        </w:tc>
        <w:tc>
          <w:tcPr>
            <w:tcW w:w="4209" w:type="dxa"/>
            <w:gridSpan w:val="3"/>
            <w:tcBorders>
              <w:top w:val="single" w:sz="8" w:space="0" w:color="auto"/>
              <w:left w:val="nil"/>
              <w:bottom w:val="single" w:sz="8" w:space="0" w:color="auto"/>
              <w:right w:val="single" w:sz="8" w:space="0" w:color="000000"/>
            </w:tcBorders>
            <w:shd w:val="clear" w:color="auto" w:fill="BFBFBF" w:themeFill="background1" w:themeFillShade="BF"/>
            <w:vAlign w:val="center"/>
            <w:hideMark/>
          </w:tcPr>
          <w:p w14:paraId="0F052F4D" w14:textId="77777777" w:rsidR="00330B42" w:rsidRPr="008E5835" w:rsidRDefault="00330B42" w:rsidP="008E5835">
            <w:pPr>
              <w:pStyle w:val="Tblzattartalom"/>
              <w:rPr>
                <w:b/>
                <w:lang w:eastAsia="hu-HU"/>
              </w:rPr>
            </w:pPr>
            <w:r w:rsidRPr="008E5835">
              <w:rPr>
                <w:b/>
                <w:lang w:eastAsia="hu-HU"/>
              </w:rPr>
              <w:t>TOC (Propilén-oxid ) légszennyező anyag</w:t>
            </w:r>
          </w:p>
        </w:tc>
      </w:tr>
      <w:tr w:rsidR="00330B42" w:rsidRPr="008E5835" w14:paraId="21AF3D2A" w14:textId="77777777" w:rsidTr="00425862">
        <w:trPr>
          <w:trHeight w:val="300"/>
        </w:trPr>
        <w:tc>
          <w:tcPr>
            <w:tcW w:w="5420" w:type="dxa"/>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3DD2E586" w14:textId="77777777" w:rsidR="00330B42" w:rsidRPr="008E5835" w:rsidRDefault="00330B42" w:rsidP="008E5835">
            <w:pPr>
              <w:pStyle w:val="Tblzattartalom"/>
              <w:jc w:val="left"/>
              <w:rPr>
                <w:b/>
                <w:lang w:eastAsia="hu-HU"/>
              </w:rPr>
            </w:pPr>
          </w:p>
        </w:tc>
        <w:tc>
          <w:tcPr>
            <w:tcW w:w="1516" w:type="dxa"/>
            <w:tcBorders>
              <w:top w:val="nil"/>
              <w:left w:val="nil"/>
              <w:bottom w:val="single" w:sz="8" w:space="0" w:color="auto"/>
              <w:right w:val="single" w:sz="8" w:space="0" w:color="auto"/>
            </w:tcBorders>
            <w:shd w:val="clear" w:color="auto" w:fill="BFBFBF" w:themeFill="background1" w:themeFillShade="BF"/>
            <w:noWrap/>
            <w:vAlign w:val="center"/>
            <w:hideMark/>
          </w:tcPr>
          <w:p w14:paraId="5EBC23F0" w14:textId="77777777" w:rsidR="00330B42" w:rsidRPr="008E5835" w:rsidRDefault="00330B42" w:rsidP="008E5835">
            <w:pPr>
              <w:pStyle w:val="Tblzattartalom"/>
              <w:rPr>
                <w:b/>
                <w:lang w:eastAsia="hu-HU"/>
              </w:rPr>
            </w:pPr>
            <w:r w:rsidRPr="008E5835">
              <w:rPr>
                <w:b/>
                <w:lang w:eastAsia="hu-HU"/>
              </w:rPr>
              <w:t>egyórás</w:t>
            </w:r>
          </w:p>
        </w:tc>
        <w:tc>
          <w:tcPr>
            <w:tcW w:w="1276" w:type="dxa"/>
            <w:tcBorders>
              <w:top w:val="nil"/>
              <w:left w:val="nil"/>
              <w:bottom w:val="single" w:sz="8" w:space="0" w:color="auto"/>
              <w:right w:val="single" w:sz="8" w:space="0" w:color="auto"/>
            </w:tcBorders>
            <w:shd w:val="clear" w:color="auto" w:fill="BFBFBF" w:themeFill="background1" w:themeFillShade="BF"/>
            <w:noWrap/>
            <w:vAlign w:val="center"/>
            <w:hideMark/>
          </w:tcPr>
          <w:p w14:paraId="72BB9B5B" w14:textId="77777777" w:rsidR="00330B42" w:rsidRPr="008E5835" w:rsidRDefault="00330B42" w:rsidP="008E5835">
            <w:pPr>
              <w:pStyle w:val="Tblzattartalom"/>
              <w:rPr>
                <w:b/>
                <w:lang w:eastAsia="hu-HU"/>
              </w:rPr>
            </w:pPr>
            <w:r w:rsidRPr="008E5835">
              <w:rPr>
                <w:b/>
                <w:lang w:eastAsia="hu-HU"/>
              </w:rPr>
              <w:t>24 órás</w:t>
            </w:r>
          </w:p>
        </w:tc>
        <w:tc>
          <w:tcPr>
            <w:tcW w:w="1417" w:type="dxa"/>
            <w:tcBorders>
              <w:top w:val="nil"/>
              <w:left w:val="nil"/>
              <w:bottom w:val="single" w:sz="8" w:space="0" w:color="auto"/>
              <w:right w:val="single" w:sz="8" w:space="0" w:color="auto"/>
            </w:tcBorders>
            <w:shd w:val="clear" w:color="auto" w:fill="BFBFBF" w:themeFill="background1" w:themeFillShade="BF"/>
            <w:vAlign w:val="center"/>
            <w:hideMark/>
          </w:tcPr>
          <w:p w14:paraId="2243E4DA" w14:textId="77777777" w:rsidR="00330B42" w:rsidRPr="008E5835" w:rsidRDefault="00330B42" w:rsidP="008E5835">
            <w:pPr>
              <w:pStyle w:val="Tblzattartalom"/>
              <w:rPr>
                <w:b/>
                <w:lang w:eastAsia="hu-HU"/>
              </w:rPr>
            </w:pPr>
            <w:r w:rsidRPr="008E5835">
              <w:rPr>
                <w:b/>
                <w:lang w:eastAsia="hu-HU"/>
              </w:rPr>
              <w:t>éves</w:t>
            </w:r>
          </w:p>
        </w:tc>
      </w:tr>
      <w:tr w:rsidR="00330B42" w:rsidRPr="008C636D" w14:paraId="6A98C537" w14:textId="77777777" w:rsidTr="00330B42">
        <w:trPr>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5ACA300D" w14:textId="77777777" w:rsidR="00330B42" w:rsidRPr="008C636D" w:rsidRDefault="00330B42" w:rsidP="008E5835">
            <w:pPr>
              <w:pStyle w:val="Tblzattartalom"/>
              <w:jc w:val="left"/>
              <w:rPr>
                <w:lang w:eastAsia="hu-HU"/>
              </w:rPr>
            </w:pPr>
            <w:r w:rsidRPr="008C636D">
              <w:rPr>
                <w:lang w:eastAsia="hu-HU"/>
              </w:rPr>
              <w:t>Egészségügyi, ill. tervezési határérték (μg/m</w:t>
            </w:r>
            <w:r w:rsidRPr="008C636D">
              <w:rPr>
                <w:vertAlign w:val="superscript"/>
                <w:lang w:eastAsia="hu-HU"/>
              </w:rPr>
              <w:t>3</w:t>
            </w:r>
            <w:r w:rsidRPr="008C636D">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19A23A9E" w14:textId="77777777" w:rsidR="00330B42" w:rsidRPr="008C636D" w:rsidRDefault="00330B42" w:rsidP="008E5835">
            <w:pPr>
              <w:pStyle w:val="Tblzattartalom"/>
              <w:rPr>
                <w:lang w:eastAsia="hu-HU"/>
              </w:rPr>
            </w:pPr>
            <w:r w:rsidRPr="008C636D">
              <w:rPr>
                <w:lang w:eastAsia="hu-HU"/>
              </w:rPr>
              <w:t>n.a.</w:t>
            </w:r>
          </w:p>
        </w:tc>
        <w:tc>
          <w:tcPr>
            <w:tcW w:w="1276" w:type="dxa"/>
            <w:tcBorders>
              <w:top w:val="nil"/>
              <w:left w:val="nil"/>
              <w:bottom w:val="single" w:sz="8" w:space="0" w:color="auto"/>
              <w:right w:val="single" w:sz="8" w:space="0" w:color="auto"/>
            </w:tcBorders>
            <w:shd w:val="clear" w:color="auto" w:fill="auto"/>
            <w:noWrap/>
            <w:vAlign w:val="center"/>
            <w:hideMark/>
          </w:tcPr>
          <w:p w14:paraId="7FAF7558" w14:textId="77777777" w:rsidR="00330B42" w:rsidRPr="008C636D" w:rsidRDefault="00330B42" w:rsidP="008E5835">
            <w:pPr>
              <w:pStyle w:val="Tblzattartalom"/>
              <w:rPr>
                <w:lang w:eastAsia="hu-HU"/>
              </w:rPr>
            </w:pPr>
            <w:r w:rsidRPr="008C636D">
              <w:rPr>
                <w:lang w:eastAsia="hu-HU"/>
              </w:rPr>
              <w:t>3</w:t>
            </w:r>
          </w:p>
        </w:tc>
        <w:tc>
          <w:tcPr>
            <w:tcW w:w="1417" w:type="dxa"/>
            <w:tcBorders>
              <w:top w:val="nil"/>
              <w:left w:val="nil"/>
              <w:bottom w:val="single" w:sz="8" w:space="0" w:color="auto"/>
              <w:right w:val="single" w:sz="8" w:space="0" w:color="auto"/>
            </w:tcBorders>
            <w:shd w:val="clear" w:color="auto" w:fill="auto"/>
            <w:vAlign w:val="center"/>
            <w:hideMark/>
          </w:tcPr>
          <w:p w14:paraId="0935A8C8" w14:textId="77777777" w:rsidR="00330B42" w:rsidRPr="008C636D" w:rsidRDefault="00330B42" w:rsidP="008E5835">
            <w:pPr>
              <w:pStyle w:val="Tblzattartalom"/>
              <w:rPr>
                <w:lang w:eastAsia="hu-HU"/>
              </w:rPr>
            </w:pPr>
            <w:r w:rsidRPr="008C636D">
              <w:rPr>
                <w:lang w:eastAsia="hu-HU"/>
              </w:rPr>
              <w:t>n.a.</w:t>
            </w:r>
          </w:p>
        </w:tc>
      </w:tr>
      <w:tr w:rsidR="00330B42" w:rsidRPr="008C636D" w14:paraId="40A5636F"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01D2B08B" w14:textId="7460F2AC" w:rsidR="00330B42" w:rsidRPr="008C636D" w:rsidRDefault="00330B42" w:rsidP="008E5835">
            <w:pPr>
              <w:pStyle w:val="Tblzattartalom"/>
              <w:jc w:val="left"/>
              <w:rPr>
                <w:lang w:eastAsia="hu-HU"/>
              </w:rPr>
            </w:pPr>
            <w:r w:rsidRPr="008C636D">
              <w:rPr>
                <w:lang w:eastAsia="hu-HU"/>
              </w:rPr>
              <w:t xml:space="preserve">Koncentráció küszöbérték a) szerinti </w:t>
            </w:r>
            <w:r w:rsidR="00E06419" w:rsidRPr="00CC6477">
              <w:rPr>
                <w:lang w:eastAsia="hu-HU"/>
              </w:rPr>
              <w:t>számításhoz (μg/m</w:t>
            </w:r>
            <w:r w:rsidR="00E06419" w:rsidRPr="000D6133">
              <w:rPr>
                <w:vertAlign w:val="superscript"/>
                <w:lang w:eastAsia="hu-HU"/>
              </w:rPr>
              <w:t>3</w:t>
            </w:r>
            <w:r w:rsidR="00E06419" w:rsidRPr="00CC6477">
              <w:rPr>
                <w:lang w:eastAsia="hu-HU"/>
              </w:rPr>
              <w:t>)</w:t>
            </w:r>
          </w:p>
        </w:tc>
        <w:tc>
          <w:tcPr>
            <w:tcW w:w="1516" w:type="dxa"/>
            <w:tcBorders>
              <w:top w:val="nil"/>
              <w:left w:val="nil"/>
              <w:bottom w:val="single" w:sz="8" w:space="0" w:color="auto"/>
              <w:right w:val="single" w:sz="8" w:space="0" w:color="auto"/>
            </w:tcBorders>
            <w:shd w:val="clear" w:color="000000" w:fill="D9D9D9"/>
            <w:noWrap/>
            <w:vAlign w:val="center"/>
            <w:hideMark/>
          </w:tcPr>
          <w:p w14:paraId="0ACB64A5" w14:textId="77777777" w:rsidR="00330B42" w:rsidRPr="008C636D" w:rsidRDefault="00330B42" w:rsidP="008E5835">
            <w:pPr>
              <w:pStyle w:val="Tblzattartalom"/>
              <w:rPr>
                <w:lang w:eastAsia="hu-HU"/>
              </w:rPr>
            </w:pPr>
            <w:r w:rsidRPr="008C636D">
              <w:rPr>
                <w:lang w:eastAsia="hu-HU"/>
              </w:rPr>
              <w:t> </w:t>
            </w:r>
          </w:p>
        </w:tc>
        <w:tc>
          <w:tcPr>
            <w:tcW w:w="1276" w:type="dxa"/>
            <w:tcBorders>
              <w:top w:val="nil"/>
              <w:left w:val="nil"/>
              <w:bottom w:val="single" w:sz="8" w:space="0" w:color="auto"/>
              <w:right w:val="single" w:sz="8" w:space="0" w:color="auto"/>
            </w:tcBorders>
            <w:shd w:val="clear" w:color="auto" w:fill="auto"/>
            <w:noWrap/>
            <w:vAlign w:val="center"/>
            <w:hideMark/>
          </w:tcPr>
          <w:p w14:paraId="37E0BE80" w14:textId="77777777" w:rsidR="00330B42" w:rsidRPr="008C636D" w:rsidRDefault="00330B42" w:rsidP="008E5835">
            <w:pPr>
              <w:pStyle w:val="Tblzattartalom"/>
              <w:rPr>
                <w:lang w:eastAsia="hu-HU"/>
              </w:rPr>
            </w:pPr>
            <w:r w:rsidRPr="008C636D">
              <w:rPr>
                <w:lang w:eastAsia="hu-HU"/>
              </w:rPr>
              <w:t>0.3</w:t>
            </w:r>
          </w:p>
        </w:tc>
        <w:tc>
          <w:tcPr>
            <w:tcW w:w="1417" w:type="dxa"/>
            <w:tcBorders>
              <w:top w:val="nil"/>
              <w:left w:val="nil"/>
              <w:bottom w:val="single" w:sz="8" w:space="0" w:color="auto"/>
              <w:right w:val="single" w:sz="8" w:space="0" w:color="auto"/>
            </w:tcBorders>
            <w:shd w:val="clear" w:color="000000" w:fill="D9D9D9"/>
            <w:noWrap/>
            <w:vAlign w:val="center"/>
            <w:hideMark/>
          </w:tcPr>
          <w:p w14:paraId="43F8F395" w14:textId="77777777" w:rsidR="00330B42" w:rsidRPr="008C636D" w:rsidRDefault="00330B42" w:rsidP="008E5835">
            <w:pPr>
              <w:pStyle w:val="Tblzattartalom"/>
              <w:rPr>
                <w:lang w:eastAsia="hu-HU"/>
              </w:rPr>
            </w:pPr>
            <w:r w:rsidRPr="008C636D">
              <w:rPr>
                <w:lang w:eastAsia="hu-HU"/>
              </w:rPr>
              <w:t> </w:t>
            </w:r>
          </w:p>
        </w:tc>
      </w:tr>
      <w:tr w:rsidR="00330B42" w:rsidRPr="008C636D" w14:paraId="0FC3B12E" w14:textId="77777777" w:rsidTr="008E5835">
        <w:trPr>
          <w:trHeight w:val="300"/>
        </w:trPr>
        <w:tc>
          <w:tcPr>
            <w:tcW w:w="9629" w:type="dxa"/>
            <w:gridSpan w:val="4"/>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hideMark/>
          </w:tcPr>
          <w:p w14:paraId="23E47E08" w14:textId="3232D39B" w:rsidR="00330B42" w:rsidRPr="008E5835" w:rsidRDefault="00330B42" w:rsidP="008E5835">
            <w:pPr>
              <w:pStyle w:val="Tblzattartalom"/>
              <w:rPr>
                <w:b/>
                <w:lang w:eastAsia="hu-HU"/>
              </w:rPr>
            </w:pPr>
            <w:r w:rsidRPr="008E5835">
              <w:rPr>
                <w:b/>
                <w:lang w:eastAsia="hu-HU"/>
              </w:rPr>
              <w:t>P003 (</w:t>
            </w:r>
            <w:r w:rsidR="00F43C90">
              <w:rPr>
                <w:b/>
                <w:lang w:eastAsia="hu-HU"/>
              </w:rPr>
              <w:t>Maradékanyagégető</w:t>
            </w:r>
            <w:r w:rsidRPr="008E5835">
              <w:rPr>
                <w:b/>
                <w:lang w:eastAsia="hu-HU"/>
              </w:rPr>
              <w:t>)</w:t>
            </w:r>
          </w:p>
        </w:tc>
      </w:tr>
      <w:tr w:rsidR="00330B42" w:rsidRPr="008C636D" w14:paraId="4E473DBE" w14:textId="77777777" w:rsidTr="00330B42">
        <w:trPr>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6170F4FF" w14:textId="77777777" w:rsidR="00330B42" w:rsidRPr="008C636D" w:rsidRDefault="00330B42" w:rsidP="008E5835">
            <w:pPr>
              <w:pStyle w:val="Tblzattartalom"/>
              <w:jc w:val="left"/>
              <w:rPr>
                <w:lang w:eastAsia="hu-HU"/>
              </w:rPr>
            </w:pPr>
            <w:r w:rsidRPr="008C636D">
              <w:rPr>
                <w:lang w:eastAsia="hu-HU"/>
              </w:rPr>
              <w:t>Számított maximum koncentráció (μg/m</w:t>
            </w:r>
            <w:r w:rsidRPr="008C636D">
              <w:rPr>
                <w:vertAlign w:val="superscript"/>
                <w:lang w:eastAsia="hu-HU"/>
              </w:rPr>
              <w:t>3</w:t>
            </w:r>
            <w:r w:rsidRPr="008C636D">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4573B8D2" w14:textId="77777777" w:rsidR="00330B42" w:rsidRPr="008C636D" w:rsidRDefault="00330B42" w:rsidP="008E5835">
            <w:pPr>
              <w:pStyle w:val="Tblzattartalom"/>
              <w:rPr>
                <w:lang w:eastAsia="hu-HU"/>
              </w:rPr>
            </w:pPr>
            <w:r w:rsidRPr="008C636D">
              <w:rPr>
                <w:lang w:eastAsia="hu-HU"/>
              </w:rPr>
              <w:t>0.23</w:t>
            </w:r>
          </w:p>
        </w:tc>
        <w:tc>
          <w:tcPr>
            <w:tcW w:w="1276" w:type="dxa"/>
            <w:tcBorders>
              <w:top w:val="nil"/>
              <w:left w:val="nil"/>
              <w:bottom w:val="single" w:sz="8" w:space="0" w:color="auto"/>
              <w:right w:val="single" w:sz="8" w:space="0" w:color="auto"/>
            </w:tcBorders>
            <w:shd w:val="clear" w:color="auto" w:fill="auto"/>
            <w:noWrap/>
            <w:vAlign w:val="center"/>
            <w:hideMark/>
          </w:tcPr>
          <w:p w14:paraId="0386367F" w14:textId="77777777" w:rsidR="00330B42" w:rsidRPr="008C636D" w:rsidRDefault="00330B42" w:rsidP="008E5835">
            <w:pPr>
              <w:pStyle w:val="Tblzattartalom"/>
              <w:rPr>
                <w:lang w:eastAsia="hu-HU"/>
              </w:rPr>
            </w:pPr>
            <w:r w:rsidRPr="008C636D">
              <w:rPr>
                <w:lang w:eastAsia="hu-HU"/>
              </w:rPr>
              <w:t>0.109</w:t>
            </w:r>
          </w:p>
        </w:tc>
        <w:tc>
          <w:tcPr>
            <w:tcW w:w="1417" w:type="dxa"/>
            <w:tcBorders>
              <w:top w:val="nil"/>
              <w:left w:val="nil"/>
              <w:bottom w:val="single" w:sz="8" w:space="0" w:color="auto"/>
              <w:right w:val="single" w:sz="8" w:space="0" w:color="auto"/>
            </w:tcBorders>
            <w:shd w:val="clear" w:color="auto" w:fill="auto"/>
            <w:vAlign w:val="center"/>
            <w:hideMark/>
          </w:tcPr>
          <w:p w14:paraId="4EE55052" w14:textId="77777777" w:rsidR="00330B42" w:rsidRPr="008C636D" w:rsidRDefault="00330B42" w:rsidP="008E5835">
            <w:pPr>
              <w:pStyle w:val="Tblzattartalom"/>
              <w:rPr>
                <w:lang w:eastAsia="hu-HU"/>
              </w:rPr>
            </w:pPr>
            <w:r w:rsidRPr="008C636D">
              <w:rPr>
                <w:lang w:eastAsia="hu-HU"/>
              </w:rPr>
              <w:t>0.0212</w:t>
            </w:r>
          </w:p>
        </w:tc>
      </w:tr>
      <w:tr w:rsidR="00330B42" w:rsidRPr="008C636D" w14:paraId="458C456D"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1E1887B4" w14:textId="77777777" w:rsidR="00330B42" w:rsidRPr="008C636D" w:rsidRDefault="00330B42" w:rsidP="008E5835">
            <w:pPr>
              <w:pStyle w:val="Tblzattartalom"/>
              <w:jc w:val="left"/>
              <w:rPr>
                <w:lang w:eastAsia="hu-HU"/>
              </w:rPr>
            </w:pPr>
            <w:r w:rsidRPr="008C636D">
              <w:rPr>
                <w:lang w:eastAsia="hu-HU"/>
              </w:rPr>
              <w:t>Max. koncentráció a határérték arányában</w:t>
            </w:r>
          </w:p>
        </w:tc>
        <w:tc>
          <w:tcPr>
            <w:tcW w:w="1516" w:type="dxa"/>
            <w:tcBorders>
              <w:top w:val="nil"/>
              <w:left w:val="nil"/>
              <w:bottom w:val="single" w:sz="8" w:space="0" w:color="auto"/>
              <w:right w:val="single" w:sz="8" w:space="0" w:color="auto"/>
            </w:tcBorders>
            <w:shd w:val="clear" w:color="000000" w:fill="D9D9D9"/>
            <w:noWrap/>
            <w:vAlign w:val="center"/>
            <w:hideMark/>
          </w:tcPr>
          <w:p w14:paraId="2E1ACA86" w14:textId="77777777" w:rsidR="00330B42" w:rsidRPr="008C636D" w:rsidRDefault="00330B42" w:rsidP="008E5835">
            <w:pPr>
              <w:pStyle w:val="Tblzattartalom"/>
              <w:rPr>
                <w:lang w:eastAsia="hu-HU"/>
              </w:rPr>
            </w:pPr>
            <w:r w:rsidRPr="008C636D">
              <w:rPr>
                <w:lang w:eastAsia="hu-HU"/>
              </w:rPr>
              <w:t> </w:t>
            </w:r>
          </w:p>
        </w:tc>
        <w:tc>
          <w:tcPr>
            <w:tcW w:w="1276" w:type="dxa"/>
            <w:tcBorders>
              <w:top w:val="nil"/>
              <w:left w:val="nil"/>
              <w:bottom w:val="single" w:sz="8" w:space="0" w:color="auto"/>
              <w:right w:val="single" w:sz="8" w:space="0" w:color="auto"/>
            </w:tcBorders>
            <w:shd w:val="clear" w:color="auto" w:fill="auto"/>
            <w:noWrap/>
            <w:vAlign w:val="center"/>
            <w:hideMark/>
          </w:tcPr>
          <w:p w14:paraId="54D8511E" w14:textId="77777777" w:rsidR="00330B42" w:rsidRPr="008C636D" w:rsidRDefault="00330B42" w:rsidP="008E5835">
            <w:pPr>
              <w:pStyle w:val="Tblzattartalom"/>
              <w:rPr>
                <w:lang w:eastAsia="hu-HU"/>
              </w:rPr>
            </w:pPr>
            <w:r>
              <w:rPr>
                <w:lang w:eastAsia="hu-HU"/>
              </w:rPr>
              <w:t>4</w:t>
            </w:r>
            <w:r w:rsidRPr="008C636D">
              <w:rPr>
                <w:lang w:eastAsia="hu-HU"/>
              </w:rPr>
              <w:t>%</w:t>
            </w:r>
          </w:p>
        </w:tc>
        <w:tc>
          <w:tcPr>
            <w:tcW w:w="1417" w:type="dxa"/>
            <w:tcBorders>
              <w:top w:val="nil"/>
              <w:left w:val="nil"/>
              <w:bottom w:val="single" w:sz="8" w:space="0" w:color="auto"/>
              <w:right w:val="single" w:sz="8" w:space="0" w:color="auto"/>
            </w:tcBorders>
            <w:shd w:val="clear" w:color="000000" w:fill="D9D9D9"/>
            <w:noWrap/>
            <w:vAlign w:val="center"/>
            <w:hideMark/>
          </w:tcPr>
          <w:p w14:paraId="09ACCEF5" w14:textId="77777777" w:rsidR="00330B42" w:rsidRPr="008C636D" w:rsidRDefault="00330B42" w:rsidP="008E5835">
            <w:pPr>
              <w:pStyle w:val="Tblzattartalom"/>
              <w:rPr>
                <w:lang w:eastAsia="hu-HU"/>
              </w:rPr>
            </w:pPr>
            <w:r w:rsidRPr="008C636D">
              <w:rPr>
                <w:lang w:eastAsia="hu-HU"/>
              </w:rPr>
              <w:t> </w:t>
            </w:r>
          </w:p>
        </w:tc>
      </w:tr>
      <w:tr w:rsidR="00330B42" w:rsidRPr="008C636D" w14:paraId="788AFA70"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315037D2" w14:textId="464AA539" w:rsidR="00330B42" w:rsidRPr="008C636D" w:rsidRDefault="00330B42" w:rsidP="008E5835">
            <w:pPr>
              <w:pStyle w:val="Tblzattartalom"/>
              <w:jc w:val="left"/>
              <w:rPr>
                <w:lang w:eastAsia="hu-HU"/>
              </w:rPr>
            </w:pPr>
            <w:r w:rsidRPr="008C636D">
              <w:rPr>
                <w:lang w:eastAsia="hu-HU"/>
              </w:rPr>
              <w:t xml:space="preserve">Koncentráció küszöbérték c) szerinti </w:t>
            </w:r>
            <w:r w:rsidR="00E06419" w:rsidRPr="00CC6477">
              <w:rPr>
                <w:lang w:eastAsia="hu-HU"/>
              </w:rPr>
              <w:t>számításhoz (μg/m</w:t>
            </w:r>
            <w:r w:rsidR="00E06419" w:rsidRPr="000D6133">
              <w:rPr>
                <w:vertAlign w:val="superscript"/>
                <w:lang w:eastAsia="hu-HU"/>
              </w:rPr>
              <w:t>3</w:t>
            </w:r>
            <w:r w:rsidR="00E06419" w:rsidRPr="00CC6477">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6D7A493B" w14:textId="77777777" w:rsidR="00330B42" w:rsidRPr="008C636D" w:rsidRDefault="00330B42" w:rsidP="008E5835">
            <w:pPr>
              <w:pStyle w:val="Tblzattartalom"/>
              <w:rPr>
                <w:lang w:eastAsia="hu-HU"/>
              </w:rPr>
            </w:pPr>
            <w:r w:rsidRPr="008C636D">
              <w:rPr>
                <w:lang w:eastAsia="hu-HU"/>
              </w:rPr>
              <w:t>0.184</w:t>
            </w:r>
          </w:p>
        </w:tc>
        <w:tc>
          <w:tcPr>
            <w:tcW w:w="1276" w:type="dxa"/>
            <w:tcBorders>
              <w:top w:val="nil"/>
              <w:left w:val="nil"/>
              <w:bottom w:val="single" w:sz="8" w:space="0" w:color="auto"/>
              <w:right w:val="single" w:sz="8" w:space="0" w:color="auto"/>
            </w:tcBorders>
            <w:shd w:val="clear" w:color="000000" w:fill="D9D9D9"/>
            <w:noWrap/>
            <w:vAlign w:val="center"/>
            <w:hideMark/>
          </w:tcPr>
          <w:p w14:paraId="07584364" w14:textId="77777777" w:rsidR="00330B42" w:rsidRPr="008C636D" w:rsidRDefault="00330B42" w:rsidP="008E5835">
            <w:pPr>
              <w:pStyle w:val="Tblzattartalom"/>
              <w:rPr>
                <w:lang w:eastAsia="hu-HU"/>
              </w:rPr>
            </w:pPr>
            <w:r w:rsidRPr="008C636D">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601DF69E" w14:textId="77777777" w:rsidR="00330B42" w:rsidRPr="008C636D" w:rsidRDefault="00330B42" w:rsidP="008E5835">
            <w:pPr>
              <w:pStyle w:val="Tblzattartalom"/>
              <w:rPr>
                <w:lang w:eastAsia="hu-HU"/>
              </w:rPr>
            </w:pPr>
            <w:r w:rsidRPr="008C636D">
              <w:rPr>
                <w:lang w:eastAsia="hu-HU"/>
              </w:rPr>
              <w:t> </w:t>
            </w:r>
          </w:p>
        </w:tc>
      </w:tr>
      <w:tr w:rsidR="00330B42" w:rsidRPr="008C636D" w14:paraId="4F194134"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06B6A23D" w14:textId="77777777" w:rsidR="00330B42" w:rsidRPr="008C636D" w:rsidRDefault="00330B42" w:rsidP="008E5835">
            <w:pPr>
              <w:pStyle w:val="Tblzattartalom"/>
              <w:jc w:val="left"/>
              <w:rPr>
                <w:lang w:eastAsia="hu-HU"/>
              </w:rPr>
            </w:pPr>
            <w:r w:rsidRPr="008C636D">
              <w:rPr>
                <w:lang w:eastAsia="hu-HU"/>
              </w:rPr>
              <w:t>Hatástávolság minimális küszöbérték szerint (m)</w:t>
            </w:r>
          </w:p>
        </w:tc>
        <w:tc>
          <w:tcPr>
            <w:tcW w:w="1516" w:type="dxa"/>
            <w:tcBorders>
              <w:top w:val="nil"/>
              <w:left w:val="nil"/>
              <w:bottom w:val="single" w:sz="8" w:space="0" w:color="auto"/>
              <w:right w:val="single" w:sz="8" w:space="0" w:color="auto"/>
            </w:tcBorders>
            <w:shd w:val="clear" w:color="auto" w:fill="auto"/>
            <w:noWrap/>
            <w:vAlign w:val="center"/>
            <w:hideMark/>
          </w:tcPr>
          <w:p w14:paraId="277AA1E7" w14:textId="77777777" w:rsidR="00330B42" w:rsidRPr="008C636D" w:rsidRDefault="00330B42" w:rsidP="008E5835">
            <w:pPr>
              <w:pStyle w:val="Tblzattartalom"/>
              <w:rPr>
                <w:lang w:eastAsia="hu-HU"/>
              </w:rPr>
            </w:pPr>
            <w:r w:rsidRPr="008C636D">
              <w:rPr>
                <w:lang w:eastAsia="hu-HU"/>
              </w:rPr>
              <w:t xml:space="preserve">436 (c) </w:t>
            </w:r>
          </w:p>
        </w:tc>
        <w:tc>
          <w:tcPr>
            <w:tcW w:w="1276" w:type="dxa"/>
            <w:tcBorders>
              <w:top w:val="nil"/>
              <w:left w:val="nil"/>
              <w:bottom w:val="single" w:sz="8" w:space="0" w:color="auto"/>
              <w:right w:val="single" w:sz="8" w:space="0" w:color="auto"/>
            </w:tcBorders>
            <w:shd w:val="clear" w:color="000000" w:fill="D9D9D9"/>
            <w:noWrap/>
            <w:vAlign w:val="center"/>
            <w:hideMark/>
          </w:tcPr>
          <w:p w14:paraId="26A1E70C" w14:textId="77777777" w:rsidR="00330B42" w:rsidRPr="008C636D" w:rsidRDefault="00330B42" w:rsidP="008E5835">
            <w:pPr>
              <w:pStyle w:val="Tblzattartalom"/>
              <w:rPr>
                <w:lang w:eastAsia="hu-HU"/>
              </w:rPr>
            </w:pPr>
            <w:r w:rsidRPr="008C636D">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2C297FD1" w14:textId="77777777" w:rsidR="00330B42" w:rsidRPr="008C636D" w:rsidRDefault="00330B42" w:rsidP="008E5835">
            <w:pPr>
              <w:pStyle w:val="Tblzattartalom"/>
              <w:rPr>
                <w:lang w:eastAsia="hu-HU"/>
              </w:rPr>
            </w:pPr>
            <w:r w:rsidRPr="008C636D">
              <w:rPr>
                <w:lang w:eastAsia="hu-HU"/>
              </w:rPr>
              <w:t> </w:t>
            </w:r>
          </w:p>
        </w:tc>
      </w:tr>
      <w:tr w:rsidR="00330B42" w:rsidRPr="008C636D" w14:paraId="404D3A8E" w14:textId="77777777" w:rsidTr="008629FF">
        <w:trPr>
          <w:trHeight w:val="300"/>
        </w:trPr>
        <w:tc>
          <w:tcPr>
            <w:tcW w:w="9629" w:type="dxa"/>
            <w:gridSpan w:val="4"/>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hideMark/>
          </w:tcPr>
          <w:p w14:paraId="16E73E49" w14:textId="37710B53" w:rsidR="00330B42" w:rsidRPr="008629FF" w:rsidRDefault="00330B42" w:rsidP="008E5835">
            <w:pPr>
              <w:pStyle w:val="Tblzattartalom"/>
              <w:rPr>
                <w:b/>
                <w:lang w:eastAsia="hu-HU"/>
              </w:rPr>
            </w:pPr>
            <w:r w:rsidRPr="008629FF">
              <w:rPr>
                <w:b/>
                <w:lang w:eastAsia="hu-HU"/>
              </w:rPr>
              <w:t>P004 (Véggáz</w:t>
            </w:r>
            <w:r w:rsidR="00E630F8">
              <w:rPr>
                <w:b/>
                <w:lang w:eastAsia="hu-HU"/>
              </w:rPr>
              <w:t>- és folyadék</w:t>
            </w:r>
            <w:r w:rsidRPr="008629FF">
              <w:rPr>
                <w:b/>
                <w:lang w:eastAsia="hu-HU"/>
              </w:rPr>
              <w:t>égető)</w:t>
            </w:r>
          </w:p>
        </w:tc>
      </w:tr>
      <w:tr w:rsidR="00330B42" w:rsidRPr="008C636D" w14:paraId="36C9B02F" w14:textId="77777777" w:rsidTr="00330B42">
        <w:trPr>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6DCC30BA" w14:textId="77777777" w:rsidR="00330B42" w:rsidRPr="008C636D" w:rsidRDefault="00330B42" w:rsidP="008E5835">
            <w:pPr>
              <w:pStyle w:val="Tblzattartalom"/>
              <w:jc w:val="left"/>
              <w:rPr>
                <w:lang w:eastAsia="hu-HU"/>
              </w:rPr>
            </w:pPr>
            <w:r w:rsidRPr="008C636D">
              <w:rPr>
                <w:lang w:eastAsia="hu-HU"/>
              </w:rPr>
              <w:lastRenderedPageBreak/>
              <w:t>Számított maximum koncentráció (μg/m</w:t>
            </w:r>
            <w:r w:rsidRPr="008C636D">
              <w:rPr>
                <w:vertAlign w:val="superscript"/>
                <w:lang w:eastAsia="hu-HU"/>
              </w:rPr>
              <w:t>3</w:t>
            </w:r>
            <w:r w:rsidRPr="008C636D">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4D7632ED" w14:textId="77777777" w:rsidR="00330B42" w:rsidRPr="008C636D" w:rsidRDefault="00330B42" w:rsidP="008E5835">
            <w:pPr>
              <w:pStyle w:val="Tblzattartalom"/>
              <w:rPr>
                <w:lang w:eastAsia="hu-HU"/>
              </w:rPr>
            </w:pPr>
            <w:r w:rsidRPr="008C636D">
              <w:rPr>
                <w:lang w:eastAsia="hu-HU"/>
              </w:rPr>
              <w:t>0.279</w:t>
            </w:r>
          </w:p>
        </w:tc>
        <w:tc>
          <w:tcPr>
            <w:tcW w:w="1276" w:type="dxa"/>
            <w:tcBorders>
              <w:top w:val="nil"/>
              <w:left w:val="nil"/>
              <w:bottom w:val="single" w:sz="8" w:space="0" w:color="auto"/>
              <w:right w:val="single" w:sz="8" w:space="0" w:color="auto"/>
            </w:tcBorders>
            <w:shd w:val="clear" w:color="auto" w:fill="auto"/>
            <w:noWrap/>
            <w:vAlign w:val="center"/>
            <w:hideMark/>
          </w:tcPr>
          <w:p w14:paraId="4A8C828B" w14:textId="77777777" w:rsidR="00330B42" w:rsidRPr="008C636D" w:rsidRDefault="00330B42" w:rsidP="008E5835">
            <w:pPr>
              <w:pStyle w:val="Tblzattartalom"/>
              <w:rPr>
                <w:lang w:eastAsia="hu-HU"/>
              </w:rPr>
            </w:pPr>
            <w:r w:rsidRPr="008C636D">
              <w:rPr>
                <w:lang w:eastAsia="hu-HU"/>
              </w:rPr>
              <w:t>0.131</w:t>
            </w:r>
          </w:p>
        </w:tc>
        <w:tc>
          <w:tcPr>
            <w:tcW w:w="1417" w:type="dxa"/>
            <w:tcBorders>
              <w:top w:val="nil"/>
              <w:left w:val="nil"/>
              <w:bottom w:val="single" w:sz="8" w:space="0" w:color="auto"/>
              <w:right w:val="single" w:sz="8" w:space="0" w:color="auto"/>
            </w:tcBorders>
            <w:shd w:val="clear" w:color="auto" w:fill="auto"/>
            <w:vAlign w:val="center"/>
            <w:hideMark/>
          </w:tcPr>
          <w:p w14:paraId="0B78DD2D" w14:textId="77777777" w:rsidR="00330B42" w:rsidRPr="008C636D" w:rsidRDefault="00330B42" w:rsidP="008E5835">
            <w:pPr>
              <w:pStyle w:val="Tblzattartalom"/>
              <w:rPr>
                <w:lang w:eastAsia="hu-HU"/>
              </w:rPr>
            </w:pPr>
            <w:r w:rsidRPr="008C636D">
              <w:rPr>
                <w:lang w:eastAsia="hu-HU"/>
              </w:rPr>
              <w:t>0.0246</w:t>
            </w:r>
          </w:p>
        </w:tc>
      </w:tr>
      <w:tr w:rsidR="00330B42" w:rsidRPr="008C636D" w14:paraId="0F482B86"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7278D4B0" w14:textId="77777777" w:rsidR="00330B42" w:rsidRPr="008C636D" w:rsidRDefault="00330B42" w:rsidP="008E5835">
            <w:pPr>
              <w:pStyle w:val="Tblzattartalom"/>
              <w:jc w:val="left"/>
              <w:rPr>
                <w:lang w:eastAsia="hu-HU"/>
              </w:rPr>
            </w:pPr>
            <w:r w:rsidRPr="008C636D">
              <w:rPr>
                <w:lang w:eastAsia="hu-HU"/>
              </w:rPr>
              <w:t>Max. koncentráció a határérték arányában</w:t>
            </w:r>
          </w:p>
        </w:tc>
        <w:tc>
          <w:tcPr>
            <w:tcW w:w="1516" w:type="dxa"/>
            <w:tcBorders>
              <w:top w:val="nil"/>
              <w:left w:val="nil"/>
              <w:bottom w:val="single" w:sz="8" w:space="0" w:color="auto"/>
              <w:right w:val="single" w:sz="8" w:space="0" w:color="auto"/>
            </w:tcBorders>
            <w:shd w:val="clear" w:color="000000" w:fill="D9D9D9"/>
            <w:noWrap/>
            <w:vAlign w:val="center"/>
            <w:hideMark/>
          </w:tcPr>
          <w:p w14:paraId="20844712" w14:textId="77777777" w:rsidR="00330B42" w:rsidRPr="008C636D" w:rsidRDefault="00330B42" w:rsidP="008E5835">
            <w:pPr>
              <w:pStyle w:val="Tblzattartalom"/>
              <w:rPr>
                <w:lang w:eastAsia="hu-HU"/>
              </w:rPr>
            </w:pPr>
            <w:r w:rsidRPr="008C636D">
              <w:rPr>
                <w:lang w:eastAsia="hu-HU"/>
              </w:rPr>
              <w:t> </w:t>
            </w:r>
          </w:p>
        </w:tc>
        <w:tc>
          <w:tcPr>
            <w:tcW w:w="1276" w:type="dxa"/>
            <w:tcBorders>
              <w:top w:val="nil"/>
              <w:left w:val="nil"/>
              <w:bottom w:val="single" w:sz="8" w:space="0" w:color="auto"/>
              <w:right w:val="single" w:sz="8" w:space="0" w:color="auto"/>
            </w:tcBorders>
            <w:shd w:val="clear" w:color="auto" w:fill="auto"/>
            <w:noWrap/>
            <w:vAlign w:val="center"/>
            <w:hideMark/>
          </w:tcPr>
          <w:p w14:paraId="0DA73D02" w14:textId="77777777" w:rsidR="00330B42" w:rsidRPr="008C636D" w:rsidRDefault="00330B42" w:rsidP="008E5835">
            <w:pPr>
              <w:pStyle w:val="Tblzattartalom"/>
              <w:rPr>
                <w:lang w:eastAsia="hu-HU"/>
              </w:rPr>
            </w:pPr>
            <w:r w:rsidRPr="008C636D">
              <w:rPr>
                <w:lang w:eastAsia="hu-HU"/>
              </w:rPr>
              <w:t>4%</w:t>
            </w:r>
          </w:p>
        </w:tc>
        <w:tc>
          <w:tcPr>
            <w:tcW w:w="1417" w:type="dxa"/>
            <w:tcBorders>
              <w:top w:val="nil"/>
              <w:left w:val="nil"/>
              <w:bottom w:val="single" w:sz="8" w:space="0" w:color="auto"/>
              <w:right w:val="single" w:sz="8" w:space="0" w:color="auto"/>
            </w:tcBorders>
            <w:shd w:val="clear" w:color="000000" w:fill="D9D9D9"/>
            <w:noWrap/>
            <w:vAlign w:val="center"/>
            <w:hideMark/>
          </w:tcPr>
          <w:p w14:paraId="63DC236E" w14:textId="77777777" w:rsidR="00330B42" w:rsidRPr="008C636D" w:rsidRDefault="00330B42" w:rsidP="008E5835">
            <w:pPr>
              <w:pStyle w:val="Tblzattartalom"/>
              <w:rPr>
                <w:lang w:eastAsia="hu-HU"/>
              </w:rPr>
            </w:pPr>
            <w:r w:rsidRPr="008C636D">
              <w:rPr>
                <w:lang w:eastAsia="hu-HU"/>
              </w:rPr>
              <w:t> </w:t>
            </w:r>
          </w:p>
        </w:tc>
      </w:tr>
      <w:tr w:rsidR="00330B42" w:rsidRPr="008C636D" w14:paraId="2093826F"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5EBA711F" w14:textId="38B1558C" w:rsidR="00330B42" w:rsidRPr="008C636D" w:rsidRDefault="00330B42" w:rsidP="008E5835">
            <w:pPr>
              <w:pStyle w:val="Tblzattartalom"/>
              <w:jc w:val="left"/>
              <w:rPr>
                <w:lang w:eastAsia="hu-HU"/>
              </w:rPr>
            </w:pPr>
            <w:r w:rsidRPr="008C636D">
              <w:rPr>
                <w:lang w:eastAsia="hu-HU"/>
              </w:rPr>
              <w:t xml:space="preserve">Koncentráció küszöbérték c) szerinti </w:t>
            </w:r>
            <w:r w:rsidR="001E5EDD" w:rsidRPr="00CC6477">
              <w:rPr>
                <w:lang w:eastAsia="hu-HU"/>
              </w:rPr>
              <w:t>számításhoz (μg/m</w:t>
            </w:r>
            <w:r w:rsidR="001E5EDD" w:rsidRPr="000D6133">
              <w:rPr>
                <w:vertAlign w:val="superscript"/>
                <w:lang w:eastAsia="hu-HU"/>
              </w:rPr>
              <w:t>3</w:t>
            </w:r>
            <w:r w:rsidR="001E5EDD" w:rsidRPr="00CC6477">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31928A01" w14:textId="77777777" w:rsidR="00330B42" w:rsidRPr="008C636D" w:rsidRDefault="00330B42" w:rsidP="008E5835">
            <w:pPr>
              <w:pStyle w:val="Tblzattartalom"/>
              <w:rPr>
                <w:lang w:eastAsia="hu-HU"/>
              </w:rPr>
            </w:pPr>
            <w:r w:rsidRPr="008C636D">
              <w:rPr>
                <w:lang w:eastAsia="hu-HU"/>
              </w:rPr>
              <w:t>0.223</w:t>
            </w:r>
          </w:p>
        </w:tc>
        <w:tc>
          <w:tcPr>
            <w:tcW w:w="1276" w:type="dxa"/>
            <w:tcBorders>
              <w:top w:val="nil"/>
              <w:left w:val="nil"/>
              <w:bottom w:val="single" w:sz="8" w:space="0" w:color="auto"/>
              <w:right w:val="single" w:sz="8" w:space="0" w:color="auto"/>
            </w:tcBorders>
            <w:shd w:val="clear" w:color="000000" w:fill="D9D9D9"/>
            <w:noWrap/>
            <w:vAlign w:val="center"/>
            <w:hideMark/>
          </w:tcPr>
          <w:p w14:paraId="5DC516BD" w14:textId="77777777" w:rsidR="00330B42" w:rsidRPr="008C636D" w:rsidRDefault="00330B42" w:rsidP="008E5835">
            <w:pPr>
              <w:pStyle w:val="Tblzattartalom"/>
              <w:rPr>
                <w:lang w:eastAsia="hu-HU"/>
              </w:rPr>
            </w:pPr>
            <w:r w:rsidRPr="008C636D">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6D062A59" w14:textId="77777777" w:rsidR="00330B42" w:rsidRPr="008C636D" w:rsidRDefault="00330B42" w:rsidP="008E5835">
            <w:pPr>
              <w:pStyle w:val="Tblzattartalom"/>
              <w:rPr>
                <w:lang w:eastAsia="hu-HU"/>
              </w:rPr>
            </w:pPr>
            <w:r w:rsidRPr="008C636D">
              <w:rPr>
                <w:lang w:eastAsia="hu-HU"/>
              </w:rPr>
              <w:t> </w:t>
            </w:r>
          </w:p>
        </w:tc>
      </w:tr>
      <w:tr w:rsidR="00330B42" w:rsidRPr="008C636D" w14:paraId="724BAE6F"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55FF9797" w14:textId="77777777" w:rsidR="00330B42" w:rsidRPr="008C636D" w:rsidRDefault="00330B42" w:rsidP="008E5835">
            <w:pPr>
              <w:pStyle w:val="Tblzattartalom"/>
              <w:jc w:val="left"/>
              <w:rPr>
                <w:lang w:eastAsia="hu-HU"/>
              </w:rPr>
            </w:pPr>
            <w:r w:rsidRPr="008C636D">
              <w:rPr>
                <w:lang w:eastAsia="hu-HU"/>
              </w:rPr>
              <w:t>Hatástávolság minimális küszöbérték szerint (m)</w:t>
            </w:r>
          </w:p>
        </w:tc>
        <w:tc>
          <w:tcPr>
            <w:tcW w:w="1516" w:type="dxa"/>
            <w:tcBorders>
              <w:top w:val="nil"/>
              <w:left w:val="nil"/>
              <w:bottom w:val="single" w:sz="8" w:space="0" w:color="auto"/>
              <w:right w:val="single" w:sz="8" w:space="0" w:color="auto"/>
            </w:tcBorders>
            <w:shd w:val="clear" w:color="auto" w:fill="auto"/>
            <w:noWrap/>
            <w:vAlign w:val="center"/>
            <w:hideMark/>
          </w:tcPr>
          <w:p w14:paraId="49676FB2" w14:textId="77777777" w:rsidR="00330B42" w:rsidRPr="008C636D" w:rsidRDefault="00330B42" w:rsidP="008E5835">
            <w:pPr>
              <w:pStyle w:val="Tblzattartalom"/>
              <w:rPr>
                <w:lang w:eastAsia="hu-HU"/>
              </w:rPr>
            </w:pPr>
            <w:r w:rsidRPr="008C636D">
              <w:rPr>
                <w:lang w:eastAsia="hu-HU"/>
              </w:rPr>
              <w:t xml:space="preserve">405 (c) </w:t>
            </w:r>
          </w:p>
        </w:tc>
        <w:tc>
          <w:tcPr>
            <w:tcW w:w="1276" w:type="dxa"/>
            <w:tcBorders>
              <w:top w:val="nil"/>
              <w:left w:val="nil"/>
              <w:bottom w:val="single" w:sz="8" w:space="0" w:color="auto"/>
              <w:right w:val="single" w:sz="8" w:space="0" w:color="auto"/>
            </w:tcBorders>
            <w:shd w:val="clear" w:color="000000" w:fill="D9D9D9"/>
            <w:noWrap/>
            <w:vAlign w:val="center"/>
            <w:hideMark/>
          </w:tcPr>
          <w:p w14:paraId="2034D276" w14:textId="77777777" w:rsidR="00330B42" w:rsidRPr="008C636D" w:rsidRDefault="00330B42" w:rsidP="008E5835">
            <w:pPr>
              <w:pStyle w:val="Tblzattartalom"/>
              <w:rPr>
                <w:lang w:eastAsia="hu-HU"/>
              </w:rPr>
            </w:pPr>
            <w:r w:rsidRPr="008C636D">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257AC7B2" w14:textId="77777777" w:rsidR="00330B42" w:rsidRPr="008C636D" w:rsidRDefault="00330B42" w:rsidP="008E5835">
            <w:pPr>
              <w:pStyle w:val="Tblzattartalom"/>
              <w:rPr>
                <w:lang w:eastAsia="hu-HU"/>
              </w:rPr>
            </w:pPr>
            <w:r w:rsidRPr="008C636D">
              <w:rPr>
                <w:lang w:eastAsia="hu-HU"/>
              </w:rPr>
              <w:t> </w:t>
            </w:r>
          </w:p>
        </w:tc>
      </w:tr>
      <w:tr w:rsidR="00330B42" w:rsidRPr="008C636D" w14:paraId="488DB37A" w14:textId="77777777" w:rsidTr="008629FF">
        <w:trPr>
          <w:trHeight w:val="300"/>
        </w:trPr>
        <w:tc>
          <w:tcPr>
            <w:tcW w:w="9629" w:type="dxa"/>
            <w:gridSpan w:val="4"/>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hideMark/>
          </w:tcPr>
          <w:p w14:paraId="5C6FD00F" w14:textId="46BDAA44" w:rsidR="00330B42" w:rsidRPr="008629FF" w:rsidRDefault="00330B42" w:rsidP="008E5835">
            <w:pPr>
              <w:pStyle w:val="Tblzattartalom"/>
              <w:rPr>
                <w:b/>
                <w:lang w:eastAsia="hu-HU"/>
              </w:rPr>
            </w:pPr>
            <w:r w:rsidRPr="008629FF">
              <w:rPr>
                <w:b/>
                <w:lang w:eastAsia="hu-HU"/>
              </w:rPr>
              <w:t>P005 (Poliol-PG gázmosó)</w:t>
            </w:r>
          </w:p>
        </w:tc>
      </w:tr>
      <w:tr w:rsidR="00330B42" w:rsidRPr="008C636D" w14:paraId="4FB9FBAE" w14:textId="77777777" w:rsidTr="00330B42">
        <w:trPr>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7F2B3BF6" w14:textId="77777777" w:rsidR="00330B42" w:rsidRPr="008C636D" w:rsidRDefault="00330B42" w:rsidP="008E5835">
            <w:pPr>
              <w:pStyle w:val="Tblzattartalom"/>
              <w:jc w:val="left"/>
              <w:rPr>
                <w:lang w:eastAsia="hu-HU"/>
              </w:rPr>
            </w:pPr>
            <w:r w:rsidRPr="008C636D">
              <w:rPr>
                <w:lang w:eastAsia="hu-HU"/>
              </w:rPr>
              <w:t>Számított maximum koncentráció (μg/m</w:t>
            </w:r>
            <w:r w:rsidRPr="008C636D">
              <w:rPr>
                <w:vertAlign w:val="superscript"/>
                <w:lang w:eastAsia="hu-HU"/>
              </w:rPr>
              <w:t>3</w:t>
            </w:r>
            <w:r w:rsidRPr="008C636D">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38A85B1B" w14:textId="77777777" w:rsidR="00330B42" w:rsidRPr="008C636D" w:rsidRDefault="00330B42" w:rsidP="008E5835">
            <w:pPr>
              <w:pStyle w:val="Tblzattartalom"/>
              <w:rPr>
                <w:lang w:eastAsia="hu-HU"/>
              </w:rPr>
            </w:pPr>
            <w:r w:rsidRPr="008C636D">
              <w:rPr>
                <w:lang w:eastAsia="hu-HU"/>
              </w:rPr>
              <w:t>0.087</w:t>
            </w:r>
          </w:p>
        </w:tc>
        <w:tc>
          <w:tcPr>
            <w:tcW w:w="1276" w:type="dxa"/>
            <w:tcBorders>
              <w:top w:val="nil"/>
              <w:left w:val="nil"/>
              <w:bottom w:val="single" w:sz="8" w:space="0" w:color="auto"/>
              <w:right w:val="single" w:sz="8" w:space="0" w:color="auto"/>
            </w:tcBorders>
            <w:shd w:val="clear" w:color="auto" w:fill="auto"/>
            <w:noWrap/>
            <w:vAlign w:val="center"/>
            <w:hideMark/>
          </w:tcPr>
          <w:p w14:paraId="2DBBF5B3" w14:textId="77777777" w:rsidR="00330B42" w:rsidRPr="008C636D" w:rsidRDefault="00330B42" w:rsidP="008E5835">
            <w:pPr>
              <w:pStyle w:val="Tblzattartalom"/>
              <w:rPr>
                <w:lang w:eastAsia="hu-HU"/>
              </w:rPr>
            </w:pPr>
            <w:r w:rsidRPr="008C636D">
              <w:rPr>
                <w:lang w:eastAsia="hu-HU"/>
              </w:rPr>
              <w:t>0.029</w:t>
            </w:r>
          </w:p>
        </w:tc>
        <w:tc>
          <w:tcPr>
            <w:tcW w:w="1417" w:type="dxa"/>
            <w:tcBorders>
              <w:top w:val="nil"/>
              <w:left w:val="nil"/>
              <w:bottom w:val="single" w:sz="8" w:space="0" w:color="auto"/>
              <w:right w:val="single" w:sz="8" w:space="0" w:color="auto"/>
            </w:tcBorders>
            <w:shd w:val="clear" w:color="auto" w:fill="auto"/>
            <w:vAlign w:val="center"/>
            <w:hideMark/>
          </w:tcPr>
          <w:p w14:paraId="1ECD942B" w14:textId="77777777" w:rsidR="00330B42" w:rsidRPr="008C636D" w:rsidRDefault="00330B42" w:rsidP="008E5835">
            <w:pPr>
              <w:pStyle w:val="Tblzattartalom"/>
              <w:rPr>
                <w:lang w:eastAsia="hu-HU"/>
              </w:rPr>
            </w:pPr>
            <w:r w:rsidRPr="008C636D">
              <w:rPr>
                <w:lang w:eastAsia="hu-HU"/>
              </w:rPr>
              <w:t>0.00565</w:t>
            </w:r>
          </w:p>
        </w:tc>
      </w:tr>
      <w:tr w:rsidR="00330B42" w:rsidRPr="008C636D" w14:paraId="1EB5EDF3"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2CF915AF" w14:textId="77777777" w:rsidR="00330B42" w:rsidRPr="008C636D" w:rsidRDefault="00330B42" w:rsidP="008E5835">
            <w:pPr>
              <w:pStyle w:val="Tblzattartalom"/>
              <w:jc w:val="left"/>
              <w:rPr>
                <w:lang w:eastAsia="hu-HU"/>
              </w:rPr>
            </w:pPr>
            <w:r w:rsidRPr="008C636D">
              <w:rPr>
                <w:lang w:eastAsia="hu-HU"/>
              </w:rPr>
              <w:t>Max. koncentráció a határérték arányában</w:t>
            </w:r>
          </w:p>
        </w:tc>
        <w:tc>
          <w:tcPr>
            <w:tcW w:w="1516" w:type="dxa"/>
            <w:tcBorders>
              <w:top w:val="nil"/>
              <w:left w:val="nil"/>
              <w:bottom w:val="single" w:sz="8" w:space="0" w:color="auto"/>
              <w:right w:val="single" w:sz="8" w:space="0" w:color="auto"/>
            </w:tcBorders>
            <w:shd w:val="clear" w:color="000000" w:fill="D9D9D9"/>
            <w:noWrap/>
            <w:vAlign w:val="center"/>
            <w:hideMark/>
          </w:tcPr>
          <w:p w14:paraId="6AC19B63" w14:textId="77777777" w:rsidR="00330B42" w:rsidRPr="008C636D" w:rsidRDefault="00330B42" w:rsidP="008E5835">
            <w:pPr>
              <w:pStyle w:val="Tblzattartalom"/>
              <w:rPr>
                <w:lang w:eastAsia="hu-HU"/>
              </w:rPr>
            </w:pPr>
            <w:r w:rsidRPr="008C636D">
              <w:rPr>
                <w:lang w:eastAsia="hu-HU"/>
              </w:rPr>
              <w:t> </w:t>
            </w:r>
          </w:p>
        </w:tc>
        <w:tc>
          <w:tcPr>
            <w:tcW w:w="1276" w:type="dxa"/>
            <w:tcBorders>
              <w:top w:val="nil"/>
              <w:left w:val="nil"/>
              <w:bottom w:val="single" w:sz="8" w:space="0" w:color="auto"/>
              <w:right w:val="single" w:sz="8" w:space="0" w:color="auto"/>
            </w:tcBorders>
            <w:shd w:val="clear" w:color="auto" w:fill="auto"/>
            <w:noWrap/>
            <w:vAlign w:val="center"/>
            <w:hideMark/>
          </w:tcPr>
          <w:p w14:paraId="20730360" w14:textId="77777777" w:rsidR="00330B42" w:rsidRPr="008C636D" w:rsidRDefault="00330B42" w:rsidP="008E5835">
            <w:pPr>
              <w:pStyle w:val="Tblzattartalom"/>
              <w:rPr>
                <w:lang w:eastAsia="hu-HU"/>
              </w:rPr>
            </w:pPr>
            <w:r w:rsidRPr="008C636D">
              <w:rPr>
                <w:lang w:eastAsia="hu-HU"/>
              </w:rPr>
              <w:t>1%</w:t>
            </w:r>
          </w:p>
        </w:tc>
        <w:tc>
          <w:tcPr>
            <w:tcW w:w="1417" w:type="dxa"/>
            <w:tcBorders>
              <w:top w:val="nil"/>
              <w:left w:val="nil"/>
              <w:bottom w:val="single" w:sz="8" w:space="0" w:color="auto"/>
              <w:right w:val="single" w:sz="8" w:space="0" w:color="auto"/>
            </w:tcBorders>
            <w:shd w:val="clear" w:color="000000" w:fill="D9D9D9"/>
            <w:noWrap/>
            <w:vAlign w:val="center"/>
            <w:hideMark/>
          </w:tcPr>
          <w:p w14:paraId="77554E9E" w14:textId="77777777" w:rsidR="00330B42" w:rsidRPr="008C636D" w:rsidRDefault="00330B42" w:rsidP="008E5835">
            <w:pPr>
              <w:pStyle w:val="Tblzattartalom"/>
              <w:rPr>
                <w:lang w:eastAsia="hu-HU"/>
              </w:rPr>
            </w:pPr>
            <w:r w:rsidRPr="008C636D">
              <w:rPr>
                <w:lang w:eastAsia="hu-HU"/>
              </w:rPr>
              <w:t> </w:t>
            </w:r>
          </w:p>
        </w:tc>
      </w:tr>
      <w:tr w:rsidR="00330B42" w:rsidRPr="008C636D" w14:paraId="54FE895A"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44764224" w14:textId="062BAD89" w:rsidR="00330B42" w:rsidRPr="008C636D" w:rsidRDefault="00330B42" w:rsidP="008E5835">
            <w:pPr>
              <w:pStyle w:val="Tblzattartalom"/>
              <w:jc w:val="left"/>
              <w:rPr>
                <w:lang w:eastAsia="hu-HU"/>
              </w:rPr>
            </w:pPr>
            <w:r w:rsidRPr="008C636D">
              <w:rPr>
                <w:lang w:eastAsia="hu-HU"/>
              </w:rPr>
              <w:t xml:space="preserve">Koncentráció küszöbérték c) szerinti </w:t>
            </w:r>
            <w:r w:rsidR="001E5EDD" w:rsidRPr="00CC6477">
              <w:rPr>
                <w:lang w:eastAsia="hu-HU"/>
              </w:rPr>
              <w:t>számításhoz (μg/m</w:t>
            </w:r>
            <w:r w:rsidR="001E5EDD" w:rsidRPr="000D6133">
              <w:rPr>
                <w:vertAlign w:val="superscript"/>
                <w:lang w:eastAsia="hu-HU"/>
              </w:rPr>
              <w:t>3</w:t>
            </w:r>
            <w:r w:rsidR="001E5EDD" w:rsidRPr="00CC6477">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07D44822" w14:textId="77777777" w:rsidR="00330B42" w:rsidRPr="008C636D" w:rsidRDefault="00330B42" w:rsidP="008E5835">
            <w:pPr>
              <w:pStyle w:val="Tblzattartalom"/>
              <w:rPr>
                <w:lang w:eastAsia="hu-HU"/>
              </w:rPr>
            </w:pPr>
            <w:r w:rsidRPr="008C636D">
              <w:rPr>
                <w:lang w:eastAsia="hu-HU"/>
              </w:rPr>
              <w:t>0.070</w:t>
            </w:r>
          </w:p>
        </w:tc>
        <w:tc>
          <w:tcPr>
            <w:tcW w:w="1276" w:type="dxa"/>
            <w:tcBorders>
              <w:top w:val="nil"/>
              <w:left w:val="nil"/>
              <w:bottom w:val="single" w:sz="8" w:space="0" w:color="auto"/>
              <w:right w:val="single" w:sz="8" w:space="0" w:color="auto"/>
            </w:tcBorders>
            <w:shd w:val="clear" w:color="000000" w:fill="D9D9D9"/>
            <w:noWrap/>
            <w:vAlign w:val="center"/>
            <w:hideMark/>
          </w:tcPr>
          <w:p w14:paraId="75DFE6C9" w14:textId="77777777" w:rsidR="00330B42" w:rsidRPr="008C636D" w:rsidRDefault="00330B42" w:rsidP="008E5835">
            <w:pPr>
              <w:pStyle w:val="Tblzattartalom"/>
              <w:rPr>
                <w:lang w:eastAsia="hu-HU"/>
              </w:rPr>
            </w:pPr>
            <w:r w:rsidRPr="008C636D">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29A5B431" w14:textId="77777777" w:rsidR="00330B42" w:rsidRPr="008C636D" w:rsidRDefault="00330B42" w:rsidP="008E5835">
            <w:pPr>
              <w:pStyle w:val="Tblzattartalom"/>
              <w:rPr>
                <w:lang w:eastAsia="hu-HU"/>
              </w:rPr>
            </w:pPr>
            <w:r w:rsidRPr="008C636D">
              <w:rPr>
                <w:lang w:eastAsia="hu-HU"/>
              </w:rPr>
              <w:t> </w:t>
            </w:r>
          </w:p>
        </w:tc>
      </w:tr>
      <w:tr w:rsidR="00330B42" w:rsidRPr="008C636D" w14:paraId="7AE6112C"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43E81B76" w14:textId="77777777" w:rsidR="00330B42" w:rsidRPr="008C636D" w:rsidRDefault="00330B42" w:rsidP="008E5835">
            <w:pPr>
              <w:pStyle w:val="Tblzattartalom"/>
              <w:jc w:val="left"/>
              <w:rPr>
                <w:lang w:eastAsia="hu-HU"/>
              </w:rPr>
            </w:pPr>
            <w:r w:rsidRPr="008C636D">
              <w:rPr>
                <w:lang w:eastAsia="hu-HU"/>
              </w:rPr>
              <w:t>Hatástávolság minimális küszöbérték szerint (m)</w:t>
            </w:r>
          </w:p>
        </w:tc>
        <w:tc>
          <w:tcPr>
            <w:tcW w:w="1516" w:type="dxa"/>
            <w:tcBorders>
              <w:top w:val="nil"/>
              <w:left w:val="nil"/>
              <w:bottom w:val="single" w:sz="8" w:space="0" w:color="auto"/>
              <w:right w:val="single" w:sz="8" w:space="0" w:color="auto"/>
            </w:tcBorders>
            <w:shd w:val="clear" w:color="auto" w:fill="auto"/>
            <w:noWrap/>
            <w:vAlign w:val="center"/>
            <w:hideMark/>
          </w:tcPr>
          <w:p w14:paraId="3A724892" w14:textId="77777777" w:rsidR="00330B42" w:rsidRPr="008C636D" w:rsidRDefault="00330B42" w:rsidP="008E5835">
            <w:pPr>
              <w:pStyle w:val="Tblzattartalom"/>
              <w:rPr>
                <w:lang w:eastAsia="hu-HU"/>
              </w:rPr>
            </w:pPr>
            <w:r w:rsidRPr="008C636D">
              <w:rPr>
                <w:lang w:eastAsia="hu-HU"/>
              </w:rPr>
              <w:t xml:space="preserve">42 (c) </w:t>
            </w:r>
          </w:p>
        </w:tc>
        <w:tc>
          <w:tcPr>
            <w:tcW w:w="1276" w:type="dxa"/>
            <w:tcBorders>
              <w:top w:val="nil"/>
              <w:left w:val="nil"/>
              <w:bottom w:val="single" w:sz="8" w:space="0" w:color="auto"/>
              <w:right w:val="single" w:sz="8" w:space="0" w:color="auto"/>
            </w:tcBorders>
            <w:shd w:val="clear" w:color="000000" w:fill="D9D9D9"/>
            <w:noWrap/>
            <w:vAlign w:val="center"/>
            <w:hideMark/>
          </w:tcPr>
          <w:p w14:paraId="4D56E68D" w14:textId="77777777" w:rsidR="00330B42" w:rsidRPr="008C636D" w:rsidRDefault="00330B42" w:rsidP="008E5835">
            <w:pPr>
              <w:pStyle w:val="Tblzattartalom"/>
              <w:rPr>
                <w:lang w:eastAsia="hu-HU"/>
              </w:rPr>
            </w:pPr>
            <w:r w:rsidRPr="008C636D">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19D77D13" w14:textId="77777777" w:rsidR="00330B42" w:rsidRPr="008C636D" w:rsidRDefault="00330B42" w:rsidP="008E5835">
            <w:pPr>
              <w:pStyle w:val="Tblzattartalom"/>
              <w:rPr>
                <w:lang w:eastAsia="hu-HU"/>
              </w:rPr>
            </w:pPr>
            <w:r w:rsidRPr="008C636D">
              <w:rPr>
                <w:lang w:eastAsia="hu-HU"/>
              </w:rPr>
              <w:t> </w:t>
            </w:r>
          </w:p>
        </w:tc>
      </w:tr>
      <w:tr w:rsidR="00330B42" w:rsidRPr="008C636D" w14:paraId="5CE0A25F" w14:textId="77777777" w:rsidTr="00330B42">
        <w:trPr>
          <w:trHeight w:val="270"/>
        </w:trPr>
        <w:tc>
          <w:tcPr>
            <w:tcW w:w="5420" w:type="dxa"/>
            <w:tcBorders>
              <w:top w:val="nil"/>
              <w:left w:val="nil"/>
              <w:bottom w:val="nil"/>
              <w:right w:val="nil"/>
            </w:tcBorders>
            <w:shd w:val="clear" w:color="auto" w:fill="auto"/>
            <w:noWrap/>
            <w:vAlign w:val="bottom"/>
            <w:hideMark/>
          </w:tcPr>
          <w:p w14:paraId="672DCBEE" w14:textId="77777777" w:rsidR="00330B42" w:rsidRPr="008C636D" w:rsidRDefault="00330B42" w:rsidP="008E5835">
            <w:pPr>
              <w:pStyle w:val="Tblzattartalom"/>
              <w:jc w:val="left"/>
              <w:rPr>
                <w:lang w:eastAsia="hu-HU"/>
              </w:rPr>
            </w:pPr>
          </w:p>
        </w:tc>
        <w:tc>
          <w:tcPr>
            <w:tcW w:w="1516" w:type="dxa"/>
            <w:tcBorders>
              <w:top w:val="nil"/>
              <w:left w:val="nil"/>
              <w:bottom w:val="nil"/>
              <w:right w:val="nil"/>
            </w:tcBorders>
            <w:shd w:val="clear" w:color="auto" w:fill="auto"/>
            <w:noWrap/>
            <w:vAlign w:val="bottom"/>
            <w:hideMark/>
          </w:tcPr>
          <w:p w14:paraId="62F5488B" w14:textId="77777777" w:rsidR="00330B42" w:rsidRPr="008C636D" w:rsidRDefault="00330B42" w:rsidP="008E5835">
            <w:pPr>
              <w:pStyle w:val="Tblzattartalom"/>
              <w:rPr>
                <w:szCs w:val="20"/>
                <w:lang w:eastAsia="hu-HU"/>
              </w:rPr>
            </w:pPr>
          </w:p>
        </w:tc>
        <w:tc>
          <w:tcPr>
            <w:tcW w:w="1276" w:type="dxa"/>
            <w:tcBorders>
              <w:top w:val="nil"/>
              <w:left w:val="nil"/>
              <w:bottom w:val="nil"/>
              <w:right w:val="nil"/>
            </w:tcBorders>
            <w:shd w:val="clear" w:color="auto" w:fill="auto"/>
            <w:noWrap/>
            <w:vAlign w:val="bottom"/>
            <w:hideMark/>
          </w:tcPr>
          <w:p w14:paraId="76ECE997" w14:textId="77777777" w:rsidR="00330B42" w:rsidRPr="008C636D" w:rsidRDefault="00330B42" w:rsidP="008E5835">
            <w:pPr>
              <w:pStyle w:val="Tblzattartalom"/>
              <w:rPr>
                <w:szCs w:val="20"/>
                <w:lang w:eastAsia="hu-HU"/>
              </w:rPr>
            </w:pPr>
          </w:p>
        </w:tc>
        <w:tc>
          <w:tcPr>
            <w:tcW w:w="1417" w:type="dxa"/>
            <w:tcBorders>
              <w:top w:val="nil"/>
              <w:left w:val="nil"/>
              <w:bottom w:val="nil"/>
              <w:right w:val="nil"/>
            </w:tcBorders>
            <w:shd w:val="clear" w:color="auto" w:fill="auto"/>
            <w:noWrap/>
            <w:vAlign w:val="bottom"/>
            <w:hideMark/>
          </w:tcPr>
          <w:p w14:paraId="79CA31AD" w14:textId="77777777" w:rsidR="00330B42" w:rsidRPr="008C636D" w:rsidRDefault="00330B42" w:rsidP="008E5835">
            <w:pPr>
              <w:pStyle w:val="Tblzattartalom"/>
              <w:rPr>
                <w:szCs w:val="20"/>
                <w:lang w:eastAsia="hu-HU"/>
              </w:rPr>
            </w:pPr>
          </w:p>
        </w:tc>
      </w:tr>
      <w:tr w:rsidR="00330B42" w:rsidRPr="008629FF" w14:paraId="08B56FAD" w14:textId="77777777" w:rsidTr="00425862">
        <w:trPr>
          <w:trHeight w:val="420"/>
        </w:trPr>
        <w:tc>
          <w:tcPr>
            <w:tcW w:w="5420" w:type="dxa"/>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noWrap/>
            <w:vAlign w:val="center"/>
            <w:hideMark/>
          </w:tcPr>
          <w:p w14:paraId="30C1FF56" w14:textId="77777777" w:rsidR="00330B42" w:rsidRPr="008629FF" w:rsidRDefault="00330B42" w:rsidP="008E5835">
            <w:pPr>
              <w:pStyle w:val="Tblzattartalom"/>
              <w:jc w:val="left"/>
              <w:rPr>
                <w:b/>
                <w:lang w:eastAsia="hu-HU"/>
              </w:rPr>
            </w:pPr>
            <w:r w:rsidRPr="008629FF">
              <w:rPr>
                <w:b/>
                <w:lang w:eastAsia="hu-HU"/>
              </w:rPr>
              <w:t> </w:t>
            </w:r>
          </w:p>
        </w:tc>
        <w:tc>
          <w:tcPr>
            <w:tcW w:w="4209" w:type="dxa"/>
            <w:gridSpan w:val="3"/>
            <w:tcBorders>
              <w:top w:val="single" w:sz="8" w:space="0" w:color="auto"/>
              <w:left w:val="nil"/>
              <w:bottom w:val="single" w:sz="8" w:space="0" w:color="auto"/>
              <w:right w:val="single" w:sz="8" w:space="0" w:color="000000"/>
            </w:tcBorders>
            <w:shd w:val="clear" w:color="auto" w:fill="BFBFBF" w:themeFill="background1" w:themeFillShade="BF"/>
            <w:vAlign w:val="center"/>
            <w:hideMark/>
          </w:tcPr>
          <w:p w14:paraId="1D6D6481" w14:textId="77777777" w:rsidR="00330B42" w:rsidRPr="008629FF" w:rsidRDefault="00330B42" w:rsidP="008E5835">
            <w:pPr>
              <w:pStyle w:val="Tblzattartalom"/>
              <w:rPr>
                <w:b/>
                <w:lang w:eastAsia="hu-HU"/>
              </w:rPr>
            </w:pPr>
            <w:r w:rsidRPr="008629FF">
              <w:rPr>
                <w:b/>
                <w:lang w:eastAsia="hu-HU"/>
              </w:rPr>
              <w:t>TOC légszennyező anyag</w:t>
            </w:r>
          </w:p>
        </w:tc>
      </w:tr>
      <w:tr w:rsidR="00330B42" w:rsidRPr="008629FF" w14:paraId="6E43C368" w14:textId="77777777" w:rsidTr="00425862">
        <w:trPr>
          <w:trHeight w:val="300"/>
        </w:trPr>
        <w:tc>
          <w:tcPr>
            <w:tcW w:w="5420" w:type="dxa"/>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3389E5EA" w14:textId="77777777" w:rsidR="00330B42" w:rsidRPr="008629FF" w:rsidRDefault="00330B42" w:rsidP="008E5835">
            <w:pPr>
              <w:pStyle w:val="Tblzattartalom"/>
              <w:jc w:val="left"/>
              <w:rPr>
                <w:b/>
                <w:lang w:eastAsia="hu-HU"/>
              </w:rPr>
            </w:pPr>
          </w:p>
        </w:tc>
        <w:tc>
          <w:tcPr>
            <w:tcW w:w="1516" w:type="dxa"/>
            <w:tcBorders>
              <w:top w:val="nil"/>
              <w:left w:val="nil"/>
              <w:bottom w:val="single" w:sz="8" w:space="0" w:color="auto"/>
              <w:right w:val="single" w:sz="8" w:space="0" w:color="auto"/>
            </w:tcBorders>
            <w:shd w:val="clear" w:color="auto" w:fill="BFBFBF" w:themeFill="background1" w:themeFillShade="BF"/>
            <w:noWrap/>
            <w:vAlign w:val="center"/>
            <w:hideMark/>
          </w:tcPr>
          <w:p w14:paraId="4C45FFF9" w14:textId="77777777" w:rsidR="00330B42" w:rsidRPr="008629FF" w:rsidRDefault="00330B42" w:rsidP="008E5835">
            <w:pPr>
              <w:pStyle w:val="Tblzattartalom"/>
              <w:rPr>
                <w:b/>
                <w:lang w:eastAsia="hu-HU"/>
              </w:rPr>
            </w:pPr>
            <w:r w:rsidRPr="008629FF">
              <w:rPr>
                <w:b/>
                <w:lang w:eastAsia="hu-HU"/>
              </w:rPr>
              <w:t>egyórás</w:t>
            </w:r>
          </w:p>
        </w:tc>
        <w:tc>
          <w:tcPr>
            <w:tcW w:w="1276" w:type="dxa"/>
            <w:tcBorders>
              <w:top w:val="nil"/>
              <w:left w:val="nil"/>
              <w:bottom w:val="single" w:sz="8" w:space="0" w:color="auto"/>
              <w:right w:val="single" w:sz="8" w:space="0" w:color="auto"/>
            </w:tcBorders>
            <w:shd w:val="clear" w:color="auto" w:fill="BFBFBF" w:themeFill="background1" w:themeFillShade="BF"/>
            <w:noWrap/>
            <w:vAlign w:val="center"/>
            <w:hideMark/>
          </w:tcPr>
          <w:p w14:paraId="3479D59D" w14:textId="77777777" w:rsidR="00330B42" w:rsidRPr="008629FF" w:rsidRDefault="00330B42" w:rsidP="008E5835">
            <w:pPr>
              <w:pStyle w:val="Tblzattartalom"/>
              <w:rPr>
                <w:b/>
                <w:lang w:eastAsia="hu-HU"/>
              </w:rPr>
            </w:pPr>
            <w:r w:rsidRPr="008629FF">
              <w:rPr>
                <w:b/>
                <w:lang w:eastAsia="hu-HU"/>
              </w:rPr>
              <w:t>24 órás</w:t>
            </w:r>
          </w:p>
        </w:tc>
        <w:tc>
          <w:tcPr>
            <w:tcW w:w="1417" w:type="dxa"/>
            <w:tcBorders>
              <w:top w:val="nil"/>
              <w:left w:val="nil"/>
              <w:bottom w:val="single" w:sz="8" w:space="0" w:color="auto"/>
              <w:right w:val="single" w:sz="8" w:space="0" w:color="auto"/>
            </w:tcBorders>
            <w:shd w:val="clear" w:color="auto" w:fill="BFBFBF" w:themeFill="background1" w:themeFillShade="BF"/>
            <w:vAlign w:val="center"/>
            <w:hideMark/>
          </w:tcPr>
          <w:p w14:paraId="4104BFED" w14:textId="77777777" w:rsidR="00330B42" w:rsidRPr="008629FF" w:rsidRDefault="00330B42" w:rsidP="008E5835">
            <w:pPr>
              <w:pStyle w:val="Tblzattartalom"/>
              <w:rPr>
                <w:b/>
                <w:lang w:eastAsia="hu-HU"/>
              </w:rPr>
            </w:pPr>
            <w:r w:rsidRPr="008629FF">
              <w:rPr>
                <w:b/>
                <w:lang w:eastAsia="hu-HU"/>
              </w:rPr>
              <w:t>éves</w:t>
            </w:r>
          </w:p>
        </w:tc>
      </w:tr>
      <w:tr w:rsidR="00330B42" w:rsidRPr="0080468A" w14:paraId="1F60C34F" w14:textId="77777777" w:rsidTr="00330B42">
        <w:trPr>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38AC6498" w14:textId="77777777" w:rsidR="00330B42" w:rsidRPr="0080468A" w:rsidRDefault="00330B42" w:rsidP="008E5835">
            <w:pPr>
              <w:pStyle w:val="Tblzattartalom"/>
              <w:jc w:val="left"/>
              <w:rPr>
                <w:lang w:eastAsia="hu-HU"/>
              </w:rPr>
            </w:pPr>
            <w:r w:rsidRPr="0080468A">
              <w:rPr>
                <w:lang w:eastAsia="hu-HU"/>
              </w:rPr>
              <w:t>Egészségügyi, ill. tervezési határérték (μg/m</w:t>
            </w:r>
            <w:r w:rsidRPr="0080468A">
              <w:rPr>
                <w:vertAlign w:val="superscript"/>
                <w:lang w:eastAsia="hu-HU"/>
              </w:rPr>
              <w:t>3</w:t>
            </w:r>
            <w:r w:rsidRPr="0080468A">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489BDFC7" w14:textId="77777777" w:rsidR="00330B42" w:rsidRPr="0080468A" w:rsidRDefault="00330B42" w:rsidP="008E5835">
            <w:pPr>
              <w:pStyle w:val="Tblzattartalom"/>
              <w:rPr>
                <w:lang w:eastAsia="hu-HU"/>
              </w:rPr>
            </w:pPr>
            <w:r w:rsidRPr="0080468A">
              <w:rPr>
                <w:lang w:eastAsia="hu-HU"/>
              </w:rPr>
              <w:t>n.a.</w:t>
            </w:r>
          </w:p>
        </w:tc>
        <w:tc>
          <w:tcPr>
            <w:tcW w:w="1276" w:type="dxa"/>
            <w:tcBorders>
              <w:top w:val="nil"/>
              <w:left w:val="nil"/>
              <w:bottom w:val="single" w:sz="8" w:space="0" w:color="auto"/>
              <w:right w:val="single" w:sz="8" w:space="0" w:color="auto"/>
            </w:tcBorders>
            <w:shd w:val="clear" w:color="auto" w:fill="auto"/>
            <w:noWrap/>
            <w:vAlign w:val="center"/>
            <w:hideMark/>
          </w:tcPr>
          <w:p w14:paraId="1EE4B6DA" w14:textId="77777777" w:rsidR="00330B42" w:rsidRPr="0080468A" w:rsidRDefault="00330B42" w:rsidP="008E5835">
            <w:pPr>
              <w:pStyle w:val="Tblzattartalom"/>
              <w:rPr>
                <w:lang w:eastAsia="hu-HU"/>
              </w:rPr>
            </w:pPr>
            <w:r w:rsidRPr="0080468A">
              <w:rPr>
                <w:lang w:eastAsia="hu-HU"/>
              </w:rPr>
              <w:t>n.a.</w:t>
            </w:r>
          </w:p>
        </w:tc>
        <w:tc>
          <w:tcPr>
            <w:tcW w:w="1417" w:type="dxa"/>
            <w:tcBorders>
              <w:top w:val="nil"/>
              <w:left w:val="nil"/>
              <w:bottom w:val="single" w:sz="8" w:space="0" w:color="auto"/>
              <w:right w:val="single" w:sz="8" w:space="0" w:color="auto"/>
            </w:tcBorders>
            <w:shd w:val="clear" w:color="auto" w:fill="auto"/>
            <w:vAlign w:val="center"/>
            <w:hideMark/>
          </w:tcPr>
          <w:p w14:paraId="47478FB4" w14:textId="77777777" w:rsidR="00330B42" w:rsidRPr="0080468A" w:rsidRDefault="00330B42" w:rsidP="008E5835">
            <w:pPr>
              <w:pStyle w:val="Tblzattartalom"/>
              <w:rPr>
                <w:lang w:eastAsia="hu-HU"/>
              </w:rPr>
            </w:pPr>
            <w:r w:rsidRPr="0080468A">
              <w:rPr>
                <w:lang w:eastAsia="hu-HU"/>
              </w:rPr>
              <w:t>n.a.</w:t>
            </w:r>
          </w:p>
        </w:tc>
      </w:tr>
      <w:tr w:rsidR="00330B42" w:rsidRPr="0080468A" w14:paraId="2B0C9C47"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5E317C26" w14:textId="54AD13CB" w:rsidR="00330B42" w:rsidRPr="0080468A" w:rsidRDefault="00330B42" w:rsidP="008E5835">
            <w:pPr>
              <w:pStyle w:val="Tblzattartalom"/>
              <w:jc w:val="left"/>
              <w:rPr>
                <w:lang w:eastAsia="hu-HU"/>
              </w:rPr>
            </w:pPr>
            <w:r w:rsidRPr="0080468A">
              <w:rPr>
                <w:lang w:eastAsia="hu-HU"/>
              </w:rPr>
              <w:t xml:space="preserve">Koncentráció küszöbérték a) szerinti </w:t>
            </w:r>
            <w:r w:rsidR="001E5EDD" w:rsidRPr="00CC6477">
              <w:rPr>
                <w:lang w:eastAsia="hu-HU"/>
              </w:rPr>
              <w:t>számításhoz (μg/m</w:t>
            </w:r>
            <w:r w:rsidR="001E5EDD" w:rsidRPr="000D6133">
              <w:rPr>
                <w:vertAlign w:val="superscript"/>
                <w:lang w:eastAsia="hu-HU"/>
              </w:rPr>
              <w:t>3</w:t>
            </w:r>
            <w:r w:rsidR="001E5EDD" w:rsidRPr="00CC6477">
              <w:rPr>
                <w:lang w:eastAsia="hu-HU"/>
              </w:rPr>
              <w:t>)</w:t>
            </w:r>
          </w:p>
        </w:tc>
        <w:tc>
          <w:tcPr>
            <w:tcW w:w="1516" w:type="dxa"/>
            <w:tcBorders>
              <w:top w:val="nil"/>
              <w:left w:val="nil"/>
              <w:bottom w:val="single" w:sz="8" w:space="0" w:color="auto"/>
              <w:right w:val="single" w:sz="8" w:space="0" w:color="auto"/>
            </w:tcBorders>
            <w:shd w:val="clear" w:color="000000" w:fill="D9D9D9"/>
            <w:noWrap/>
            <w:vAlign w:val="center"/>
            <w:hideMark/>
          </w:tcPr>
          <w:p w14:paraId="2B749E77" w14:textId="77777777" w:rsidR="00330B42" w:rsidRPr="0080468A" w:rsidRDefault="00330B42" w:rsidP="008E5835">
            <w:pPr>
              <w:pStyle w:val="Tblzattartalom"/>
              <w:rPr>
                <w:lang w:eastAsia="hu-HU"/>
              </w:rPr>
            </w:pPr>
            <w:r w:rsidRPr="0080468A">
              <w:rPr>
                <w:lang w:eastAsia="hu-HU"/>
              </w:rPr>
              <w:t> </w:t>
            </w:r>
          </w:p>
        </w:tc>
        <w:tc>
          <w:tcPr>
            <w:tcW w:w="1276" w:type="dxa"/>
            <w:tcBorders>
              <w:top w:val="nil"/>
              <w:left w:val="nil"/>
              <w:bottom w:val="single" w:sz="8" w:space="0" w:color="auto"/>
              <w:right w:val="single" w:sz="8" w:space="0" w:color="auto"/>
            </w:tcBorders>
            <w:shd w:val="clear" w:color="000000" w:fill="D9D9D9"/>
            <w:noWrap/>
            <w:vAlign w:val="center"/>
            <w:hideMark/>
          </w:tcPr>
          <w:p w14:paraId="33EFFAD8" w14:textId="77777777" w:rsidR="00330B42" w:rsidRPr="0080468A" w:rsidRDefault="00330B42" w:rsidP="008E5835">
            <w:pPr>
              <w:pStyle w:val="Tblzattartalom"/>
              <w:rPr>
                <w:lang w:eastAsia="hu-HU"/>
              </w:rPr>
            </w:pPr>
            <w:r w:rsidRPr="0080468A">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1877127A" w14:textId="77777777" w:rsidR="00330B42" w:rsidRPr="0080468A" w:rsidRDefault="00330B42" w:rsidP="008E5835">
            <w:pPr>
              <w:pStyle w:val="Tblzattartalom"/>
              <w:rPr>
                <w:lang w:eastAsia="hu-HU"/>
              </w:rPr>
            </w:pPr>
            <w:r w:rsidRPr="0080468A">
              <w:rPr>
                <w:lang w:eastAsia="hu-HU"/>
              </w:rPr>
              <w:t> </w:t>
            </w:r>
          </w:p>
        </w:tc>
      </w:tr>
      <w:tr w:rsidR="00330B42" w:rsidRPr="0080468A" w14:paraId="6B294D3E" w14:textId="77777777" w:rsidTr="008629FF">
        <w:trPr>
          <w:trHeight w:val="300"/>
        </w:trPr>
        <w:tc>
          <w:tcPr>
            <w:tcW w:w="9629" w:type="dxa"/>
            <w:gridSpan w:val="4"/>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hideMark/>
          </w:tcPr>
          <w:p w14:paraId="1DD40DFC" w14:textId="77777777" w:rsidR="00330B42" w:rsidRPr="008629FF" w:rsidRDefault="00330B42" w:rsidP="008E5835">
            <w:pPr>
              <w:pStyle w:val="Tblzattartalom"/>
              <w:rPr>
                <w:b/>
                <w:lang w:eastAsia="hu-HU"/>
              </w:rPr>
            </w:pPr>
            <w:r w:rsidRPr="008629FF">
              <w:rPr>
                <w:b/>
                <w:lang w:eastAsia="hu-HU"/>
              </w:rPr>
              <w:t>MPK Polyol üzem összes légszennyező forrás</w:t>
            </w:r>
          </w:p>
        </w:tc>
      </w:tr>
      <w:tr w:rsidR="00330B42" w:rsidRPr="0080468A" w14:paraId="479FC025" w14:textId="77777777" w:rsidTr="00330B42">
        <w:trPr>
          <w:trHeight w:val="37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2A85356B" w14:textId="77777777" w:rsidR="00330B42" w:rsidRPr="0080468A" w:rsidRDefault="00330B42" w:rsidP="008E5835">
            <w:pPr>
              <w:pStyle w:val="Tblzattartalom"/>
              <w:jc w:val="left"/>
              <w:rPr>
                <w:lang w:eastAsia="hu-HU"/>
              </w:rPr>
            </w:pPr>
            <w:r w:rsidRPr="0080468A">
              <w:rPr>
                <w:lang w:eastAsia="hu-HU"/>
              </w:rPr>
              <w:t>Számított maximum koncentráció (μg/m</w:t>
            </w:r>
            <w:r w:rsidRPr="0080468A">
              <w:rPr>
                <w:vertAlign w:val="superscript"/>
                <w:lang w:eastAsia="hu-HU"/>
              </w:rPr>
              <w:t>3</w:t>
            </w:r>
            <w:r w:rsidRPr="0080468A">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535F00F1" w14:textId="77777777" w:rsidR="00330B42" w:rsidRPr="0080468A" w:rsidRDefault="00330B42" w:rsidP="008E5835">
            <w:pPr>
              <w:pStyle w:val="Tblzattartalom"/>
              <w:rPr>
                <w:lang w:eastAsia="hu-HU"/>
              </w:rPr>
            </w:pPr>
            <w:r w:rsidRPr="0080468A">
              <w:rPr>
                <w:lang w:eastAsia="hu-HU"/>
              </w:rPr>
              <w:t>6.18</w:t>
            </w:r>
          </w:p>
        </w:tc>
        <w:tc>
          <w:tcPr>
            <w:tcW w:w="1276" w:type="dxa"/>
            <w:tcBorders>
              <w:top w:val="nil"/>
              <w:left w:val="nil"/>
              <w:bottom w:val="single" w:sz="8" w:space="0" w:color="auto"/>
              <w:right w:val="single" w:sz="8" w:space="0" w:color="auto"/>
            </w:tcBorders>
            <w:shd w:val="clear" w:color="auto" w:fill="auto"/>
            <w:noWrap/>
            <w:vAlign w:val="center"/>
            <w:hideMark/>
          </w:tcPr>
          <w:p w14:paraId="7EB40ACB" w14:textId="77777777" w:rsidR="00330B42" w:rsidRPr="0080468A" w:rsidRDefault="00330B42" w:rsidP="008E5835">
            <w:pPr>
              <w:pStyle w:val="Tblzattartalom"/>
              <w:rPr>
                <w:lang w:eastAsia="hu-HU"/>
              </w:rPr>
            </w:pPr>
            <w:r w:rsidRPr="0080468A">
              <w:rPr>
                <w:lang w:eastAsia="hu-HU"/>
              </w:rPr>
              <w:t>2.67</w:t>
            </w:r>
          </w:p>
        </w:tc>
        <w:tc>
          <w:tcPr>
            <w:tcW w:w="1417" w:type="dxa"/>
            <w:tcBorders>
              <w:top w:val="nil"/>
              <w:left w:val="nil"/>
              <w:bottom w:val="single" w:sz="8" w:space="0" w:color="auto"/>
              <w:right w:val="single" w:sz="8" w:space="0" w:color="auto"/>
            </w:tcBorders>
            <w:shd w:val="clear" w:color="auto" w:fill="auto"/>
            <w:vAlign w:val="center"/>
            <w:hideMark/>
          </w:tcPr>
          <w:p w14:paraId="5C0F0781" w14:textId="77777777" w:rsidR="00330B42" w:rsidRPr="0080468A" w:rsidRDefault="00330B42" w:rsidP="008E5835">
            <w:pPr>
              <w:pStyle w:val="Tblzattartalom"/>
              <w:rPr>
                <w:lang w:eastAsia="hu-HU"/>
              </w:rPr>
            </w:pPr>
            <w:r w:rsidRPr="0080468A">
              <w:rPr>
                <w:lang w:eastAsia="hu-HU"/>
              </w:rPr>
              <w:t>0.49</w:t>
            </w:r>
          </w:p>
        </w:tc>
      </w:tr>
      <w:tr w:rsidR="00330B42" w:rsidRPr="0080468A" w14:paraId="374D8A9A"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569B34F0" w14:textId="77777777" w:rsidR="00330B42" w:rsidRPr="0080468A" w:rsidRDefault="00330B42" w:rsidP="008E5835">
            <w:pPr>
              <w:pStyle w:val="Tblzattartalom"/>
              <w:jc w:val="left"/>
              <w:rPr>
                <w:lang w:eastAsia="hu-HU"/>
              </w:rPr>
            </w:pPr>
            <w:r w:rsidRPr="0080468A">
              <w:rPr>
                <w:lang w:eastAsia="hu-HU"/>
              </w:rPr>
              <w:t>Max. koncentráció a határérték arányában</w:t>
            </w:r>
          </w:p>
        </w:tc>
        <w:tc>
          <w:tcPr>
            <w:tcW w:w="1516" w:type="dxa"/>
            <w:tcBorders>
              <w:top w:val="nil"/>
              <w:left w:val="nil"/>
              <w:bottom w:val="single" w:sz="8" w:space="0" w:color="auto"/>
              <w:right w:val="single" w:sz="8" w:space="0" w:color="auto"/>
            </w:tcBorders>
            <w:shd w:val="clear" w:color="000000" w:fill="D9D9D9"/>
            <w:noWrap/>
            <w:vAlign w:val="center"/>
            <w:hideMark/>
          </w:tcPr>
          <w:p w14:paraId="1B4AD1CD" w14:textId="77777777" w:rsidR="00330B42" w:rsidRPr="0080468A" w:rsidRDefault="00330B42" w:rsidP="008E5835">
            <w:pPr>
              <w:pStyle w:val="Tblzattartalom"/>
              <w:rPr>
                <w:lang w:eastAsia="hu-HU"/>
              </w:rPr>
            </w:pPr>
            <w:r w:rsidRPr="0080468A">
              <w:rPr>
                <w:lang w:eastAsia="hu-HU"/>
              </w:rPr>
              <w:t> </w:t>
            </w:r>
          </w:p>
        </w:tc>
        <w:tc>
          <w:tcPr>
            <w:tcW w:w="1276" w:type="dxa"/>
            <w:tcBorders>
              <w:top w:val="nil"/>
              <w:left w:val="nil"/>
              <w:bottom w:val="single" w:sz="8" w:space="0" w:color="auto"/>
              <w:right w:val="single" w:sz="8" w:space="0" w:color="auto"/>
            </w:tcBorders>
            <w:shd w:val="clear" w:color="000000" w:fill="D9D9D9"/>
            <w:noWrap/>
            <w:vAlign w:val="center"/>
            <w:hideMark/>
          </w:tcPr>
          <w:p w14:paraId="205F6D8E" w14:textId="77777777" w:rsidR="00330B42" w:rsidRPr="0080468A" w:rsidRDefault="00330B42" w:rsidP="008E5835">
            <w:pPr>
              <w:pStyle w:val="Tblzattartalom"/>
              <w:rPr>
                <w:lang w:eastAsia="hu-HU"/>
              </w:rPr>
            </w:pPr>
            <w:r w:rsidRPr="0080468A">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07FAB063" w14:textId="77777777" w:rsidR="00330B42" w:rsidRPr="0080468A" w:rsidRDefault="00330B42" w:rsidP="008E5835">
            <w:pPr>
              <w:pStyle w:val="Tblzattartalom"/>
              <w:rPr>
                <w:lang w:eastAsia="hu-HU"/>
              </w:rPr>
            </w:pPr>
            <w:r w:rsidRPr="0080468A">
              <w:rPr>
                <w:lang w:eastAsia="hu-HU"/>
              </w:rPr>
              <w:t> </w:t>
            </w:r>
          </w:p>
        </w:tc>
      </w:tr>
      <w:tr w:rsidR="00330B42" w:rsidRPr="0080468A" w14:paraId="748C3831"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34CAF81C" w14:textId="0EDD4756" w:rsidR="00330B42" w:rsidRPr="0080468A" w:rsidRDefault="00330B42" w:rsidP="008E5835">
            <w:pPr>
              <w:pStyle w:val="Tblzattartalom"/>
              <w:jc w:val="left"/>
              <w:rPr>
                <w:lang w:eastAsia="hu-HU"/>
              </w:rPr>
            </w:pPr>
            <w:r w:rsidRPr="0080468A">
              <w:rPr>
                <w:lang w:eastAsia="hu-HU"/>
              </w:rPr>
              <w:t xml:space="preserve">Koncentráció küszöbérték c) szerinti </w:t>
            </w:r>
            <w:r w:rsidR="001E5EDD" w:rsidRPr="00CC6477">
              <w:rPr>
                <w:lang w:eastAsia="hu-HU"/>
              </w:rPr>
              <w:t>számításhoz (μg/m</w:t>
            </w:r>
            <w:r w:rsidR="001E5EDD" w:rsidRPr="000D6133">
              <w:rPr>
                <w:vertAlign w:val="superscript"/>
                <w:lang w:eastAsia="hu-HU"/>
              </w:rPr>
              <w:t>3</w:t>
            </w:r>
            <w:r w:rsidR="001E5EDD" w:rsidRPr="00CC6477">
              <w:rPr>
                <w:lang w:eastAsia="hu-HU"/>
              </w:rPr>
              <w:t>)</w:t>
            </w:r>
          </w:p>
        </w:tc>
        <w:tc>
          <w:tcPr>
            <w:tcW w:w="1516" w:type="dxa"/>
            <w:tcBorders>
              <w:top w:val="nil"/>
              <w:left w:val="nil"/>
              <w:bottom w:val="single" w:sz="8" w:space="0" w:color="auto"/>
              <w:right w:val="single" w:sz="8" w:space="0" w:color="auto"/>
            </w:tcBorders>
            <w:shd w:val="clear" w:color="auto" w:fill="auto"/>
            <w:noWrap/>
            <w:vAlign w:val="center"/>
            <w:hideMark/>
          </w:tcPr>
          <w:p w14:paraId="699D0C8E" w14:textId="77777777" w:rsidR="00330B42" w:rsidRPr="0080468A" w:rsidRDefault="00330B42" w:rsidP="008E5835">
            <w:pPr>
              <w:pStyle w:val="Tblzattartalom"/>
              <w:rPr>
                <w:lang w:eastAsia="hu-HU"/>
              </w:rPr>
            </w:pPr>
            <w:r w:rsidRPr="0080468A">
              <w:rPr>
                <w:lang w:eastAsia="hu-HU"/>
              </w:rPr>
              <w:t>4.944</w:t>
            </w:r>
          </w:p>
        </w:tc>
        <w:tc>
          <w:tcPr>
            <w:tcW w:w="1276" w:type="dxa"/>
            <w:tcBorders>
              <w:top w:val="nil"/>
              <w:left w:val="nil"/>
              <w:bottom w:val="single" w:sz="8" w:space="0" w:color="auto"/>
              <w:right w:val="single" w:sz="8" w:space="0" w:color="auto"/>
            </w:tcBorders>
            <w:shd w:val="clear" w:color="000000" w:fill="D9D9D9"/>
            <w:noWrap/>
            <w:vAlign w:val="center"/>
            <w:hideMark/>
          </w:tcPr>
          <w:p w14:paraId="48F7A13E" w14:textId="77777777" w:rsidR="00330B42" w:rsidRPr="0080468A" w:rsidRDefault="00330B42" w:rsidP="008E5835">
            <w:pPr>
              <w:pStyle w:val="Tblzattartalom"/>
              <w:rPr>
                <w:lang w:eastAsia="hu-HU"/>
              </w:rPr>
            </w:pPr>
            <w:r w:rsidRPr="0080468A">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5EF19273" w14:textId="77777777" w:rsidR="00330B42" w:rsidRPr="0080468A" w:rsidRDefault="00330B42" w:rsidP="008E5835">
            <w:pPr>
              <w:pStyle w:val="Tblzattartalom"/>
              <w:rPr>
                <w:lang w:eastAsia="hu-HU"/>
              </w:rPr>
            </w:pPr>
            <w:r w:rsidRPr="0080468A">
              <w:rPr>
                <w:lang w:eastAsia="hu-HU"/>
              </w:rPr>
              <w:t> </w:t>
            </w:r>
          </w:p>
        </w:tc>
      </w:tr>
      <w:tr w:rsidR="00330B42" w:rsidRPr="0080468A" w14:paraId="0F4F9C00" w14:textId="77777777" w:rsidTr="00330B42">
        <w:trPr>
          <w:trHeight w:val="315"/>
        </w:trPr>
        <w:tc>
          <w:tcPr>
            <w:tcW w:w="5420" w:type="dxa"/>
            <w:tcBorders>
              <w:top w:val="nil"/>
              <w:left w:val="single" w:sz="8" w:space="0" w:color="auto"/>
              <w:bottom w:val="single" w:sz="8" w:space="0" w:color="auto"/>
              <w:right w:val="single" w:sz="8" w:space="0" w:color="auto"/>
            </w:tcBorders>
            <w:shd w:val="clear" w:color="auto" w:fill="auto"/>
            <w:noWrap/>
            <w:vAlign w:val="center"/>
            <w:hideMark/>
          </w:tcPr>
          <w:p w14:paraId="425497A7" w14:textId="77777777" w:rsidR="00330B42" w:rsidRPr="0080468A" w:rsidRDefault="00330B42" w:rsidP="008E5835">
            <w:pPr>
              <w:pStyle w:val="Tblzattartalom"/>
              <w:jc w:val="left"/>
              <w:rPr>
                <w:lang w:eastAsia="hu-HU"/>
              </w:rPr>
            </w:pPr>
            <w:r w:rsidRPr="0080468A">
              <w:rPr>
                <w:lang w:eastAsia="hu-HU"/>
              </w:rPr>
              <w:t>Hatástávolság minimális küszöbérték szerint (m)</w:t>
            </w:r>
          </w:p>
        </w:tc>
        <w:tc>
          <w:tcPr>
            <w:tcW w:w="1516" w:type="dxa"/>
            <w:tcBorders>
              <w:top w:val="nil"/>
              <w:left w:val="nil"/>
              <w:bottom w:val="single" w:sz="8" w:space="0" w:color="auto"/>
              <w:right w:val="single" w:sz="8" w:space="0" w:color="auto"/>
            </w:tcBorders>
            <w:shd w:val="clear" w:color="auto" w:fill="auto"/>
            <w:noWrap/>
            <w:vAlign w:val="center"/>
            <w:hideMark/>
          </w:tcPr>
          <w:p w14:paraId="424AB237" w14:textId="77777777" w:rsidR="00330B42" w:rsidRPr="0080468A" w:rsidRDefault="00330B42" w:rsidP="008E5835">
            <w:pPr>
              <w:pStyle w:val="Tblzattartalom"/>
              <w:rPr>
                <w:lang w:eastAsia="hu-HU"/>
              </w:rPr>
            </w:pPr>
            <w:r w:rsidRPr="0080468A">
              <w:rPr>
                <w:lang w:eastAsia="hu-HU"/>
              </w:rPr>
              <w:t xml:space="preserve">269 (c) </w:t>
            </w:r>
          </w:p>
        </w:tc>
        <w:tc>
          <w:tcPr>
            <w:tcW w:w="1276" w:type="dxa"/>
            <w:tcBorders>
              <w:top w:val="nil"/>
              <w:left w:val="nil"/>
              <w:bottom w:val="single" w:sz="8" w:space="0" w:color="auto"/>
              <w:right w:val="single" w:sz="8" w:space="0" w:color="auto"/>
            </w:tcBorders>
            <w:shd w:val="clear" w:color="000000" w:fill="D9D9D9"/>
            <w:noWrap/>
            <w:vAlign w:val="center"/>
            <w:hideMark/>
          </w:tcPr>
          <w:p w14:paraId="46A3CBEF" w14:textId="77777777" w:rsidR="00330B42" w:rsidRPr="0080468A" w:rsidRDefault="00330B42" w:rsidP="008E5835">
            <w:pPr>
              <w:pStyle w:val="Tblzattartalom"/>
              <w:rPr>
                <w:lang w:eastAsia="hu-HU"/>
              </w:rPr>
            </w:pPr>
            <w:r w:rsidRPr="0080468A">
              <w:rPr>
                <w:lang w:eastAsia="hu-HU"/>
              </w:rPr>
              <w:t> </w:t>
            </w:r>
          </w:p>
        </w:tc>
        <w:tc>
          <w:tcPr>
            <w:tcW w:w="1417" w:type="dxa"/>
            <w:tcBorders>
              <w:top w:val="nil"/>
              <w:left w:val="nil"/>
              <w:bottom w:val="single" w:sz="8" w:space="0" w:color="auto"/>
              <w:right w:val="single" w:sz="8" w:space="0" w:color="auto"/>
            </w:tcBorders>
            <w:shd w:val="clear" w:color="000000" w:fill="D9D9D9"/>
            <w:noWrap/>
            <w:vAlign w:val="center"/>
            <w:hideMark/>
          </w:tcPr>
          <w:p w14:paraId="14D37581" w14:textId="77777777" w:rsidR="00330B42" w:rsidRPr="0080468A" w:rsidRDefault="00330B42" w:rsidP="008E5835">
            <w:pPr>
              <w:pStyle w:val="Tblzattartalom"/>
              <w:rPr>
                <w:lang w:eastAsia="hu-HU"/>
              </w:rPr>
            </w:pPr>
            <w:r w:rsidRPr="0080468A">
              <w:rPr>
                <w:lang w:eastAsia="hu-HU"/>
              </w:rPr>
              <w:t> </w:t>
            </w:r>
          </w:p>
        </w:tc>
      </w:tr>
    </w:tbl>
    <w:p w14:paraId="41F5E4F0" w14:textId="145134EE" w:rsidR="00330B42" w:rsidRPr="00CC0C39" w:rsidRDefault="00330B42" w:rsidP="00482EEE">
      <w:pPr>
        <w:pStyle w:val="Kpalrs"/>
      </w:pPr>
      <w:r>
        <w:rPr>
          <w:noProof/>
        </w:rPr>
        <w:fldChar w:fldCharType="begin"/>
      </w:r>
      <w:r>
        <w:rPr>
          <w:noProof/>
        </w:rPr>
        <w:instrText xml:space="preserve"> SEQ táblázat \* ARABIC </w:instrText>
      </w:r>
      <w:r>
        <w:rPr>
          <w:noProof/>
        </w:rPr>
        <w:fldChar w:fldCharType="separate"/>
      </w:r>
      <w:r w:rsidR="004D746C">
        <w:rPr>
          <w:noProof/>
        </w:rPr>
        <w:t>38</w:t>
      </w:r>
      <w:r>
        <w:rPr>
          <w:noProof/>
        </w:rPr>
        <w:fldChar w:fldCharType="end"/>
      </w:r>
      <w:r>
        <w:t>. táblázat: Terjedésszámítás eredményei és hatásterület lehatárolása NO</w:t>
      </w:r>
      <w:r w:rsidRPr="00E32E78">
        <w:rPr>
          <w:vertAlign w:val="subscript"/>
        </w:rPr>
        <w:t>x</w:t>
      </w:r>
      <w:r>
        <w:t xml:space="preserve"> és TOC paraméterekre</w:t>
      </w:r>
    </w:p>
    <w:p w14:paraId="115CAA5A" w14:textId="77777777" w:rsidR="00330B42" w:rsidRPr="00CC0C39" w:rsidRDefault="00330B42" w:rsidP="00330B42">
      <w:r w:rsidRPr="00CC0C39">
        <w:t>A terjedésszámítás fentiekben bemutatott eredményei alapján megállapítható, hogy a pontforrások által kibocsátott légszennyező anyag környezeti koncentrációja a vonatkozó egészségügyi, illetve tervezési határérték 10%-át jelentő küszöbértéket jellemzően nem éri el, mely esetekben a c) módszer szerint történhet a vonatkozó hatásterület lehatárolása. A tervezett üzem összes NO</w:t>
      </w:r>
      <w:r w:rsidRPr="00E32E78">
        <w:rPr>
          <w:vertAlign w:val="subscript"/>
        </w:rPr>
        <w:t>x</w:t>
      </w:r>
      <w:r w:rsidRPr="00CC0C39">
        <w:t xml:space="preserve"> kibocsátása esetében adódott az a) módszer szerinti</w:t>
      </w:r>
      <w:r>
        <w:t>, NO</w:t>
      </w:r>
      <w:r>
        <w:rPr>
          <w:vertAlign w:val="subscript"/>
        </w:rPr>
        <w:t>2</w:t>
      </w:r>
      <w:r>
        <w:t xml:space="preserve"> komponensre vonatkoztatott</w:t>
      </w:r>
      <w:r w:rsidRPr="00CC0C39">
        <w:t xml:space="preserve"> küszöbérték feletti koncentráció, mely szerint </w:t>
      </w:r>
      <w:r w:rsidRPr="00CC0C39">
        <w:rPr>
          <w:b/>
        </w:rPr>
        <w:t>a hatásterületet az összes pontforrás súlyozott középpontjától számított 990 m sugarú kör határolja le.</w:t>
      </w:r>
      <w:r w:rsidRPr="00CC0C39">
        <w:t xml:space="preserve"> </w:t>
      </w:r>
    </w:p>
    <w:p w14:paraId="2AFFF180" w14:textId="77777777" w:rsidR="00330B42" w:rsidRPr="00CC0C39" w:rsidRDefault="00330B42" w:rsidP="00330B42">
      <w:r w:rsidRPr="00CC0C39">
        <w:t>A c) számítási mód szerint a maximálisan kialakuló NO</w:t>
      </w:r>
      <w:r w:rsidRPr="00E32E78">
        <w:rPr>
          <w:vertAlign w:val="subscript"/>
        </w:rPr>
        <w:t>x</w:t>
      </w:r>
      <w:r w:rsidRPr="00CC0C39">
        <w:t xml:space="preserve"> koncentráció 80 %-a feletti koncentrációk a gőzkazánok egyes kéményei (P006-P009) esetében a pontforrástól számított 625 m sugarú körön belülre korlátozódnak, ami tehát az adott pontforrás jogszabály szerinti hatásterületét jelenti.</w:t>
      </w:r>
    </w:p>
    <w:p w14:paraId="37E074D2" w14:textId="2E55F82B" w:rsidR="00330B42" w:rsidRPr="00E56141" w:rsidRDefault="00330B42" w:rsidP="00330B42">
      <w:r w:rsidRPr="00E56141">
        <w:t>A TOC komponens vonatkozásában megállapítható, hogy az adott légszennyező anyagra megállapított i</w:t>
      </w:r>
      <w:r w:rsidR="00B5512F">
        <w:t>m</w:t>
      </w:r>
      <w:r w:rsidRPr="00E56141">
        <w:t>missziós határértéket egyik kibocsátás esetében sem érte el, sőt annak maximálisan 5 %-át érte csak el. Ezek alapján tehát a c) módszer szerinti számítások határolták le az egyes pontforrások hatásterületét, melyek közül a P003 (</w:t>
      </w:r>
      <w:r w:rsidR="00F43C90">
        <w:t>maradékanyagégető</w:t>
      </w:r>
      <w:r w:rsidRPr="00E56141">
        <w:t xml:space="preserve">) hatásterülete adódott a legnagyobbnak a pontforrástól 436 m sugarú körrel lehatárolva. </w:t>
      </w:r>
    </w:p>
    <w:p w14:paraId="38EE7468" w14:textId="77777777" w:rsidR="00330B42" w:rsidRDefault="00330B42" w:rsidP="00330B42">
      <w:r w:rsidRPr="00E56141">
        <w:t>Összességében megállapítható, hogy a levegőminőségre gyakorolt jelentősebb hatás az MOL TIFO, illetve MKP telephely területén belülre korlátozódik, lakott területeket nem érint.</w:t>
      </w:r>
    </w:p>
    <w:p w14:paraId="2EF484A3" w14:textId="77777777" w:rsidR="00330B42" w:rsidRDefault="00330B42" w:rsidP="00330B42">
      <w:pPr>
        <w:pStyle w:val="Cmsor3"/>
      </w:pPr>
      <w:bookmarkStart w:id="200" w:name="_Toc521570910"/>
      <w:bookmarkStart w:id="201" w:name="_Toc536040866"/>
      <w:r>
        <w:lastRenderedPageBreak/>
        <w:t>Az üzemeléshez kapcsolódó közlekedési forgalom légszennyező hatása</w:t>
      </w:r>
      <w:bookmarkEnd w:id="200"/>
      <w:bookmarkEnd w:id="201"/>
    </w:p>
    <w:p w14:paraId="7591264C" w14:textId="77777777" w:rsidR="00330B42" w:rsidRDefault="00330B42" w:rsidP="00330B42">
      <w:r>
        <w:t xml:space="preserve">A tevékenység végzéséhez szükséges külső forrásból származó alapanyag, segédanyag beszállítása részben közúton (tankerek, kamionok), részben vasúton (tartálykocsik) történik. A közúti szállítás a rendelkezésre álló közúthálózaton, nehéz tehergépjárművekkel fog történni az előzetes terveknek megfelelően. A forgalomra vonatkozó számszerűsített adatok jelenleg még nem állnak rendelkezésre és az egységes környezethasználati eljárás során kerül sor ezen hatások részletes vizsgálatára. </w:t>
      </w:r>
    </w:p>
    <w:p w14:paraId="5C771D94" w14:textId="12A46C72" w:rsidR="00330B42" w:rsidRDefault="00330B42" w:rsidP="00330B42">
      <w:r>
        <w:t>A közúti és vasúti közlekedésből származó légszennyezés mértéke a 4/2011. (I.14.) VM rendeletben rögzített határértékek alapján minősíthető. A gépkocsiforgalomból eredő kipufogógázok égéstermékeket tartalmaz, illetve a dízel-üzemű gépkocsik esetében maradvány szénhidrogén komponenseket.</w:t>
      </w:r>
    </w:p>
    <w:p w14:paraId="7153211B" w14:textId="60B6AD3A" w:rsidR="00A71566" w:rsidRDefault="00330B42" w:rsidP="00330B42">
      <w:pPr>
        <w:sectPr w:rsidR="00A71566" w:rsidSect="00E37746">
          <w:headerReference w:type="even" r:id="rId61"/>
          <w:headerReference w:type="default" r:id="rId62"/>
          <w:footerReference w:type="even" r:id="rId63"/>
          <w:footerReference w:type="default" r:id="rId64"/>
          <w:headerReference w:type="first" r:id="rId65"/>
          <w:footerReference w:type="first" r:id="rId66"/>
          <w:pgSz w:w="11906" w:h="16838"/>
          <w:pgMar w:top="1417" w:right="1134" w:bottom="1417" w:left="1134" w:header="708" w:footer="708" w:gutter="0"/>
          <w:cols w:space="708"/>
          <w:docGrid w:linePitch="360" w:charSpace="-2049"/>
        </w:sectPr>
      </w:pPr>
      <w:r>
        <w:t>Mindemellett megállapítható, hogy a jelenlegi MPK telephelyhez kapcsolódó jelentős közúti forgalom és a 35-ös számú út jelentős tehergépkocsi forgalmának figyelembevételével, a tárgyi beruházáshoz kapcsolódó közúti közlekedés levegőminőségre gyakorolt hatása nem lesz jelentős mértékű, de mindenképpen érzékelhető lesz. Ezzel összhangban a vizsgált útszakaszok környezeti hatásterülete a meglévő állapothoz viszonyítva várhatóan változatlan marad a tárgyi fejlesztés közúti szállításával együtt is.</w:t>
      </w:r>
    </w:p>
    <w:p w14:paraId="1D2A0903" w14:textId="2A1E13FE" w:rsidR="00A71566" w:rsidRDefault="00625236" w:rsidP="00572CBC">
      <w:pPr>
        <w:pStyle w:val="Cmsor2"/>
      </w:pPr>
      <w:bookmarkStart w:id="202" w:name="_Toc384049553"/>
      <w:bookmarkStart w:id="203" w:name="_Toc536040867"/>
      <w:bookmarkEnd w:id="202"/>
      <w:r>
        <w:lastRenderedPageBreak/>
        <w:t>Talaj-, és felszín alatti vízvédelem</w:t>
      </w:r>
      <w:bookmarkEnd w:id="203"/>
    </w:p>
    <w:p w14:paraId="70A889D5" w14:textId="0D6E554D" w:rsidR="00A71566" w:rsidRDefault="00625236" w:rsidP="00572CBC">
      <w:pPr>
        <w:pStyle w:val="Cmsor3"/>
      </w:pPr>
      <w:bookmarkStart w:id="204" w:name="_Toc384049554"/>
      <w:bookmarkStart w:id="205" w:name="_Ref535996946"/>
      <w:bookmarkStart w:id="206" w:name="_Toc536040868"/>
      <w:bookmarkEnd w:id="204"/>
      <w:r>
        <w:t>A hatásterület környezeti állapota, érzékenysége</w:t>
      </w:r>
      <w:bookmarkEnd w:id="205"/>
      <w:bookmarkEnd w:id="206"/>
    </w:p>
    <w:p w14:paraId="0CBCB71A" w14:textId="77777777" w:rsidR="00A71566" w:rsidRDefault="00625236" w:rsidP="00572CBC">
      <w:pPr>
        <w:pStyle w:val="Cmsor4"/>
      </w:pPr>
      <w:r>
        <w:t>A terület földrajzi elhelyezkedése</w:t>
      </w:r>
    </w:p>
    <w:p w14:paraId="3EC92AB3" w14:textId="77777777" w:rsidR="00A71566" w:rsidRDefault="00625236" w:rsidP="00913726">
      <w:r>
        <w:t>A vizsgált terület környéke a Sajó-Hernád folyók széles, lapos törmelékkúpjain fekszik 95-96 mBf magasságban. A legközelebbi felszíni vízfolyás a északi irányban kb. 800 m-re lévő Sajó-csatorna, ami az iparterületet kettészeli és a helyi kezelt szennyvizet és csapadékvizet vezeti a kb. 1,5-2 km-re lévő Tiszába.</w:t>
      </w:r>
    </w:p>
    <w:p w14:paraId="4677EF17" w14:textId="2E8A8FFD" w:rsidR="00A71566" w:rsidRDefault="00625236" w:rsidP="00913726">
      <w:r>
        <w:t xml:space="preserve">A létesítendő </w:t>
      </w:r>
      <w:r w:rsidR="0017562C">
        <w:t>P</w:t>
      </w:r>
      <w:r>
        <w:t>oliol eszközcsoport a 2146/5 hrsz. megosztásából kialakított 3302, 3303, 3304, 3305, 3306, 3327, 3328, valamint a 2144 hrsz. megváltoztatásából létrejött 3329 helyrajzi számú területeken valósul meg.</w:t>
      </w:r>
      <w:r w:rsidR="0049083F">
        <w:t xml:space="preserve"> </w:t>
      </w:r>
      <w:r>
        <w:t>A tervezett üzem a MOL Tiszai Olajfinomító (TIFO) Iparterületén belül fog elhelyezkedni. A beruházási terület 40%-os beépítettségű, a fennmaradó területet zöld gyep takarja, szórványosan fás-bokros. A terep teljesen sík, közel vízszintes, a terep egyenetlenségei nem haladják meg a 10-50 cm-t. A megközelíthetőség jó. A TIFO-n belül északról a Logisztika Vasútüzem iparvágányai, délről szénhidrogén tároló tartálypark és MTBE üzem, keletről a volt finomító és kiszolgáló üzemek, létesítmények, irodaházak határolják. A TIFO-t szántóföldi területek veszik körbe, tőle északra, kb. 200 m-es távolságban kezdődik a MOL Petrolkémia Zrt. iparterülete.</w:t>
      </w:r>
    </w:p>
    <w:p w14:paraId="021C2BF0" w14:textId="77777777" w:rsidR="00A71566" w:rsidRDefault="00625236" w:rsidP="00572CBC">
      <w:pPr>
        <w:pStyle w:val="Cmsor4"/>
      </w:pPr>
      <w:r>
        <w:t>A terület földtani felépítése</w:t>
      </w:r>
    </w:p>
    <w:p w14:paraId="0DCE3CDB" w14:textId="77777777" w:rsidR="00A71566" w:rsidRDefault="00625236" w:rsidP="00913726">
      <w:r>
        <w:t>A mezozóos medencealjzatra eocén, vékony foltokban elterjedt mészkő, szürke-vörös agyag települt. Ezt követi a kb. 350 m vastag oligocén összlet, agyag, homok, homokkő. Erre 400-500 m vastag, miocén korú vulkáni összlet települ, mely Tiszaújváros térségében főleg áthalmozott riolittufa. A tufa fölött alsó-pannon agyag, agyagmárga, homok, homokkő helyezkedik el, helyenként barnakőszenes agyagcsíkokkal. Erre felső-pannon homok, agyag, márga települ. A felső-pannon homokok jelentős víztartó réteget képeznek. A pleisztocén folyamán az Ős-Sajó és Ős-Hernád hordalékkúpjai durva folyóvízi üledékekből töltődtek fel. A hordalékkúp a pannonvégi tektonizmus hatására feldarabolódott. A Sajó-Hernád-hordalékkúp kavicsteraszaiba mintegy 15-20 ezer évvel ezelőtt ékelődött be a Tisza medervonala, s a folyó lerakta a finomszerű iszap-homokliszt hordalékát.</w:t>
      </w:r>
    </w:p>
    <w:p w14:paraId="3C01468C" w14:textId="14C29A6E" w:rsidR="00A71566" w:rsidRDefault="00625236" w:rsidP="00913726">
      <w:r>
        <w:t>A teljes hordalékkúp vastagság</w:t>
      </w:r>
      <w:r w:rsidR="003240D0">
        <w:t>a</w:t>
      </w:r>
      <w:r>
        <w:t xml:space="preserve"> átlagosan 100-150 m. Ez a vastagság Tiszaújvárosban 200 m.</w:t>
      </w:r>
    </w:p>
    <w:p w14:paraId="17FC410E" w14:textId="77777777" w:rsidR="00A71566" w:rsidRDefault="00625236" w:rsidP="00913726">
      <w:r>
        <w:t>A hordalékkúp összefüggő víztartó összletnek tekinthető, mely jelentős vízkészletet tartalmaz. Ez utánpótlását főleg a csapadékból nyeri. A csapadékkal közvetlen kapcsolatban áll a talajvíz, melynek járása megfelelő késleltetéssel a csapadékjárás éves periódusait követi. A Tisza – vízállástól függően – befolyásolhatja a kavicsterasz talajvízszintjét.</w:t>
      </w:r>
    </w:p>
    <w:p w14:paraId="4358618B" w14:textId="77777777" w:rsidR="00A71566" w:rsidRDefault="00625236" w:rsidP="00913726">
      <w:r>
        <w:t>A talajvíz nem különíthető el a kavicsterasz mélyrétegeiben tárolt vizektől, melyek a Bükk-hegység, Taktaköz és Szerencsi-dombság felől mélyáramlások formájában mozognak a Tisza felé. A kavicsterasz szivárgási tényezője Tiszaújvárosban 13-15 m/nap.</w:t>
      </w:r>
    </w:p>
    <w:p w14:paraId="30A2F8D3" w14:textId="77777777" w:rsidR="00A71566" w:rsidRDefault="00625236" w:rsidP="00913726">
      <w:r>
        <w:t xml:space="preserve">A vizsgált területet geológia értelemben teljes egészében a Nyékládházi Kavics Formáció jellemzi. </w:t>
      </w:r>
      <w:r>
        <w:lastRenderedPageBreak/>
        <w:t>Gyakorlatilag az egész MOL TIFO Ipartelep területe ezen a képződményen, ezen belül a Sajó teraszán van. Vízföldtani szempontból a talajvíz a meghatározó. A vízszint a terep alatt már 2-3 m között elérhető. A kavics kifejezetten jó vízvezető és nagy vízkészleteket tároz.</w:t>
      </w:r>
    </w:p>
    <w:p w14:paraId="77307CA2" w14:textId="77777777" w:rsidR="00A71566" w:rsidRDefault="00625236" w:rsidP="00913726">
      <w:r>
        <w:t>A TIFO ipartelep területén az elmúlt 15 évben végzett feltárások és üzemeltetési tapasztalatok alapján földtani –hidrogeológiai jellemzőit tekintve csak látszólag homogén. A felszíni mezőségi, kövér agyag vastagsága 1-3 méter, gyakran iszapcsíkos. A fő víztartó homokos, aprókavics néha folyamatos, iszapos homok anyagú átmeneti réteggel települ az agyagréteg alá. A homokos aprókavics alatt 16-19 méterben a teljes területen dél, délkelet felé gyengén lejtő szürkésszínű agyag található.</w:t>
      </w:r>
    </w:p>
    <w:p w14:paraId="1A2A45B8" w14:textId="77777777" w:rsidR="00A71566" w:rsidRDefault="00625236" w:rsidP="00913726">
      <w:r>
        <w:t>A tervezett beruházás területén előzetes talajvizsgálat történt 2017 júliusában. A vizsgálat során fúrásos feltárásokat (27 db pont), CPT és SCPTu szondázást végeztek a kérdéses területen.</w:t>
      </w:r>
    </w:p>
    <w:p w14:paraId="62C168DA" w14:textId="77777777" w:rsidR="00A71566" w:rsidRDefault="00625236" w:rsidP="00913726">
      <w:r>
        <w:t>A fúrásos feltárás vizsgálati pontjai kiosztásának alapja a 40x40 m-es háló volt, melyben a vizsgálati pontok a raszter-metszéspontokban kerültek elhelyezésre. A fúrások vertikálisan 20 m-ig helyezkedtek el, mellyel a megfelelő mélységig ismertté vált a terület rétegződése, annak talajfizikai paraméterei és a talajvízviszonyok. A feltárt felszínközeli rétegösszlet a furatokban tapasztaltak alapján a következők szerint foglalható össze:</w:t>
      </w:r>
    </w:p>
    <w:p w14:paraId="30E05833" w14:textId="77777777" w:rsidR="00A71566" w:rsidRDefault="00625236" w:rsidP="002054BF">
      <w:pPr>
        <w:pStyle w:val="Listaszerbekezds"/>
        <w:numPr>
          <w:ilvl w:val="0"/>
          <w:numId w:val="49"/>
        </w:numPr>
      </w:pPr>
      <w:r>
        <w:t>Uralkodóan közepesen kövér agyag fedőréteg, mely sok esetben szervesanyag tartalmú. Az agyagösszletben lokálisan kavicsszórványok is megfigyelhetőek voltak. Vastagsága 1,70 és 4,60 m között változik a vizsgált területen.</w:t>
      </w:r>
    </w:p>
    <w:p w14:paraId="29A470AC" w14:textId="77777777" w:rsidR="00A71566" w:rsidRDefault="00625236" w:rsidP="002054BF">
      <w:pPr>
        <w:pStyle w:val="Listaszerbekezds"/>
        <w:numPr>
          <w:ilvl w:val="0"/>
          <w:numId w:val="49"/>
        </w:numPr>
      </w:pPr>
      <w:r>
        <w:t>A felső, kötött réteg alatt durvaszemcsés rétegösszlet (homokos kavics) található, mely nagy tömörségű, jó teherviselő képességű. Kavicstartalma folyamatosan változó, a változásban rendszer nem figyelhető meg. A réteg vastagsága igen változatos a területen, általában nyugatról kelet felé nő, 2-3 m-ről 8-10 m-re.</w:t>
      </w:r>
    </w:p>
    <w:p w14:paraId="24834FA7" w14:textId="77777777" w:rsidR="00A71566" w:rsidRDefault="00625236" w:rsidP="002054BF">
      <w:pPr>
        <w:pStyle w:val="Listaszerbekezds"/>
        <w:numPr>
          <w:ilvl w:val="0"/>
          <w:numId w:val="49"/>
        </w:numPr>
      </w:pPr>
      <w:r>
        <w:t>A homokos kavicsréteg alatt általánosságban szendvics szerkezetű rétegződés van jelen: kötött és szemcsés rétegek váltják egymást. Uralkodóan megjelenik két tömör homokösszlet.</w:t>
      </w:r>
    </w:p>
    <w:p w14:paraId="5C9372FD" w14:textId="77777777" w:rsidR="00A71566" w:rsidRDefault="00625236" w:rsidP="002054BF">
      <w:pPr>
        <w:pStyle w:val="Listaszerbekezds"/>
        <w:numPr>
          <w:ilvl w:val="0"/>
          <w:numId w:val="49"/>
        </w:numPr>
      </w:pPr>
      <w:r>
        <w:t>A fúrásos feltárások alsó zónájában a kötött réteg vastagodása figyelhető meg.</w:t>
      </w:r>
    </w:p>
    <w:p w14:paraId="1FAF2C07" w14:textId="77777777" w:rsidR="00A71566" w:rsidRDefault="00625236" w:rsidP="00572CBC">
      <w:pPr>
        <w:pStyle w:val="Cmsor4"/>
      </w:pPr>
      <w:r>
        <w:t>A terület vízföldtani helyzete</w:t>
      </w:r>
    </w:p>
    <w:p w14:paraId="1E38D366" w14:textId="77777777" w:rsidR="00A71566" w:rsidRDefault="00625236" w:rsidP="00913726">
      <w:r>
        <w:t>A talajvíz áramlási irányát a térségben elfoglalt helyzete szerint D-DK-nek határozhatjuk meg. A talajvíz áramlás irányát nagymértékben befolyásolja a Tisza folyó és a Sajó csatorna pillanatnyi vízállása. Fővonalakban elmondható, hogy azokban az időszakokban, amikor a Tisza alacsony vízállású, a talajvíz a Tisza irányába áramlik. A felmérés alapján a talajvízszint esése alacsony (0,1 m szintesés 100 m távolságon belül), tehát pangóvizes állapotról beszélhetünk.</w:t>
      </w:r>
    </w:p>
    <w:p w14:paraId="0512B524" w14:textId="77777777" w:rsidR="00A71566" w:rsidRDefault="00625236" w:rsidP="00913726">
      <w:r>
        <w:t>A talajvízszint általában a homokos kavicsos vízadó rétegben húzódik. A regionális talajvízállástól függően, erősen csapadékos években előfordulhat nyomás alatti állapot kialakulása is, amikor a talajvízszint a fedő agyagos rétegbe nyomul bele.</w:t>
      </w:r>
    </w:p>
    <w:p w14:paraId="39BBEBB0" w14:textId="77777777" w:rsidR="00A71566" w:rsidRDefault="00625236" w:rsidP="00913726">
      <w:r>
        <w:t>A homokos kavics talajvíztartó szivárgási tényezője 1,5 x 10</w:t>
      </w:r>
      <w:r>
        <w:rPr>
          <w:vertAlign w:val="superscript"/>
        </w:rPr>
        <w:t>-4</w:t>
      </w:r>
      <w:r>
        <w:t xml:space="preserve"> nagyságrendű, a talajvíz szivárgási sebessége </w:t>
      </w:r>
      <w:r>
        <w:lastRenderedPageBreak/>
        <w:t>7,5 x 10</w:t>
      </w:r>
      <w:r>
        <w:rPr>
          <w:vertAlign w:val="superscript"/>
        </w:rPr>
        <w:t>-7 </w:t>
      </w:r>
      <w:r>
        <w:t>m/sec, azaz 24 m/év.</w:t>
      </w:r>
    </w:p>
    <w:p w14:paraId="794D8EF5" w14:textId="77777777" w:rsidR="00A71566" w:rsidRDefault="00625236" w:rsidP="00913726">
      <w:r>
        <w:t xml:space="preserve">A vizsgált területen mélyített furatok esetében a talajvíz mindenütt a felszín közelében van. A felszíni agyagréteg </w:t>
      </w:r>
      <w:r>
        <w:rPr>
          <w:bCs/>
        </w:rPr>
        <w:t>miatt nyomás alatt áll</w:t>
      </w:r>
      <w:r>
        <w:t>, ami a megütött és a nyugalmi szintek közötti 10-20 cm különbségben mutatkozik meg. A megütött szintek a terep alatti 2,70-4,00 m, a nyugalmi szintek, pedig egységesen 2,00-3,3 m közelében álltak be a furatok mélyítésének időpontjában. A vízadó réteg egyértelműen a szemcsés szakasz.</w:t>
      </w:r>
    </w:p>
    <w:p w14:paraId="2F724CE8" w14:textId="77777777" w:rsidR="00A71566" w:rsidRDefault="00625236" w:rsidP="00572CBC">
      <w:pPr>
        <w:pStyle w:val="Cmsor4"/>
      </w:pPr>
      <w:r>
        <w:t>A terület környezeti alapállapota</w:t>
      </w:r>
    </w:p>
    <w:p w14:paraId="4EFD3C84" w14:textId="77777777" w:rsidR="00A71566" w:rsidRDefault="00625236" w:rsidP="00913726">
      <w:r>
        <w:t>A TIFO ipartelep területe a 219/2004. (VII.21.) Kormányrendelet 2. sz. melléklete alapján a „2. Felszín alatti víz állapota szempontjából érzékeny terület” besorolás „c) Azok a területek, ahol a porózus fő vízadó képződmény teteje a felszín alatt 100 m-en belül található” érzékenységi alkategóriába tartozik.</w:t>
      </w:r>
    </w:p>
    <w:p w14:paraId="640784CB" w14:textId="77777777" w:rsidR="00A71566" w:rsidRDefault="00625236" w:rsidP="00572CBC">
      <w:pPr>
        <w:pStyle w:val="Szvegtrzs"/>
      </w:pPr>
      <w:r>
        <w:t>A besorolást az indokolja, hogy:</w:t>
      </w:r>
    </w:p>
    <w:p w14:paraId="0F7E4EB8" w14:textId="77777777" w:rsidR="00A71566" w:rsidRDefault="00625236" w:rsidP="002054BF">
      <w:pPr>
        <w:pStyle w:val="Listaszerbekezds"/>
        <w:numPr>
          <w:ilvl w:val="0"/>
          <w:numId w:val="50"/>
        </w:numPr>
      </w:pPr>
      <w:r>
        <w:t>a telephely területe a vizsgált elérési idők és gyakorlati tapasztalatok alapján kívül esik az üzemelő vízbázisok 123/1997.(VII.18.) Kormányrendelet 2. sz. melléklete szerinti „A” hidrogeológiai védőterületén,</w:t>
      </w:r>
    </w:p>
    <w:p w14:paraId="7B9E9CB1" w14:textId="77777777" w:rsidR="00A71566" w:rsidRDefault="00625236" w:rsidP="002054BF">
      <w:pPr>
        <w:pStyle w:val="Listaszerbekezds"/>
        <w:numPr>
          <w:ilvl w:val="0"/>
          <w:numId w:val="50"/>
        </w:numPr>
      </w:pPr>
      <w:r>
        <w:t>üzemelő ivóvízbázisai a rétegvizet csapolják meg, a telephely Tiszaújváros belterületén helyezkedik el és a távlati ivóvízbázisokat kijelölő 8001/2000.(Kö.Vi.Ért.5.) KöViM-KöM együttes tájékoztató szerint a Tiszaújváros közigazgatási területét érintő Tiszadob-Sajótorkolat megnevezésű távlati ivóvízbázis nem érinti a település belterületét.</w:t>
      </w:r>
    </w:p>
    <w:p w14:paraId="0EEE26D1" w14:textId="5A0679FE" w:rsidR="00A71566" w:rsidRDefault="00625236" w:rsidP="00913726">
      <w:r>
        <w:t xml:space="preserve">A tervezett </w:t>
      </w:r>
      <w:r w:rsidR="00FD3E8C">
        <w:t>P</w:t>
      </w:r>
      <w:r>
        <w:t>oliol eszközcsoport területének telepítés előtti állapotára vonatkozóan a 2017 júliusában mélyített furatokból vett talaj- és földtani közeg, illetve felszín alatti vízminták szolgáltatnak közvetlen információt.</w:t>
      </w:r>
    </w:p>
    <w:p w14:paraId="6153E4C8" w14:textId="0E10BD29" w:rsidR="00A71566" w:rsidRDefault="00625236" w:rsidP="00913726">
      <w:r>
        <w:t xml:space="preserve">A mintavételi fúrások helyszínrajza </w:t>
      </w:r>
      <w:r w:rsidRPr="00685BF1">
        <w:t>a</w:t>
      </w:r>
      <w:r w:rsidR="003604F2">
        <w:rPr>
          <w:bCs/>
        </w:rPr>
        <w:t xml:space="preserve"> </w:t>
      </w:r>
      <w:r w:rsidR="003604F2">
        <w:rPr>
          <w:bCs/>
        </w:rPr>
        <w:fldChar w:fldCharType="begin"/>
      </w:r>
      <w:r w:rsidR="003604F2">
        <w:rPr>
          <w:bCs/>
        </w:rPr>
        <w:instrText xml:space="preserve"> REF _Ref521571010 \h </w:instrText>
      </w:r>
      <w:r w:rsidR="003604F2">
        <w:rPr>
          <w:bCs/>
        </w:rPr>
      </w:r>
      <w:r w:rsidR="003604F2">
        <w:rPr>
          <w:bCs/>
        </w:rPr>
        <w:fldChar w:fldCharType="separate"/>
      </w:r>
      <w:r w:rsidR="004D746C">
        <w:rPr>
          <w:noProof/>
        </w:rPr>
        <w:t>27</w:t>
      </w:r>
      <w:r w:rsidR="003604F2">
        <w:rPr>
          <w:bCs/>
        </w:rPr>
        <w:fldChar w:fldCharType="end"/>
      </w:r>
      <w:r w:rsidR="00685BF1" w:rsidRPr="00685BF1">
        <w:rPr>
          <w:bCs/>
        </w:rPr>
        <w:t>. sz. melléklet</w:t>
      </w:r>
      <w:r>
        <w:t>ben található.</w:t>
      </w:r>
    </w:p>
    <w:p w14:paraId="6A7CCA15" w14:textId="77777777" w:rsidR="00A71566" w:rsidRDefault="00625236" w:rsidP="00572CBC">
      <w:pPr>
        <w:pStyle w:val="Cmsor4"/>
      </w:pPr>
      <w:r>
        <w:t>Analitikai eredmények kiértékelése</w:t>
      </w:r>
    </w:p>
    <w:p w14:paraId="50618A61" w14:textId="45865DD0" w:rsidR="00A71566" w:rsidRDefault="00625236" w:rsidP="0001395B">
      <w:r>
        <w:t>Az alapállapot felvételkor az akkreditált mintavételeket és a megvett minták laboratóriumi vizsgálatát a WESSLING Hungary Kft. laboratóriuma végezte (akkreditációs okirat száma: NAH-1-1398/2015</w:t>
      </w:r>
      <w:r w:rsidR="007A633E">
        <w:t>.</w:t>
      </w:r>
      <w:r>
        <w:t>).</w:t>
      </w:r>
    </w:p>
    <w:p w14:paraId="490683A7" w14:textId="648D443E" w:rsidR="00A71566" w:rsidRDefault="00625236" w:rsidP="0001395B">
      <w:r>
        <w:t>A vizsgált területen 137 db környezetvédelmi fúrás valósult meg 5 m-es mélységig, a mélyített fúrásokból méterenként történt talajmintavétel, valamint 12 ponton talajvízmintavételt hajtottak végre. Az akkreditált módon vett minták laboratóriumi vizsgálata során TPH, BTEX, MTBE vizsgálat történt. Az laborvizsgálati eredmények</w:t>
      </w:r>
      <w:r w:rsidRPr="00685BF1">
        <w:t xml:space="preserve"> a</w:t>
      </w:r>
      <w:r w:rsidR="003604F2">
        <w:rPr>
          <w:bCs/>
        </w:rPr>
        <w:t xml:space="preserve"> </w:t>
      </w:r>
      <w:r w:rsidR="003604F2">
        <w:rPr>
          <w:bCs/>
        </w:rPr>
        <w:fldChar w:fldCharType="begin"/>
      </w:r>
      <w:r w:rsidR="003604F2">
        <w:rPr>
          <w:bCs/>
        </w:rPr>
        <w:instrText xml:space="preserve"> REF _Ref521571029 \h </w:instrText>
      </w:r>
      <w:r w:rsidR="003604F2">
        <w:rPr>
          <w:bCs/>
        </w:rPr>
      </w:r>
      <w:r w:rsidR="003604F2">
        <w:rPr>
          <w:bCs/>
        </w:rPr>
        <w:fldChar w:fldCharType="separate"/>
      </w:r>
      <w:r w:rsidR="004D746C">
        <w:rPr>
          <w:noProof/>
        </w:rPr>
        <w:t>28</w:t>
      </w:r>
      <w:r w:rsidR="003604F2">
        <w:rPr>
          <w:bCs/>
        </w:rPr>
        <w:fldChar w:fldCharType="end"/>
      </w:r>
      <w:r w:rsidR="00685BF1" w:rsidRPr="00685BF1">
        <w:rPr>
          <w:bCs/>
        </w:rPr>
        <w:t xml:space="preserve">. sz. mellékletben </w:t>
      </w:r>
      <w:r>
        <w:t>láthatók.</w:t>
      </w:r>
    </w:p>
    <w:p w14:paraId="19F58466" w14:textId="6552B577" w:rsidR="00A71566" w:rsidRDefault="00625236" w:rsidP="0001395B">
      <w:r>
        <w:t>A talaj- és talajvízminták szennyezettségének értékelése során a laboratóriumi mérésekkel meghatározott koncentrációkat a 6/2009</w:t>
      </w:r>
      <w:r w:rsidR="007A633E">
        <w:t>.</w:t>
      </w:r>
      <w:r>
        <w:t xml:space="preserve"> (IV. 14.) KvVM-EüM-FVM együttes rendeletben megadott </w:t>
      </w:r>
      <w:r w:rsidR="00FD3E8C">
        <w:t>(</w:t>
      </w:r>
      <w:r>
        <w:t>B</w:t>
      </w:r>
      <w:r w:rsidR="00FD3E8C">
        <w:t>)</w:t>
      </w:r>
      <w:r>
        <w:t xml:space="preserve"> szennyezettségi határértékhez viszonyítottuk.</w:t>
      </w:r>
    </w:p>
    <w:p w14:paraId="7AE4F1A7" w14:textId="77777777" w:rsidR="00A71566" w:rsidRDefault="00625236" w:rsidP="0001395B">
      <w:r>
        <w:t>Az alábbi talajmintákban jelentkeztek (B) szennyezettségi határértéket meghaladó (MTBE esetében kimutatási határértéket meghaladó) koncentrációk:</w:t>
      </w:r>
    </w:p>
    <w:p w14:paraId="3C178124" w14:textId="77777777" w:rsidR="00A71566" w:rsidRDefault="00625236" w:rsidP="002054BF">
      <w:pPr>
        <w:pStyle w:val="Listaszerbekezds"/>
        <w:numPr>
          <w:ilvl w:val="0"/>
          <w:numId w:val="51"/>
        </w:numPr>
      </w:pPr>
      <w:r>
        <w:lastRenderedPageBreak/>
        <w:t>A15/4-5 m, A 16/3-4-5 m, A17/4-5 m</w:t>
      </w:r>
    </w:p>
    <w:p w14:paraId="6CC20416" w14:textId="77777777" w:rsidR="00A71566" w:rsidRDefault="00625236" w:rsidP="002054BF">
      <w:pPr>
        <w:pStyle w:val="Listaszerbekezds"/>
        <w:numPr>
          <w:ilvl w:val="0"/>
          <w:numId w:val="51"/>
        </w:numPr>
      </w:pPr>
      <w:r>
        <w:t>B12/3-4-5 m, B17/4 m</w:t>
      </w:r>
    </w:p>
    <w:p w14:paraId="6A23C12B" w14:textId="77777777" w:rsidR="00A71566" w:rsidRDefault="00625236" w:rsidP="002054BF">
      <w:pPr>
        <w:pStyle w:val="Listaszerbekezds"/>
        <w:numPr>
          <w:ilvl w:val="0"/>
          <w:numId w:val="51"/>
        </w:numPr>
      </w:pPr>
      <w:r>
        <w:t>C12/4 m (csak MTBE)</w:t>
      </w:r>
    </w:p>
    <w:p w14:paraId="78B66E27" w14:textId="77777777" w:rsidR="00A71566" w:rsidRDefault="00625236" w:rsidP="002054BF">
      <w:pPr>
        <w:pStyle w:val="Listaszerbekezds"/>
        <w:numPr>
          <w:ilvl w:val="0"/>
          <w:numId w:val="51"/>
        </w:numPr>
      </w:pPr>
      <w:r>
        <w:t>D12/3-4-5 m, D13/4 m (csak MTBE)</w:t>
      </w:r>
    </w:p>
    <w:p w14:paraId="09ACBEB7" w14:textId="77777777" w:rsidR="00A71566" w:rsidRDefault="00625236" w:rsidP="002054BF">
      <w:pPr>
        <w:pStyle w:val="Listaszerbekezds"/>
        <w:numPr>
          <w:ilvl w:val="0"/>
          <w:numId w:val="51"/>
        </w:numPr>
      </w:pPr>
      <w:r>
        <w:t>E13/4-5 m, E15/4 m, E-17/3-4-5 m</w:t>
      </w:r>
    </w:p>
    <w:p w14:paraId="431D1F5D" w14:textId="77777777" w:rsidR="00A71566" w:rsidRDefault="00625236" w:rsidP="002054BF">
      <w:pPr>
        <w:pStyle w:val="Listaszerbekezds"/>
        <w:numPr>
          <w:ilvl w:val="0"/>
          <w:numId w:val="51"/>
        </w:numPr>
      </w:pPr>
      <w:r>
        <w:t>F16/4 m</w:t>
      </w:r>
    </w:p>
    <w:p w14:paraId="4F49050E" w14:textId="77777777" w:rsidR="00A71566" w:rsidRDefault="00625236" w:rsidP="0001395B">
      <w:r>
        <w:t>A talajszennyezés gócpontjai:</w:t>
      </w:r>
    </w:p>
    <w:p w14:paraId="3F53D4DC" w14:textId="77777777" w:rsidR="00A71566" w:rsidRDefault="00625236" w:rsidP="002054BF">
      <w:pPr>
        <w:pStyle w:val="Listaszerbekezds"/>
        <w:numPr>
          <w:ilvl w:val="0"/>
          <w:numId w:val="52"/>
        </w:numPr>
      </w:pPr>
      <w:r>
        <w:t>a D12 és E13 fúrások,</w:t>
      </w:r>
    </w:p>
    <w:p w14:paraId="0E19CF8C" w14:textId="77777777" w:rsidR="00A71566" w:rsidRDefault="00625236" w:rsidP="002054BF">
      <w:pPr>
        <w:pStyle w:val="Listaszerbekezds"/>
        <w:numPr>
          <w:ilvl w:val="0"/>
          <w:numId w:val="52"/>
        </w:numPr>
      </w:pPr>
      <w:r>
        <w:t>az A15, A16, A17 és B17 fúrások,</w:t>
      </w:r>
    </w:p>
    <w:p w14:paraId="0F3BD640" w14:textId="77777777" w:rsidR="00A71566" w:rsidRDefault="00625236" w:rsidP="002054BF">
      <w:pPr>
        <w:pStyle w:val="Listaszerbekezds"/>
        <w:numPr>
          <w:ilvl w:val="0"/>
          <w:numId w:val="52"/>
        </w:numPr>
      </w:pPr>
      <w:r>
        <w:t>valamint az E17 fúrás környezete</w:t>
      </w:r>
    </w:p>
    <w:p w14:paraId="0597050F" w14:textId="77777777" w:rsidR="00A71566" w:rsidRDefault="00625236" w:rsidP="0001395B">
      <w:r>
        <w:t>A talajszennyezés jelenlegi adatok alapján becsülhető kiterjedése kb. 65 000 m</w:t>
      </w:r>
      <w:r>
        <w:rPr>
          <w:vertAlign w:val="superscript"/>
        </w:rPr>
        <w:t>2</w:t>
      </w:r>
      <w:r>
        <w:t>. Jellemzően a felszíntől számított 3-5 m-es mélységben helyezkedik el, sem horizontálisan, sem vertikálisan nem valósult meg minden esetben a lehatárolása. A talajszennyezés döntően a 92,0 és 90,0 mAf magasságú rétegekben helyezkedik el.</w:t>
      </w:r>
    </w:p>
    <w:p w14:paraId="0DA9BF95" w14:textId="1E5260B5" w:rsidR="00A71566" w:rsidRDefault="00625236" w:rsidP="0001395B">
      <w:r>
        <w:t>A talajvíz esetében a talajszennyezéssel összhangban jelentős BTEX és TPH szennyezés</w:t>
      </w:r>
      <w:r w:rsidR="003240D0">
        <w:t>i</w:t>
      </w:r>
      <w:r>
        <w:t xml:space="preserve"> góc rajzolódik ki a beruházási terület északkeleti részén az A-17, E-12 és E-17 pontok környezetében. Ezeken a pontokon mért szennyezőanyag koncentrációkat a következő táblázatban emeltük ki.</w:t>
      </w:r>
    </w:p>
    <w:tbl>
      <w:tblPr>
        <w:tblW w:w="0" w:type="auto"/>
        <w:tblInd w:w="108" w:type="dxa"/>
        <w:tblLayout w:type="fixed"/>
        <w:tblLook w:val="0000" w:firstRow="0" w:lastRow="0" w:firstColumn="0" w:lastColumn="0" w:noHBand="0" w:noVBand="0"/>
      </w:tblPr>
      <w:tblGrid>
        <w:gridCol w:w="1239"/>
        <w:gridCol w:w="1124"/>
        <w:gridCol w:w="1123"/>
        <w:gridCol w:w="1124"/>
        <w:gridCol w:w="1124"/>
        <w:gridCol w:w="1123"/>
        <w:gridCol w:w="1420"/>
        <w:gridCol w:w="1060"/>
      </w:tblGrid>
      <w:tr w:rsidR="00A71566" w:rsidRPr="00424F59" w14:paraId="287A63D4" w14:textId="77777777" w:rsidTr="009D2B66">
        <w:tc>
          <w:tcPr>
            <w:tcW w:w="1239"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44277445" w14:textId="77777777" w:rsidR="00A71566" w:rsidRPr="00424F59" w:rsidRDefault="00625236" w:rsidP="00572CBC">
            <w:pPr>
              <w:pStyle w:val="Tblzattartalom"/>
              <w:rPr>
                <w:b/>
              </w:rPr>
            </w:pPr>
            <w:r w:rsidRPr="00424F59">
              <w:rPr>
                <w:b/>
              </w:rPr>
              <w:t>Mintavételi pont</w:t>
            </w:r>
          </w:p>
        </w:tc>
        <w:tc>
          <w:tcPr>
            <w:tcW w:w="1124" w:type="dxa"/>
            <w:tcBorders>
              <w:top w:val="single" w:sz="4" w:space="0" w:color="00000A"/>
              <w:left w:val="single" w:sz="4" w:space="0" w:color="00000A"/>
              <w:bottom w:val="single" w:sz="4" w:space="0" w:color="00000A"/>
            </w:tcBorders>
            <w:shd w:val="clear" w:color="auto" w:fill="BFBFBF" w:themeFill="background1" w:themeFillShade="BF"/>
            <w:vAlign w:val="center"/>
          </w:tcPr>
          <w:p w14:paraId="38A45D4C" w14:textId="77777777" w:rsidR="00A71566" w:rsidRPr="00424F59" w:rsidRDefault="00625236" w:rsidP="00572CBC">
            <w:pPr>
              <w:pStyle w:val="Tblzattartalom"/>
              <w:rPr>
                <w:b/>
              </w:rPr>
            </w:pPr>
            <w:r w:rsidRPr="00424F59">
              <w:rPr>
                <w:b/>
              </w:rPr>
              <w:t>TPH</w:t>
            </w:r>
          </w:p>
        </w:tc>
        <w:tc>
          <w:tcPr>
            <w:tcW w:w="1123" w:type="dxa"/>
            <w:tcBorders>
              <w:top w:val="single" w:sz="4" w:space="0" w:color="00000A"/>
              <w:left w:val="single" w:sz="4" w:space="0" w:color="00000A"/>
              <w:bottom w:val="single" w:sz="4" w:space="0" w:color="00000A"/>
            </w:tcBorders>
            <w:shd w:val="clear" w:color="auto" w:fill="BFBFBF" w:themeFill="background1" w:themeFillShade="BF"/>
            <w:vAlign w:val="center"/>
          </w:tcPr>
          <w:p w14:paraId="149C0B79" w14:textId="77777777" w:rsidR="00A71566" w:rsidRPr="00424F59" w:rsidRDefault="00625236" w:rsidP="00572CBC">
            <w:pPr>
              <w:pStyle w:val="Tblzattartalom"/>
              <w:rPr>
                <w:b/>
              </w:rPr>
            </w:pPr>
            <w:r w:rsidRPr="00424F59">
              <w:rPr>
                <w:b/>
              </w:rPr>
              <w:t>benzol</w:t>
            </w:r>
          </w:p>
        </w:tc>
        <w:tc>
          <w:tcPr>
            <w:tcW w:w="1124" w:type="dxa"/>
            <w:tcBorders>
              <w:top w:val="single" w:sz="4" w:space="0" w:color="00000A"/>
              <w:left w:val="single" w:sz="4" w:space="0" w:color="00000A"/>
              <w:bottom w:val="single" w:sz="4" w:space="0" w:color="00000A"/>
            </w:tcBorders>
            <w:shd w:val="clear" w:color="auto" w:fill="BFBFBF" w:themeFill="background1" w:themeFillShade="BF"/>
            <w:vAlign w:val="center"/>
          </w:tcPr>
          <w:p w14:paraId="4170D2C9" w14:textId="77777777" w:rsidR="00A71566" w:rsidRPr="00424F59" w:rsidRDefault="00625236" w:rsidP="00572CBC">
            <w:pPr>
              <w:pStyle w:val="Tblzattartalom"/>
              <w:rPr>
                <w:b/>
              </w:rPr>
            </w:pPr>
            <w:r w:rsidRPr="00424F59">
              <w:rPr>
                <w:b/>
              </w:rPr>
              <w:t>toluol</w:t>
            </w:r>
          </w:p>
        </w:tc>
        <w:tc>
          <w:tcPr>
            <w:tcW w:w="1124"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20533AD8" w14:textId="77777777" w:rsidR="00A71566" w:rsidRPr="00424F59" w:rsidRDefault="00625236" w:rsidP="00572CBC">
            <w:pPr>
              <w:pStyle w:val="Tblzattartalom"/>
              <w:rPr>
                <w:b/>
              </w:rPr>
            </w:pPr>
            <w:r w:rsidRPr="00424F59">
              <w:rPr>
                <w:b/>
              </w:rPr>
              <w:t>etil-benzol</w:t>
            </w:r>
          </w:p>
        </w:tc>
        <w:tc>
          <w:tcPr>
            <w:tcW w:w="1123"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3405316F" w14:textId="77777777" w:rsidR="00A71566" w:rsidRPr="00424F59" w:rsidRDefault="00625236" w:rsidP="00572CBC">
            <w:pPr>
              <w:pStyle w:val="Tblzattartalom"/>
              <w:rPr>
                <w:b/>
              </w:rPr>
            </w:pPr>
            <w:r w:rsidRPr="00424F59">
              <w:rPr>
                <w:b/>
              </w:rPr>
              <w:t>xilol</w:t>
            </w:r>
          </w:p>
        </w:tc>
        <w:tc>
          <w:tcPr>
            <w:tcW w:w="1420" w:type="dxa"/>
            <w:tcBorders>
              <w:top w:val="single" w:sz="4" w:space="0" w:color="00000A"/>
              <w:left w:val="single" w:sz="4" w:space="0" w:color="00000A"/>
              <w:bottom w:val="single" w:sz="4" w:space="0" w:color="00000A"/>
            </w:tcBorders>
            <w:shd w:val="clear" w:color="auto" w:fill="BFBFBF" w:themeFill="background1" w:themeFillShade="BF"/>
            <w:vAlign w:val="center"/>
          </w:tcPr>
          <w:p w14:paraId="4646354F" w14:textId="77777777" w:rsidR="00A71566" w:rsidRPr="00424F59" w:rsidRDefault="00625236" w:rsidP="00572CBC">
            <w:pPr>
              <w:pStyle w:val="Tblzattartalom"/>
              <w:rPr>
                <w:b/>
              </w:rPr>
            </w:pPr>
            <w:r w:rsidRPr="00424F59">
              <w:rPr>
                <w:b/>
              </w:rPr>
              <w:t>egyéb alkilbenzolok</w:t>
            </w:r>
          </w:p>
        </w:tc>
        <w:tc>
          <w:tcPr>
            <w:tcW w:w="1060"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0E77E434" w14:textId="77777777" w:rsidR="00A71566" w:rsidRPr="00424F59" w:rsidRDefault="00625236" w:rsidP="00572CBC">
            <w:pPr>
              <w:pStyle w:val="Tblzattartalom"/>
              <w:rPr>
                <w:b/>
              </w:rPr>
            </w:pPr>
            <w:r w:rsidRPr="00424F59">
              <w:rPr>
                <w:b/>
              </w:rPr>
              <w:t>MTBE</w:t>
            </w:r>
          </w:p>
        </w:tc>
      </w:tr>
      <w:tr w:rsidR="00A71566" w14:paraId="77C2A664" w14:textId="77777777">
        <w:tc>
          <w:tcPr>
            <w:tcW w:w="1239"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A5473AF" w14:textId="77777777" w:rsidR="00A71566" w:rsidRDefault="00625236" w:rsidP="00572CBC">
            <w:pPr>
              <w:pStyle w:val="Tblzattartalom"/>
            </w:pPr>
            <w:r>
              <w:t>A-17</w:t>
            </w:r>
          </w:p>
        </w:tc>
        <w:tc>
          <w:tcPr>
            <w:tcW w:w="1124" w:type="dxa"/>
            <w:tcBorders>
              <w:top w:val="single" w:sz="4" w:space="0" w:color="00000A"/>
              <w:left w:val="single" w:sz="4" w:space="0" w:color="00000A"/>
              <w:bottom w:val="single" w:sz="4" w:space="0" w:color="00000A"/>
            </w:tcBorders>
            <w:shd w:val="clear" w:color="auto" w:fill="FFFFFF"/>
            <w:vAlign w:val="center"/>
          </w:tcPr>
          <w:p w14:paraId="14E6FF35" w14:textId="2E0FABF8" w:rsidR="00A71566" w:rsidRDefault="00625236" w:rsidP="00572CBC">
            <w:pPr>
              <w:pStyle w:val="Tblzattartalom"/>
            </w:pPr>
            <w:r>
              <w:t>18</w:t>
            </w:r>
            <w:r w:rsidR="003240D0">
              <w:t> </w:t>
            </w:r>
            <w:r>
              <w:t>600</w:t>
            </w:r>
          </w:p>
        </w:tc>
        <w:tc>
          <w:tcPr>
            <w:tcW w:w="1123" w:type="dxa"/>
            <w:tcBorders>
              <w:top w:val="single" w:sz="4" w:space="0" w:color="00000A"/>
              <w:left w:val="single" w:sz="4" w:space="0" w:color="00000A"/>
              <w:bottom w:val="single" w:sz="4" w:space="0" w:color="00000A"/>
            </w:tcBorders>
            <w:shd w:val="clear" w:color="auto" w:fill="FFFFFF"/>
            <w:vAlign w:val="center"/>
          </w:tcPr>
          <w:p w14:paraId="7CD946D4" w14:textId="4F092CFC" w:rsidR="00A71566" w:rsidRDefault="00625236" w:rsidP="00572CBC">
            <w:pPr>
              <w:pStyle w:val="Tblzattartalom"/>
            </w:pPr>
            <w:r>
              <w:t>4</w:t>
            </w:r>
            <w:r w:rsidR="003240D0">
              <w:t> </w:t>
            </w:r>
            <w:r>
              <w:t>950</w:t>
            </w:r>
          </w:p>
        </w:tc>
        <w:tc>
          <w:tcPr>
            <w:tcW w:w="1124" w:type="dxa"/>
            <w:tcBorders>
              <w:top w:val="single" w:sz="4" w:space="0" w:color="00000A"/>
              <w:left w:val="single" w:sz="4" w:space="0" w:color="00000A"/>
              <w:bottom w:val="single" w:sz="4" w:space="0" w:color="00000A"/>
            </w:tcBorders>
            <w:shd w:val="clear" w:color="auto" w:fill="FFFFFF"/>
            <w:vAlign w:val="center"/>
          </w:tcPr>
          <w:p w14:paraId="367F2429" w14:textId="77777777" w:rsidR="00A71566" w:rsidRDefault="00625236" w:rsidP="00572CBC">
            <w:pPr>
              <w:pStyle w:val="Tblzattartalom"/>
            </w:pPr>
            <w:r>
              <w:t>287</w:t>
            </w:r>
          </w:p>
        </w:tc>
        <w:tc>
          <w:tcPr>
            <w:tcW w:w="112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69AF729" w14:textId="28615511" w:rsidR="00A71566" w:rsidRDefault="00625236" w:rsidP="00572CBC">
            <w:pPr>
              <w:pStyle w:val="Tblzattartalom"/>
            </w:pPr>
            <w:r>
              <w:t>5</w:t>
            </w:r>
            <w:r w:rsidR="003240D0">
              <w:t> </w:t>
            </w:r>
            <w:r>
              <w:t>690</w:t>
            </w:r>
          </w:p>
        </w:tc>
        <w:tc>
          <w:tcPr>
            <w:tcW w:w="112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208B790" w14:textId="1429F323" w:rsidR="00A71566" w:rsidRDefault="00625236" w:rsidP="00572CBC">
            <w:pPr>
              <w:pStyle w:val="Tblzattartalom"/>
            </w:pPr>
            <w:r>
              <w:t>8</w:t>
            </w:r>
            <w:r w:rsidR="003240D0">
              <w:t> </w:t>
            </w:r>
            <w:r>
              <w:t>720</w:t>
            </w:r>
          </w:p>
        </w:tc>
        <w:tc>
          <w:tcPr>
            <w:tcW w:w="1420" w:type="dxa"/>
            <w:tcBorders>
              <w:top w:val="single" w:sz="4" w:space="0" w:color="00000A"/>
              <w:left w:val="single" w:sz="4" w:space="0" w:color="00000A"/>
              <w:bottom w:val="single" w:sz="4" w:space="0" w:color="00000A"/>
            </w:tcBorders>
            <w:shd w:val="clear" w:color="auto" w:fill="FFFFFF"/>
            <w:vAlign w:val="center"/>
          </w:tcPr>
          <w:p w14:paraId="6376D6B8" w14:textId="1C6F269D" w:rsidR="00A71566" w:rsidRDefault="00625236" w:rsidP="00572CBC">
            <w:pPr>
              <w:pStyle w:val="Tblzattartalom"/>
            </w:pPr>
            <w:r>
              <w:t>3</w:t>
            </w:r>
            <w:r w:rsidR="003240D0">
              <w:t> </w:t>
            </w:r>
            <w:r>
              <w:t>210</w:t>
            </w:r>
          </w:p>
        </w:tc>
        <w:tc>
          <w:tcPr>
            <w:tcW w:w="106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1182EA7" w14:textId="77777777" w:rsidR="00A71566" w:rsidRDefault="00625236" w:rsidP="00572CBC">
            <w:pPr>
              <w:pStyle w:val="Tblzattartalom"/>
            </w:pPr>
            <w:r>
              <w:t>10</w:t>
            </w:r>
          </w:p>
        </w:tc>
      </w:tr>
      <w:tr w:rsidR="00A71566" w14:paraId="6C64A6D2" w14:textId="77777777">
        <w:tc>
          <w:tcPr>
            <w:tcW w:w="1239" w:type="dxa"/>
            <w:tcBorders>
              <w:left w:val="single" w:sz="4" w:space="0" w:color="00000A"/>
              <w:bottom w:val="single" w:sz="4" w:space="0" w:color="00000A"/>
              <w:right w:val="single" w:sz="4" w:space="0" w:color="00000A"/>
            </w:tcBorders>
            <w:shd w:val="clear" w:color="auto" w:fill="FFFFFF"/>
            <w:vAlign w:val="center"/>
          </w:tcPr>
          <w:p w14:paraId="01762F7C" w14:textId="77777777" w:rsidR="00A71566" w:rsidRDefault="00625236" w:rsidP="00572CBC">
            <w:pPr>
              <w:pStyle w:val="Tblzattartalom"/>
            </w:pPr>
            <w:r>
              <w:t>E-12</w:t>
            </w:r>
          </w:p>
        </w:tc>
        <w:tc>
          <w:tcPr>
            <w:tcW w:w="1124" w:type="dxa"/>
            <w:tcBorders>
              <w:left w:val="single" w:sz="4" w:space="0" w:color="00000A"/>
              <w:bottom w:val="single" w:sz="4" w:space="0" w:color="00000A"/>
            </w:tcBorders>
            <w:shd w:val="clear" w:color="auto" w:fill="FFFFFF"/>
            <w:vAlign w:val="center"/>
          </w:tcPr>
          <w:p w14:paraId="2E0863EA" w14:textId="2A451C91" w:rsidR="00A71566" w:rsidRDefault="00625236" w:rsidP="00572CBC">
            <w:pPr>
              <w:pStyle w:val="Tblzattartalom"/>
            </w:pPr>
            <w:r>
              <w:t>11</w:t>
            </w:r>
            <w:r w:rsidR="003240D0">
              <w:t> </w:t>
            </w:r>
            <w:r>
              <w:t>800</w:t>
            </w:r>
          </w:p>
        </w:tc>
        <w:tc>
          <w:tcPr>
            <w:tcW w:w="1123" w:type="dxa"/>
            <w:tcBorders>
              <w:left w:val="single" w:sz="4" w:space="0" w:color="00000A"/>
              <w:bottom w:val="single" w:sz="4" w:space="0" w:color="00000A"/>
            </w:tcBorders>
            <w:shd w:val="clear" w:color="auto" w:fill="FFFFFF"/>
            <w:vAlign w:val="center"/>
          </w:tcPr>
          <w:p w14:paraId="12EDE6DF" w14:textId="77777777" w:rsidR="00A71566" w:rsidRDefault="00625236" w:rsidP="00572CBC">
            <w:pPr>
              <w:pStyle w:val="Tblzattartalom"/>
            </w:pPr>
            <w:r>
              <w:t>57,2</w:t>
            </w:r>
          </w:p>
        </w:tc>
        <w:tc>
          <w:tcPr>
            <w:tcW w:w="1124" w:type="dxa"/>
            <w:tcBorders>
              <w:left w:val="single" w:sz="4" w:space="0" w:color="00000A"/>
              <w:bottom w:val="single" w:sz="4" w:space="0" w:color="00000A"/>
            </w:tcBorders>
            <w:shd w:val="clear" w:color="auto" w:fill="FFFFFF"/>
            <w:vAlign w:val="center"/>
          </w:tcPr>
          <w:p w14:paraId="4BBEB657" w14:textId="77777777" w:rsidR="00A71566" w:rsidRDefault="00625236" w:rsidP="00572CBC">
            <w:pPr>
              <w:pStyle w:val="Tblzattartalom"/>
            </w:pPr>
            <w:r>
              <w:t>6</w:t>
            </w:r>
          </w:p>
        </w:tc>
        <w:tc>
          <w:tcPr>
            <w:tcW w:w="1124" w:type="dxa"/>
            <w:tcBorders>
              <w:left w:val="single" w:sz="4" w:space="0" w:color="00000A"/>
              <w:bottom w:val="single" w:sz="4" w:space="0" w:color="00000A"/>
              <w:right w:val="single" w:sz="4" w:space="0" w:color="00000A"/>
            </w:tcBorders>
            <w:shd w:val="clear" w:color="auto" w:fill="FFFFFF"/>
            <w:vAlign w:val="center"/>
          </w:tcPr>
          <w:p w14:paraId="6E660813" w14:textId="77777777" w:rsidR="00A71566" w:rsidRDefault="00625236" w:rsidP="00572CBC">
            <w:pPr>
              <w:pStyle w:val="Tblzattartalom"/>
            </w:pPr>
            <w:r>
              <w:t>603</w:t>
            </w:r>
          </w:p>
        </w:tc>
        <w:tc>
          <w:tcPr>
            <w:tcW w:w="1123" w:type="dxa"/>
            <w:tcBorders>
              <w:left w:val="single" w:sz="4" w:space="0" w:color="00000A"/>
              <w:bottom w:val="single" w:sz="4" w:space="0" w:color="00000A"/>
              <w:right w:val="single" w:sz="4" w:space="0" w:color="00000A"/>
            </w:tcBorders>
            <w:shd w:val="clear" w:color="auto" w:fill="FFFFFF"/>
            <w:vAlign w:val="center"/>
          </w:tcPr>
          <w:p w14:paraId="5B50A89A" w14:textId="77777777" w:rsidR="00A71566" w:rsidRDefault="00625236" w:rsidP="00572CBC">
            <w:pPr>
              <w:pStyle w:val="Tblzattartalom"/>
            </w:pPr>
            <w:r>
              <w:t>148</w:t>
            </w:r>
          </w:p>
        </w:tc>
        <w:tc>
          <w:tcPr>
            <w:tcW w:w="1420" w:type="dxa"/>
            <w:tcBorders>
              <w:left w:val="single" w:sz="4" w:space="0" w:color="00000A"/>
              <w:bottom w:val="single" w:sz="4" w:space="0" w:color="00000A"/>
            </w:tcBorders>
            <w:shd w:val="clear" w:color="auto" w:fill="FFFFFF"/>
            <w:vAlign w:val="center"/>
          </w:tcPr>
          <w:p w14:paraId="406104C5" w14:textId="6F291638" w:rsidR="00A71566" w:rsidRDefault="00625236" w:rsidP="00572CBC">
            <w:pPr>
              <w:pStyle w:val="Tblzattartalom"/>
            </w:pPr>
            <w:r>
              <w:t>1</w:t>
            </w:r>
            <w:r w:rsidR="003240D0">
              <w:t> </w:t>
            </w:r>
            <w:r>
              <w:t>380</w:t>
            </w:r>
          </w:p>
        </w:tc>
        <w:tc>
          <w:tcPr>
            <w:tcW w:w="1060" w:type="dxa"/>
            <w:tcBorders>
              <w:left w:val="single" w:sz="4" w:space="0" w:color="00000A"/>
              <w:bottom w:val="single" w:sz="4" w:space="0" w:color="00000A"/>
              <w:right w:val="single" w:sz="4" w:space="0" w:color="00000A"/>
            </w:tcBorders>
            <w:shd w:val="clear" w:color="auto" w:fill="FFFFFF"/>
            <w:vAlign w:val="center"/>
          </w:tcPr>
          <w:p w14:paraId="6500D7D3" w14:textId="77777777" w:rsidR="00A71566" w:rsidRDefault="00625236" w:rsidP="00572CBC">
            <w:pPr>
              <w:pStyle w:val="Tblzattartalom"/>
            </w:pPr>
            <w:r>
              <w:t>19</w:t>
            </w:r>
          </w:p>
        </w:tc>
      </w:tr>
      <w:tr w:rsidR="00A71566" w14:paraId="744FFC02" w14:textId="77777777">
        <w:tc>
          <w:tcPr>
            <w:tcW w:w="1239" w:type="dxa"/>
            <w:tcBorders>
              <w:left w:val="single" w:sz="4" w:space="0" w:color="00000A"/>
              <w:bottom w:val="single" w:sz="4" w:space="0" w:color="00000A"/>
              <w:right w:val="single" w:sz="4" w:space="0" w:color="00000A"/>
            </w:tcBorders>
            <w:shd w:val="clear" w:color="auto" w:fill="FFFFFF"/>
            <w:vAlign w:val="center"/>
          </w:tcPr>
          <w:p w14:paraId="6C60B914" w14:textId="77777777" w:rsidR="00A71566" w:rsidRDefault="00625236" w:rsidP="00572CBC">
            <w:pPr>
              <w:pStyle w:val="Tblzattartalom"/>
            </w:pPr>
            <w:r>
              <w:t>E-17</w:t>
            </w:r>
          </w:p>
        </w:tc>
        <w:tc>
          <w:tcPr>
            <w:tcW w:w="1124" w:type="dxa"/>
            <w:tcBorders>
              <w:left w:val="single" w:sz="4" w:space="0" w:color="00000A"/>
              <w:bottom w:val="single" w:sz="4" w:space="0" w:color="00000A"/>
            </w:tcBorders>
            <w:shd w:val="clear" w:color="auto" w:fill="FFFFFF"/>
            <w:vAlign w:val="center"/>
          </w:tcPr>
          <w:p w14:paraId="55A91898" w14:textId="3865A77D" w:rsidR="00A71566" w:rsidRDefault="00625236" w:rsidP="00572CBC">
            <w:pPr>
              <w:pStyle w:val="Tblzattartalom"/>
            </w:pPr>
            <w:r>
              <w:t>21</w:t>
            </w:r>
            <w:r w:rsidR="003240D0">
              <w:t> </w:t>
            </w:r>
            <w:r>
              <w:t>200</w:t>
            </w:r>
          </w:p>
        </w:tc>
        <w:tc>
          <w:tcPr>
            <w:tcW w:w="1123" w:type="dxa"/>
            <w:tcBorders>
              <w:left w:val="single" w:sz="4" w:space="0" w:color="00000A"/>
              <w:bottom w:val="single" w:sz="4" w:space="0" w:color="00000A"/>
            </w:tcBorders>
            <w:shd w:val="clear" w:color="auto" w:fill="FFFFFF"/>
            <w:vAlign w:val="center"/>
          </w:tcPr>
          <w:p w14:paraId="53216173" w14:textId="304480AD" w:rsidR="00A71566" w:rsidRDefault="00625236" w:rsidP="00572CBC">
            <w:pPr>
              <w:pStyle w:val="Tblzattartalom"/>
            </w:pPr>
            <w:r>
              <w:t>13</w:t>
            </w:r>
            <w:r w:rsidR="003240D0">
              <w:t> </w:t>
            </w:r>
            <w:r>
              <w:t>300</w:t>
            </w:r>
          </w:p>
        </w:tc>
        <w:tc>
          <w:tcPr>
            <w:tcW w:w="1124" w:type="dxa"/>
            <w:tcBorders>
              <w:left w:val="single" w:sz="4" w:space="0" w:color="00000A"/>
              <w:bottom w:val="single" w:sz="4" w:space="0" w:color="00000A"/>
            </w:tcBorders>
            <w:shd w:val="clear" w:color="auto" w:fill="FFFFFF"/>
            <w:vAlign w:val="center"/>
          </w:tcPr>
          <w:p w14:paraId="42A457A3" w14:textId="77777777" w:rsidR="00A71566" w:rsidRDefault="00625236" w:rsidP="00572CBC">
            <w:pPr>
              <w:pStyle w:val="Tblzattartalom"/>
            </w:pPr>
            <w:r>
              <w:t>322</w:t>
            </w:r>
          </w:p>
        </w:tc>
        <w:tc>
          <w:tcPr>
            <w:tcW w:w="1124" w:type="dxa"/>
            <w:tcBorders>
              <w:left w:val="single" w:sz="4" w:space="0" w:color="00000A"/>
              <w:bottom w:val="single" w:sz="4" w:space="0" w:color="00000A"/>
              <w:right w:val="single" w:sz="4" w:space="0" w:color="00000A"/>
            </w:tcBorders>
            <w:shd w:val="clear" w:color="auto" w:fill="FFFFFF"/>
            <w:vAlign w:val="center"/>
          </w:tcPr>
          <w:p w14:paraId="35C2E068" w14:textId="39092E5D" w:rsidR="00A71566" w:rsidRDefault="00625236" w:rsidP="00572CBC">
            <w:pPr>
              <w:pStyle w:val="Tblzattartalom"/>
            </w:pPr>
            <w:r>
              <w:t>5</w:t>
            </w:r>
            <w:r w:rsidR="003240D0">
              <w:t> </w:t>
            </w:r>
            <w:r>
              <w:t>230</w:t>
            </w:r>
          </w:p>
        </w:tc>
        <w:tc>
          <w:tcPr>
            <w:tcW w:w="1123" w:type="dxa"/>
            <w:tcBorders>
              <w:left w:val="single" w:sz="4" w:space="0" w:color="00000A"/>
              <w:bottom w:val="single" w:sz="4" w:space="0" w:color="00000A"/>
              <w:right w:val="single" w:sz="4" w:space="0" w:color="00000A"/>
            </w:tcBorders>
            <w:shd w:val="clear" w:color="auto" w:fill="FFFFFF"/>
            <w:vAlign w:val="center"/>
          </w:tcPr>
          <w:p w14:paraId="1027C79B" w14:textId="2567A4CC" w:rsidR="00A71566" w:rsidRDefault="00625236" w:rsidP="00572CBC">
            <w:pPr>
              <w:pStyle w:val="Tblzattartalom"/>
            </w:pPr>
            <w:r>
              <w:t>9</w:t>
            </w:r>
            <w:r w:rsidR="003240D0">
              <w:t> </w:t>
            </w:r>
            <w:r>
              <w:t>520</w:t>
            </w:r>
          </w:p>
        </w:tc>
        <w:tc>
          <w:tcPr>
            <w:tcW w:w="1420" w:type="dxa"/>
            <w:tcBorders>
              <w:left w:val="single" w:sz="4" w:space="0" w:color="00000A"/>
              <w:bottom w:val="single" w:sz="4" w:space="0" w:color="00000A"/>
            </w:tcBorders>
            <w:shd w:val="clear" w:color="auto" w:fill="FFFFFF"/>
            <w:vAlign w:val="center"/>
          </w:tcPr>
          <w:p w14:paraId="61214645" w14:textId="16466399" w:rsidR="00A71566" w:rsidRDefault="00625236" w:rsidP="00572CBC">
            <w:pPr>
              <w:pStyle w:val="Tblzattartalom"/>
            </w:pPr>
            <w:r>
              <w:t>3</w:t>
            </w:r>
            <w:r w:rsidR="003240D0">
              <w:t> </w:t>
            </w:r>
            <w:r>
              <w:t>340</w:t>
            </w:r>
          </w:p>
        </w:tc>
        <w:tc>
          <w:tcPr>
            <w:tcW w:w="1060" w:type="dxa"/>
            <w:tcBorders>
              <w:left w:val="single" w:sz="4" w:space="0" w:color="00000A"/>
              <w:bottom w:val="single" w:sz="4" w:space="0" w:color="00000A"/>
              <w:right w:val="single" w:sz="4" w:space="0" w:color="00000A"/>
            </w:tcBorders>
            <w:shd w:val="clear" w:color="auto" w:fill="FFFFFF"/>
            <w:vAlign w:val="center"/>
          </w:tcPr>
          <w:p w14:paraId="5491B169" w14:textId="77777777" w:rsidR="00A71566" w:rsidRDefault="00625236" w:rsidP="00CE70B9">
            <w:pPr>
              <w:pStyle w:val="Tblzattartalom"/>
              <w:keepNext/>
            </w:pPr>
            <w:r>
              <w:t>701</w:t>
            </w:r>
          </w:p>
        </w:tc>
      </w:tr>
    </w:tbl>
    <w:p w14:paraId="46C62ED7" w14:textId="07339E49" w:rsidR="00CE70B9" w:rsidRDefault="00FD63E6">
      <w:pPr>
        <w:pStyle w:val="Kpalrs"/>
      </w:pPr>
      <w:r>
        <w:rPr>
          <w:noProof/>
        </w:rPr>
        <w:fldChar w:fldCharType="begin"/>
      </w:r>
      <w:r>
        <w:rPr>
          <w:noProof/>
        </w:rPr>
        <w:instrText xml:space="preserve"> SEQ táblázat \* ARABIC </w:instrText>
      </w:r>
      <w:r>
        <w:rPr>
          <w:noProof/>
        </w:rPr>
        <w:fldChar w:fldCharType="separate"/>
      </w:r>
      <w:r w:rsidR="004D746C">
        <w:rPr>
          <w:noProof/>
        </w:rPr>
        <w:t>39</w:t>
      </w:r>
      <w:r>
        <w:rPr>
          <w:noProof/>
        </w:rPr>
        <w:fldChar w:fldCharType="end"/>
      </w:r>
      <w:r w:rsidR="00CE70B9">
        <w:t>. táblázat: Szennyezőanyag koncentrációk a talajvízben</w:t>
      </w:r>
    </w:p>
    <w:p w14:paraId="4903F837" w14:textId="23555A1F" w:rsidR="00A71566" w:rsidRDefault="00625236" w:rsidP="0001395B">
      <w:r>
        <w:t>Ettől a szennyezéstől elkülönülten a beruházási terület D-i részén a K</w:t>
      </w:r>
      <w:r w:rsidR="003240D0">
        <w:t>-</w:t>
      </w:r>
      <w:r>
        <w:t>7 és N</w:t>
      </w:r>
      <w:r w:rsidR="003240D0">
        <w:t>-</w:t>
      </w:r>
      <w:r>
        <w:t>7 pontok környezetében (B) szennyezettségi határértéket enyhén (150 µg/l) meghaladó koncentrációk voltak mérhetők.</w:t>
      </w:r>
    </w:p>
    <w:p w14:paraId="38562E3F" w14:textId="77777777" w:rsidR="00A71566" w:rsidRDefault="00625236" w:rsidP="0001395B">
      <w:r>
        <w:t>A talajvíz MTBE komponens tekintetében az E-17 pont környezeteben a legszennyezettebb, ahol 701 µg/l koncentráció volt mérhető.</w:t>
      </w:r>
    </w:p>
    <w:p w14:paraId="5D38FFAD" w14:textId="5C85D088" w:rsidR="00A71566" w:rsidRDefault="00625236" w:rsidP="0001395B">
      <w:r>
        <w:t xml:space="preserve">A tervezett Poliol </w:t>
      </w:r>
      <w:r w:rsidR="00FD3E8C">
        <w:t>e</w:t>
      </w:r>
      <w:r>
        <w:t>szközcsoport területén a felszín alatti vizekre gyakorolt hatások nyomon követése érdekében 6 db figyelő kútból álló monitoring rendszer üzemeltetését tervezik. A monitoring kutak tervezett talpmélysége 8 m, béléscső átmérője 110 mm, szűrőzése 2,0-7,5 m közötti. A kutakat szárazfúrásos technológiával minimum 200 mm fúrási átmérővel kell kialakítani.</w:t>
      </w:r>
    </w:p>
    <w:p w14:paraId="7D50501D" w14:textId="454A1BD2" w:rsidR="00E24161" w:rsidRDefault="00625236" w:rsidP="0001395B">
      <w:r>
        <w:t xml:space="preserve"> A monitoring kutak tervezett EOV koordinátáit a következő </w:t>
      </w:r>
      <w:r w:rsidR="00CE70B9">
        <w:fldChar w:fldCharType="begin"/>
      </w:r>
      <w:r w:rsidR="00CE70B9">
        <w:instrText xml:space="preserve"> REF _Ref517690892 \h </w:instrText>
      </w:r>
      <w:r w:rsidR="00CE70B9">
        <w:fldChar w:fldCharType="separate"/>
      </w:r>
      <w:r w:rsidR="004D746C">
        <w:rPr>
          <w:noProof/>
        </w:rPr>
        <w:t>40</w:t>
      </w:r>
      <w:r w:rsidR="004D746C">
        <w:t>. táblázat</w:t>
      </w:r>
      <w:r w:rsidR="00CE70B9">
        <w:fldChar w:fldCharType="end"/>
      </w:r>
      <w:r w:rsidR="00CE70B9">
        <w:t xml:space="preserve"> </w:t>
      </w:r>
      <w:r>
        <w:t>mutatja be</w:t>
      </w:r>
      <w:r w:rsidR="005531AE">
        <w:t xml:space="preserve">, térképi ábrázolása a </w:t>
      </w:r>
      <w:r w:rsidR="005531AE">
        <w:fldChar w:fldCharType="begin"/>
      </w:r>
      <w:r w:rsidR="005531AE">
        <w:instrText xml:space="preserve"> REF _Ref521571138 \h </w:instrText>
      </w:r>
      <w:r w:rsidR="005531AE">
        <w:fldChar w:fldCharType="separate"/>
      </w:r>
      <w:r w:rsidR="004D746C">
        <w:rPr>
          <w:noProof/>
        </w:rPr>
        <w:t>29</w:t>
      </w:r>
      <w:r w:rsidR="005531AE">
        <w:fldChar w:fldCharType="end"/>
      </w:r>
      <w:r w:rsidR="005531AE">
        <w:t>. mellékletben látható</w:t>
      </w:r>
      <w:r>
        <w:t>.</w:t>
      </w:r>
    </w:p>
    <w:tbl>
      <w:tblPr>
        <w:tblW w:w="0" w:type="auto"/>
        <w:jc w:val="center"/>
        <w:tblLayout w:type="fixed"/>
        <w:tblLook w:val="0000" w:firstRow="0" w:lastRow="0" w:firstColumn="0" w:lastColumn="0" w:noHBand="0" w:noVBand="0"/>
      </w:tblPr>
      <w:tblGrid>
        <w:gridCol w:w="2194"/>
        <w:gridCol w:w="2303"/>
        <w:gridCol w:w="2303"/>
      </w:tblGrid>
      <w:tr w:rsidR="00A71566" w:rsidRPr="00424F59" w14:paraId="329FD541" w14:textId="77777777" w:rsidTr="009D2B66">
        <w:trPr>
          <w:tblHeader/>
          <w:jc w:val="center"/>
        </w:trPr>
        <w:tc>
          <w:tcPr>
            <w:tcW w:w="2194" w:type="dxa"/>
            <w:vMerge w:val="restart"/>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420BA672" w14:textId="77777777" w:rsidR="00A71566" w:rsidRPr="00424F59" w:rsidRDefault="00625236" w:rsidP="00572CBC">
            <w:pPr>
              <w:pStyle w:val="Tblzattartalom"/>
              <w:rPr>
                <w:b/>
              </w:rPr>
            </w:pPr>
            <w:r w:rsidRPr="00424F59">
              <w:rPr>
                <w:b/>
              </w:rPr>
              <w:t>Monitoring kutak jele</w:t>
            </w:r>
          </w:p>
        </w:tc>
        <w:tc>
          <w:tcPr>
            <w:tcW w:w="4606" w:type="dxa"/>
            <w:gridSpan w:val="2"/>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53FD2C78" w14:textId="77777777" w:rsidR="00A71566" w:rsidRPr="00424F59" w:rsidRDefault="00625236" w:rsidP="00572CBC">
            <w:pPr>
              <w:pStyle w:val="Tblzattartalom"/>
              <w:rPr>
                <w:b/>
              </w:rPr>
            </w:pPr>
            <w:r w:rsidRPr="00424F59">
              <w:rPr>
                <w:b/>
              </w:rPr>
              <w:t>Tervezett EOV koordináták</w:t>
            </w:r>
          </w:p>
        </w:tc>
      </w:tr>
      <w:tr w:rsidR="00A71566" w:rsidRPr="00424F59" w14:paraId="617CDB36" w14:textId="77777777" w:rsidTr="009D2B66">
        <w:trPr>
          <w:tblHeader/>
          <w:jc w:val="center"/>
        </w:trPr>
        <w:tc>
          <w:tcPr>
            <w:tcW w:w="2194" w:type="dxa"/>
            <w:vMerge/>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38C4FA67" w14:textId="77777777" w:rsidR="00A71566" w:rsidRPr="00424F59" w:rsidRDefault="00A71566" w:rsidP="00572CBC">
            <w:pPr>
              <w:rPr>
                <w:b/>
              </w:rPr>
            </w:pPr>
          </w:p>
        </w:tc>
        <w:tc>
          <w:tcPr>
            <w:tcW w:w="2303"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Pr>
          <w:p w14:paraId="77C70872" w14:textId="69ECD012" w:rsidR="00A71566" w:rsidRPr="00424F59" w:rsidRDefault="00625236" w:rsidP="00572CBC">
            <w:pPr>
              <w:pStyle w:val="Tblzattartalom"/>
              <w:rPr>
                <w:b/>
              </w:rPr>
            </w:pPr>
            <w:r w:rsidRPr="00424F59">
              <w:rPr>
                <w:b/>
              </w:rPr>
              <w:t xml:space="preserve">EOV </w:t>
            </w:r>
            <w:r w:rsidR="00231735">
              <w:rPr>
                <w:b/>
              </w:rPr>
              <w:t>Y</w:t>
            </w:r>
          </w:p>
        </w:tc>
        <w:tc>
          <w:tcPr>
            <w:tcW w:w="2303"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Pr>
          <w:p w14:paraId="299C051C" w14:textId="71027025" w:rsidR="00A71566" w:rsidRPr="00424F59" w:rsidRDefault="00625236" w:rsidP="00572CBC">
            <w:pPr>
              <w:pStyle w:val="Tblzattartalom"/>
              <w:rPr>
                <w:b/>
              </w:rPr>
            </w:pPr>
            <w:r w:rsidRPr="00424F59">
              <w:rPr>
                <w:b/>
              </w:rPr>
              <w:t xml:space="preserve">EOV </w:t>
            </w:r>
            <w:r w:rsidR="00231735">
              <w:rPr>
                <w:b/>
              </w:rPr>
              <w:t>X</w:t>
            </w:r>
          </w:p>
        </w:tc>
      </w:tr>
      <w:tr w:rsidR="00A71566" w14:paraId="3EFCC24B" w14:textId="77777777" w:rsidTr="0001395B">
        <w:trPr>
          <w:jc w:val="center"/>
        </w:trPr>
        <w:tc>
          <w:tcPr>
            <w:tcW w:w="21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DF290DE" w14:textId="77777777" w:rsidR="00A71566" w:rsidRDefault="00625236" w:rsidP="00572CBC">
            <w:pPr>
              <w:pStyle w:val="Tblzattartalom"/>
            </w:pPr>
            <w:r>
              <w:t>F-1</w:t>
            </w:r>
          </w:p>
        </w:tc>
        <w:tc>
          <w:tcPr>
            <w:tcW w:w="2303" w:type="dxa"/>
            <w:tcBorders>
              <w:top w:val="single" w:sz="4" w:space="0" w:color="00000A"/>
              <w:left w:val="single" w:sz="4" w:space="0" w:color="00000A"/>
              <w:bottom w:val="single" w:sz="4" w:space="0" w:color="00000A"/>
              <w:right w:val="single" w:sz="4" w:space="0" w:color="00000A"/>
            </w:tcBorders>
            <w:shd w:val="clear" w:color="auto" w:fill="FFFFFF"/>
          </w:tcPr>
          <w:p w14:paraId="2DAC5DDB" w14:textId="77777777" w:rsidR="00A71566" w:rsidRDefault="00625236" w:rsidP="00572CBC">
            <w:pPr>
              <w:pStyle w:val="Tblzattartalom"/>
            </w:pPr>
            <w:r>
              <w:t>797 800</w:t>
            </w:r>
          </w:p>
        </w:tc>
        <w:tc>
          <w:tcPr>
            <w:tcW w:w="2303" w:type="dxa"/>
            <w:tcBorders>
              <w:top w:val="single" w:sz="4" w:space="0" w:color="00000A"/>
              <w:left w:val="single" w:sz="4" w:space="0" w:color="00000A"/>
              <w:bottom w:val="single" w:sz="4" w:space="0" w:color="00000A"/>
              <w:right w:val="single" w:sz="4" w:space="0" w:color="00000A"/>
            </w:tcBorders>
            <w:shd w:val="clear" w:color="auto" w:fill="FFFFFF"/>
          </w:tcPr>
          <w:p w14:paraId="48995FCB" w14:textId="77777777" w:rsidR="00A71566" w:rsidRDefault="00625236" w:rsidP="00572CBC">
            <w:pPr>
              <w:pStyle w:val="Tblzattartalom"/>
            </w:pPr>
            <w:r>
              <w:t>286 000</w:t>
            </w:r>
          </w:p>
        </w:tc>
      </w:tr>
      <w:tr w:rsidR="00A71566" w14:paraId="0261D72C" w14:textId="77777777" w:rsidTr="0001395B">
        <w:trPr>
          <w:jc w:val="center"/>
        </w:trPr>
        <w:tc>
          <w:tcPr>
            <w:tcW w:w="2194" w:type="dxa"/>
            <w:tcBorders>
              <w:left w:val="single" w:sz="4" w:space="0" w:color="00000A"/>
              <w:bottom w:val="single" w:sz="4" w:space="0" w:color="00000A"/>
              <w:right w:val="single" w:sz="4" w:space="0" w:color="00000A"/>
            </w:tcBorders>
            <w:shd w:val="clear" w:color="auto" w:fill="FFFFFF"/>
            <w:vAlign w:val="center"/>
          </w:tcPr>
          <w:p w14:paraId="01B67F08" w14:textId="77777777" w:rsidR="00A71566" w:rsidRDefault="00625236" w:rsidP="00572CBC">
            <w:pPr>
              <w:pStyle w:val="Tblzattartalom"/>
            </w:pPr>
            <w:r>
              <w:t>F-2</w:t>
            </w:r>
          </w:p>
        </w:tc>
        <w:tc>
          <w:tcPr>
            <w:tcW w:w="2303" w:type="dxa"/>
            <w:tcBorders>
              <w:left w:val="single" w:sz="4" w:space="0" w:color="00000A"/>
              <w:bottom w:val="single" w:sz="4" w:space="0" w:color="00000A"/>
              <w:right w:val="single" w:sz="4" w:space="0" w:color="00000A"/>
            </w:tcBorders>
            <w:shd w:val="clear" w:color="auto" w:fill="FFFFFF"/>
          </w:tcPr>
          <w:p w14:paraId="513409D5" w14:textId="77777777" w:rsidR="00A71566" w:rsidRDefault="00625236" w:rsidP="00572CBC">
            <w:pPr>
              <w:pStyle w:val="Tblzattartalom"/>
            </w:pPr>
            <w:r>
              <w:t>798 120</w:t>
            </w:r>
          </w:p>
        </w:tc>
        <w:tc>
          <w:tcPr>
            <w:tcW w:w="2303" w:type="dxa"/>
            <w:tcBorders>
              <w:left w:val="single" w:sz="4" w:space="0" w:color="00000A"/>
              <w:bottom w:val="single" w:sz="4" w:space="0" w:color="00000A"/>
              <w:right w:val="single" w:sz="4" w:space="0" w:color="00000A"/>
            </w:tcBorders>
            <w:shd w:val="clear" w:color="auto" w:fill="FFFFFF"/>
          </w:tcPr>
          <w:p w14:paraId="546A0580" w14:textId="77777777" w:rsidR="00A71566" w:rsidRDefault="00625236" w:rsidP="00572CBC">
            <w:pPr>
              <w:pStyle w:val="Tblzattartalom"/>
            </w:pPr>
            <w:r>
              <w:t>285 980</w:t>
            </w:r>
          </w:p>
        </w:tc>
      </w:tr>
      <w:tr w:rsidR="00A71566" w14:paraId="3245B231" w14:textId="77777777" w:rsidTr="0001395B">
        <w:trPr>
          <w:jc w:val="center"/>
        </w:trPr>
        <w:tc>
          <w:tcPr>
            <w:tcW w:w="2194" w:type="dxa"/>
            <w:tcBorders>
              <w:left w:val="single" w:sz="4" w:space="0" w:color="00000A"/>
              <w:bottom w:val="single" w:sz="4" w:space="0" w:color="00000A"/>
              <w:right w:val="single" w:sz="4" w:space="0" w:color="00000A"/>
            </w:tcBorders>
            <w:shd w:val="clear" w:color="auto" w:fill="FFFFFF"/>
            <w:vAlign w:val="center"/>
          </w:tcPr>
          <w:p w14:paraId="7E885406" w14:textId="77777777" w:rsidR="00A71566" w:rsidRDefault="00625236" w:rsidP="00572CBC">
            <w:pPr>
              <w:pStyle w:val="Tblzattartalom"/>
            </w:pPr>
            <w:r>
              <w:lastRenderedPageBreak/>
              <w:t>F-3</w:t>
            </w:r>
          </w:p>
        </w:tc>
        <w:tc>
          <w:tcPr>
            <w:tcW w:w="2303" w:type="dxa"/>
            <w:tcBorders>
              <w:left w:val="single" w:sz="4" w:space="0" w:color="00000A"/>
              <w:bottom w:val="single" w:sz="4" w:space="0" w:color="00000A"/>
              <w:right w:val="single" w:sz="4" w:space="0" w:color="00000A"/>
            </w:tcBorders>
            <w:shd w:val="clear" w:color="auto" w:fill="FFFFFF"/>
          </w:tcPr>
          <w:p w14:paraId="4F0C6E5B" w14:textId="77777777" w:rsidR="00A71566" w:rsidRDefault="00625236" w:rsidP="00572CBC">
            <w:pPr>
              <w:pStyle w:val="Tblzattartalom"/>
            </w:pPr>
            <w:r>
              <w:t>798 010</w:t>
            </w:r>
          </w:p>
        </w:tc>
        <w:tc>
          <w:tcPr>
            <w:tcW w:w="2303" w:type="dxa"/>
            <w:tcBorders>
              <w:left w:val="single" w:sz="4" w:space="0" w:color="00000A"/>
              <w:bottom w:val="single" w:sz="4" w:space="0" w:color="00000A"/>
              <w:right w:val="single" w:sz="4" w:space="0" w:color="00000A"/>
            </w:tcBorders>
            <w:shd w:val="clear" w:color="auto" w:fill="FFFFFF"/>
          </w:tcPr>
          <w:p w14:paraId="2AF27380" w14:textId="77777777" w:rsidR="00A71566" w:rsidRDefault="00625236" w:rsidP="00572CBC">
            <w:pPr>
              <w:pStyle w:val="Tblzattartalom"/>
            </w:pPr>
            <w:r>
              <w:t>285 700</w:t>
            </w:r>
          </w:p>
        </w:tc>
      </w:tr>
      <w:tr w:rsidR="00A71566" w14:paraId="6DB7532F" w14:textId="77777777" w:rsidTr="0001395B">
        <w:trPr>
          <w:jc w:val="center"/>
        </w:trPr>
        <w:tc>
          <w:tcPr>
            <w:tcW w:w="2194" w:type="dxa"/>
            <w:tcBorders>
              <w:left w:val="single" w:sz="4" w:space="0" w:color="00000A"/>
              <w:bottom w:val="single" w:sz="4" w:space="0" w:color="00000A"/>
              <w:right w:val="single" w:sz="4" w:space="0" w:color="00000A"/>
            </w:tcBorders>
            <w:shd w:val="clear" w:color="auto" w:fill="FFFFFF"/>
            <w:vAlign w:val="center"/>
          </w:tcPr>
          <w:p w14:paraId="36D1E096" w14:textId="77777777" w:rsidR="00A71566" w:rsidRDefault="00625236" w:rsidP="00572CBC">
            <w:pPr>
              <w:pStyle w:val="Tblzattartalom"/>
            </w:pPr>
            <w:r>
              <w:t>F-4</w:t>
            </w:r>
          </w:p>
        </w:tc>
        <w:tc>
          <w:tcPr>
            <w:tcW w:w="2303" w:type="dxa"/>
            <w:tcBorders>
              <w:left w:val="single" w:sz="4" w:space="0" w:color="00000A"/>
              <w:bottom w:val="single" w:sz="4" w:space="0" w:color="00000A"/>
              <w:right w:val="single" w:sz="4" w:space="0" w:color="00000A"/>
            </w:tcBorders>
            <w:shd w:val="clear" w:color="auto" w:fill="FFFFFF"/>
          </w:tcPr>
          <w:p w14:paraId="2CA1ABB7" w14:textId="77777777" w:rsidR="00A71566" w:rsidRDefault="00625236" w:rsidP="00572CBC">
            <w:pPr>
              <w:pStyle w:val="Tblzattartalom"/>
            </w:pPr>
            <w:r>
              <w:t>798 300</w:t>
            </w:r>
          </w:p>
        </w:tc>
        <w:tc>
          <w:tcPr>
            <w:tcW w:w="2303" w:type="dxa"/>
            <w:tcBorders>
              <w:left w:val="single" w:sz="4" w:space="0" w:color="00000A"/>
              <w:bottom w:val="single" w:sz="4" w:space="0" w:color="00000A"/>
              <w:right w:val="single" w:sz="4" w:space="0" w:color="00000A"/>
            </w:tcBorders>
            <w:shd w:val="clear" w:color="auto" w:fill="FFFFFF"/>
          </w:tcPr>
          <w:p w14:paraId="5145616C" w14:textId="77777777" w:rsidR="00A71566" w:rsidRDefault="00625236" w:rsidP="00572CBC">
            <w:pPr>
              <w:pStyle w:val="Tblzattartalom"/>
            </w:pPr>
            <w:r>
              <w:t>285 940</w:t>
            </w:r>
          </w:p>
        </w:tc>
      </w:tr>
      <w:tr w:rsidR="00A71566" w14:paraId="7A3FCCAC" w14:textId="77777777" w:rsidTr="0001395B">
        <w:trPr>
          <w:jc w:val="center"/>
        </w:trPr>
        <w:tc>
          <w:tcPr>
            <w:tcW w:w="21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CFF21F2" w14:textId="77777777" w:rsidR="00A71566" w:rsidRDefault="00625236" w:rsidP="00572CBC">
            <w:pPr>
              <w:pStyle w:val="Tblzattartalom"/>
            </w:pPr>
            <w:r>
              <w:t>F-5</w:t>
            </w:r>
          </w:p>
        </w:tc>
        <w:tc>
          <w:tcPr>
            <w:tcW w:w="2303" w:type="dxa"/>
            <w:tcBorders>
              <w:top w:val="single" w:sz="4" w:space="0" w:color="00000A"/>
              <w:left w:val="single" w:sz="4" w:space="0" w:color="00000A"/>
              <w:bottom w:val="single" w:sz="4" w:space="0" w:color="00000A"/>
              <w:right w:val="single" w:sz="4" w:space="0" w:color="00000A"/>
            </w:tcBorders>
            <w:shd w:val="clear" w:color="auto" w:fill="FFFFFF"/>
          </w:tcPr>
          <w:p w14:paraId="52C5FBBB" w14:textId="77777777" w:rsidR="00A71566" w:rsidRDefault="00625236" w:rsidP="00572CBC">
            <w:pPr>
              <w:pStyle w:val="Tblzattartalom"/>
            </w:pPr>
            <w:r>
              <w:t>798 270</w:t>
            </w:r>
          </w:p>
        </w:tc>
        <w:tc>
          <w:tcPr>
            <w:tcW w:w="2303" w:type="dxa"/>
            <w:tcBorders>
              <w:top w:val="single" w:sz="4" w:space="0" w:color="00000A"/>
              <w:left w:val="single" w:sz="4" w:space="0" w:color="00000A"/>
              <w:bottom w:val="single" w:sz="4" w:space="0" w:color="00000A"/>
              <w:right w:val="single" w:sz="4" w:space="0" w:color="00000A"/>
            </w:tcBorders>
            <w:shd w:val="clear" w:color="auto" w:fill="FFFFFF"/>
          </w:tcPr>
          <w:p w14:paraId="10572554" w14:textId="77777777" w:rsidR="00A71566" w:rsidRDefault="00625236" w:rsidP="00572CBC">
            <w:pPr>
              <w:pStyle w:val="Tblzattartalom"/>
            </w:pPr>
            <w:r>
              <w:t>285 690</w:t>
            </w:r>
          </w:p>
        </w:tc>
      </w:tr>
      <w:tr w:rsidR="00A71566" w14:paraId="3A2E68CD" w14:textId="77777777" w:rsidTr="0001395B">
        <w:trPr>
          <w:jc w:val="center"/>
        </w:trPr>
        <w:tc>
          <w:tcPr>
            <w:tcW w:w="2194" w:type="dxa"/>
            <w:tcBorders>
              <w:left w:val="single" w:sz="4" w:space="0" w:color="00000A"/>
              <w:bottom w:val="single" w:sz="4" w:space="0" w:color="00000A"/>
              <w:right w:val="single" w:sz="4" w:space="0" w:color="00000A"/>
            </w:tcBorders>
            <w:shd w:val="clear" w:color="auto" w:fill="FFFFFF"/>
            <w:vAlign w:val="center"/>
          </w:tcPr>
          <w:p w14:paraId="7C9BD56C" w14:textId="77777777" w:rsidR="00A71566" w:rsidRDefault="00625236" w:rsidP="00572CBC">
            <w:pPr>
              <w:pStyle w:val="Tblzattartalom"/>
            </w:pPr>
            <w:r>
              <w:t>F-6</w:t>
            </w:r>
          </w:p>
        </w:tc>
        <w:tc>
          <w:tcPr>
            <w:tcW w:w="2303" w:type="dxa"/>
            <w:tcBorders>
              <w:left w:val="single" w:sz="4" w:space="0" w:color="00000A"/>
              <w:bottom w:val="single" w:sz="4" w:space="0" w:color="00000A"/>
              <w:right w:val="single" w:sz="4" w:space="0" w:color="00000A"/>
            </w:tcBorders>
            <w:shd w:val="clear" w:color="auto" w:fill="FFFFFF"/>
          </w:tcPr>
          <w:p w14:paraId="015782A7" w14:textId="77777777" w:rsidR="00A71566" w:rsidRDefault="00625236" w:rsidP="00572CBC">
            <w:pPr>
              <w:pStyle w:val="Tblzattartalom"/>
            </w:pPr>
            <w:r>
              <w:t>797 890</w:t>
            </w:r>
          </w:p>
        </w:tc>
        <w:tc>
          <w:tcPr>
            <w:tcW w:w="2303" w:type="dxa"/>
            <w:tcBorders>
              <w:left w:val="single" w:sz="4" w:space="0" w:color="00000A"/>
              <w:bottom w:val="single" w:sz="4" w:space="0" w:color="00000A"/>
              <w:right w:val="single" w:sz="4" w:space="0" w:color="00000A"/>
            </w:tcBorders>
            <w:shd w:val="clear" w:color="auto" w:fill="FFFFFF"/>
          </w:tcPr>
          <w:p w14:paraId="153C023C" w14:textId="77777777" w:rsidR="00A71566" w:rsidRDefault="00625236" w:rsidP="00CE70B9">
            <w:pPr>
              <w:pStyle w:val="Tblzattartalom"/>
              <w:keepNext/>
            </w:pPr>
            <w:r>
              <w:t>285 560</w:t>
            </w:r>
          </w:p>
        </w:tc>
      </w:tr>
    </w:tbl>
    <w:bookmarkStart w:id="207" w:name="_Ref517690892"/>
    <w:p w14:paraId="2B756D47" w14:textId="37736A81" w:rsidR="00CE70B9" w:rsidRDefault="00FD63E6">
      <w:pPr>
        <w:pStyle w:val="Kpalrs"/>
      </w:pPr>
      <w:r>
        <w:fldChar w:fldCharType="begin"/>
      </w:r>
      <w:r>
        <w:instrText xml:space="preserve"> SEQ táblázat \* ARABIC </w:instrText>
      </w:r>
      <w:r>
        <w:fldChar w:fldCharType="separate"/>
      </w:r>
      <w:r w:rsidR="004D746C">
        <w:rPr>
          <w:noProof/>
        </w:rPr>
        <w:t>40</w:t>
      </w:r>
      <w:r>
        <w:fldChar w:fldCharType="end"/>
      </w:r>
      <w:r w:rsidR="00CE70B9">
        <w:t>. táblázat</w:t>
      </w:r>
      <w:bookmarkEnd w:id="207"/>
      <w:r w:rsidR="00CE70B9">
        <w:t>: Tervezett monitoring kutak koordinátái</w:t>
      </w:r>
    </w:p>
    <w:p w14:paraId="7B590AA0" w14:textId="77777777" w:rsidR="00A71566" w:rsidRDefault="00625236" w:rsidP="0001395B">
      <w:r>
        <w:t>A tervezett monitoring kutak kialakítása az üzem kivitelezését követően fog megtörténni, ugyanis nagy a valószínűsége, hogy az ezt megelőzően kialakított kutak sérülhetnek az építési munkálatok során. A kivitelezést megelőzően lefolytatásra kerül a hatályos</w:t>
      </w:r>
      <w:r>
        <w:rPr>
          <w:color w:val="auto"/>
        </w:rPr>
        <w:t xml:space="preserve"> 41/2017. (XII.29.) BM rendeletben megfogalmazott tartalmi és formai követelményeknek megfelelő vízjogi létesítési engedélyezési folyamat.</w:t>
      </w:r>
    </w:p>
    <w:p w14:paraId="21F99B6E" w14:textId="03EFE195" w:rsidR="00A71566" w:rsidRDefault="00625236" w:rsidP="0001395B">
      <w:r>
        <w:t xml:space="preserve">Az üzem kiépítését és üzembe helyezését követően a kialakított monitoring kutak üzemeltetését, azaz akkreditált mintavételezését és az akkreditált laboratóriumi vizsgálatokat féléves, illetve éves gyakorisággal javasoljuk elvégezni. Az akkreditált mintavételezést követően az akkreditált laboratóriumban a következő paraméterek vizsgálatát javasoljuk elvégezni –a helyszínen mért pH, hőmérséklet és fajlagos vezetőképesség rögzítése mellett-, melyet a következő </w:t>
      </w:r>
      <w:r w:rsidR="00CE70B9">
        <w:fldChar w:fldCharType="begin"/>
      </w:r>
      <w:r w:rsidR="00CE70B9">
        <w:instrText xml:space="preserve"> REF _Ref517690922 \h </w:instrText>
      </w:r>
      <w:r w:rsidR="00CE70B9">
        <w:fldChar w:fldCharType="separate"/>
      </w:r>
      <w:r w:rsidR="004D746C">
        <w:rPr>
          <w:noProof/>
        </w:rPr>
        <w:t>41</w:t>
      </w:r>
      <w:r w:rsidR="004D746C">
        <w:t>. táblázat</w:t>
      </w:r>
      <w:r w:rsidR="00CE70B9">
        <w:fldChar w:fldCharType="end"/>
      </w:r>
      <w:r w:rsidR="00CE70B9">
        <w:t xml:space="preserve"> </w:t>
      </w:r>
      <w:r>
        <w:t>részletez.</w:t>
      </w:r>
    </w:p>
    <w:tbl>
      <w:tblPr>
        <w:tblW w:w="0" w:type="auto"/>
        <w:jc w:val="center"/>
        <w:tblLayout w:type="fixed"/>
        <w:tblLook w:val="0000" w:firstRow="0" w:lastRow="0" w:firstColumn="0" w:lastColumn="0" w:noHBand="0" w:noVBand="0"/>
      </w:tblPr>
      <w:tblGrid>
        <w:gridCol w:w="3070"/>
        <w:gridCol w:w="3071"/>
      </w:tblGrid>
      <w:tr w:rsidR="00A71566" w:rsidRPr="00424F59" w14:paraId="121D90DA" w14:textId="77777777" w:rsidTr="009D2B66">
        <w:trPr>
          <w:jc w:val="center"/>
        </w:trPr>
        <w:tc>
          <w:tcPr>
            <w:tcW w:w="3070"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Pr>
          <w:p w14:paraId="7FCC95D0" w14:textId="77777777" w:rsidR="00A71566" w:rsidRPr="00424F59" w:rsidRDefault="00625236" w:rsidP="00572CBC">
            <w:pPr>
              <w:pStyle w:val="Tblzattartalom"/>
              <w:rPr>
                <w:b/>
              </w:rPr>
            </w:pPr>
            <w:r w:rsidRPr="00424F59">
              <w:rPr>
                <w:b/>
              </w:rPr>
              <w:t>Vizsgálandó paraméterek</w:t>
            </w:r>
          </w:p>
        </w:tc>
        <w:tc>
          <w:tcPr>
            <w:tcW w:w="3071"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tcPr>
          <w:p w14:paraId="669C3802" w14:textId="77777777" w:rsidR="00A71566" w:rsidRPr="00424F59" w:rsidRDefault="00625236" w:rsidP="00572CBC">
            <w:pPr>
              <w:pStyle w:val="Tblzattartalom"/>
              <w:rPr>
                <w:b/>
              </w:rPr>
            </w:pPr>
            <w:r w:rsidRPr="00424F59">
              <w:rPr>
                <w:b/>
              </w:rPr>
              <w:t>Vizsgálati gyakoriság</w:t>
            </w:r>
          </w:p>
        </w:tc>
      </w:tr>
      <w:tr w:rsidR="00A71566" w14:paraId="7DE16DE7" w14:textId="77777777" w:rsidTr="0001395B">
        <w:trPr>
          <w:jc w:val="center"/>
        </w:trPr>
        <w:tc>
          <w:tcPr>
            <w:tcW w:w="307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34AB2CC" w14:textId="77777777" w:rsidR="00A71566" w:rsidRDefault="00625236" w:rsidP="00572CBC">
            <w:pPr>
              <w:pStyle w:val="Tblzattartalom"/>
            </w:pPr>
            <w:r>
              <w:t>TPH, BTEX, MTBE</w:t>
            </w:r>
          </w:p>
        </w:tc>
        <w:tc>
          <w:tcPr>
            <w:tcW w:w="3071" w:type="dxa"/>
            <w:tcBorders>
              <w:top w:val="single" w:sz="4" w:space="0" w:color="00000A"/>
              <w:left w:val="single" w:sz="4" w:space="0" w:color="00000A"/>
              <w:bottom w:val="single" w:sz="4" w:space="0" w:color="00000A"/>
              <w:right w:val="single" w:sz="4" w:space="0" w:color="00000A"/>
            </w:tcBorders>
            <w:shd w:val="clear" w:color="auto" w:fill="FFFFFF"/>
          </w:tcPr>
          <w:p w14:paraId="33B9E70B" w14:textId="77777777" w:rsidR="00A71566" w:rsidRDefault="00625236" w:rsidP="00572CBC">
            <w:pPr>
              <w:pStyle w:val="Tblzattartalom"/>
            </w:pPr>
            <w:r>
              <w:t>féléves</w:t>
            </w:r>
          </w:p>
        </w:tc>
      </w:tr>
      <w:tr w:rsidR="00A71566" w14:paraId="04A939F8" w14:textId="77777777" w:rsidTr="0001395B">
        <w:trPr>
          <w:jc w:val="center"/>
        </w:trPr>
        <w:tc>
          <w:tcPr>
            <w:tcW w:w="3070" w:type="dxa"/>
            <w:tcBorders>
              <w:top w:val="single" w:sz="4" w:space="0" w:color="00000A"/>
              <w:left w:val="single" w:sz="4" w:space="0" w:color="00000A"/>
              <w:bottom w:val="single" w:sz="4" w:space="0" w:color="00000A"/>
              <w:right w:val="single" w:sz="4" w:space="0" w:color="00000A"/>
            </w:tcBorders>
            <w:shd w:val="clear" w:color="auto" w:fill="FFFFFF"/>
          </w:tcPr>
          <w:p w14:paraId="4C42401C" w14:textId="77777777" w:rsidR="00A71566" w:rsidRDefault="00625236" w:rsidP="00572CBC">
            <w:pPr>
              <w:pStyle w:val="Tblzattartalom"/>
            </w:pPr>
            <w:r>
              <w:t>ÁVK</w:t>
            </w:r>
          </w:p>
        </w:tc>
        <w:tc>
          <w:tcPr>
            <w:tcW w:w="3071" w:type="dxa"/>
            <w:tcBorders>
              <w:top w:val="single" w:sz="4" w:space="0" w:color="00000A"/>
              <w:left w:val="single" w:sz="4" w:space="0" w:color="00000A"/>
              <w:bottom w:val="single" w:sz="4" w:space="0" w:color="00000A"/>
              <w:right w:val="single" w:sz="4" w:space="0" w:color="00000A"/>
            </w:tcBorders>
            <w:shd w:val="clear" w:color="auto" w:fill="FFFFFF"/>
          </w:tcPr>
          <w:p w14:paraId="24A2627E" w14:textId="77777777" w:rsidR="00A71566" w:rsidRDefault="00625236" w:rsidP="00CE70B9">
            <w:pPr>
              <w:pStyle w:val="Tblzattartalom"/>
              <w:keepNext/>
            </w:pPr>
            <w:r>
              <w:t>negyedéves</w:t>
            </w:r>
          </w:p>
        </w:tc>
      </w:tr>
    </w:tbl>
    <w:bookmarkStart w:id="208" w:name="_Ref517690922"/>
    <w:p w14:paraId="5032A20A" w14:textId="7005E4AA" w:rsidR="00CE70B9" w:rsidRDefault="00FD63E6">
      <w:pPr>
        <w:pStyle w:val="Kpalrs"/>
      </w:pPr>
      <w:r>
        <w:fldChar w:fldCharType="begin"/>
      </w:r>
      <w:r>
        <w:instrText xml:space="preserve"> SEQ táblázat \* ARABIC </w:instrText>
      </w:r>
      <w:r>
        <w:fldChar w:fldCharType="separate"/>
      </w:r>
      <w:r w:rsidR="004D746C">
        <w:rPr>
          <w:noProof/>
        </w:rPr>
        <w:t>41</w:t>
      </w:r>
      <w:r>
        <w:fldChar w:fldCharType="end"/>
      </w:r>
      <w:r w:rsidR="00CE70B9">
        <w:t>. táblázat</w:t>
      </w:r>
      <w:bookmarkEnd w:id="208"/>
      <w:r w:rsidR="00CE70B9">
        <w:t>: Javasolt vizsgálandó paraméterek</w:t>
      </w:r>
    </w:p>
    <w:p w14:paraId="00A20C7E" w14:textId="0B7EB515" w:rsidR="00A71566" w:rsidRDefault="00625236" w:rsidP="0001395B">
      <w:r>
        <w:t>Természetesen a monitoring rendszer üzemeltetését –</w:t>
      </w:r>
      <w:r w:rsidR="00FD3E8C">
        <w:t xml:space="preserve"> </w:t>
      </w:r>
      <w:r>
        <w:t>beleértve az akkreditált laboratóriumi vizsgálatok elvégzését is</w:t>
      </w:r>
      <w:r w:rsidR="00FD3E8C">
        <w:t xml:space="preserve"> –</w:t>
      </w:r>
      <w:r>
        <w:t xml:space="preserve"> az arra jogosultsággal rendelkező szervezet fogja végezni, melynek kiválasztását engedélyes beszerzési eljárásában rögzítetteknek megfelelően fogja kiválasztani.</w:t>
      </w:r>
    </w:p>
    <w:p w14:paraId="63C5F4D8" w14:textId="4B5AF2D1" w:rsidR="00A71566" w:rsidRDefault="00625236" w:rsidP="00572CBC">
      <w:pPr>
        <w:pStyle w:val="Cmsor3"/>
      </w:pPr>
      <w:bookmarkStart w:id="209" w:name="_Toc384049555"/>
      <w:bookmarkStart w:id="210" w:name="_Toc536040869"/>
      <w:r>
        <w:rPr>
          <w:rFonts w:eastAsia="IFIOHV+Helvetica-Oblique"/>
        </w:rPr>
        <w:t>Telepítés során várható hatótényez</w:t>
      </w:r>
      <w:r>
        <w:rPr>
          <w:rFonts w:eastAsia="MUHOSY+TT62t00" w:cs="MUHOSY+TT62t00"/>
        </w:rPr>
        <w:t>ő</w:t>
      </w:r>
      <w:r>
        <w:rPr>
          <w:rFonts w:eastAsia="IFIOHV+Helvetica-Oblique"/>
        </w:rPr>
        <w:t>k, hatásfolyamatok és hatásvisel</w:t>
      </w:r>
      <w:r>
        <w:rPr>
          <w:rFonts w:eastAsia="MUHOSY+TT62t00" w:cs="MUHOSY+TT62t00"/>
        </w:rPr>
        <w:t>ő</w:t>
      </w:r>
      <w:bookmarkEnd w:id="209"/>
      <w:r>
        <w:rPr>
          <w:rFonts w:eastAsia="IFIOHV+Helvetica-Oblique"/>
        </w:rPr>
        <w:t>k</w:t>
      </w:r>
      <w:bookmarkEnd w:id="210"/>
    </w:p>
    <w:p w14:paraId="3C4EEFB7" w14:textId="77777777" w:rsidR="00A71566" w:rsidRDefault="00625236" w:rsidP="0001395B">
      <w:r>
        <w:t>A tervezett létesítményekből az építési fázis során a talajba szennyeződés nem kerül, csak rendkívüli események folytán fordulhat elő szennyeződés. A telepítés fázisában előreláthatólag csak fizikai hatások várhatók, kémiai hatásokra nem számítunk.</w:t>
      </w:r>
    </w:p>
    <w:p w14:paraId="3B4F1E57" w14:textId="77777777" w:rsidR="00A71566" w:rsidRDefault="00625236" w:rsidP="0001395B">
      <w:r>
        <w:t>A fizikai hatások a létesítmények telepítési helyein és a felvonulási területeken, illetve szállítási útvonalakon következhetnek be. A fizikai hatások az alábbiakban foglalhatók össze:</w:t>
      </w:r>
    </w:p>
    <w:p w14:paraId="654BC7CB" w14:textId="77777777" w:rsidR="00A71566" w:rsidRDefault="00625236" w:rsidP="002054BF">
      <w:pPr>
        <w:pStyle w:val="Listaszerbekezds"/>
        <w:numPr>
          <w:ilvl w:val="0"/>
          <w:numId w:val="53"/>
        </w:numPr>
      </w:pPr>
      <w:r>
        <w:t>a területen mozgó munkagépek hatására a felszín közeli talajrétegek kismértékű szerkezeti módosulása következhet be (tömörödés);</w:t>
      </w:r>
    </w:p>
    <w:p w14:paraId="273CAEEF" w14:textId="77777777" w:rsidR="00A71566" w:rsidRDefault="00625236" w:rsidP="002054BF">
      <w:pPr>
        <w:pStyle w:val="Listaszerbekezds"/>
        <w:numPr>
          <w:ilvl w:val="0"/>
          <w:numId w:val="53"/>
        </w:numPr>
      </w:pPr>
      <w:r>
        <w:t>a megbontásra kerülő területeken (alapok, vezetékek nyomvonala) a talaj szerkezete megváltozik.</w:t>
      </w:r>
    </w:p>
    <w:p w14:paraId="5E0FC7C9" w14:textId="77777777" w:rsidR="00A71566" w:rsidRDefault="00625236" w:rsidP="0001395B">
      <w:r>
        <w:t xml:space="preserve">A fizikai változások a későbbi hasznosítás szempontjából nem jelentenek káros hatást, azonban a hatás csökkentése érdekében a megbontott területekre a talajt rétegenként kell </w:t>
      </w:r>
      <w:r>
        <w:rPr>
          <w:rFonts w:eastAsia="Arial" w:cs="Arial"/>
        </w:rPr>
        <w:t>tömöríteni és visszatölteni.</w:t>
      </w:r>
    </w:p>
    <w:p w14:paraId="1E70565E" w14:textId="77777777" w:rsidR="00A71566" w:rsidRDefault="00625236" w:rsidP="0001395B">
      <w:r>
        <w:t xml:space="preserve">A tervezett építési munkálatoknál igénybe vett gépi berendezések, szállítójárművek üzeme és </w:t>
      </w:r>
      <w:r>
        <w:rPr>
          <w:rFonts w:eastAsia="TQDQGG+Helvetica"/>
        </w:rPr>
        <w:t>karbantartása során gondoskodni kell arról, hogy üzemanyag, ken</w:t>
      </w:r>
      <w:r>
        <w:rPr>
          <w:rFonts w:eastAsia="HGTYRM+TT61t00" w:cs="HGTYRM+TT61t00"/>
        </w:rPr>
        <w:t>ő</w:t>
      </w:r>
      <w:r>
        <w:rPr>
          <w:rFonts w:eastAsia="TQDQGG+Helvetica"/>
        </w:rPr>
        <w:t xml:space="preserve">anyag ne kerülhessen a talaj felszínére. A szennyezések </w:t>
      </w:r>
      <w:r>
        <w:rPr>
          <w:rFonts w:eastAsia="TQDQGG+Helvetica"/>
        </w:rPr>
        <w:lastRenderedPageBreak/>
        <w:t>megel</w:t>
      </w:r>
      <w:r>
        <w:rPr>
          <w:rFonts w:eastAsia="HGTYRM+TT61t00" w:cs="HGTYRM+TT61t00"/>
        </w:rPr>
        <w:t>ő</w:t>
      </w:r>
      <w:r>
        <w:rPr>
          <w:rFonts w:eastAsia="TQDQGG+Helvetica"/>
        </w:rPr>
        <w:t>zése érdekében a gépek rendszeres ellen</w:t>
      </w:r>
      <w:r>
        <w:rPr>
          <w:rFonts w:eastAsia="HGTYRM+TT61t00" w:cs="HGTYRM+TT61t00"/>
        </w:rPr>
        <w:t>ő</w:t>
      </w:r>
      <w:r>
        <w:rPr>
          <w:rFonts w:eastAsia="TQDQGG+Helvetica"/>
        </w:rPr>
        <w:t>rzésér</w:t>
      </w:r>
      <w:r>
        <w:rPr>
          <w:rFonts w:eastAsia="HGTYRM+TT61t00" w:cs="HGTYRM+TT61t00"/>
        </w:rPr>
        <w:t>ő</w:t>
      </w:r>
      <w:r>
        <w:rPr>
          <w:rFonts w:eastAsia="TQDQGG+Helvetica"/>
        </w:rPr>
        <w:t>l és a szükséges karbantartási munkák elvégzésér</w:t>
      </w:r>
      <w:r>
        <w:rPr>
          <w:rFonts w:eastAsia="HGTYRM+TT61t00" w:cs="HGTYRM+TT61t00"/>
        </w:rPr>
        <w:t>ő</w:t>
      </w:r>
      <w:r>
        <w:rPr>
          <w:rFonts w:eastAsia="TQDQGG+Helvetica"/>
        </w:rPr>
        <w:t>l e célra kialakított, megfelelő</w:t>
      </w:r>
      <w:r>
        <w:rPr>
          <w:rFonts w:eastAsia="HGTYRM+TT61t00" w:cs="HGTYRM+TT61t00"/>
        </w:rPr>
        <w:t xml:space="preserve"> </w:t>
      </w:r>
      <w:r>
        <w:rPr>
          <w:rFonts w:eastAsia="TQDQGG+Helvetica"/>
        </w:rPr>
        <w:t>m</w:t>
      </w:r>
      <w:r>
        <w:rPr>
          <w:rFonts w:eastAsia="HGTYRM+TT61t00" w:cs="HGTYRM+TT61t00"/>
        </w:rPr>
        <w:t>ű</w:t>
      </w:r>
      <w:r>
        <w:rPr>
          <w:rFonts w:eastAsia="TQDQGG+Helvetica"/>
        </w:rPr>
        <w:t>szaki védelemmel rendelkező</w:t>
      </w:r>
      <w:r>
        <w:rPr>
          <w:rFonts w:eastAsia="HGTYRM+TT61t00" w:cs="HGTYRM+TT61t00"/>
        </w:rPr>
        <w:t xml:space="preserve"> </w:t>
      </w:r>
      <w:r>
        <w:rPr>
          <w:rFonts w:eastAsia="TQDQGG+Helvetica"/>
        </w:rPr>
        <w:t xml:space="preserve">helyen – pl. ideiglenes karbantartó részleg – gondoskodni kell. </w:t>
      </w:r>
    </w:p>
    <w:p w14:paraId="56AE20A6" w14:textId="77777777" w:rsidR="00A71566" w:rsidRDefault="00625236" w:rsidP="0001395B">
      <w:r>
        <w:rPr>
          <w:rFonts w:eastAsia="TQDQGG+Helvetica"/>
        </w:rPr>
        <w:t>A kivitelezési munkálatok során az esetleges szennyez</w:t>
      </w:r>
      <w:r>
        <w:rPr>
          <w:rFonts w:eastAsia="HGTYRM+TT61t00" w:cs="HGTYRM+TT61t00"/>
        </w:rPr>
        <w:t>ő</w:t>
      </w:r>
      <w:r>
        <w:rPr>
          <w:rFonts w:eastAsia="TQDQGG+Helvetica"/>
        </w:rPr>
        <w:t>dések továbbterjedésének azonnali megakadályozására lokalizációs és kárelhárítási eszközök (adszorpciós anyagok, mobil felitató hurkák, stb.) biztosítása mindenképpen javasolt. A telepítés és a technológiai szerelés során potenciálisan fellépő</w:t>
      </w:r>
      <w:r>
        <w:rPr>
          <w:rFonts w:eastAsia="HGTYRM+TT61t00" w:cs="HGTYRM+TT61t00"/>
        </w:rPr>
        <w:t xml:space="preserve"> </w:t>
      </w:r>
      <w:r>
        <w:rPr>
          <w:rFonts w:eastAsia="TQDQGG+Helvetica"/>
        </w:rPr>
        <w:t>szennyező</w:t>
      </w:r>
      <w:r>
        <w:rPr>
          <w:rFonts w:eastAsia="HGTYRM+TT61t00" w:cs="HGTYRM+TT61t00"/>
        </w:rPr>
        <w:t xml:space="preserve"> </w:t>
      </w:r>
      <w:r>
        <w:rPr>
          <w:rFonts w:eastAsia="TQDQGG+Helvetica"/>
        </w:rPr>
        <w:t>hatások (pl. munkagép üzemanyagának elcsepegése, elfolyása) által érintett talajok kitermelésér</w:t>
      </w:r>
      <w:r>
        <w:rPr>
          <w:rFonts w:eastAsia="HGTYRM+TT61t00" w:cs="HGTYRM+TT61t00"/>
        </w:rPr>
        <w:t>ő</w:t>
      </w:r>
      <w:r>
        <w:rPr>
          <w:rFonts w:eastAsia="TQDQGG+Helvetica"/>
        </w:rPr>
        <w:t>l, a kárelhárító és lokalizációs eszközök megfelelő</w:t>
      </w:r>
      <w:r>
        <w:rPr>
          <w:rFonts w:eastAsia="HGTYRM+TT61t00" w:cs="HGTYRM+TT61t00"/>
        </w:rPr>
        <w:t xml:space="preserve"> </w:t>
      </w:r>
      <w:r>
        <w:rPr>
          <w:rFonts w:eastAsia="TQDQGG+Helvetica"/>
        </w:rPr>
        <w:t>ártalmatlanításáról a veszélyes hulladékokkal kapcsolatos tevékenységek végzésér</w:t>
      </w:r>
      <w:r>
        <w:rPr>
          <w:rFonts w:eastAsia="HGTYRM+TT61t00" w:cs="HGTYRM+TT61t00"/>
        </w:rPr>
        <w:t>ő</w:t>
      </w:r>
      <w:r>
        <w:rPr>
          <w:rFonts w:eastAsia="TQDQGG+Helvetica"/>
        </w:rPr>
        <w:t>l szóló 225/2015. (VIII. 7.) Kormány rendelet el</w:t>
      </w:r>
      <w:r>
        <w:rPr>
          <w:rFonts w:eastAsia="HGTYRM+TT61t00" w:cs="HGTYRM+TT61t00"/>
        </w:rPr>
        <w:t>ő</w:t>
      </w:r>
      <w:r>
        <w:rPr>
          <w:rFonts w:eastAsia="TQDQGG+Helvetica"/>
        </w:rPr>
        <w:t>írásai szerint kell gondoskodni.</w:t>
      </w:r>
    </w:p>
    <w:p w14:paraId="71276B99" w14:textId="77777777" w:rsidR="00A71566" w:rsidRDefault="00625236" w:rsidP="0001395B">
      <w:r>
        <w:rPr>
          <w:rFonts w:eastAsia="TQDQGG+Helvetica"/>
        </w:rPr>
        <w:t>A telepítési, szerelési munkálatok során többféle, különböző</w:t>
      </w:r>
      <w:r>
        <w:rPr>
          <w:rFonts w:eastAsia="HGTYRM+TT61t00" w:cs="HGTYRM+TT61t00"/>
        </w:rPr>
        <w:t xml:space="preserve"> </w:t>
      </w:r>
      <w:r>
        <w:rPr>
          <w:rFonts w:eastAsia="TQDQGG+Helvetica"/>
        </w:rPr>
        <w:t>veszélyességi osztályba sorolható hulladék (építési törmelék, fahulladék, festék- és mázolóanyagok, stb.) keletkezik, melyek megfelelő</w:t>
      </w:r>
      <w:r>
        <w:rPr>
          <w:rFonts w:eastAsia="HGTYRM+TT61t00" w:cs="HGTYRM+TT61t00"/>
        </w:rPr>
        <w:t xml:space="preserve"> </w:t>
      </w:r>
      <w:r>
        <w:rPr>
          <w:rFonts w:eastAsia="TQDQGG+Helvetica"/>
        </w:rPr>
        <w:t>ártalmatlanításáról gondoskodni kell. A földtani közegeket közvetlenül, továbbá a felszíni- és felszín alatti vizeket közvetve veszélyeztet</w:t>
      </w:r>
      <w:r>
        <w:rPr>
          <w:rFonts w:eastAsia="HGTYRM+TT61t00" w:cs="HGTYRM+TT61t00"/>
        </w:rPr>
        <w:t>ő</w:t>
      </w:r>
      <w:r>
        <w:rPr>
          <w:rFonts w:eastAsia="TQDQGG+Helvetica"/>
        </w:rPr>
        <w:t>, veszélyes hulladéknak min</w:t>
      </w:r>
      <w:r>
        <w:rPr>
          <w:rFonts w:eastAsia="HGTYRM+TT61t00" w:cs="HGTYRM+TT61t00"/>
        </w:rPr>
        <w:t>ő</w:t>
      </w:r>
      <w:r>
        <w:rPr>
          <w:rFonts w:eastAsia="TQDQGG+Helvetica"/>
        </w:rPr>
        <w:t>sülő</w:t>
      </w:r>
      <w:r>
        <w:rPr>
          <w:rFonts w:eastAsia="HGTYRM+TT61t00" w:cs="HGTYRM+TT61t00"/>
        </w:rPr>
        <w:t xml:space="preserve"> </w:t>
      </w:r>
      <w:r>
        <w:rPr>
          <w:rFonts w:eastAsia="TQDQGG+Helvetica"/>
        </w:rPr>
        <w:t>hulladék anyagokat a környezetvédelmi el</w:t>
      </w:r>
      <w:r>
        <w:rPr>
          <w:rFonts w:eastAsia="HGTYRM+TT61t00" w:cs="HGTYRM+TT61t00"/>
        </w:rPr>
        <w:t>ő</w:t>
      </w:r>
      <w:r>
        <w:rPr>
          <w:rFonts w:eastAsia="TQDQGG+Helvetica"/>
        </w:rPr>
        <w:t>írások szerint elszállításukig átmeneti tárolóban, megkülönböztetett, zárt konténerekben kell tárolni. Az el</w:t>
      </w:r>
      <w:r>
        <w:rPr>
          <w:rFonts w:eastAsia="HGTYRM+TT61t00" w:cs="HGTYRM+TT61t00"/>
        </w:rPr>
        <w:t>ő</w:t>
      </w:r>
      <w:r>
        <w:rPr>
          <w:rFonts w:eastAsia="TQDQGG+Helvetica"/>
        </w:rPr>
        <w:t>írások betartásával a kivitelezés során keletkez</w:t>
      </w:r>
      <w:r>
        <w:rPr>
          <w:rFonts w:eastAsia="HGTYRM+TT61t00" w:cs="HGTYRM+TT61t00"/>
        </w:rPr>
        <w:t xml:space="preserve">ő </w:t>
      </w:r>
      <w:r>
        <w:rPr>
          <w:rFonts w:eastAsia="TQDQGG+Helvetica"/>
        </w:rPr>
        <w:t>hulladékok képz</w:t>
      </w:r>
      <w:r>
        <w:rPr>
          <w:rFonts w:eastAsia="HGTYRM+TT61t00" w:cs="HGTYRM+TT61t00"/>
        </w:rPr>
        <w:t>ő</w:t>
      </w:r>
      <w:r>
        <w:rPr>
          <w:rFonts w:eastAsia="TQDQGG+Helvetica"/>
        </w:rPr>
        <w:t>dése a földtani közegeket, továbbá a felszíni- és felszín alatti vízrendszereket kevéssé érintik, káros hatásuk gyakorlatilag kizárható.</w:t>
      </w:r>
    </w:p>
    <w:p w14:paraId="1057D0FC" w14:textId="078C8488" w:rsidR="00A71566" w:rsidRDefault="00625236" w:rsidP="0001395B">
      <w:pPr>
        <w:rPr>
          <w:rFonts w:eastAsia="TQDQGG+Helvetica"/>
        </w:rPr>
      </w:pPr>
      <w:r>
        <w:rPr>
          <w:rFonts w:eastAsia="TQDQGG+Helvetica"/>
        </w:rPr>
        <w:t>A telepítés alatt a fel- és levonulás szakaszában, a szállítás és az építés során a veszélyes anyagok, hulladékok tárolása, illetve a munkagépek üzemeltetése során esetlegesen elcsöpögő</w:t>
      </w:r>
      <w:r>
        <w:rPr>
          <w:rFonts w:eastAsia="HGTYRM+TT61t00" w:cs="HGTYRM+TT61t00"/>
        </w:rPr>
        <w:t xml:space="preserve"> </w:t>
      </w:r>
      <w:r>
        <w:rPr>
          <w:rFonts w:eastAsia="TQDQGG+Helvetica"/>
        </w:rPr>
        <w:t>veszélyes anyag, hulladék veszélyeztetheti a talajt, illetve közvetetten a talajvizet és a felszíni vizet, viszont a fenti intézkedések betartása mellett az építési munkálatok talaj- és vízmin</w:t>
      </w:r>
      <w:r>
        <w:rPr>
          <w:rFonts w:eastAsia="HGTYRM+TT61t00" w:cs="HGTYRM+TT61t00"/>
        </w:rPr>
        <w:t>ő</w:t>
      </w:r>
      <w:r>
        <w:rPr>
          <w:rFonts w:eastAsia="TQDQGG+Helvetica"/>
        </w:rPr>
        <w:t>ség-védelmi szempontból nem okozhatnak maradandó káros környezeti hatást.</w:t>
      </w:r>
    </w:p>
    <w:p w14:paraId="34C51BC4" w14:textId="01C58B18" w:rsidR="002E768E" w:rsidRDefault="002E768E" w:rsidP="002E768E">
      <w:r>
        <w:t xml:space="preserve">Alapozási munkálatok </w:t>
      </w:r>
      <w:r w:rsidR="004F2BED">
        <w:t>döntően</w:t>
      </w:r>
      <w:r>
        <w:t xml:space="preserve"> </w:t>
      </w:r>
      <w:r w:rsidR="004F2BED">
        <w:t>4 m</w:t>
      </w:r>
      <w:r w:rsidR="00036975">
        <w:t>-</w:t>
      </w:r>
      <w:r w:rsidR="004F2BED">
        <w:t xml:space="preserve">es mélységig </w:t>
      </w:r>
      <w:r>
        <w:t>fognak történni</w:t>
      </w:r>
      <w:r w:rsidR="004F2BED">
        <w:t>, a cölöpalapok kb. 20 m mélységig fognak elhelyezkedni</w:t>
      </w:r>
      <w:r>
        <w:t xml:space="preserve">. </w:t>
      </w:r>
      <w:r w:rsidR="004F2BED">
        <w:t xml:space="preserve">Tekintettel arra, hogy a </w:t>
      </w:r>
      <w:r>
        <w:t>kitermelt talaj és földtani közeg a beruházási terület egyes részein szennyezett</w:t>
      </w:r>
      <w:r w:rsidR="004F2BED">
        <w:t>, a</w:t>
      </w:r>
      <w:r>
        <w:t xml:space="preserve"> tervezés során előtérbe kerülnek azok az alapozási technológiák, melyek a lehető legkisebb mértékben érintik a szennyezett réteget. </w:t>
      </w:r>
      <w:r w:rsidR="007C0491">
        <w:t xml:space="preserve">A tervezés jelenlegi szakaszában rendelkezésre álló információk alapján az eszközcsoport létesítése során kétféle cölöpalapozási technológiát fognak alkalmazni, az egyik a hagyományos CFA technológia, a másik a talajkiszorításos ún. screwsoil technológia. </w:t>
      </w:r>
      <w:r w:rsidR="007C0491" w:rsidRPr="002F033D">
        <w:t>Mindkét esetben fúrt technológiáról van szó, amely során a cölöp egy menetben történő előfúrását követően a fúrószár fokozatos visszahúzása mellett - azon keresztül - a furatot betonnal kitöltik.</w:t>
      </w:r>
      <w:r w:rsidR="007C0491">
        <w:t xml:space="preserve"> </w:t>
      </w:r>
      <w:r w:rsidR="007C0491" w:rsidRPr="002F033D">
        <w:t xml:space="preserve">A fő különbség, hogy amíg a CFA egy talaj helyettesítéses technológia, azaz a visszahúzott fúrószár a fölös talajmennyiséget magával hozza, addig </w:t>
      </w:r>
      <w:r w:rsidR="007C0491">
        <w:t xml:space="preserve">a jelen eljárásban eredetileg már benyújtott „Alapállapot jelentés”-ben, valamint a dokumentáció </w:t>
      </w:r>
      <w:r w:rsidR="007C0491">
        <w:fldChar w:fldCharType="begin"/>
      </w:r>
      <w:r w:rsidR="007C0491">
        <w:instrText xml:space="preserve"> REF _Ref535996946 \r \h </w:instrText>
      </w:r>
      <w:r w:rsidR="007C0491">
        <w:fldChar w:fldCharType="separate"/>
      </w:r>
      <w:r w:rsidR="004D746C">
        <w:t xml:space="preserve">6.3.1. </w:t>
      </w:r>
      <w:r w:rsidR="007C0491">
        <w:fldChar w:fldCharType="end"/>
      </w:r>
      <w:r w:rsidR="007C0491">
        <w:t>fejezetében bemutatott, feltárt szennyezéssel érintett területen alkalmazandó</w:t>
      </w:r>
      <w:r w:rsidR="007C0491" w:rsidRPr="002F033D">
        <w:t xml:space="preserve"> </w:t>
      </w:r>
      <w:r w:rsidR="007C0491">
        <w:t>screws</w:t>
      </w:r>
      <w:r w:rsidR="007C0491" w:rsidRPr="002F033D">
        <w:t>oil technológia talajkiszorításos eljárásnak számít, ami annyit tesz, hogy a fúrószár a cölöp helyén lévő talajt a palást mellet</w:t>
      </w:r>
      <w:r w:rsidR="007C0491">
        <w:t>t</w:t>
      </w:r>
      <w:r w:rsidR="007C0491" w:rsidRPr="002F033D">
        <w:t>i felületbe préseli, így a talaj kihozatal minimalizálható.</w:t>
      </w:r>
    </w:p>
    <w:p w14:paraId="13F90587" w14:textId="2EAB3791" w:rsidR="00A71566" w:rsidRDefault="00625236" w:rsidP="0001395B">
      <w:r>
        <w:t xml:space="preserve">Összefoglalóan megállapítható, hogy a kivitelezés talajra, felszín alatti közegre gyakorolt hatása a telephely </w:t>
      </w:r>
      <w:r>
        <w:lastRenderedPageBreak/>
        <w:t xml:space="preserve">területére, a szilárd burkolattal nem ellátott szállítási útvonalakra korlátozódik. Az üzem környezetében a környezetet jelentős mértékben károsító, irreverzibilis változás a talaj, illetve a </w:t>
      </w:r>
      <w:r>
        <w:rPr>
          <w:rFonts w:eastAsia="Arial" w:cs="Arial"/>
        </w:rPr>
        <w:t>felszín alatti víz esetében nem várható.</w:t>
      </w:r>
      <w:r w:rsidR="007C0491">
        <w:rPr>
          <w:rFonts w:eastAsia="Arial" w:cs="Arial"/>
        </w:rPr>
        <w:t xml:space="preserve"> </w:t>
      </w:r>
    </w:p>
    <w:p w14:paraId="5355C570" w14:textId="4E79B71E" w:rsidR="00A71566" w:rsidRDefault="00625236" w:rsidP="00572CBC">
      <w:pPr>
        <w:pStyle w:val="Cmsor3"/>
      </w:pPr>
      <w:bookmarkStart w:id="211" w:name="_Toc384049556"/>
      <w:bookmarkStart w:id="212" w:name="_Toc536040870"/>
      <w:r>
        <w:rPr>
          <w:rFonts w:eastAsia="IFIOHV+Helvetica-Oblique"/>
        </w:rPr>
        <w:t>Megvalósítást követ</w:t>
      </w:r>
      <w:r>
        <w:rPr>
          <w:rFonts w:eastAsia="MUHOSY+TT62t00" w:cs="MUHOSY+TT62t00"/>
        </w:rPr>
        <w:t>ő</w:t>
      </w:r>
      <w:r>
        <w:rPr>
          <w:rFonts w:eastAsia="IFIOHV+Helvetica-Oblique"/>
        </w:rPr>
        <w:t>en várható hatótényez</w:t>
      </w:r>
      <w:r>
        <w:rPr>
          <w:rFonts w:eastAsia="MUHOSY+TT62t00" w:cs="MUHOSY+TT62t00"/>
        </w:rPr>
        <w:t>ő</w:t>
      </w:r>
      <w:r>
        <w:rPr>
          <w:rFonts w:eastAsia="IFIOHV+Helvetica-Oblique"/>
        </w:rPr>
        <w:t>k, hatásfolyamatok és hatásvisel</w:t>
      </w:r>
      <w:r>
        <w:rPr>
          <w:rFonts w:eastAsia="MUHOSY+TT62t00" w:cs="MUHOSY+TT62t00"/>
        </w:rPr>
        <w:t>ő</w:t>
      </w:r>
      <w:bookmarkEnd w:id="211"/>
      <w:r>
        <w:rPr>
          <w:rFonts w:eastAsia="IFIOHV+Helvetica-Oblique"/>
        </w:rPr>
        <w:t>k</w:t>
      </w:r>
      <w:bookmarkEnd w:id="212"/>
    </w:p>
    <w:p w14:paraId="1C8438C6" w14:textId="09144D51" w:rsidR="00A71566" w:rsidRDefault="00625236" w:rsidP="0001395B">
      <w:r>
        <w:t xml:space="preserve">A tervezett </w:t>
      </w:r>
      <w:r w:rsidR="00FD3E8C">
        <w:t>P</w:t>
      </w:r>
      <w:r>
        <w:t>oliol eszközcsoport megvalósítása esetén normál üzemmenet mellett a talajba, felszín alatti vízbe veszélyes anyag bevezetés közvetve vagy közvetlenül nem várható. A talaj és a felszín alatti víz szennyezésére csak havária esetén kerülhet sor. A szennyezés elkerülése érdekében a potenciális veszélyforrások oly módon kerülnek kialakításra, hogy az esetleges szennyezés mértékét, minimális szintre csökkentsék.</w:t>
      </w:r>
    </w:p>
    <w:p w14:paraId="1782CAAA" w14:textId="3166FDC0" w:rsidR="00A71566" w:rsidRDefault="00625236" w:rsidP="0001395B">
      <w:r>
        <w:rPr>
          <w:rFonts w:eastAsia="IFIOHV+Helvetica-Oblique"/>
        </w:rPr>
        <w:t xml:space="preserve">A </w:t>
      </w:r>
      <w:r w:rsidR="00FD3E8C">
        <w:rPr>
          <w:rFonts w:eastAsia="IFIOHV+Helvetica-Oblique"/>
        </w:rPr>
        <w:t>P</w:t>
      </w:r>
      <w:r>
        <w:rPr>
          <w:rFonts w:eastAsia="IFIOHV+Helvetica-Oblique"/>
        </w:rPr>
        <w:t>oliol eszközcsoport működtetése nem igényli a felszín alatti közeg és a talajvíz igénybevételét. A felszín alatti közegbe és a talajvízbe nem történik technológiai kibocsátás. A csapadékvíz kontrollált összegyűjtése kiépítésre kerül.</w:t>
      </w:r>
    </w:p>
    <w:p w14:paraId="0FA5A138" w14:textId="67D72F81" w:rsidR="00A71566" w:rsidRDefault="00625236" w:rsidP="0001395B">
      <w:r>
        <w:rPr>
          <w:rFonts w:eastAsia="IFIOHV+Helvetica-Oblique"/>
        </w:rPr>
        <w:t xml:space="preserve">Normál üzemvitel mellett a felszín alatti közegbe és talajvízbe a zárt technológiából szennyezőanyag nem kerül ki. A </w:t>
      </w:r>
      <w:r w:rsidR="00FD3E8C">
        <w:rPr>
          <w:rFonts w:eastAsia="IFIOHV+Helvetica-Oblique"/>
        </w:rPr>
        <w:t>p</w:t>
      </w:r>
      <w:r>
        <w:rPr>
          <w:rFonts w:eastAsia="IFIOHV+Helvetica-Oblique"/>
        </w:rPr>
        <w:t xml:space="preserve">oliol gyártási technológia zártságát a </w:t>
      </w:r>
      <w:r>
        <w:rPr>
          <w:rFonts w:eastAsia="ArialMT" w:cs="ArialMT"/>
        </w:rPr>
        <w:t>csővezetékek, tömítések és szelepek alkalmazásával érik el, ami gyakorlatilag az emissziót minimalizálja.</w:t>
      </w:r>
    </w:p>
    <w:p w14:paraId="6026A36E" w14:textId="77777777" w:rsidR="00A71566" w:rsidRDefault="00625236" w:rsidP="0001395B">
      <w:r>
        <w:t>A poliol és propilén-glikol gyártási folyamat során felhasznált hidrogént a tervezett eszközcsoport egyik részegységében fogják előállítani, míg a szükséges propilént az MPK Zrt. és DUFI biztosítja.</w:t>
      </w:r>
    </w:p>
    <w:p w14:paraId="455894BE" w14:textId="1A697A64" w:rsidR="00A71566" w:rsidRDefault="00625236" w:rsidP="0001395B">
      <w:r>
        <w:t xml:space="preserve">Az alap- és segédanyagok, valamint a legyártott termékek mind a tervezett </w:t>
      </w:r>
      <w:r w:rsidR="00FD3E8C">
        <w:t>eszközcsoport</w:t>
      </w:r>
      <w:r>
        <w:t xml:space="preserve"> terület</w:t>
      </w:r>
      <w:r w:rsidR="00FD3E8C">
        <w:t>é</w:t>
      </w:r>
      <w:r>
        <w:t>n belül, a technológia részét képező tartályokba</w:t>
      </w:r>
      <w:r w:rsidR="00FD3E8C">
        <w:t>n</w:t>
      </w:r>
      <w:r>
        <w:t>, raktárakban</w:t>
      </w:r>
      <w:r w:rsidR="00FD3E8C">
        <w:t>, valamint a tartályparkban</w:t>
      </w:r>
      <w:r>
        <w:t xml:space="preserve"> kerülnek </w:t>
      </w:r>
      <w:r w:rsidR="00FD3E8C">
        <w:t>be</w:t>
      </w:r>
      <w:r>
        <w:t>tárolásra, elhelyezésre.</w:t>
      </w:r>
    </w:p>
    <w:p w14:paraId="724F186F" w14:textId="77777777" w:rsidR="00A71566" w:rsidRDefault="00625236" w:rsidP="0001395B">
      <w:r>
        <w:t>A teljes technológia folyamategységei, illetve a csatlakozó üzemi és üzemközi vezetékek nyomásának nyomon követése on-line műszerekkel valósul meg, amelyek a kritikus értékek elérése esetén riasztást végeznek. Az üzemben vészleállítási rendszer fog létesülni, amit vészhelyzetben, a biztonságos üzemleállítás érdekében alkalmaznak.</w:t>
      </w:r>
    </w:p>
    <w:p w14:paraId="5F694B3D" w14:textId="38ABAA81" w:rsidR="00A71566" w:rsidRDefault="00625236" w:rsidP="0001395B">
      <w:r>
        <w:t>A fentiekben részletesen bemutatottak alapján megállapítható, hogy a tervezett üzem tevékenysége sem a földtani közegre</w:t>
      </w:r>
      <w:r w:rsidR="00FD3E8C">
        <w:t>,</w:t>
      </w:r>
      <w:r>
        <w:t xml:space="preserve"> sem pedig a felszín alatti vizekre nincs kimutatható hatással.</w:t>
      </w:r>
    </w:p>
    <w:p w14:paraId="6578592C" w14:textId="0AEA8E6A" w:rsidR="00A71566" w:rsidRDefault="00625236" w:rsidP="00572CBC">
      <w:pPr>
        <w:pStyle w:val="Cmsor3"/>
      </w:pPr>
      <w:bookmarkStart w:id="213" w:name="_Toc384049557"/>
      <w:bookmarkStart w:id="214" w:name="_Toc536040871"/>
      <w:r>
        <w:rPr>
          <w:rFonts w:eastAsia="IFIOHV+Helvetica-Oblique"/>
        </w:rPr>
        <w:t>Felhagyás során várható hatótényez</w:t>
      </w:r>
      <w:r>
        <w:rPr>
          <w:rFonts w:eastAsia="MUHOSY+TT62t00" w:cs="MUHOSY+TT62t00"/>
        </w:rPr>
        <w:t>ő</w:t>
      </w:r>
      <w:r>
        <w:rPr>
          <w:rFonts w:eastAsia="IFIOHV+Helvetica-Oblique"/>
        </w:rPr>
        <w:t>k, hatásfolyamatok és hatásvisel</w:t>
      </w:r>
      <w:r>
        <w:rPr>
          <w:rFonts w:eastAsia="MUHOSY+TT62t00" w:cs="MUHOSY+TT62t00"/>
        </w:rPr>
        <w:t>ő</w:t>
      </w:r>
      <w:bookmarkEnd w:id="213"/>
      <w:r>
        <w:rPr>
          <w:rFonts w:eastAsia="IFIOHV+Helvetica-Oblique"/>
        </w:rPr>
        <w:t>k</w:t>
      </w:r>
      <w:bookmarkEnd w:id="214"/>
    </w:p>
    <w:p w14:paraId="5501CA0B" w14:textId="4D2244A2" w:rsidR="00A71566" w:rsidRDefault="00625236" w:rsidP="0001395B">
      <w:r>
        <w:t xml:space="preserve">A felhagyás időszakában a </w:t>
      </w:r>
      <w:r w:rsidR="00FD3E8C">
        <w:t>P</w:t>
      </w:r>
      <w:r>
        <w:t>oliol eszközcsoport üzemi létesítményei, majd a beton alapok is visszabontásra kerülnek. A bontások során keletkező gödrök, mélyedések feltöltésre kerülnek, az eredeti terepfelszín magasságára. Megtörténik a felvonulási utak azon szakaszainak az elbontásai is, melyek a földterületen való mozgás szempontjából szükségtelenek. A terület későbbi hasznosítása valószínűleg ipari lesz, ekkor rekultivációra nincs, vagy csak részben van szükség.</w:t>
      </w:r>
    </w:p>
    <w:p w14:paraId="40B0F8C3" w14:textId="77777777" w:rsidR="00A71566" w:rsidRDefault="00625236" w:rsidP="0001395B">
      <w:r>
        <w:t>A munkálatok során a talaj kismértékű fizikai változásával kell számolni, ami a nagysúlyú munkagépek, és a területen való közlekedés következtében a talaj tömörödését idézi elő.</w:t>
      </w:r>
    </w:p>
    <w:p w14:paraId="604438D7" w14:textId="77777777" w:rsidR="00A71566" w:rsidRDefault="00625236" w:rsidP="0001395B">
      <w:r>
        <w:rPr>
          <w:rFonts w:eastAsia="TQDQGG+Helvetica"/>
        </w:rPr>
        <w:lastRenderedPageBreak/>
        <w:t>A bontás id</w:t>
      </w:r>
      <w:r>
        <w:rPr>
          <w:rFonts w:eastAsia="HGTYRM+TT61t00" w:cs="HGTYRM+TT61t00"/>
        </w:rPr>
        <w:t>ő</w:t>
      </w:r>
      <w:r>
        <w:rPr>
          <w:rFonts w:eastAsia="TQDQGG+Helvetica"/>
        </w:rPr>
        <w:t>szakában a veszélyes anyagok, hulladékok tárolása, illetve a munkagépek üzemeltetése során kiömlő</w:t>
      </w:r>
      <w:r>
        <w:rPr>
          <w:rFonts w:eastAsia="HGTYRM+TT61t00" w:cs="HGTYRM+TT61t00"/>
        </w:rPr>
        <w:t xml:space="preserve"> </w:t>
      </w:r>
      <w:r>
        <w:rPr>
          <w:rFonts w:eastAsia="TQDQGG+Helvetica"/>
        </w:rPr>
        <w:t>veszélyes anyag, hulladék veszélyeztetheti a talajt és földtani közeget. További közvetlen veszélyt jelenthetnek a talajra a földmunkák során a közm</w:t>
      </w:r>
      <w:r>
        <w:rPr>
          <w:rFonts w:eastAsia="HGTYRM+TT61t00" w:cs="HGTYRM+TT61t00"/>
        </w:rPr>
        <w:t>ű</w:t>
      </w:r>
      <w:r>
        <w:rPr>
          <w:rFonts w:eastAsia="TQDQGG+Helvetica"/>
        </w:rPr>
        <w:t>vezetékek esetleges sérülései következtében kiömlő</w:t>
      </w:r>
      <w:r>
        <w:rPr>
          <w:rFonts w:eastAsia="HGTYRM+TT61t00" w:cs="HGTYRM+TT61t00"/>
        </w:rPr>
        <w:t xml:space="preserve"> </w:t>
      </w:r>
      <w:r>
        <w:rPr>
          <w:rFonts w:eastAsia="TQDQGG+Helvetica"/>
        </w:rPr>
        <w:t>anyagok.</w:t>
      </w:r>
    </w:p>
    <w:p w14:paraId="34456E71" w14:textId="77777777" w:rsidR="00A71566" w:rsidRDefault="00625236" w:rsidP="0001395B">
      <w:r>
        <w:rPr>
          <w:rFonts w:eastAsia="TQDQGG+Helvetica"/>
        </w:rPr>
        <w:t xml:space="preserve">A bontási munkák során a kivitelezőt kötelezni kell arra, hogy a talajba szennyezőanyag ne kerüljön ki, illetve amennyiben erre mégis sor kerülne, vagy talajvizsgálatok során szennyeződést mutatnának ki, akkor kármentesítést kell végezni a szennyezettség mértékétől </w:t>
      </w:r>
      <w:r>
        <w:rPr>
          <w:rFonts w:eastAsia="Arial" w:cs="Arial"/>
        </w:rPr>
        <w:t>függően.</w:t>
      </w:r>
    </w:p>
    <w:p w14:paraId="66AAB2D3" w14:textId="4BDFA272" w:rsidR="00A71566" w:rsidRDefault="00625236" w:rsidP="00572CBC">
      <w:pPr>
        <w:pStyle w:val="Cmsor3"/>
      </w:pPr>
      <w:bookmarkStart w:id="215" w:name="_Toc384049558"/>
      <w:bookmarkStart w:id="216" w:name="_Toc536040872"/>
      <w:r>
        <w:rPr>
          <w:rFonts w:eastAsia="IFIOHV+Helvetica-Oblique"/>
        </w:rPr>
        <w:t>Havária következtében várható hatótényez</w:t>
      </w:r>
      <w:r>
        <w:rPr>
          <w:rFonts w:eastAsia="MUHOSY+TT62t00" w:cs="MUHOSY+TT62t00"/>
        </w:rPr>
        <w:t>ő</w:t>
      </w:r>
      <w:r>
        <w:rPr>
          <w:rFonts w:eastAsia="IFIOHV+Helvetica-Oblique"/>
        </w:rPr>
        <w:t>k, hatásfolyamatok és hatásvisel</w:t>
      </w:r>
      <w:r>
        <w:rPr>
          <w:rFonts w:eastAsia="MUHOSY+TT62t00" w:cs="MUHOSY+TT62t00"/>
        </w:rPr>
        <w:t>ő</w:t>
      </w:r>
      <w:bookmarkEnd w:id="215"/>
      <w:r>
        <w:rPr>
          <w:rFonts w:eastAsia="IFIOHV+Helvetica-Oblique"/>
        </w:rPr>
        <w:t>k</w:t>
      </w:r>
      <w:bookmarkEnd w:id="216"/>
    </w:p>
    <w:p w14:paraId="3D9B3752" w14:textId="77777777" w:rsidR="00A71566" w:rsidRDefault="00625236" w:rsidP="0001395B">
      <w:r>
        <w:rPr>
          <w:rFonts w:eastAsia="TQDQGG+Helvetica"/>
        </w:rPr>
        <w:t>Az alábbiakban a tevékenység folytatása során a földtani közeg, ill. a felszíni- és felszín alatti vizek min</w:t>
      </w:r>
      <w:r>
        <w:rPr>
          <w:rFonts w:eastAsia="HGTYRM+TT61t00" w:cs="HGTYRM+TT61t00"/>
        </w:rPr>
        <w:t>ő</w:t>
      </w:r>
      <w:r>
        <w:rPr>
          <w:rFonts w:eastAsia="TQDQGG+Helvetica"/>
        </w:rPr>
        <w:t>ségét veszélyeztető</w:t>
      </w:r>
      <w:r>
        <w:rPr>
          <w:rFonts w:eastAsia="HGTYRM+TT61t00" w:cs="HGTYRM+TT61t00"/>
        </w:rPr>
        <w:t xml:space="preserve"> </w:t>
      </w:r>
      <w:r>
        <w:rPr>
          <w:rFonts w:eastAsia="TQDQGG+Helvetica"/>
        </w:rPr>
        <w:t>havária eseményeket értékeljük. Lehetséges havária események:</w:t>
      </w:r>
    </w:p>
    <w:p w14:paraId="06A6297F" w14:textId="77777777" w:rsidR="00A71566" w:rsidRDefault="00625236" w:rsidP="002054BF">
      <w:pPr>
        <w:pStyle w:val="Listaszerbekezds"/>
        <w:numPr>
          <w:ilvl w:val="0"/>
          <w:numId w:val="54"/>
        </w:numPr>
      </w:pPr>
      <w:r w:rsidRPr="0001395B">
        <w:rPr>
          <w:rFonts w:eastAsia="TQDQGG+Helvetica"/>
        </w:rPr>
        <w:t>a telephelyre történő</w:t>
      </w:r>
      <w:r w:rsidRPr="0001395B">
        <w:rPr>
          <w:rFonts w:eastAsia="HGTYRM+TT61t00" w:cs="HGTYRM+TT61t00"/>
        </w:rPr>
        <w:t xml:space="preserve"> </w:t>
      </w:r>
      <w:r w:rsidRPr="0001395B">
        <w:rPr>
          <w:rFonts w:eastAsia="TQDQGG+Helvetica"/>
        </w:rPr>
        <w:t>beszállítás során baleset ér egy veszélyes anyagot szállító járművet;</w:t>
      </w:r>
    </w:p>
    <w:p w14:paraId="2F92A569" w14:textId="77777777" w:rsidR="00A71566" w:rsidRDefault="00625236" w:rsidP="002054BF">
      <w:pPr>
        <w:pStyle w:val="Listaszerbekezds"/>
        <w:numPr>
          <w:ilvl w:val="0"/>
          <w:numId w:val="54"/>
        </w:numPr>
      </w:pPr>
      <w:r>
        <w:t>szállítóvezetékek tömítetlensége, folytonossági hibája során bekövetkező elfolyások.</w:t>
      </w:r>
    </w:p>
    <w:p w14:paraId="27E0706F" w14:textId="77777777" w:rsidR="00A71566" w:rsidRDefault="00625236" w:rsidP="0001395B">
      <w:r>
        <w:rPr>
          <w:rFonts w:eastAsia="TQDQGG+Helvetica"/>
        </w:rPr>
        <w:t>A felsorolt havária események bekövetkezési valószín</w:t>
      </w:r>
      <w:r>
        <w:rPr>
          <w:rFonts w:eastAsia="HGTYRM+TT61t00" w:cs="HGTYRM+TT61t00"/>
        </w:rPr>
        <w:t>ű</w:t>
      </w:r>
      <w:r>
        <w:rPr>
          <w:rFonts w:eastAsia="TQDQGG+Helvetica"/>
        </w:rPr>
        <w:t>sége csekély.</w:t>
      </w:r>
    </w:p>
    <w:p w14:paraId="68460A25" w14:textId="04A9A053" w:rsidR="00A71566" w:rsidRDefault="00625236" w:rsidP="0001395B">
      <w:r>
        <w:rPr>
          <w:rFonts w:eastAsia="TQDQGG+Helvetica"/>
        </w:rPr>
        <w:t>Havária helyzetekben gondoskodni kell a kikerült szennyez</w:t>
      </w:r>
      <w:r>
        <w:rPr>
          <w:rFonts w:eastAsia="HGTYRM+TT61t00" w:cs="HGTYRM+TT61t00"/>
        </w:rPr>
        <w:t>ő</w:t>
      </w:r>
      <w:r>
        <w:rPr>
          <w:rFonts w:eastAsia="TQDQGG+Helvetica"/>
        </w:rPr>
        <w:t>anyag lokalizációjáról, majd annak összegy</w:t>
      </w:r>
      <w:r>
        <w:rPr>
          <w:rFonts w:eastAsia="HGTYRM+TT61t00" w:cs="HGTYRM+TT61t00"/>
        </w:rPr>
        <w:t>ű</w:t>
      </w:r>
      <w:r>
        <w:rPr>
          <w:rFonts w:eastAsia="TQDQGG+Helvetica"/>
        </w:rPr>
        <w:t>jtésér</w:t>
      </w:r>
      <w:r>
        <w:rPr>
          <w:rFonts w:eastAsia="HGTYRM+TT61t00" w:cs="HGTYRM+TT61t00"/>
        </w:rPr>
        <w:t>ő</w:t>
      </w:r>
      <w:r>
        <w:rPr>
          <w:rFonts w:eastAsia="TQDQGG+Helvetica"/>
        </w:rPr>
        <w:t>l (veszélyes hulladékként), esetleges visszafejtésér</w:t>
      </w:r>
      <w:r>
        <w:rPr>
          <w:rFonts w:eastAsia="HGTYRM+TT61t00" w:cs="HGTYRM+TT61t00"/>
        </w:rPr>
        <w:t>ő</w:t>
      </w:r>
      <w:r>
        <w:rPr>
          <w:rFonts w:eastAsia="TQDQGG+Helvetica"/>
        </w:rPr>
        <w:t>l. A havária események során végzendő</w:t>
      </w:r>
      <w:r>
        <w:rPr>
          <w:rFonts w:eastAsia="HGTYRM+TT61t00" w:cs="HGTYRM+TT61t00"/>
        </w:rPr>
        <w:t xml:space="preserve"> </w:t>
      </w:r>
      <w:r>
        <w:rPr>
          <w:rFonts w:eastAsia="TQDQGG+Helvetica"/>
        </w:rPr>
        <w:t>lokalizációs és kárelhárítási tevékenységekr</w:t>
      </w:r>
      <w:r>
        <w:rPr>
          <w:rFonts w:eastAsia="HGTYRM+TT61t00" w:cs="HGTYRM+TT61t00"/>
        </w:rPr>
        <w:t>ő</w:t>
      </w:r>
      <w:r>
        <w:rPr>
          <w:rFonts w:eastAsia="TQDQGG+Helvetica"/>
        </w:rPr>
        <w:t>l, a részteles felel</w:t>
      </w:r>
      <w:r>
        <w:rPr>
          <w:rFonts w:eastAsia="HGTYRM+TT61t00" w:cs="HGTYRM+TT61t00"/>
        </w:rPr>
        <w:t>ő</w:t>
      </w:r>
      <w:r>
        <w:rPr>
          <w:rFonts w:eastAsia="TQDQGG+Helvetica"/>
        </w:rPr>
        <w:t>sségi körökr</w:t>
      </w:r>
      <w:r>
        <w:rPr>
          <w:rFonts w:eastAsia="HGTYRM+TT61t00" w:cs="HGTYRM+TT61t00"/>
        </w:rPr>
        <w:t>ő</w:t>
      </w:r>
      <w:r>
        <w:rPr>
          <w:rFonts w:eastAsia="TQDQGG+Helvetica"/>
        </w:rPr>
        <w:t>l szükség esetén a 90/2007. (IV. 26.) Kormány rendeletben el</w:t>
      </w:r>
      <w:r>
        <w:rPr>
          <w:rFonts w:eastAsia="HGTYRM+TT61t00" w:cs="HGTYRM+TT61t00"/>
        </w:rPr>
        <w:t>ő</w:t>
      </w:r>
      <w:r>
        <w:rPr>
          <w:rFonts w:eastAsia="TQDQGG+Helvetica"/>
        </w:rPr>
        <w:t>írt üzemi kárelhárítási tervben kell rendelkezni, a próbaüzemi tapasztalatokat is figyelembe véve.</w:t>
      </w:r>
    </w:p>
    <w:p w14:paraId="620013A4" w14:textId="77777777" w:rsidR="00A71566" w:rsidRDefault="00625236" w:rsidP="0001395B">
      <w:r>
        <w:rPr>
          <w:rFonts w:eastAsia="TQDQGG+Helvetica"/>
        </w:rPr>
        <w:t>A kárelhárítás során alkalmazott felitató anyagok és a szennyezett talajtömegek veszélyes hulladékként kezelend</w:t>
      </w:r>
      <w:r>
        <w:rPr>
          <w:rFonts w:eastAsia="HGTYRM+TT61t00" w:cs="HGTYRM+TT61t00"/>
        </w:rPr>
        <w:t>ő</w:t>
      </w:r>
      <w:r>
        <w:rPr>
          <w:rFonts w:eastAsia="TQDQGG+Helvetica"/>
        </w:rPr>
        <w:t>k, elszállíttatásukról, illetve ártalmatlanításukról a veszélyes hulladékokkal kapcsolatos tevékenységek végzésér</w:t>
      </w:r>
      <w:r>
        <w:rPr>
          <w:rFonts w:eastAsia="HGTYRM+TT61t00" w:cs="HGTYRM+TT61t00"/>
        </w:rPr>
        <w:t>ő</w:t>
      </w:r>
      <w:r>
        <w:rPr>
          <w:rFonts w:eastAsia="TQDQGG+Helvetica"/>
        </w:rPr>
        <w:t>l szóló 225/2015. (VIII. 7.) Korm. rendelet el</w:t>
      </w:r>
      <w:r>
        <w:rPr>
          <w:rFonts w:eastAsia="HGTYRM+TT61t00" w:cs="HGTYRM+TT61t00"/>
        </w:rPr>
        <w:t>ő</w:t>
      </w:r>
      <w:r>
        <w:rPr>
          <w:rFonts w:eastAsia="TQDQGG+Helvetica"/>
        </w:rPr>
        <w:t>írásai szerint kell gondoskodni.</w:t>
      </w:r>
    </w:p>
    <w:p w14:paraId="37FE717D" w14:textId="77777777" w:rsidR="00A71566" w:rsidRDefault="00625236" w:rsidP="0001395B">
      <w:r>
        <w:rPr>
          <w:rFonts w:eastAsia="TQDQGG+Helvetica"/>
        </w:rPr>
        <w:t>Haváriák következtében az esetleges bekövetkező</w:t>
      </w:r>
      <w:r>
        <w:rPr>
          <w:rFonts w:eastAsia="HGTYRM+TT61t00" w:cs="HGTYRM+TT61t00"/>
        </w:rPr>
        <w:t xml:space="preserve"> </w:t>
      </w:r>
      <w:r>
        <w:rPr>
          <w:rFonts w:eastAsia="TQDQGG+Helvetica"/>
        </w:rPr>
        <w:t>szennyez</w:t>
      </w:r>
      <w:r>
        <w:rPr>
          <w:rFonts w:eastAsia="HGTYRM+TT61t00" w:cs="HGTYRM+TT61t00"/>
        </w:rPr>
        <w:t>ő</w:t>
      </w:r>
      <w:r>
        <w:rPr>
          <w:rFonts w:eastAsia="TQDQGG+Helvetica"/>
        </w:rPr>
        <w:t>anyag elfolyások a talaj felszínére jutva beszivároghatnak annak mélyebb rétegeibe, ezzel szennyezve a talajt. A szennyezés terjedése során hatásvisel</w:t>
      </w:r>
      <w:r>
        <w:rPr>
          <w:rFonts w:eastAsia="HGTYRM+TT61t00" w:cs="HGTYRM+TT61t00"/>
        </w:rPr>
        <w:t>ő</w:t>
      </w:r>
      <w:r>
        <w:rPr>
          <w:rFonts w:eastAsia="TQDQGG+Helvetica"/>
        </w:rPr>
        <w:t>ként azonosítható a felszín alatti víz. Ha a szennyezés lejut a talajvíz szintjéig, akkor abba beoldódva, szénhidrogén szennyezés esetén a talajvíz felszínén szétterülve a szennyezés továbbterjedhet horizontálisan.</w:t>
      </w:r>
    </w:p>
    <w:p w14:paraId="3754AC5E" w14:textId="77777777" w:rsidR="00A71566" w:rsidRDefault="00625236" w:rsidP="00572CBC">
      <w:pPr>
        <w:pStyle w:val="Cmsor3"/>
      </w:pPr>
      <w:bookmarkStart w:id="217" w:name="_Toc384049559"/>
      <w:bookmarkStart w:id="218" w:name="_Toc536040873"/>
      <w:bookmarkEnd w:id="217"/>
      <w:r>
        <w:t>A hatásterület állapotának megváltozása</w:t>
      </w:r>
      <w:bookmarkEnd w:id="218"/>
    </w:p>
    <w:p w14:paraId="46655176" w14:textId="77777777" w:rsidR="00A71566" w:rsidRDefault="00625236" w:rsidP="0001395B">
      <w:r>
        <w:rPr>
          <w:rFonts w:eastAsia="TQDQGG+Helvetica"/>
        </w:rPr>
        <w:t>A beruházás megvalósítása során a környezetvédelmi szempontból kifogástalan állapotú munkagépek, építési anyagok használatával nem várható a talajt jelent</w:t>
      </w:r>
      <w:r>
        <w:rPr>
          <w:rFonts w:eastAsia="HGTYRM+TT61t00" w:cs="HGTYRM+TT61t00"/>
        </w:rPr>
        <w:t>ő</w:t>
      </w:r>
      <w:r>
        <w:rPr>
          <w:rFonts w:eastAsia="TQDQGG+Helvetica"/>
        </w:rPr>
        <w:t>s mértékben szennyező</w:t>
      </w:r>
      <w:r>
        <w:rPr>
          <w:rFonts w:eastAsia="HGTYRM+TT61t00" w:cs="HGTYRM+TT61t00"/>
        </w:rPr>
        <w:t xml:space="preserve"> </w:t>
      </w:r>
      <w:r>
        <w:rPr>
          <w:rFonts w:eastAsia="TQDQGG+Helvetica"/>
        </w:rPr>
        <w:t>hatás.</w:t>
      </w:r>
    </w:p>
    <w:p w14:paraId="37F3085D" w14:textId="77777777" w:rsidR="00A71566" w:rsidRDefault="00625236" w:rsidP="0001395B">
      <w:r>
        <w:rPr>
          <w:rFonts w:eastAsia="TQDQGG+Helvetica"/>
        </w:rPr>
        <w:t>Az üzemi technológia kialakítása olyan, hogy normál üzemmenet esetén, a technológiai fegyelem betartása mellett nem várható a talajt és talajvizet terhelő</w:t>
      </w:r>
      <w:r>
        <w:rPr>
          <w:rFonts w:eastAsia="HGTYRM+TT61t00" w:cs="HGTYRM+TT61t00"/>
        </w:rPr>
        <w:t xml:space="preserve"> </w:t>
      </w:r>
      <w:r>
        <w:rPr>
          <w:rFonts w:eastAsia="TQDQGG+Helvetica"/>
        </w:rPr>
        <w:t>káros hatás. A technológia folytatása közben keletkező veszélyes anyagok tárolása és kezelése során be kell tartani a vonatkozó el</w:t>
      </w:r>
      <w:r>
        <w:rPr>
          <w:rFonts w:eastAsia="HGTYRM+TT61t00" w:cs="HGTYRM+TT61t00"/>
        </w:rPr>
        <w:t>ő</w:t>
      </w:r>
      <w:r>
        <w:rPr>
          <w:rFonts w:eastAsia="TQDQGG+Helvetica"/>
        </w:rPr>
        <w:t>írásokat. A körültekintő</w:t>
      </w:r>
      <w:r>
        <w:rPr>
          <w:rFonts w:eastAsia="HGTYRM+TT61t00" w:cs="HGTYRM+TT61t00"/>
        </w:rPr>
        <w:t xml:space="preserve"> </w:t>
      </w:r>
      <w:r>
        <w:rPr>
          <w:rFonts w:eastAsia="TQDQGG+Helvetica"/>
        </w:rPr>
        <w:t xml:space="preserve">tervezés és telepítés, a technológiai fegyelem betartása mellett az üzem tevékenységének nincs káros hatása a felszín </w:t>
      </w:r>
      <w:r>
        <w:rPr>
          <w:rFonts w:eastAsia="TQDQGG+Helvetica"/>
        </w:rPr>
        <w:lastRenderedPageBreak/>
        <w:t>alatti környezetre. Ennek következtében a tényleges hatásterület földtani közeg és felszín alatti víz vonatkozásában a létesítés folyamán a földmunka határa, a normál üzemelés során vertikálisan az építmények alapsíkja, horizontálisan az épület és a kiszolgáló utak felszíni vetülete.</w:t>
      </w:r>
    </w:p>
    <w:p w14:paraId="0194B23A" w14:textId="77777777" w:rsidR="00A71566" w:rsidRDefault="00625236" w:rsidP="0001395B">
      <w:r>
        <w:rPr>
          <w:rFonts w:eastAsia="TQDQGG+Helvetica"/>
        </w:rPr>
        <w:t>A létesítmény felhagyása után, a környezetre veszélyt jelentő</w:t>
      </w:r>
      <w:r>
        <w:rPr>
          <w:rFonts w:eastAsia="HGTYRM+TT61t00" w:cs="HGTYRM+TT61t00"/>
        </w:rPr>
        <w:t xml:space="preserve"> </w:t>
      </w:r>
      <w:r>
        <w:rPr>
          <w:rFonts w:eastAsia="TQDQGG+Helvetica"/>
        </w:rPr>
        <w:t>vegyszerek, technológiai elemek eltávolítása után nem várható környezetet szennyező hatás.</w:t>
      </w:r>
    </w:p>
    <w:p w14:paraId="408617C3" w14:textId="7A7854C9" w:rsidR="00A71566" w:rsidRDefault="00625236" w:rsidP="0001395B">
      <w:r>
        <w:t>A terület talaj-, felszín</w:t>
      </w:r>
      <w:r w:rsidR="00036975">
        <w:t xml:space="preserve"> </w:t>
      </w:r>
      <w:r>
        <w:t>alatti víz-védelmi lehatárolása a telephely telekhatáron belüli területén azonosítható.</w:t>
      </w:r>
    </w:p>
    <w:p w14:paraId="734A729F" w14:textId="77777777" w:rsidR="00A71566" w:rsidRDefault="00625236" w:rsidP="00572CBC">
      <w:pPr>
        <w:pStyle w:val="Cmsor2"/>
      </w:pPr>
      <w:bookmarkStart w:id="219" w:name="_Toc384049560"/>
      <w:bookmarkStart w:id="220" w:name="_Toc536040874"/>
      <w:bookmarkEnd w:id="219"/>
      <w:r>
        <w:t>Felszíni vízvédelem</w:t>
      </w:r>
      <w:bookmarkEnd w:id="220"/>
    </w:p>
    <w:p w14:paraId="0A1C40D1" w14:textId="77777777" w:rsidR="00A71566" w:rsidRDefault="00625236" w:rsidP="00572CBC">
      <w:pPr>
        <w:pStyle w:val="Cmsor3"/>
      </w:pPr>
      <w:bookmarkStart w:id="221" w:name="_Toc536040875"/>
      <w:r>
        <w:t>Vízellátás</w:t>
      </w:r>
      <w:bookmarkEnd w:id="221"/>
    </w:p>
    <w:p w14:paraId="78EF398F" w14:textId="77777777" w:rsidR="00A71566" w:rsidRDefault="00625236" w:rsidP="00572CBC">
      <w:pPr>
        <w:pStyle w:val="Cmsor4"/>
      </w:pPr>
      <w:r>
        <w:t>Ivóvíz ellátás</w:t>
      </w:r>
    </w:p>
    <w:p w14:paraId="0C802687" w14:textId="73838C1B" w:rsidR="00A71566" w:rsidRDefault="00625236" w:rsidP="0001395B">
      <w:r>
        <w:t xml:space="preserve">Az ivóvíz ellátása a tervezett </w:t>
      </w:r>
      <w:r w:rsidR="00F1522A">
        <w:t>P</w:t>
      </w:r>
      <w:r>
        <w:t>oliol eszközcsoporttól függetlenül, külső forrásból fog megvalósulni. Az üzem létesítésével az MPK Zrt. rendszerének bővítése nem szükséges, a meglévő kapacitás mellett a szükséges mennyiség</w:t>
      </w:r>
      <w:r w:rsidR="003E69CB">
        <w:t xml:space="preserve"> (3 m</w:t>
      </w:r>
      <w:r w:rsidR="003E69CB" w:rsidRPr="003E69CB">
        <w:rPr>
          <w:vertAlign w:val="superscript"/>
        </w:rPr>
        <w:t>3</w:t>
      </w:r>
      <w:r w:rsidR="003E69CB">
        <w:t>/h)</w:t>
      </w:r>
      <w:r>
        <w:t xml:space="preserve"> biztosítható.</w:t>
      </w:r>
    </w:p>
    <w:p w14:paraId="2B52BB06" w14:textId="77777777" w:rsidR="00A71566" w:rsidRDefault="00625236" w:rsidP="0001395B">
      <w:r>
        <w:t xml:space="preserve">Az alkalmazott ivóvíz szolgáltató rendszer két fő egysége az MPK Ipartelep területén kívül elhelyezkedő Ivóvíz Tisztító Kúttelep, valamint az ipartelep fogyasztóinak ellátását biztosító elosztó rendszer. </w:t>
      </w:r>
    </w:p>
    <w:p w14:paraId="1FDD8E94" w14:textId="77777777" w:rsidR="00A71566" w:rsidRDefault="00625236" w:rsidP="0001395B">
      <w:r>
        <w:t>Az ivóvíz kitermelésére az Ivóvíz Kúttelep területén elhelyezkedő 8 db mélyfúrású kút áll rendelkezésre, a kutakba beépített búvárszivattyú segítségével.</w:t>
      </w:r>
    </w:p>
    <w:p w14:paraId="11B37C7D" w14:textId="77777777" w:rsidR="00A71566" w:rsidRDefault="00625236" w:rsidP="00572CBC">
      <w:pPr>
        <w:pStyle w:val="Cmsor4"/>
      </w:pPr>
      <w:r>
        <w:t>Ipari vízellátás</w:t>
      </w:r>
    </w:p>
    <w:p w14:paraId="2DBB8E25" w14:textId="4912D098" w:rsidR="00A71566" w:rsidRDefault="00625236" w:rsidP="0001395B">
      <w:r>
        <w:t xml:space="preserve">Az ipari vízellátás szintén a tervezett </w:t>
      </w:r>
      <w:r w:rsidR="003E69CB">
        <w:t>P</w:t>
      </w:r>
      <w:r>
        <w:t>oliol eszközcsoporttól függetlenül, külső forrásból fog megvalósulni. A szükséges ipari vizet az MPK Ipartelep rendszere biztosítja Tiszapalkonyáról</w:t>
      </w:r>
      <w:r w:rsidR="003E69CB">
        <w:t xml:space="preserve"> a Tisza folyóból, ahol az </w:t>
      </w:r>
      <w:r w:rsidR="001C26D3">
        <w:t xml:space="preserve">MPK Zrt. tulajdonában és üzemeltetésében lévő </w:t>
      </w:r>
      <w:r w:rsidR="003E69CB">
        <w:t>vízkivételi mű emeli ki a szükséges mennyiségű vizet (926 m</w:t>
      </w:r>
      <w:r w:rsidR="003E69CB" w:rsidRPr="003E69CB">
        <w:rPr>
          <w:vertAlign w:val="superscript"/>
        </w:rPr>
        <w:t>3</w:t>
      </w:r>
      <w:r w:rsidR="003E69CB">
        <w:t>/h)</w:t>
      </w:r>
      <w:r>
        <w:t xml:space="preserve">. Ennek részletes leírása a </w:t>
      </w:r>
      <w:r w:rsidR="003E69CB">
        <w:fldChar w:fldCharType="begin"/>
      </w:r>
      <w:r w:rsidR="003E69CB">
        <w:instrText xml:space="preserve"> REF _Ref521411991 \r \h </w:instrText>
      </w:r>
      <w:r w:rsidR="003E69CB">
        <w:fldChar w:fldCharType="separate"/>
      </w:r>
      <w:r w:rsidR="004D746C">
        <w:t xml:space="preserve">3.5.8. </w:t>
      </w:r>
      <w:r w:rsidR="003E69CB">
        <w:fldChar w:fldCharType="end"/>
      </w:r>
      <w:r>
        <w:t>fejezetben olvasható.</w:t>
      </w:r>
    </w:p>
    <w:p w14:paraId="6F8D7E24" w14:textId="77777777" w:rsidR="00A71566" w:rsidRDefault="00625236" w:rsidP="00572CBC">
      <w:pPr>
        <w:pStyle w:val="Cmsor3"/>
      </w:pPr>
      <w:bookmarkStart w:id="222" w:name="_Toc536040876"/>
      <w:r>
        <w:t>Csatornahálózat</w:t>
      </w:r>
      <w:bookmarkEnd w:id="222"/>
    </w:p>
    <w:p w14:paraId="222D2CEE" w14:textId="77777777" w:rsidR="00A71566" w:rsidRDefault="00625236" w:rsidP="0001395B">
      <w:r>
        <w:t>A Poliol eszközcsoport ipartelepének szennyezett és nem szennyezett ipari víz, ill. csapadékvíz elvezető hálózata elválasztott rendszerű, mely az ipartelep területének jelentős részére kiterjed.</w:t>
      </w:r>
    </w:p>
    <w:p w14:paraId="3A21780F" w14:textId="41ADE375" w:rsidR="00A71566" w:rsidRDefault="00625236" w:rsidP="0001395B">
      <w:r>
        <w:t xml:space="preserve">Az eszközcsoport területén keletkező kommunális szennyvizek különálló, az egyes üzemrészeken található gyűjtőtartályokból szivattyúzással kerülnek </w:t>
      </w:r>
      <w:r w:rsidR="001C26D3">
        <w:t>az MPK-TIFO meglévő kommunális szennyvízelvezető rendszerébe</w:t>
      </w:r>
      <w:r>
        <w:t>.</w:t>
      </w:r>
    </w:p>
    <w:p w14:paraId="3107A9DF" w14:textId="42F5B9CB" w:rsidR="00A71566" w:rsidRDefault="00625236" w:rsidP="0001395B">
      <w:r>
        <w:t>Az eszközcsoport területén tisztított víz a</w:t>
      </w:r>
      <w:r w:rsidR="00526F8F">
        <w:t xml:space="preserve"> </w:t>
      </w:r>
      <w:r>
        <w:t>TIFO</w:t>
      </w:r>
      <w:r w:rsidR="00526F8F">
        <w:t xml:space="preserve"> szennyvízkezelő rendszer közelében lévő, TP-593-01 ponton csatlakozik az utótározó tórendszerhez </w:t>
      </w:r>
      <w:r w:rsidR="00A97B76">
        <w:t>menő nyomóvezetékbe (DN500, bélelt)</w:t>
      </w:r>
      <w:r w:rsidR="007B59C0">
        <w:t xml:space="preserve">, melynek térképi megjelenítése a </w:t>
      </w:r>
      <w:r w:rsidR="007B59C0">
        <w:fldChar w:fldCharType="begin"/>
      </w:r>
      <w:r w:rsidR="007B59C0">
        <w:instrText xml:space="preserve"> REF _Ref521570547 \h </w:instrText>
      </w:r>
      <w:r w:rsidR="007B59C0">
        <w:fldChar w:fldCharType="separate"/>
      </w:r>
      <w:r w:rsidR="004D746C">
        <w:rPr>
          <w:noProof/>
        </w:rPr>
        <w:t>11</w:t>
      </w:r>
      <w:r w:rsidR="007B59C0">
        <w:fldChar w:fldCharType="end"/>
      </w:r>
      <w:r w:rsidR="007B59C0">
        <w:t>.</w:t>
      </w:r>
      <w:r w:rsidR="00036975">
        <w:t> </w:t>
      </w:r>
      <w:r w:rsidR="00903BE7">
        <w:t>sz. </w:t>
      </w:r>
      <w:r w:rsidR="007B59C0">
        <w:t>mellékletben látható</w:t>
      </w:r>
      <w:r>
        <w:t>.</w:t>
      </w:r>
    </w:p>
    <w:p w14:paraId="0E0CA25C" w14:textId="77777777" w:rsidR="00A71566" w:rsidRDefault="00625236" w:rsidP="00572CBC">
      <w:pPr>
        <w:pStyle w:val="Cmsor3"/>
      </w:pPr>
      <w:bookmarkStart w:id="223" w:name="_Toc536040877"/>
      <w:r>
        <w:lastRenderedPageBreak/>
        <w:t>Szennyvízkezelés</w:t>
      </w:r>
      <w:bookmarkEnd w:id="223"/>
      <w:r>
        <w:t xml:space="preserve"> </w:t>
      </w:r>
    </w:p>
    <w:p w14:paraId="15BD6ECD" w14:textId="6AADB1E0" w:rsidR="00A71566" w:rsidRDefault="00625236" w:rsidP="0001395B">
      <w:r>
        <w:t xml:space="preserve">Az új üzemek szennyvíz kezelése a hidrogén-peroxid és propilén-oxid üzemek esetében már az üzemhatáron belül megkezdődik. Az üzemekben magas hatásfokú szénhidrogén visszanyerő rendszerek lesznek telepítve. </w:t>
      </w:r>
      <w:r w:rsidR="00FC251A" w:rsidRPr="009476F4">
        <w:rPr>
          <w:b/>
          <w:i/>
          <w:highlight w:val="lightGray"/>
        </w:rPr>
        <w:t>[</w:t>
      </w:r>
      <w:r w:rsidR="00C16992">
        <w:rPr>
          <w:b/>
          <w:i/>
          <w:highlight w:val="lightGray"/>
        </w:rPr>
        <w:t>3</w:t>
      </w:r>
      <w:r w:rsidR="00AA4FAA">
        <w:rPr>
          <w:b/>
          <w:i/>
          <w:highlight w:val="lightGray"/>
        </w:rPr>
        <w:t>3</w:t>
      </w:r>
      <w:r w:rsidR="00FC251A" w:rsidRPr="009476F4">
        <w:rPr>
          <w:b/>
          <w:i/>
          <w:highlight w:val="lightGray"/>
        </w:rPr>
        <w:t>. számú Titkosított Anyagrész]</w:t>
      </w:r>
      <w:r w:rsidR="00FC251A">
        <w:t xml:space="preserve"> </w:t>
      </w:r>
      <w:r w:rsidR="00315BD7" w:rsidRPr="00315BD7">
        <w:rPr>
          <w:b/>
          <w:i/>
          <w:shd w:val="clear" w:color="auto" w:fill="D9D9D9" w:themeFill="background1" w:themeFillShade="D9"/>
        </w:rPr>
        <w:t>Az üzleti titkokat is tartalmazó munkarészek külön dokumentációban kerülnek közlésre a 314/2005. (XII.25.) Korm. rendelet 20.§ (1) alapján.</w:t>
      </w:r>
      <w:r>
        <w:t>A szennyvízkezelő rendszer részletes leírása a</w:t>
      </w:r>
      <w:r w:rsidR="000E0CC0">
        <w:t xml:space="preserve"> </w:t>
      </w:r>
      <w:r w:rsidR="000E0CC0">
        <w:fldChar w:fldCharType="begin"/>
      </w:r>
      <w:r w:rsidR="000E0CC0">
        <w:instrText xml:space="preserve"> REF _Ref521314891 \r \h </w:instrText>
      </w:r>
      <w:r w:rsidR="000E0CC0">
        <w:fldChar w:fldCharType="separate"/>
      </w:r>
      <w:r w:rsidR="004D746C">
        <w:t xml:space="preserve">3.5.10. </w:t>
      </w:r>
      <w:r w:rsidR="000E0CC0">
        <w:fldChar w:fldCharType="end"/>
      </w:r>
      <w:r>
        <w:t>fejezetben látható.</w:t>
      </w:r>
    </w:p>
    <w:p w14:paraId="1F507DF9" w14:textId="77777777" w:rsidR="00A71566" w:rsidRDefault="00625236" w:rsidP="00572CBC">
      <w:pPr>
        <w:pStyle w:val="Cmsor4"/>
      </w:pPr>
      <w:r>
        <w:t>Kibocsátási határértékek</w:t>
      </w:r>
    </w:p>
    <w:p w14:paraId="4ECDBC7F" w14:textId="60DF197B" w:rsidR="00EC0CE9" w:rsidRDefault="00EC0CE9" w:rsidP="0001395B">
      <w:r>
        <w:t xml:space="preserve">A </w:t>
      </w:r>
      <w:r w:rsidR="00FE6760">
        <w:t>vízszennyező anyagok kibocsátásaira vonatkozó határértékekről és alkalmazásuk egyes szabályairól szóló 2</w:t>
      </w:r>
      <w:r>
        <w:t>8/2004. (XII.25.) KvVM rendelet</w:t>
      </w:r>
      <w:r w:rsidR="00FE6760">
        <w:t xml:space="preserve"> 1. számú melléklet III. részének 25. fejezete alapján a „Szerves vegyipari termékek gyártása” során keletkező szennyv</w:t>
      </w:r>
      <w:r w:rsidR="00F26B1F">
        <w:t>íz felszíni vízbe történő bevezetés előtti helyen a szennyvíz minőségére vonatkozó követelmények</w:t>
      </w:r>
      <w:r w:rsidR="00606366">
        <w:t>, illetve a Borsod-Abaúj-Zemplén Megyei Katasztrófavédelmi Igazgatóság 35500/7030-11/2015. számon kiadott „Tiszaújváros MOL Nyrt. Tiszai Finomító szennyvíztisztító rendszer – vízjogi üzemeltetési engedélyében a tisztított víz Tiszába történő kibocsátására vonatkozó vízminőségi határértékek a következők.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2126"/>
        <w:gridCol w:w="1843"/>
        <w:gridCol w:w="1231"/>
        <w:gridCol w:w="2023"/>
      </w:tblGrid>
      <w:tr w:rsidR="00FD63E6" w14:paraId="782DAD6E" w14:textId="55D232EE" w:rsidTr="000755B1">
        <w:trPr>
          <w:jc w:val="center"/>
        </w:trPr>
        <w:tc>
          <w:tcPr>
            <w:tcW w:w="2405" w:type="dxa"/>
            <w:shd w:val="clear" w:color="auto" w:fill="BFBFBF" w:themeFill="background1" w:themeFillShade="BF"/>
            <w:vAlign w:val="center"/>
          </w:tcPr>
          <w:p w14:paraId="238D02A6" w14:textId="2B43AC56" w:rsidR="00FD63E6" w:rsidRPr="00F26B1F" w:rsidRDefault="00FD63E6" w:rsidP="00F26B1F">
            <w:pPr>
              <w:pStyle w:val="Tblzattartalom"/>
              <w:rPr>
                <w:b/>
              </w:rPr>
            </w:pPr>
            <w:r w:rsidRPr="00F26B1F">
              <w:rPr>
                <w:b/>
              </w:rPr>
              <w:t>Megnevezés</w:t>
            </w:r>
          </w:p>
        </w:tc>
        <w:tc>
          <w:tcPr>
            <w:tcW w:w="2126" w:type="dxa"/>
            <w:shd w:val="clear" w:color="auto" w:fill="BFBFBF" w:themeFill="background1" w:themeFillShade="BF"/>
            <w:vAlign w:val="center"/>
          </w:tcPr>
          <w:p w14:paraId="73AB545F" w14:textId="48BF28B2" w:rsidR="00FD63E6" w:rsidRPr="00F26B1F" w:rsidRDefault="00FD63E6" w:rsidP="00F26B1F">
            <w:pPr>
              <w:pStyle w:val="Tblzattartalom"/>
              <w:rPr>
                <w:b/>
              </w:rPr>
            </w:pPr>
            <w:r>
              <w:rPr>
                <w:b/>
              </w:rPr>
              <w:t>28/2004. (XII.25.) rendelet alapján (m</w:t>
            </w:r>
            <w:r w:rsidRPr="00F26B1F">
              <w:rPr>
                <w:b/>
              </w:rPr>
              <w:t>inősített pontminta vagy 2 órás átlagminta</w:t>
            </w:r>
            <w:r>
              <w:rPr>
                <w:b/>
              </w:rPr>
              <w:t>)</w:t>
            </w:r>
          </w:p>
        </w:tc>
        <w:tc>
          <w:tcPr>
            <w:tcW w:w="1843" w:type="dxa"/>
            <w:shd w:val="clear" w:color="auto" w:fill="BFBFBF" w:themeFill="background1" w:themeFillShade="BF"/>
            <w:vAlign w:val="center"/>
          </w:tcPr>
          <w:p w14:paraId="603D5631" w14:textId="19FFF2AF" w:rsidR="00FD63E6" w:rsidRPr="00F26B1F" w:rsidRDefault="00FD63E6" w:rsidP="00F26B1F">
            <w:pPr>
              <w:pStyle w:val="Tblzattartalom"/>
              <w:rPr>
                <w:b/>
              </w:rPr>
            </w:pPr>
            <w:r>
              <w:rPr>
                <w:b/>
              </w:rPr>
              <w:t>35500/7030-11/2015. számú vízjogi üzemeltetési engedély</w:t>
            </w:r>
          </w:p>
        </w:tc>
        <w:tc>
          <w:tcPr>
            <w:tcW w:w="1231" w:type="dxa"/>
            <w:shd w:val="clear" w:color="auto" w:fill="BFBFBF" w:themeFill="background1" w:themeFillShade="BF"/>
            <w:vAlign w:val="center"/>
          </w:tcPr>
          <w:p w14:paraId="58743B10" w14:textId="3A5DBEA3" w:rsidR="00FD63E6" w:rsidRDefault="00FD63E6" w:rsidP="00F26B1F">
            <w:pPr>
              <w:pStyle w:val="Tblzattartalom"/>
              <w:rPr>
                <w:b/>
              </w:rPr>
            </w:pPr>
            <w:r>
              <w:rPr>
                <w:b/>
              </w:rPr>
              <w:t>BAT</w:t>
            </w:r>
          </w:p>
        </w:tc>
        <w:tc>
          <w:tcPr>
            <w:tcW w:w="2023" w:type="dxa"/>
            <w:shd w:val="clear" w:color="auto" w:fill="BFBFBF" w:themeFill="background1" w:themeFillShade="BF"/>
            <w:vAlign w:val="center"/>
          </w:tcPr>
          <w:p w14:paraId="7BF8BA49" w14:textId="16EE8BC1" w:rsidR="00FD63E6" w:rsidRPr="00F26B1F" w:rsidRDefault="00FD63E6" w:rsidP="00F26B1F">
            <w:pPr>
              <w:pStyle w:val="Tblzattartalom"/>
              <w:rPr>
                <w:b/>
              </w:rPr>
            </w:pPr>
            <w:r>
              <w:rPr>
                <w:b/>
              </w:rPr>
              <w:t>Szennyvízkezelő tervezett kibocsátási paraméterei</w:t>
            </w:r>
          </w:p>
        </w:tc>
      </w:tr>
      <w:tr w:rsidR="00FD63E6" w14:paraId="5560AD28" w14:textId="77777777" w:rsidTr="000755B1">
        <w:trPr>
          <w:jc w:val="center"/>
        </w:trPr>
        <w:tc>
          <w:tcPr>
            <w:tcW w:w="9628" w:type="dxa"/>
            <w:gridSpan w:val="5"/>
            <w:vAlign w:val="center"/>
          </w:tcPr>
          <w:p w14:paraId="3386CC84" w14:textId="7E0AA761" w:rsidR="00FD63E6" w:rsidRPr="00606366" w:rsidRDefault="00FD63E6" w:rsidP="00606366">
            <w:pPr>
              <w:pStyle w:val="Tblzattartalom"/>
              <w:jc w:val="left"/>
              <w:rPr>
                <w:b/>
              </w:rPr>
            </w:pPr>
            <w:r w:rsidRPr="00606366">
              <w:rPr>
                <w:b/>
              </w:rPr>
              <w:t>Technológiai határértékek</w:t>
            </w:r>
          </w:p>
        </w:tc>
      </w:tr>
      <w:tr w:rsidR="00FD63E6" w14:paraId="38AD6473" w14:textId="100F7CF5" w:rsidTr="000755B1">
        <w:trPr>
          <w:jc w:val="center"/>
        </w:trPr>
        <w:tc>
          <w:tcPr>
            <w:tcW w:w="2405" w:type="dxa"/>
            <w:vAlign w:val="center"/>
          </w:tcPr>
          <w:p w14:paraId="756237A3" w14:textId="62028484" w:rsidR="00FD63E6" w:rsidRDefault="00FD63E6" w:rsidP="00606366">
            <w:pPr>
              <w:pStyle w:val="Tblzattartalom"/>
              <w:jc w:val="left"/>
            </w:pPr>
            <w:r>
              <w:t>KOIk</w:t>
            </w:r>
          </w:p>
        </w:tc>
        <w:tc>
          <w:tcPr>
            <w:tcW w:w="2126" w:type="dxa"/>
            <w:vAlign w:val="center"/>
          </w:tcPr>
          <w:p w14:paraId="53FD54DC" w14:textId="7659DB74" w:rsidR="00FD63E6" w:rsidRDefault="00FD63E6" w:rsidP="002C709B">
            <w:pPr>
              <w:pStyle w:val="Tblzattartalom"/>
            </w:pPr>
            <w:r>
              <w:t>150 mg/l</w:t>
            </w:r>
          </w:p>
        </w:tc>
        <w:tc>
          <w:tcPr>
            <w:tcW w:w="1843" w:type="dxa"/>
            <w:vAlign w:val="center"/>
          </w:tcPr>
          <w:p w14:paraId="7408B101" w14:textId="0897EF3E" w:rsidR="00FD63E6" w:rsidRDefault="00FD63E6" w:rsidP="002C709B">
            <w:pPr>
              <w:pStyle w:val="Tblzattartalom"/>
            </w:pPr>
            <w:r>
              <w:t>80 mg/l</w:t>
            </w:r>
          </w:p>
        </w:tc>
        <w:tc>
          <w:tcPr>
            <w:tcW w:w="1231" w:type="dxa"/>
            <w:vAlign w:val="center"/>
          </w:tcPr>
          <w:p w14:paraId="2C929924" w14:textId="04B311C5" w:rsidR="00FD63E6" w:rsidRPr="0066511C" w:rsidRDefault="00FD63E6" w:rsidP="002C709B">
            <w:pPr>
              <w:pStyle w:val="Tblzattartalom"/>
              <w:rPr>
                <w:sz w:val="19"/>
                <w:szCs w:val="19"/>
              </w:rPr>
            </w:pPr>
            <w:r>
              <w:rPr>
                <w:sz w:val="19"/>
                <w:szCs w:val="19"/>
              </w:rPr>
              <w:t>30-100 mg/l</w:t>
            </w:r>
          </w:p>
        </w:tc>
        <w:tc>
          <w:tcPr>
            <w:tcW w:w="2023" w:type="dxa"/>
            <w:vAlign w:val="center"/>
          </w:tcPr>
          <w:p w14:paraId="3D396EFD" w14:textId="713EE8A7" w:rsidR="00FD63E6" w:rsidRDefault="00FD63E6" w:rsidP="002C709B">
            <w:pPr>
              <w:pStyle w:val="Tblzattartalom"/>
            </w:pPr>
            <w:r w:rsidRPr="0066511C">
              <w:rPr>
                <w:sz w:val="19"/>
                <w:szCs w:val="19"/>
              </w:rPr>
              <w:t>80</w:t>
            </w:r>
            <w:r w:rsidR="00E31E9B">
              <w:rPr>
                <w:sz w:val="19"/>
                <w:szCs w:val="19"/>
              </w:rPr>
              <w:t xml:space="preserve"> mg/l</w:t>
            </w:r>
          </w:p>
        </w:tc>
      </w:tr>
      <w:tr w:rsidR="00FD63E6" w14:paraId="12CB58A0" w14:textId="77777777" w:rsidTr="000755B1">
        <w:trPr>
          <w:jc w:val="center"/>
        </w:trPr>
        <w:tc>
          <w:tcPr>
            <w:tcW w:w="2405" w:type="dxa"/>
            <w:vAlign w:val="center"/>
          </w:tcPr>
          <w:p w14:paraId="518B665F" w14:textId="76B0CFC1" w:rsidR="00FD63E6" w:rsidRDefault="00FD63E6" w:rsidP="00606366">
            <w:pPr>
              <w:pStyle w:val="Tblzattartalom"/>
              <w:jc w:val="left"/>
            </w:pPr>
            <w:r>
              <w:t>BOI</w:t>
            </w:r>
            <w:r w:rsidRPr="002C709B">
              <w:rPr>
                <w:vertAlign w:val="subscript"/>
              </w:rPr>
              <w:t>5</w:t>
            </w:r>
          </w:p>
        </w:tc>
        <w:tc>
          <w:tcPr>
            <w:tcW w:w="2126" w:type="dxa"/>
            <w:vAlign w:val="center"/>
          </w:tcPr>
          <w:p w14:paraId="6BE32D0A" w14:textId="69E17CB1" w:rsidR="00FD63E6" w:rsidRDefault="00FD63E6" w:rsidP="002C709B">
            <w:pPr>
              <w:pStyle w:val="Tblzattartalom"/>
            </w:pPr>
            <w:r>
              <w:t>-</w:t>
            </w:r>
          </w:p>
        </w:tc>
        <w:tc>
          <w:tcPr>
            <w:tcW w:w="1843" w:type="dxa"/>
            <w:vAlign w:val="center"/>
          </w:tcPr>
          <w:p w14:paraId="0543D35F" w14:textId="13256862" w:rsidR="00FD63E6" w:rsidRDefault="00FD63E6" w:rsidP="002C709B">
            <w:pPr>
              <w:pStyle w:val="Tblzattartalom"/>
            </w:pPr>
            <w:r>
              <w:t>25 mg/l</w:t>
            </w:r>
          </w:p>
        </w:tc>
        <w:tc>
          <w:tcPr>
            <w:tcW w:w="1231" w:type="dxa"/>
            <w:vAlign w:val="center"/>
          </w:tcPr>
          <w:p w14:paraId="04DA89A7" w14:textId="64BD5D0D" w:rsidR="00FD63E6" w:rsidRPr="0066511C" w:rsidRDefault="00FD63E6" w:rsidP="002C709B">
            <w:pPr>
              <w:pStyle w:val="Tblzattartalom"/>
              <w:rPr>
                <w:sz w:val="19"/>
                <w:szCs w:val="19"/>
              </w:rPr>
            </w:pPr>
            <w:r>
              <w:rPr>
                <w:sz w:val="19"/>
                <w:szCs w:val="19"/>
              </w:rPr>
              <w:t>-</w:t>
            </w:r>
          </w:p>
        </w:tc>
        <w:tc>
          <w:tcPr>
            <w:tcW w:w="2023" w:type="dxa"/>
            <w:vAlign w:val="center"/>
          </w:tcPr>
          <w:p w14:paraId="16108502" w14:textId="48C45C18" w:rsidR="00FD63E6" w:rsidRDefault="00E31E9B" w:rsidP="002C709B">
            <w:pPr>
              <w:pStyle w:val="Tblzattartalom"/>
            </w:pPr>
            <w:r>
              <w:t>25 mg/l</w:t>
            </w:r>
          </w:p>
        </w:tc>
      </w:tr>
      <w:tr w:rsidR="00FD63E6" w14:paraId="36B6A83A" w14:textId="5F63AB49" w:rsidTr="000755B1">
        <w:trPr>
          <w:jc w:val="center"/>
        </w:trPr>
        <w:tc>
          <w:tcPr>
            <w:tcW w:w="2405" w:type="dxa"/>
            <w:vAlign w:val="center"/>
          </w:tcPr>
          <w:p w14:paraId="6EF35229" w14:textId="18CA74E1" w:rsidR="00FD63E6" w:rsidRDefault="00FD63E6" w:rsidP="00606366">
            <w:pPr>
              <w:pStyle w:val="Tblzattartalom"/>
              <w:jc w:val="left"/>
            </w:pPr>
            <w:r>
              <w:t>Összes szervetlen nitrogén (ammónium, nitrát, nitrit)</w:t>
            </w:r>
          </w:p>
        </w:tc>
        <w:tc>
          <w:tcPr>
            <w:tcW w:w="2126" w:type="dxa"/>
            <w:vAlign w:val="center"/>
          </w:tcPr>
          <w:p w14:paraId="07A3EC8E" w14:textId="160F70DC" w:rsidR="00FD63E6" w:rsidRDefault="00FD63E6" w:rsidP="002C709B">
            <w:pPr>
              <w:pStyle w:val="Tblzattartalom"/>
            </w:pPr>
            <w:r>
              <w:t>50 mg/l</w:t>
            </w:r>
          </w:p>
        </w:tc>
        <w:tc>
          <w:tcPr>
            <w:tcW w:w="1843" w:type="dxa"/>
            <w:vAlign w:val="center"/>
          </w:tcPr>
          <w:p w14:paraId="76E5153B" w14:textId="3238E496" w:rsidR="00FD63E6" w:rsidRDefault="00FD63E6" w:rsidP="002C709B">
            <w:pPr>
              <w:pStyle w:val="Tblzattartalom"/>
            </w:pPr>
            <w:r>
              <w:t>25 mg/l</w:t>
            </w:r>
          </w:p>
        </w:tc>
        <w:tc>
          <w:tcPr>
            <w:tcW w:w="1231" w:type="dxa"/>
            <w:vAlign w:val="center"/>
          </w:tcPr>
          <w:p w14:paraId="7098EF0A" w14:textId="68C4AA64" w:rsidR="00FD63E6" w:rsidRDefault="00FD63E6" w:rsidP="002C709B">
            <w:pPr>
              <w:pStyle w:val="Tblzattartalom"/>
            </w:pPr>
            <w:r>
              <w:t>5-2</w:t>
            </w:r>
            <w:r w:rsidR="00144A6D">
              <w:t>0</w:t>
            </w:r>
            <w:r>
              <w:t> mg/l</w:t>
            </w:r>
          </w:p>
        </w:tc>
        <w:tc>
          <w:tcPr>
            <w:tcW w:w="2023" w:type="dxa"/>
            <w:vAlign w:val="center"/>
          </w:tcPr>
          <w:p w14:paraId="0DAF0563" w14:textId="65305D54" w:rsidR="00FD63E6" w:rsidRDefault="0076145A" w:rsidP="002C709B">
            <w:pPr>
              <w:pStyle w:val="Tblzattartalom"/>
            </w:pPr>
            <w:r>
              <w:t>-</w:t>
            </w:r>
          </w:p>
        </w:tc>
      </w:tr>
      <w:tr w:rsidR="001811E7" w14:paraId="2BCDAF23" w14:textId="77777777" w:rsidTr="000755B1">
        <w:trPr>
          <w:jc w:val="center"/>
        </w:trPr>
        <w:tc>
          <w:tcPr>
            <w:tcW w:w="2405" w:type="dxa"/>
            <w:vAlign w:val="center"/>
          </w:tcPr>
          <w:p w14:paraId="7FAEA30B" w14:textId="59185BE8" w:rsidR="001811E7" w:rsidRDefault="0076145A" w:rsidP="00606366">
            <w:pPr>
              <w:pStyle w:val="Tblzattartalom"/>
              <w:jc w:val="left"/>
            </w:pPr>
            <w:r>
              <w:t>Összes nitrogén</w:t>
            </w:r>
          </w:p>
        </w:tc>
        <w:tc>
          <w:tcPr>
            <w:tcW w:w="2126" w:type="dxa"/>
            <w:vAlign w:val="center"/>
          </w:tcPr>
          <w:p w14:paraId="69B1D7E0" w14:textId="168AC33A" w:rsidR="001811E7" w:rsidRDefault="0076145A" w:rsidP="002C709B">
            <w:pPr>
              <w:pStyle w:val="Tblzattartalom"/>
            </w:pPr>
            <w:r>
              <w:t>-</w:t>
            </w:r>
          </w:p>
        </w:tc>
        <w:tc>
          <w:tcPr>
            <w:tcW w:w="1843" w:type="dxa"/>
            <w:vAlign w:val="center"/>
          </w:tcPr>
          <w:p w14:paraId="66B3A861" w14:textId="647049C8" w:rsidR="001811E7" w:rsidRDefault="0076145A" w:rsidP="002C709B">
            <w:pPr>
              <w:pStyle w:val="Tblzattartalom"/>
            </w:pPr>
            <w:r>
              <w:t>-</w:t>
            </w:r>
          </w:p>
        </w:tc>
        <w:tc>
          <w:tcPr>
            <w:tcW w:w="1231" w:type="dxa"/>
            <w:vAlign w:val="center"/>
          </w:tcPr>
          <w:p w14:paraId="154F82AF" w14:textId="0ACA181C" w:rsidR="001811E7" w:rsidRDefault="0076145A" w:rsidP="002C709B">
            <w:pPr>
              <w:pStyle w:val="Tblzattartalom"/>
            </w:pPr>
            <w:r>
              <w:t>5-25 mg/l</w:t>
            </w:r>
          </w:p>
        </w:tc>
        <w:tc>
          <w:tcPr>
            <w:tcW w:w="2023" w:type="dxa"/>
            <w:vAlign w:val="center"/>
          </w:tcPr>
          <w:p w14:paraId="26552734" w14:textId="6DAB718F" w:rsidR="001811E7" w:rsidRDefault="0076145A" w:rsidP="002C709B">
            <w:pPr>
              <w:pStyle w:val="Tblzattartalom"/>
            </w:pPr>
            <w:r>
              <w:t>25 mg/l</w:t>
            </w:r>
          </w:p>
        </w:tc>
      </w:tr>
      <w:tr w:rsidR="00FD63E6" w14:paraId="3BED46C4" w14:textId="0E6E4FBB" w:rsidTr="000755B1">
        <w:trPr>
          <w:jc w:val="center"/>
        </w:trPr>
        <w:tc>
          <w:tcPr>
            <w:tcW w:w="2405" w:type="dxa"/>
            <w:vAlign w:val="center"/>
          </w:tcPr>
          <w:p w14:paraId="18608C18" w14:textId="440CBACD" w:rsidR="00FD63E6" w:rsidRDefault="00FD63E6" w:rsidP="00606366">
            <w:pPr>
              <w:pStyle w:val="Tblzattartalom"/>
              <w:jc w:val="left"/>
            </w:pPr>
            <w:r>
              <w:t>Összes foszfor</w:t>
            </w:r>
          </w:p>
        </w:tc>
        <w:tc>
          <w:tcPr>
            <w:tcW w:w="2126" w:type="dxa"/>
            <w:vAlign w:val="center"/>
          </w:tcPr>
          <w:p w14:paraId="4AEB3216" w14:textId="7675CEBA" w:rsidR="00FD63E6" w:rsidRDefault="00FD63E6" w:rsidP="002C709B">
            <w:pPr>
              <w:pStyle w:val="Tblzattartalom"/>
            </w:pPr>
            <w:r>
              <w:t>2 mg/l</w:t>
            </w:r>
          </w:p>
        </w:tc>
        <w:tc>
          <w:tcPr>
            <w:tcW w:w="1843" w:type="dxa"/>
            <w:vAlign w:val="center"/>
          </w:tcPr>
          <w:p w14:paraId="537CCC7C" w14:textId="22E19275" w:rsidR="00FD63E6" w:rsidRDefault="00FD63E6" w:rsidP="002C709B">
            <w:pPr>
              <w:pStyle w:val="Tblzattartalom"/>
            </w:pPr>
            <w:r>
              <w:t>1,3 mg/l</w:t>
            </w:r>
          </w:p>
        </w:tc>
        <w:tc>
          <w:tcPr>
            <w:tcW w:w="1231" w:type="dxa"/>
            <w:vAlign w:val="center"/>
          </w:tcPr>
          <w:p w14:paraId="36B7FA2A" w14:textId="36BEEF3C" w:rsidR="00FD63E6" w:rsidRDefault="00FD63E6" w:rsidP="002C709B">
            <w:pPr>
              <w:pStyle w:val="Tblzattartalom"/>
            </w:pPr>
            <w:r>
              <w:t>0,5-3,0 mg/l</w:t>
            </w:r>
          </w:p>
        </w:tc>
        <w:tc>
          <w:tcPr>
            <w:tcW w:w="2023" w:type="dxa"/>
            <w:vAlign w:val="center"/>
          </w:tcPr>
          <w:p w14:paraId="38F56538" w14:textId="2B78FBD8" w:rsidR="00FD63E6" w:rsidRDefault="00FD63E6" w:rsidP="002C709B">
            <w:pPr>
              <w:pStyle w:val="Tblzattartalom"/>
            </w:pPr>
            <w:r>
              <w:t>1,</w:t>
            </w:r>
            <w:r w:rsidR="00E31E9B">
              <w:t>3</w:t>
            </w:r>
            <w:r>
              <w:t> mg/l</w:t>
            </w:r>
          </w:p>
        </w:tc>
      </w:tr>
      <w:tr w:rsidR="00FD63E6" w14:paraId="137F9B54" w14:textId="77777777" w:rsidTr="000755B1">
        <w:trPr>
          <w:jc w:val="center"/>
        </w:trPr>
        <w:tc>
          <w:tcPr>
            <w:tcW w:w="2405" w:type="dxa"/>
            <w:vAlign w:val="center"/>
          </w:tcPr>
          <w:p w14:paraId="1C809A3D" w14:textId="7840953D" w:rsidR="00FD63E6" w:rsidRDefault="00FD63E6" w:rsidP="00606366">
            <w:pPr>
              <w:pStyle w:val="Tblzattartalom"/>
              <w:jc w:val="left"/>
            </w:pPr>
            <w:r>
              <w:t>Összes alifás szénhidrogén</w:t>
            </w:r>
          </w:p>
        </w:tc>
        <w:tc>
          <w:tcPr>
            <w:tcW w:w="2126" w:type="dxa"/>
            <w:vAlign w:val="center"/>
          </w:tcPr>
          <w:p w14:paraId="0CA9D840" w14:textId="0A79798E" w:rsidR="00FD63E6" w:rsidRDefault="00FD63E6" w:rsidP="002C709B">
            <w:pPr>
              <w:pStyle w:val="Tblzattartalom"/>
            </w:pPr>
            <w:r>
              <w:t>-</w:t>
            </w:r>
          </w:p>
        </w:tc>
        <w:tc>
          <w:tcPr>
            <w:tcW w:w="1843" w:type="dxa"/>
            <w:vAlign w:val="center"/>
          </w:tcPr>
          <w:p w14:paraId="6AD9CAAA" w14:textId="4C86903B" w:rsidR="00FD63E6" w:rsidRDefault="00FD63E6" w:rsidP="002C709B">
            <w:pPr>
              <w:pStyle w:val="Tblzattartalom"/>
            </w:pPr>
            <w:r>
              <w:t>3 mg/l</w:t>
            </w:r>
          </w:p>
        </w:tc>
        <w:tc>
          <w:tcPr>
            <w:tcW w:w="1231" w:type="dxa"/>
            <w:vAlign w:val="center"/>
          </w:tcPr>
          <w:p w14:paraId="16CABFCD" w14:textId="55ECABC2" w:rsidR="00FD63E6" w:rsidRDefault="00FD63E6" w:rsidP="002C709B">
            <w:pPr>
              <w:pStyle w:val="Tblzattartalom"/>
            </w:pPr>
            <w:r>
              <w:t>-</w:t>
            </w:r>
          </w:p>
        </w:tc>
        <w:tc>
          <w:tcPr>
            <w:tcW w:w="2023" w:type="dxa"/>
            <w:vAlign w:val="center"/>
          </w:tcPr>
          <w:p w14:paraId="4040DD89" w14:textId="6BE4DE2C" w:rsidR="00FD63E6" w:rsidRDefault="00E31E9B" w:rsidP="002C709B">
            <w:pPr>
              <w:pStyle w:val="Tblzattartalom"/>
            </w:pPr>
            <w:r>
              <w:t>3 mg/l</w:t>
            </w:r>
          </w:p>
        </w:tc>
      </w:tr>
      <w:tr w:rsidR="00FD63E6" w14:paraId="21AB4A3A" w14:textId="3938D63B" w:rsidTr="000755B1">
        <w:trPr>
          <w:jc w:val="center"/>
        </w:trPr>
        <w:tc>
          <w:tcPr>
            <w:tcW w:w="2405" w:type="dxa"/>
            <w:vAlign w:val="center"/>
          </w:tcPr>
          <w:p w14:paraId="18C09FB4" w14:textId="5D53CDED" w:rsidR="00FD63E6" w:rsidRDefault="00FD63E6" w:rsidP="00606366">
            <w:pPr>
              <w:pStyle w:val="Tblzattartalom"/>
              <w:jc w:val="left"/>
            </w:pPr>
            <w:r>
              <w:t>Toxicitás - halteszt</w:t>
            </w:r>
          </w:p>
        </w:tc>
        <w:tc>
          <w:tcPr>
            <w:tcW w:w="2126" w:type="dxa"/>
            <w:vAlign w:val="center"/>
          </w:tcPr>
          <w:p w14:paraId="30BB6F58" w14:textId="0B5529A9" w:rsidR="00FD63E6" w:rsidRDefault="00FD63E6" w:rsidP="002C709B">
            <w:pPr>
              <w:pStyle w:val="Tblzattartalom"/>
            </w:pPr>
            <w:r>
              <w:t>2 T</w:t>
            </w:r>
          </w:p>
        </w:tc>
        <w:tc>
          <w:tcPr>
            <w:tcW w:w="1843" w:type="dxa"/>
            <w:vAlign w:val="center"/>
          </w:tcPr>
          <w:p w14:paraId="031B9CED" w14:textId="7D336371" w:rsidR="00FD63E6" w:rsidRDefault="00FD63E6" w:rsidP="002C709B">
            <w:pPr>
              <w:pStyle w:val="Tblzattartalom"/>
            </w:pPr>
            <w:r>
              <w:t>-</w:t>
            </w:r>
          </w:p>
        </w:tc>
        <w:tc>
          <w:tcPr>
            <w:tcW w:w="1231" w:type="dxa"/>
            <w:vAlign w:val="center"/>
          </w:tcPr>
          <w:p w14:paraId="04B807AA" w14:textId="73861EF2" w:rsidR="00FD63E6" w:rsidRDefault="00FD63E6" w:rsidP="002C709B">
            <w:pPr>
              <w:pStyle w:val="Tblzattartalom"/>
            </w:pPr>
            <w:r>
              <w:t>-</w:t>
            </w:r>
          </w:p>
        </w:tc>
        <w:tc>
          <w:tcPr>
            <w:tcW w:w="2023" w:type="dxa"/>
            <w:vAlign w:val="center"/>
          </w:tcPr>
          <w:p w14:paraId="547F7AD0" w14:textId="7B2CE772" w:rsidR="00FD63E6" w:rsidRDefault="00FD63E6" w:rsidP="002C709B">
            <w:pPr>
              <w:pStyle w:val="Tblzattartalom"/>
            </w:pPr>
            <w:r>
              <w:t>-</w:t>
            </w:r>
          </w:p>
        </w:tc>
      </w:tr>
      <w:tr w:rsidR="00FD63E6" w14:paraId="5FB7115B" w14:textId="39974E30" w:rsidTr="000755B1">
        <w:trPr>
          <w:jc w:val="center"/>
        </w:trPr>
        <w:tc>
          <w:tcPr>
            <w:tcW w:w="2405" w:type="dxa"/>
            <w:vAlign w:val="center"/>
          </w:tcPr>
          <w:p w14:paraId="434B62F2" w14:textId="5D36DC08" w:rsidR="00FD63E6" w:rsidRDefault="00FD63E6" w:rsidP="00606366">
            <w:pPr>
              <w:pStyle w:val="Tblzattartalom"/>
              <w:jc w:val="left"/>
            </w:pPr>
            <w:r>
              <w:t>Toxicitás - daphniateszt</w:t>
            </w:r>
          </w:p>
        </w:tc>
        <w:tc>
          <w:tcPr>
            <w:tcW w:w="2126" w:type="dxa"/>
            <w:vAlign w:val="center"/>
          </w:tcPr>
          <w:p w14:paraId="3E1FA984" w14:textId="778EEC7E" w:rsidR="00FD63E6" w:rsidRDefault="00FD63E6" w:rsidP="002C709B">
            <w:pPr>
              <w:pStyle w:val="Tblzattartalom"/>
            </w:pPr>
            <w:r>
              <w:t>8 T</w:t>
            </w:r>
          </w:p>
        </w:tc>
        <w:tc>
          <w:tcPr>
            <w:tcW w:w="1843" w:type="dxa"/>
            <w:vAlign w:val="center"/>
          </w:tcPr>
          <w:p w14:paraId="5A769267" w14:textId="377AEA73" w:rsidR="00FD63E6" w:rsidRDefault="00FD63E6" w:rsidP="002C709B">
            <w:pPr>
              <w:pStyle w:val="Tblzattartalom"/>
            </w:pPr>
            <w:r>
              <w:t>-</w:t>
            </w:r>
          </w:p>
        </w:tc>
        <w:tc>
          <w:tcPr>
            <w:tcW w:w="1231" w:type="dxa"/>
            <w:vAlign w:val="center"/>
          </w:tcPr>
          <w:p w14:paraId="6C817085" w14:textId="7B5E1236" w:rsidR="00FD63E6" w:rsidRDefault="00FD63E6" w:rsidP="002C709B">
            <w:pPr>
              <w:pStyle w:val="Tblzattartalom"/>
            </w:pPr>
            <w:r>
              <w:t>-</w:t>
            </w:r>
          </w:p>
        </w:tc>
        <w:tc>
          <w:tcPr>
            <w:tcW w:w="2023" w:type="dxa"/>
            <w:vAlign w:val="center"/>
          </w:tcPr>
          <w:p w14:paraId="7C9F4BFE" w14:textId="230AB2FE" w:rsidR="00FD63E6" w:rsidRDefault="00FD63E6" w:rsidP="002C709B">
            <w:pPr>
              <w:pStyle w:val="Tblzattartalom"/>
            </w:pPr>
            <w:r>
              <w:t>-</w:t>
            </w:r>
          </w:p>
        </w:tc>
      </w:tr>
      <w:tr w:rsidR="00FD63E6" w14:paraId="20682228" w14:textId="06335732" w:rsidTr="000755B1">
        <w:trPr>
          <w:jc w:val="center"/>
        </w:trPr>
        <w:tc>
          <w:tcPr>
            <w:tcW w:w="2405" w:type="dxa"/>
            <w:vAlign w:val="center"/>
          </w:tcPr>
          <w:p w14:paraId="0D21B930" w14:textId="68D0E55A" w:rsidR="00FD63E6" w:rsidRDefault="00FD63E6" w:rsidP="00606366">
            <w:pPr>
              <w:pStyle w:val="Tblzattartalom"/>
              <w:jc w:val="left"/>
            </w:pPr>
            <w:r>
              <w:t>Toxicitás – algateszt</w:t>
            </w:r>
          </w:p>
        </w:tc>
        <w:tc>
          <w:tcPr>
            <w:tcW w:w="2126" w:type="dxa"/>
            <w:vAlign w:val="center"/>
          </w:tcPr>
          <w:p w14:paraId="61CA13D8" w14:textId="285B54AC" w:rsidR="00FD63E6" w:rsidRDefault="00FD63E6" w:rsidP="002C709B">
            <w:pPr>
              <w:pStyle w:val="Tblzattartalom"/>
            </w:pPr>
            <w:r>
              <w:t>16 T</w:t>
            </w:r>
          </w:p>
        </w:tc>
        <w:tc>
          <w:tcPr>
            <w:tcW w:w="1843" w:type="dxa"/>
            <w:vAlign w:val="center"/>
          </w:tcPr>
          <w:p w14:paraId="29155A1F" w14:textId="0181161F" w:rsidR="00FD63E6" w:rsidRDefault="00FD63E6" w:rsidP="002C709B">
            <w:pPr>
              <w:pStyle w:val="Tblzattartalom"/>
            </w:pPr>
            <w:r>
              <w:t>-</w:t>
            </w:r>
          </w:p>
        </w:tc>
        <w:tc>
          <w:tcPr>
            <w:tcW w:w="1231" w:type="dxa"/>
            <w:vAlign w:val="center"/>
          </w:tcPr>
          <w:p w14:paraId="27E7C6A8" w14:textId="62ED9BD3" w:rsidR="00FD63E6" w:rsidRDefault="00FD63E6" w:rsidP="002C709B">
            <w:pPr>
              <w:pStyle w:val="Tblzattartalom"/>
            </w:pPr>
            <w:r>
              <w:t>-</w:t>
            </w:r>
          </w:p>
        </w:tc>
        <w:tc>
          <w:tcPr>
            <w:tcW w:w="2023" w:type="dxa"/>
            <w:vAlign w:val="center"/>
          </w:tcPr>
          <w:p w14:paraId="7AA4DFD1" w14:textId="3CC68BA3" w:rsidR="00FD63E6" w:rsidRDefault="00FD63E6" w:rsidP="002C709B">
            <w:pPr>
              <w:pStyle w:val="Tblzattartalom"/>
            </w:pPr>
            <w:r>
              <w:t>-</w:t>
            </w:r>
          </w:p>
        </w:tc>
      </w:tr>
      <w:tr w:rsidR="00FD63E6" w14:paraId="365EF9D5" w14:textId="77777777" w:rsidTr="000755B1">
        <w:trPr>
          <w:jc w:val="center"/>
        </w:trPr>
        <w:tc>
          <w:tcPr>
            <w:tcW w:w="9628" w:type="dxa"/>
            <w:gridSpan w:val="5"/>
            <w:vAlign w:val="center"/>
          </w:tcPr>
          <w:p w14:paraId="525F8ADC" w14:textId="01BCD7BA" w:rsidR="00FD63E6" w:rsidRPr="00606366" w:rsidRDefault="00FD63E6" w:rsidP="00606366">
            <w:pPr>
              <w:pStyle w:val="Tblzattartalom"/>
              <w:jc w:val="left"/>
              <w:rPr>
                <w:b/>
              </w:rPr>
            </w:pPr>
            <w:r w:rsidRPr="00606366">
              <w:rPr>
                <w:b/>
              </w:rPr>
              <w:t>Egyedi határértékek</w:t>
            </w:r>
          </w:p>
        </w:tc>
      </w:tr>
      <w:tr w:rsidR="00FD63E6" w14:paraId="45B54CF4" w14:textId="77777777" w:rsidTr="000755B1">
        <w:trPr>
          <w:jc w:val="center"/>
        </w:trPr>
        <w:tc>
          <w:tcPr>
            <w:tcW w:w="2405" w:type="dxa"/>
            <w:vAlign w:val="center"/>
          </w:tcPr>
          <w:p w14:paraId="19FC91FA" w14:textId="23976B80" w:rsidR="00FD63E6" w:rsidRDefault="00FD63E6" w:rsidP="00606366">
            <w:pPr>
              <w:pStyle w:val="Tblzattartalom"/>
              <w:jc w:val="left"/>
            </w:pPr>
            <w:r>
              <w:t>Fenolindex</w:t>
            </w:r>
          </w:p>
        </w:tc>
        <w:tc>
          <w:tcPr>
            <w:tcW w:w="2126" w:type="dxa"/>
            <w:vAlign w:val="center"/>
          </w:tcPr>
          <w:p w14:paraId="0978E1F1" w14:textId="7138FB99" w:rsidR="00FD63E6" w:rsidRDefault="00FD63E6" w:rsidP="002C709B">
            <w:pPr>
              <w:pStyle w:val="Tblzattartalom"/>
            </w:pPr>
            <w:r>
              <w:t>-</w:t>
            </w:r>
          </w:p>
        </w:tc>
        <w:tc>
          <w:tcPr>
            <w:tcW w:w="1843" w:type="dxa"/>
            <w:vAlign w:val="center"/>
          </w:tcPr>
          <w:p w14:paraId="7D807DEA" w14:textId="30E41D45" w:rsidR="00FD63E6" w:rsidRDefault="00FD63E6" w:rsidP="002C709B">
            <w:pPr>
              <w:pStyle w:val="Tblzattartalom"/>
            </w:pPr>
            <w:r>
              <w:t>0,15 mg/l</w:t>
            </w:r>
          </w:p>
        </w:tc>
        <w:tc>
          <w:tcPr>
            <w:tcW w:w="1231" w:type="dxa"/>
            <w:vAlign w:val="center"/>
          </w:tcPr>
          <w:p w14:paraId="43037415" w14:textId="507FD162" w:rsidR="00FD63E6" w:rsidRDefault="00FD63E6" w:rsidP="002C709B">
            <w:pPr>
              <w:pStyle w:val="Tblzattartalom"/>
            </w:pPr>
            <w:r>
              <w:t>-</w:t>
            </w:r>
          </w:p>
        </w:tc>
        <w:tc>
          <w:tcPr>
            <w:tcW w:w="2023" w:type="dxa"/>
            <w:vAlign w:val="center"/>
          </w:tcPr>
          <w:p w14:paraId="456B7005" w14:textId="27107403" w:rsidR="00FD63E6" w:rsidRDefault="00E31E9B" w:rsidP="002C709B">
            <w:pPr>
              <w:pStyle w:val="Tblzattartalom"/>
            </w:pPr>
            <w:r>
              <w:t>0,15 mg/l</w:t>
            </w:r>
          </w:p>
        </w:tc>
      </w:tr>
      <w:tr w:rsidR="00FD63E6" w14:paraId="5BFF07FE" w14:textId="77777777" w:rsidTr="000755B1">
        <w:trPr>
          <w:jc w:val="center"/>
        </w:trPr>
        <w:tc>
          <w:tcPr>
            <w:tcW w:w="2405" w:type="dxa"/>
            <w:vAlign w:val="center"/>
          </w:tcPr>
          <w:p w14:paraId="320C057F" w14:textId="241C28D7" w:rsidR="00FD63E6" w:rsidRDefault="00FD63E6" w:rsidP="00606366">
            <w:pPr>
              <w:pStyle w:val="Tblzattartalom"/>
              <w:jc w:val="left"/>
            </w:pPr>
            <w:r>
              <w:t>Könnyen felszabaduló cianid</w:t>
            </w:r>
          </w:p>
        </w:tc>
        <w:tc>
          <w:tcPr>
            <w:tcW w:w="2126" w:type="dxa"/>
            <w:vAlign w:val="center"/>
          </w:tcPr>
          <w:p w14:paraId="123BA052" w14:textId="32191392" w:rsidR="00FD63E6" w:rsidRDefault="00FD63E6" w:rsidP="00606366">
            <w:pPr>
              <w:pStyle w:val="Tblzattartalom"/>
            </w:pPr>
            <w:r>
              <w:t>-</w:t>
            </w:r>
          </w:p>
        </w:tc>
        <w:tc>
          <w:tcPr>
            <w:tcW w:w="1843" w:type="dxa"/>
            <w:vAlign w:val="center"/>
          </w:tcPr>
          <w:p w14:paraId="148232B3" w14:textId="24489FF3" w:rsidR="00FD63E6" w:rsidRDefault="00FD63E6" w:rsidP="00606366">
            <w:pPr>
              <w:pStyle w:val="Tblzattartalom"/>
            </w:pPr>
            <w:r>
              <w:t>0,1 mg/l</w:t>
            </w:r>
          </w:p>
        </w:tc>
        <w:tc>
          <w:tcPr>
            <w:tcW w:w="1231" w:type="dxa"/>
            <w:vAlign w:val="center"/>
          </w:tcPr>
          <w:p w14:paraId="06BDBD49" w14:textId="52906D60" w:rsidR="00FD63E6" w:rsidRDefault="00FD63E6" w:rsidP="00606366">
            <w:pPr>
              <w:pStyle w:val="Tblzattartalom"/>
            </w:pPr>
            <w:r>
              <w:t>-</w:t>
            </w:r>
          </w:p>
        </w:tc>
        <w:tc>
          <w:tcPr>
            <w:tcW w:w="2023" w:type="dxa"/>
            <w:vAlign w:val="center"/>
          </w:tcPr>
          <w:p w14:paraId="61DFA663" w14:textId="136D6F6F" w:rsidR="00FD63E6" w:rsidRDefault="00E31E9B" w:rsidP="00606366">
            <w:pPr>
              <w:pStyle w:val="Tblzattartalom"/>
            </w:pPr>
            <w:r>
              <w:t>0,1 mg/l</w:t>
            </w:r>
          </w:p>
        </w:tc>
      </w:tr>
      <w:tr w:rsidR="00FD63E6" w14:paraId="34120A4A" w14:textId="77777777" w:rsidTr="000755B1">
        <w:trPr>
          <w:jc w:val="center"/>
        </w:trPr>
        <w:tc>
          <w:tcPr>
            <w:tcW w:w="2405" w:type="dxa"/>
            <w:vAlign w:val="center"/>
          </w:tcPr>
          <w:p w14:paraId="1127C012" w14:textId="6DF87EF5" w:rsidR="00FD63E6" w:rsidRDefault="00FD63E6" w:rsidP="00606366">
            <w:pPr>
              <w:pStyle w:val="Tblzattartalom"/>
              <w:jc w:val="left"/>
            </w:pPr>
            <w:r>
              <w:t>AOX</w:t>
            </w:r>
          </w:p>
        </w:tc>
        <w:tc>
          <w:tcPr>
            <w:tcW w:w="2126" w:type="dxa"/>
            <w:vAlign w:val="center"/>
          </w:tcPr>
          <w:p w14:paraId="3D00263D" w14:textId="07108C9A" w:rsidR="00FD63E6" w:rsidRDefault="00FD63E6" w:rsidP="00606366">
            <w:pPr>
              <w:pStyle w:val="Tblzattartalom"/>
            </w:pPr>
            <w:r>
              <w:t>-</w:t>
            </w:r>
          </w:p>
        </w:tc>
        <w:tc>
          <w:tcPr>
            <w:tcW w:w="1843" w:type="dxa"/>
            <w:vAlign w:val="center"/>
          </w:tcPr>
          <w:p w14:paraId="49C7D8BD" w14:textId="6B6D9545" w:rsidR="00FD63E6" w:rsidRDefault="00FD63E6" w:rsidP="00606366">
            <w:pPr>
              <w:pStyle w:val="Tblzattartalom"/>
            </w:pPr>
            <w:r>
              <w:t>0,5 mg/l</w:t>
            </w:r>
          </w:p>
        </w:tc>
        <w:tc>
          <w:tcPr>
            <w:tcW w:w="1231" w:type="dxa"/>
            <w:vAlign w:val="center"/>
          </w:tcPr>
          <w:p w14:paraId="589197E4" w14:textId="21473AC9" w:rsidR="00FD63E6" w:rsidRDefault="00FD63E6" w:rsidP="00606366">
            <w:pPr>
              <w:pStyle w:val="Tblzattartalom"/>
            </w:pPr>
            <w:r>
              <w:t>0,2-1,0 mg/l</w:t>
            </w:r>
          </w:p>
        </w:tc>
        <w:tc>
          <w:tcPr>
            <w:tcW w:w="2023" w:type="dxa"/>
            <w:vAlign w:val="center"/>
          </w:tcPr>
          <w:p w14:paraId="12D297B1" w14:textId="05BA21F2" w:rsidR="00FD63E6" w:rsidRDefault="00E31E9B" w:rsidP="00606366">
            <w:pPr>
              <w:pStyle w:val="Tblzattartalom"/>
            </w:pPr>
            <w:r>
              <w:t>0,5 mg/l</w:t>
            </w:r>
          </w:p>
        </w:tc>
      </w:tr>
      <w:tr w:rsidR="00FD63E6" w14:paraId="21E869FC" w14:textId="77777777" w:rsidTr="000755B1">
        <w:trPr>
          <w:jc w:val="center"/>
        </w:trPr>
        <w:tc>
          <w:tcPr>
            <w:tcW w:w="2405" w:type="dxa"/>
            <w:vAlign w:val="center"/>
          </w:tcPr>
          <w:p w14:paraId="6E566407" w14:textId="3AA9945B" w:rsidR="00FD63E6" w:rsidRDefault="00FD63E6" w:rsidP="00606366">
            <w:pPr>
              <w:pStyle w:val="Tblzattartalom"/>
              <w:jc w:val="left"/>
            </w:pPr>
            <w:r>
              <w:t>Szulfidok</w:t>
            </w:r>
          </w:p>
        </w:tc>
        <w:tc>
          <w:tcPr>
            <w:tcW w:w="2126" w:type="dxa"/>
            <w:vAlign w:val="center"/>
          </w:tcPr>
          <w:p w14:paraId="03484FAA" w14:textId="20EEAB24" w:rsidR="00FD63E6" w:rsidRDefault="00FD63E6" w:rsidP="00606366">
            <w:pPr>
              <w:pStyle w:val="Tblzattartalom"/>
            </w:pPr>
            <w:r>
              <w:t>-</w:t>
            </w:r>
          </w:p>
        </w:tc>
        <w:tc>
          <w:tcPr>
            <w:tcW w:w="1843" w:type="dxa"/>
            <w:vAlign w:val="center"/>
          </w:tcPr>
          <w:p w14:paraId="0824EEA0" w14:textId="1F10A0C1" w:rsidR="00FD63E6" w:rsidRDefault="00FD63E6" w:rsidP="00606366">
            <w:pPr>
              <w:pStyle w:val="Tblzattartalom"/>
            </w:pPr>
            <w:r>
              <w:t>0,6 mg/l</w:t>
            </w:r>
          </w:p>
        </w:tc>
        <w:tc>
          <w:tcPr>
            <w:tcW w:w="1231" w:type="dxa"/>
            <w:vAlign w:val="center"/>
          </w:tcPr>
          <w:p w14:paraId="2980080C" w14:textId="44A6F102" w:rsidR="00FD63E6" w:rsidRDefault="00FD63E6" w:rsidP="00606366">
            <w:pPr>
              <w:pStyle w:val="Tblzattartalom"/>
            </w:pPr>
            <w:r>
              <w:t>-</w:t>
            </w:r>
          </w:p>
        </w:tc>
        <w:tc>
          <w:tcPr>
            <w:tcW w:w="2023" w:type="dxa"/>
            <w:vAlign w:val="center"/>
          </w:tcPr>
          <w:p w14:paraId="0BE316A5" w14:textId="1B3EDFD9" w:rsidR="00FD63E6" w:rsidRDefault="00E31E9B" w:rsidP="00606366">
            <w:pPr>
              <w:pStyle w:val="Tblzattartalom"/>
            </w:pPr>
            <w:r>
              <w:t>0,6 mg/l</w:t>
            </w:r>
          </w:p>
        </w:tc>
      </w:tr>
      <w:tr w:rsidR="00FD63E6" w14:paraId="27A094B8" w14:textId="77777777" w:rsidTr="000755B1">
        <w:trPr>
          <w:jc w:val="center"/>
        </w:trPr>
        <w:tc>
          <w:tcPr>
            <w:tcW w:w="2405" w:type="dxa"/>
            <w:vAlign w:val="center"/>
          </w:tcPr>
          <w:p w14:paraId="109E7D0A" w14:textId="68D55F29" w:rsidR="00FD63E6" w:rsidRDefault="00FD63E6" w:rsidP="00606366">
            <w:pPr>
              <w:pStyle w:val="Tblzattartalom"/>
              <w:jc w:val="left"/>
            </w:pPr>
            <w:r>
              <w:t>Szulfát</w:t>
            </w:r>
          </w:p>
        </w:tc>
        <w:tc>
          <w:tcPr>
            <w:tcW w:w="2126" w:type="dxa"/>
            <w:vAlign w:val="center"/>
          </w:tcPr>
          <w:p w14:paraId="2B2FA0C1" w14:textId="7F284A95" w:rsidR="00FD63E6" w:rsidRDefault="00FD63E6" w:rsidP="00606366">
            <w:pPr>
              <w:pStyle w:val="Tblzattartalom"/>
            </w:pPr>
            <w:r>
              <w:t>-</w:t>
            </w:r>
          </w:p>
        </w:tc>
        <w:tc>
          <w:tcPr>
            <w:tcW w:w="1843" w:type="dxa"/>
            <w:vAlign w:val="center"/>
          </w:tcPr>
          <w:p w14:paraId="5D36E7D3" w14:textId="1DFAE983" w:rsidR="00FD63E6" w:rsidRDefault="00FD63E6" w:rsidP="00606366">
            <w:pPr>
              <w:pStyle w:val="Tblzattartalom"/>
            </w:pPr>
            <w:r>
              <w:t>400 mg/l</w:t>
            </w:r>
          </w:p>
        </w:tc>
        <w:tc>
          <w:tcPr>
            <w:tcW w:w="1231" w:type="dxa"/>
            <w:vAlign w:val="center"/>
          </w:tcPr>
          <w:p w14:paraId="2E709819" w14:textId="5378B836" w:rsidR="00FD63E6" w:rsidRDefault="00FD63E6" w:rsidP="00606366">
            <w:pPr>
              <w:pStyle w:val="Tblzattartalom"/>
            </w:pPr>
            <w:r>
              <w:t>-</w:t>
            </w:r>
          </w:p>
        </w:tc>
        <w:tc>
          <w:tcPr>
            <w:tcW w:w="2023" w:type="dxa"/>
            <w:vAlign w:val="center"/>
          </w:tcPr>
          <w:p w14:paraId="1E687015" w14:textId="4E1A5984" w:rsidR="00FD63E6" w:rsidRDefault="00E31E9B" w:rsidP="00606366">
            <w:pPr>
              <w:pStyle w:val="Tblzattartalom"/>
            </w:pPr>
            <w:r>
              <w:t>400 mg/l</w:t>
            </w:r>
          </w:p>
        </w:tc>
      </w:tr>
      <w:tr w:rsidR="00FD63E6" w14:paraId="13E65F1A" w14:textId="77777777" w:rsidTr="000755B1">
        <w:trPr>
          <w:jc w:val="center"/>
        </w:trPr>
        <w:tc>
          <w:tcPr>
            <w:tcW w:w="2405" w:type="dxa"/>
            <w:vAlign w:val="center"/>
          </w:tcPr>
          <w:p w14:paraId="54302F65" w14:textId="22056AE2" w:rsidR="00FD63E6" w:rsidRDefault="00FD63E6" w:rsidP="00606366">
            <w:pPr>
              <w:pStyle w:val="Tblzattartalom"/>
              <w:jc w:val="left"/>
            </w:pPr>
            <w:r>
              <w:t>BTEX</w:t>
            </w:r>
          </w:p>
        </w:tc>
        <w:tc>
          <w:tcPr>
            <w:tcW w:w="2126" w:type="dxa"/>
            <w:vAlign w:val="center"/>
          </w:tcPr>
          <w:p w14:paraId="579705DD" w14:textId="47C23369" w:rsidR="00FD63E6" w:rsidRDefault="00FD63E6" w:rsidP="00606366">
            <w:pPr>
              <w:pStyle w:val="Tblzattartalom"/>
            </w:pPr>
            <w:r>
              <w:t>-</w:t>
            </w:r>
          </w:p>
        </w:tc>
        <w:tc>
          <w:tcPr>
            <w:tcW w:w="1843" w:type="dxa"/>
            <w:vAlign w:val="center"/>
          </w:tcPr>
          <w:p w14:paraId="57C8D6C3" w14:textId="2914C7FE" w:rsidR="00FD63E6" w:rsidRDefault="00FD63E6" w:rsidP="00606366">
            <w:pPr>
              <w:pStyle w:val="Tblzattartalom"/>
            </w:pPr>
            <w:r>
              <w:t>0,1 mg/l</w:t>
            </w:r>
          </w:p>
        </w:tc>
        <w:tc>
          <w:tcPr>
            <w:tcW w:w="1231" w:type="dxa"/>
            <w:vAlign w:val="center"/>
          </w:tcPr>
          <w:p w14:paraId="64A907F1" w14:textId="593FCB54" w:rsidR="00FD63E6" w:rsidRDefault="00FD63E6" w:rsidP="00606366">
            <w:pPr>
              <w:pStyle w:val="Tblzattartalom"/>
            </w:pPr>
            <w:r>
              <w:t>-</w:t>
            </w:r>
          </w:p>
        </w:tc>
        <w:tc>
          <w:tcPr>
            <w:tcW w:w="2023" w:type="dxa"/>
            <w:vAlign w:val="center"/>
          </w:tcPr>
          <w:p w14:paraId="4EE3CAC2" w14:textId="25C72CCF" w:rsidR="00FD63E6" w:rsidRDefault="00E31E9B" w:rsidP="00606366">
            <w:pPr>
              <w:pStyle w:val="Tblzattartalom"/>
            </w:pPr>
            <w:r>
              <w:t>0,1 mg/l</w:t>
            </w:r>
          </w:p>
        </w:tc>
      </w:tr>
      <w:tr w:rsidR="00FD63E6" w14:paraId="6E4BFBEE" w14:textId="77777777" w:rsidTr="000755B1">
        <w:trPr>
          <w:jc w:val="center"/>
        </w:trPr>
        <w:tc>
          <w:tcPr>
            <w:tcW w:w="2405" w:type="dxa"/>
            <w:vAlign w:val="center"/>
          </w:tcPr>
          <w:p w14:paraId="0D0370C8" w14:textId="2D3FFFE4" w:rsidR="00FD63E6" w:rsidRDefault="00FD63E6" w:rsidP="00606366">
            <w:pPr>
              <w:pStyle w:val="Tblzattartalom"/>
              <w:jc w:val="left"/>
            </w:pPr>
            <w:r>
              <w:t>PAHok összesen</w:t>
            </w:r>
          </w:p>
        </w:tc>
        <w:tc>
          <w:tcPr>
            <w:tcW w:w="2126" w:type="dxa"/>
            <w:vAlign w:val="center"/>
          </w:tcPr>
          <w:p w14:paraId="580A6366" w14:textId="003B1199" w:rsidR="00FD63E6" w:rsidRDefault="00FD63E6" w:rsidP="00606366">
            <w:pPr>
              <w:pStyle w:val="Tblzattartalom"/>
            </w:pPr>
            <w:r>
              <w:t>-</w:t>
            </w:r>
          </w:p>
        </w:tc>
        <w:tc>
          <w:tcPr>
            <w:tcW w:w="1843" w:type="dxa"/>
            <w:vAlign w:val="center"/>
          </w:tcPr>
          <w:p w14:paraId="2194297B" w14:textId="1D43DB0C" w:rsidR="00FD63E6" w:rsidRDefault="00FD63E6" w:rsidP="00606366">
            <w:pPr>
              <w:pStyle w:val="Tblzattartalom"/>
            </w:pPr>
            <w:r>
              <w:t>0,03 mg/l</w:t>
            </w:r>
          </w:p>
        </w:tc>
        <w:tc>
          <w:tcPr>
            <w:tcW w:w="1231" w:type="dxa"/>
            <w:vAlign w:val="center"/>
          </w:tcPr>
          <w:p w14:paraId="4CE402D4" w14:textId="7F683BF0" w:rsidR="00FD63E6" w:rsidRDefault="00FD63E6" w:rsidP="00606366">
            <w:pPr>
              <w:pStyle w:val="Tblzattartalom"/>
            </w:pPr>
            <w:r>
              <w:t>-</w:t>
            </w:r>
          </w:p>
        </w:tc>
        <w:tc>
          <w:tcPr>
            <w:tcW w:w="2023" w:type="dxa"/>
            <w:vAlign w:val="center"/>
          </w:tcPr>
          <w:p w14:paraId="4C081CF7" w14:textId="43CC911F" w:rsidR="00FD63E6" w:rsidRDefault="00E31E9B" w:rsidP="00606366">
            <w:pPr>
              <w:pStyle w:val="Tblzattartalom"/>
            </w:pPr>
            <w:r>
              <w:t>0,03 mg/l</w:t>
            </w:r>
          </w:p>
        </w:tc>
      </w:tr>
      <w:tr w:rsidR="00FD63E6" w14:paraId="4A671CB3" w14:textId="77777777" w:rsidTr="000755B1">
        <w:trPr>
          <w:jc w:val="center"/>
        </w:trPr>
        <w:tc>
          <w:tcPr>
            <w:tcW w:w="9628" w:type="dxa"/>
            <w:gridSpan w:val="5"/>
            <w:vAlign w:val="center"/>
          </w:tcPr>
          <w:p w14:paraId="7D51E911" w14:textId="624D4D04" w:rsidR="00FD63E6" w:rsidRPr="00606366" w:rsidRDefault="00FD63E6" w:rsidP="00606366">
            <w:pPr>
              <w:pStyle w:val="Tblzattartalom"/>
              <w:jc w:val="left"/>
              <w:rPr>
                <w:b/>
              </w:rPr>
            </w:pPr>
            <w:r w:rsidRPr="00606366">
              <w:rPr>
                <w:b/>
              </w:rPr>
              <w:t>Területi határértékek</w:t>
            </w:r>
          </w:p>
        </w:tc>
      </w:tr>
      <w:tr w:rsidR="00FD63E6" w14:paraId="0A7A86B3" w14:textId="77777777" w:rsidTr="000755B1">
        <w:trPr>
          <w:jc w:val="center"/>
        </w:trPr>
        <w:tc>
          <w:tcPr>
            <w:tcW w:w="2405" w:type="dxa"/>
            <w:vAlign w:val="center"/>
          </w:tcPr>
          <w:p w14:paraId="67B0BE55" w14:textId="2D555184" w:rsidR="00FD63E6" w:rsidRDefault="00FD63E6" w:rsidP="00606366">
            <w:pPr>
              <w:pStyle w:val="Tblzattartalom"/>
              <w:jc w:val="left"/>
            </w:pPr>
            <w:r>
              <w:t>pH</w:t>
            </w:r>
          </w:p>
        </w:tc>
        <w:tc>
          <w:tcPr>
            <w:tcW w:w="2126" w:type="dxa"/>
            <w:vAlign w:val="center"/>
          </w:tcPr>
          <w:p w14:paraId="0282AA36" w14:textId="751ED4E0" w:rsidR="00FD63E6" w:rsidRDefault="00FD63E6" w:rsidP="00606366">
            <w:pPr>
              <w:pStyle w:val="Tblzattartalom"/>
            </w:pPr>
            <w:r>
              <w:t>-</w:t>
            </w:r>
          </w:p>
        </w:tc>
        <w:tc>
          <w:tcPr>
            <w:tcW w:w="1843" w:type="dxa"/>
            <w:vAlign w:val="center"/>
          </w:tcPr>
          <w:p w14:paraId="69C8793C" w14:textId="717A428B" w:rsidR="00FD63E6" w:rsidRDefault="00FD63E6" w:rsidP="00606366">
            <w:pPr>
              <w:pStyle w:val="Tblzattartalom"/>
            </w:pPr>
            <w:r>
              <w:t>6-9,5</w:t>
            </w:r>
          </w:p>
        </w:tc>
        <w:tc>
          <w:tcPr>
            <w:tcW w:w="1231" w:type="dxa"/>
            <w:vAlign w:val="center"/>
          </w:tcPr>
          <w:p w14:paraId="26828FD8" w14:textId="5CD07201" w:rsidR="00FD63E6" w:rsidRDefault="00FD63E6" w:rsidP="00606366">
            <w:pPr>
              <w:pStyle w:val="Tblzattartalom"/>
            </w:pPr>
            <w:r>
              <w:t>-</w:t>
            </w:r>
          </w:p>
        </w:tc>
        <w:tc>
          <w:tcPr>
            <w:tcW w:w="2023" w:type="dxa"/>
            <w:vAlign w:val="center"/>
          </w:tcPr>
          <w:p w14:paraId="4ADFE5AA" w14:textId="7743EB63" w:rsidR="00FD63E6" w:rsidRDefault="00E31E9B" w:rsidP="00606366">
            <w:pPr>
              <w:pStyle w:val="Tblzattartalom"/>
            </w:pPr>
            <w:r>
              <w:t>6-9,5</w:t>
            </w:r>
          </w:p>
        </w:tc>
      </w:tr>
      <w:tr w:rsidR="00FD63E6" w14:paraId="471FDB75" w14:textId="77777777" w:rsidTr="000755B1">
        <w:trPr>
          <w:jc w:val="center"/>
        </w:trPr>
        <w:tc>
          <w:tcPr>
            <w:tcW w:w="2405" w:type="dxa"/>
            <w:vAlign w:val="center"/>
          </w:tcPr>
          <w:p w14:paraId="44DABC6A" w14:textId="5073211E" w:rsidR="00FD63E6" w:rsidRDefault="00FD63E6" w:rsidP="00606366">
            <w:pPr>
              <w:pStyle w:val="Tblzattartalom"/>
              <w:jc w:val="left"/>
            </w:pPr>
            <w:r>
              <w:t>Összes lebegőanyag</w:t>
            </w:r>
          </w:p>
        </w:tc>
        <w:tc>
          <w:tcPr>
            <w:tcW w:w="2126" w:type="dxa"/>
            <w:vAlign w:val="center"/>
          </w:tcPr>
          <w:p w14:paraId="167AF5EB" w14:textId="3AD97B5B" w:rsidR="00FD63E6" w:rsidRDefault="00FD63E6" w:rsidP="00606366">
            <w:pPr>
              <w:pStyle w:val="Tblzattartalom"/>
            </w:pPr>
            <w:r>
              <w:t>-</w:t>
            </w:r>
          </w:p>
        </w:tc>
        <w:tc>
          <w:tcPr>
            <w:tcW w:w="1843" w:type="dxa"/>
            <w:vAlign w:val="center"/>
          </w:tcPr>
          <w:p w14:paraId="0638EFD2" w14:textId="74E52A96" w:rsidR="00FD63E6" w:rsidRDefault="00FD63E6" w:rsidP="00606366">
            <w:pPr>
              <w:pStyle w:val="Tblzattartalom"/>
            </w:pPr>
            <w:r>
              <w:t>200 mg/l</w:t>
            </w:r>
          </w:p>
        </w:tc>
        <w:tc>
          <w:tcPr>
            <w:tcW w:w="1231" w:type="dxa"/>
            <w:vAlign w:val="center"/>
          </w:tcPr>
          <w:p w14:paraId="7CF4C088" w14:textId="5F88743D" w:rsidR="00FD63E6" w:rsidRDefault="00FD63E6" w:rsidP="00606366">
            <w:pPr>
              <w:pStyle w:val="Tblzattartalom"/>
            </w:pPr>
            <w:r>
              <w:t>5-35 mg/l</w:t>
            </w:r>
          </w:p>
        </w:tc>
        <w:tc>
          <w:tcPr>
            <w:tcW w:w="2023" w:type="dxa"/>
            <w:vAlign w:val="center"/>
          </w:tcPr>
          <w:p w14:paraId="51550EA6" w14:textId="79D50A30" w:rsidR="00FD63E6" w:rsidRDefault="00FD63E6" w:rsidP="00606366">
            <w:pPr>
              <w:pStyle w:val="Tblzattartalom"/>
            </w:pPr>
            <w:r>
              <w:t>35 mg/l</w:t>
            </w:r>
          </w:p>
        </w:tc>
      </w:tr>
      <w:tr w:rsidR="00FD63E6" w14:paraId="4085DABB" w14:textId="77777777" w:rsidTr="000755B1">
        <w:trPr>
          <w:jc w:val="center"/>
        </w:trPr>
        <w:tc>
          <w:tcPr>
            <w:tcW w:w="2405" w:type="dxa"/>
            <w:vAlign w:val="center"/>
          </w:tcPr>
          <w:p w14:paraId="25224A22" w14:textId="4850E75C" w:rsidR="00FD63E6" w:rsidRDefault="00FD63E6" w:rsidP="00606366">
            <w:pPr>
              <w:pStyle w:val="Tblzattartalom"/>
              <w:jc w:val="left"/>
            </w:pPr>
            <w:r>
              <w:t>Szerves oldószer extrakt</w:t>
            </w:r>
          </w:p>
        </w:tc>
        <w:tc>
          <w:tcPr>
            <w:tcW w:w="2126" w:type="dxa"/>
            <w:vAlign w:val="center"/>
          </w:tcPr>
          <w:p w14:paraId="2F82C342" w14:textId="445E1C2A" w:rsidR="00FD63E6" w:rsidRDefault="00FD63E6" w:rsidP="00606366">
            <w:pPr>
              <w:pStyle w:val="Tblzattartalom"/>
            </w:pPr>
            <w:r>
              <w:t>-</w:t>
            </w:r>
          </w:p>
        </w:tc>
        <w:tc>
          <w:tcPr>
            <w:tcW w:w="1843" w:type="dxa"/>
            <w:vAlign w:val="center"/>
          </w:tcPr>
          <w:p w14:paraId="46898AB3" w14:textId="21A3447C" w:rsidR="00FD63E6" w:rsidRDefault="00FD63E6" w:rsidP="00606366">
            <w:pPr>
              <w:pStyle w:val="Tblzattartalom"/>
            </w:pPr>
            <w:r>
              <w:t>10 mg/l</w:t>
            </w:r>
          </w:p>
        </w:tc>
        <w:tc>
          <w:tcPr>
            <w:tcW w:w="1231" w:type="dxa"/>
            <w:vAlign w:val="center"/>
          </w:tcPr>
          <w:p w14:paraId="75875298" w14:textId="10E02A48" w:rsidR="00FD63E6" w:rsidRDefault="00FD63E6" w:rsidP="00606366">
            <w:pPr>
              <w:pStyle w:val="Tblzattartalom"/>
            </w:pPr>
            <w:r>
              <w:t>-</w:t>
            </w:r>
          </w:p>
        </w:tc>
        <w:tc>
          <w:tcPr>
            <w:tcW w:w="2023" w:type="dxa"/>
            <w:vAlign w:val="center"/>
          </w:tcPr>
          <w:p w14:paraId="259AD90F" w14:textId="139A8623" w:rsidR="00FD63E6" w:rsidRDefault="00E31E9B" w:rsidP="00FD63E6">
            <w:pPr>
              <w:pStyle w:val="Tblzattartalom"/>
              <w:keepNext/>
            </w:pPr>
            <w:r>
              <w:t>10 mg/l</w:t>
            </w:r>
          </w:p>
        </w:tc>
      </w:tr>
    </w:tbl>
    <w:p w14:paraId="6DFD8894" w14:textId="58BB6E22" w:rsidR="00A71566" w:rsidRDefault="009B5887" w:rsidP="00FD63E6">
      <w:pPr>
        <w:pStyle w:val="Kpalrs"/>
      </w:pPr>
      <w:r>
        <w:rPr>
          <w:noProof/>
        </w:rPr>
        <w:fldChar w:fldCharType="begin"/>
      </w:r>
      <w:r>
        <w:rPr>
          <w:noProof/>
        </w:rPr>
        <w:instrText xml:space="preserve"> SEQ táblázat \* ARABIC </w:instrText>
      </w:r>
      <w:r>
        <w:rPr>
          <w:noProof/>
        </w:rPr>
        <w:fldChar w:fldCharType="separate"/>
      </w:r>
      <w:r w:rsidR="004D746C">
        <w:rPr>
          <w:noProof/>
        </w:rPr>
        <w:t>42</w:t>
      </w:r>
      <w:r>
        <w:rPr>
          <w:noProof/>
        </w:rPr>
        <w:fldChar w:fldCharType="end"/>
      </w:r>
      <w:r w:rsidR="00FD63E6">
        <w:t>. táblázat: Szennyvíz kibocsátási határértékek összefoglaló táblázata</w:t>
      </w:r>
    </w:p>
    <w:p w14:paraId="20862972" w14:textId="20B8CFD2" w:rsidR="005007AB" w:rsidRPr="005007AB" w:rsidRDefault="005007AB" w:rsidP="005007AB">
      <w:r>
        <w:t xml:space="preserve">Az Energia Hálózat Üzemeltetés Tisza Site befogadó nyilatkozata a Poliol eszközcsoport saját, önálló szennyvíztisztító telepén megtisztított szennyvíz, valamint az üzemcsoport területén összegyűjtött használt- és </w:t>
      </w:r>
      <w:r>
        <w:lastRenderedPageBreak/>
        <w:t xml:space="preserve">csapadékvizek fogadására és elvezetésére a </w:t>
      </w:r>
      <w:r>
        <w:fldChar w:fldCharType="begin"/>
      </w:r>
      <w:r>
        <w:instrText xml:space="preserve"> REF _Ref525564614 \h </w:instrText>
      </w:r>
      <w:r>
        <w:fldChar w:fldCharType="separate"/>
      </w:r>
      <w:r w:rsidR="004D746C">
        <w:rPr>
          <w:noProof/>
        </w:rPr>
        <w:t>17</w:t>
      </w:r>
      <w:r>
        <w:fldChar w:fldCharType="end"/>
      </w:r>
      <w:r>
        <w:t>. számú mellékletben látható.</w:t>
      </w:r>
    </w:p>
    <w:p w14:paraId="326D8EC7" w14:textId="7E497C42" w:rsidR="00A71566" w:rsidRDefault="00625236" w:rsidP="00572CBC">
      <w:pPr>
        <w:pStyle w:val="Cmsor3"/>
      </w:pPr>
      <w:bookmarkStart w:id="224" w:name="_Toc384049562"/>
      <w:bookmarkStart w:id="225" w:name="_Toc536040878"/>
      <w:r>
        <w:rPr>
          <w:rFonts w:eastAsia="IFIOHV+Helvetica-Oblique"/>
        </w:rPr>
        <w:t>Telepítés során várható hatótényez</w:t>
      </w:r>
      <w:r>
        <w:rPr>
          <w:rFonts w:eastAsia="MUHOSY+TT62t00" w:cs="MUHOSY+TT62t00"/>
        </w:rPr>
        <w:t>ő</w:t>
      </w:r>
      <w:r>
        <w:rPr>
          <w:rFonts w:eastAsia="IFIOHV+Helvetica-Oblique"/>
        </w:rPr>
        <w:t>k, hatásfolyamatok és hatásvisel</w:t>
      </w:r>
      <w:r>
        <w:rPr>
          <w:rFonts w:eastAsia="MUHOSY+TT62t00" w:cs="MUHOSY+TT62t00"/>
        </w:rPr>
        <w:t>ő</w:t>
      </w:r>
      <w:bookmarkEnd w:id="224"/>
      <w:r>
        <w:rPr>
          <w:rFonts w:eastAsia="IFIOHV+Helvetica-Oblique"/>
        </w:rPr>
        <w:t>k</w:t>
      </w:r>
      <w:bookmarkEnd w:id="225"/>
    </w:p>
    <w:p w14:paraId="300B2942" w14:textId="77777777" w:rsidR="00A71566" w:rsidRDefault="00625236" w:rsidP="0001395B">
      <w:r>
        <w:t xml:space="preserve">A telepítés időszakában nagymértékű vízigénnyel nem kell számolni, az inkább az üzemeltetési </w:t>
      </w:r>
      <w:r>
        <w:rPr>
          <w:rFonts w:eastAsia="Arial" w:cs="Arial"/>
        </w:rPr>
        <w:t>időszakban jelentkezik.</w:t>
      </w:r>
    </w:p>
    <w:p w14:paraId="373A8EF6" w14:textId="77777777" w:rsidR="00A71566" w:rsidRDefault="00625236" w:rsidP="0001395B">
      <w:r>
        <w:rPr>
          <w:rFonts w:eastAsia="Helvetica"/>
        </w:rPr>
        <w:t>A tervezett beruházás területe részben beépített, ezért a területen jelenleg részlegesen kiépített vízhálózat és csatornahálózat található.</w:t>
      </w:r>
    </w:p>
    <w:p w14:paraId="5C8B3FDE" w14:textId="77777777" w:rsidR="00A71566" w:rsidRDefault="00625236" w:rsidP="0001395B">
      <w:r>
        <w:rPr>
          <w:rFonts w:eastAsia="Helvetica"/>
        </w:rPr>
        <w:t xml:space="preserve">A telephelyen belül elválasztott (tiszta és esetlegesen </w:t>
      </w:r>
      <w:r>
        <w:rPr>
          <w:rFonts w:eastAsia="TT61t00" w:cs="TT61t00"/>
        </w:rPr>
        <w:t>szennyeződhető</w:t>
      </w:r>
      <w:r>
        <w:rPr>
          <w:rFonts w:eastAsia="Helvetica"/>
        </w:rPr>
        <w:t xml:space="preserve">) rendszerű, gravitációs üzemű, vízzáró kialakítású csatornahálózat kerül kiépítésre. </w:t>
      </w:r>
      <w:r>
        <w:t xml:space="preserve">Az üzem létesítése során számolni kell vízfelhasználással, valamint a szociális vízfelhasználásból adódó kommunális szennyvíz keletkezésével. A telepítés során, a területen dolgozó munkagépek tisztítása és javítása nem a területen történik, ezért ilyen </w:t>
      </w:r>
      <w:r>
        <w:rPr>
          <w:rFonts w:eastAsia="Helvetica"/>
        </w:rPr>
        <w:t>jellegű</w:t>
      </w:r>
      <w:r>
        <w:rPr>
          <w:rFonts w:eastAsia="TT61t00" w:cs="TT61t00"/>
        </w:rPr>
        <w:t xml:space="preserve"> </w:t>
      </w:r>
      <w:r>
        <w:rPr>
          <w:rFonts w:eastAsia="Helvetica"/>
        </w:rPr>
        <w:t>vízfelhasználással és szennyvízkeletkezéssel nem kell számolni.</w:t>
      </w:r>
    </w:p>
    <w:p w14:paraId="651E12F2" w14:textId="18EA4E25" w:rsidR="00A71566" w:rsidRDefault="00625236" w:rsidP="0001395B">
      <w:r>
        <w:t>A kivitelezésen dolgozók által várhatóan mintegy 1-2 m</w:t>
      </w:r>
      <w:r>
        <w:rPr>
          <w:vertAlign w:val="superscript"/>
        </w:rPr>
        <w:t>3</w:t>
      </w:r>
      <w:r>
        <w:t>/nap kommunális szennyvíz keletkezhet. A jelenlegi terveknek megfelelően a helyszíni munkavállalók igényeinek kielégítésére mobil toaletteket, illetve vizes blokkal ellátott mobil konténereket telepítenek, melyek a vizet tartályból nyerik, a szennyezett vizet pedig tartályban gyűjtik, ahonnan az összegyűjtött szennyvizet kommunális szennyvíztisztító telepre szállítják. A tartályok töltése, illetve ürítése szükség szerinti időközönként történik</w:t>
      </w:r>
      <w:r w:rsidR="00036975">
        <w:t>. A</w:t>
      </w:r>
      <w:r>
        <w:t xml:space="preserve"> töltést és az ürítést, a berendezéseket biztosító szolgáltató végzi.</w:t>
      </w:r>
    </w:p>
    <w:p w14:paraId="4DC9ABF3" w14:textId="77777777" w:rsidR="00A71566" w:rsidRDefault="00625236" w:rsidP="0001395B">
      <w:r>
        <w:t xml:space="preserve">Az üzem beton alapjait készbeton felhasználásával készítik el, ami a vízigényt jelentősen csökkenti, teljesen azonban nem szünteti meg. Vízre lehet szükség a készbeton </w:t>
      </w:r>
      <w:r>
        <w:rPr>
          <w:rFonts w:eastAsia="Arial" w:cs="Arial"/>
        </w:rPr>
        <w:t>nedvességtartalmának a helyszíni beállításához is, valamint a betonalapok öntéséhez is.</w:t>
      </w:r>
    </w:p>
    <w:p w14:paraId="4CD6618B" w14:textId="77777777" w:rsidR="00A71566" w:rsidRDefault="00625236" w:rsidP="0001395B">
      <w:r>
        <w:rPr>
          <w:rFonts w:eastAsia="Helvetica"/>
        </w:rPr>
        <w:t>A telepítés szakaszához kapcsolódóan hatótényező</w:t>
      </w:r>
      <w:r>
        <w:rPr>
          <w:rFonts w:eastAsia="TT61t00" w:cs="TT61t00"/>
        </w:rPr>
        <w:t xml:space="preserve"> </w:t>
      </w:r>
      <w:r>
        <w:rPr>
          <w:rFonts w:eastAsia="Helvetica"/>
        </w:rPr>
        <w:t>a vízfelhasználás, melynek közvetlen hatásfolyamata a víz, mint er</w:t>
      </w:r>
      <w:r>
        <w:rPr>
          <w:rFonts w:eastAsia="TT61t00" w:cs="TT61t00"/>
        </w:rPr>
        <w:t>ő</w:t>
      </w:r>
      <w:r>
        <w:rPr>
          <w:rFonts w:eastAsia="Helvetica"/>
        </w:rPr>
        <w:t>forrás fogyása. Közvetett hatásfolyamatként azonosítható a víz el</w:t>
      </w:r>
      <w:r>
        <w:rPr>
          <w:rFonts w:eastAsia="TT61t00" w:cs="TT61t00"/>
        </w:rPr>
        <w:t>ő</w:t>
      </w:r>
      <w:r>
        <w:rPr>
          <w:rFonts w:eastAsia="Helvetica"/>
        </w:rPr>
        <w:t>állítása során bekövetkező</w:t>
      </w:r>
      <w:r>
        <w:rPr>
          <w:rFonts w:eastAsia="TT61t00" w:cs="TT61t00"/>
        </w:rPr>
        <w:t xml:space="preserve"> </w:t>
      </w:r>
      <w:r>
        <w:rPr>
          <w:rFonts w:eastAsia="Helvetica"/>
        </w:rPr>
        <w:t>környezetterhelés, mely hatásfolyamatnak a környezet minden eleme hatásvisel</w:t>
      </w:r>
      <w:r>
        <w:rPr>
          <w:rFonts w:eastAsia="TT61t00" w:cs="TT61t00"/>
        </w:rPr>
        <w:t>ő</w:t>
      </w:r>
      <w:r>
        <w:rPr>
          <w:rFonts w:eastAsia="Helvetica"/>
        </w:rPr>
        <w:t>je.</w:t>
      </w:r>
    </w:p>
    <w:p w14:paraId="5768EA49" w14:textId="6A34782B" w:rsidR="00A71566" w:rsidRDefault="00625236" w:rsidP="00572CBC">
      <w:pPr>
        <w:pStyle w:val="Cmsor3"/>
      </w:pPr>
      <w:bookmarkStart w:id="226" w:name="_Toc384049563"/>
      <w:bookmarkStart w:id="227" w:name="_Toc536040879"/>
      <w:r>
        <w:rPr>
          <w:rFonts w:eastAsia="IFIOHV+Helvetica-Oblique"/>
        </w:rPr>
        <w:t>Megvalósítást követ</w:t>
      </w:r>
      <w:r>
        <w:rPr>
          <w:rFonts w:eastAsia="MUHOSY+TT62t00" w:cs="MUHOSY+TT62t00"/>
        </w:rPr>
        <w:t>ő</w:t>
      </w:r>
      <w:bookmarkEnd w:id="226"/>
      <w:r>
        <w:rPr>
          <w:rFonts w:eastAsia="IFIOHV+Helvetica-Oblique"/>
        </w:rPr>
        <w:t>en várható hatótényezők, hatásfolyamatok és hatásviselők</w:t>
      </w:r>
      <w:bookmarkEnd w:id="227"/>
    </w:p>
    <w:p w14:paraId="6EF0D5B9" w14:textId="6CC6060F" w:rsidR="00A71566" w:rsidRDefault="00625236" w:rsidP="0001395B">
      <w:r>
        <w:rPr>
          <w:rFonts w:eastAsia="Helvetica"/>
        </w:rPr>
        <w:t>A megvalósulást követ</w:t>
      </w:r>
      <w:r>
        <w:rPr>
          <w:rFonts w:eastAsia="TT61t00"/>
        </w:rPr>
        <w:t>ő</w:t>
      </w:r>
      <w:r>
        <w:rPr>
          <w:rFonts w:eastAsia="Helvetica"/>
        </w:rPr>
        <w:t>en a telephely vízigénye (ivóvíz, ipari víz, ioncserélt víz, tűzivíz, locsolóvíz) a</w:t>
      </w:r>
      <w:r w:rsidR="00036975">
        <w:rPr>
          <w:rFonts w:eastAsia="Helvetica"/>
        </w:rPr>
        <w:t>z</w:t>
      </w:r>
      <w:r>
        <w:rPr>
          <w:rFonts w:eastAsia="Helvetica"/>
        </w:rPr>
        <w:t xml:space="preserve"> MPK Ipartelep hálózatáról történik, a meglévő hálózatot bővíteni nem kell. </w:t>
      </w:r>
      <w:r>
        <w:t>A vizsgált üzemterületre történő bevezetés tervezett nyomvonalai a tervezés jelenlegi fázisában még nem ismertek.</w:t>
      </w:r>
    </w:p>
    <w:p w14:paraId="284406EE" w14:textId="77777777" w:rsidR="00A71566" w:rsidRDefault="00625236" w:rsidP="00572CBC">
      <w:pPr>
        <w:pStyle w:val="Cmsor4"/>
      </w:pPr>
      <w:r>
        <w:t>Szociális célú vízfelhasználás</w:t>
      </w:r>
    </w:p>
    <w:p w14:paraId="54CAA184" w14:textId="2637B7F7" w:rsidR="00A71566" w:rsidRDefault="00625236" w:rsidP="0001395B">
      <w:r>
        <w:t>A várható ivóvízigény</w:t>
      </w:r>
      <w:r w:rsidR="006A0D1B">
        <w:t xml:space="preserve"> 3 m</w:t>
      </w:r>
      <w:r w:rsidR="006A0D1B" w:rsidRPr="006A0D1B">
        <w:rPr>
          <w:vertAlign w:val="superscript"/>
        </w:rPr>
        <w:t>3</w:t>
      </w:r>
      <w:r w:rsidR="006A0D1B">
        <w:t>/h felhasználás esetén</w:t>
      </w:r>
      <w:r>
        <w:t xml:space="preserve"> </w:t>
      </w:r>
      <w:r w:rsidR="006A0D1B">
        <w:t>2 0</w:t>
      </w:r>
      <w:r>
        <w:t>00-</w:t>
      </w:r>
      <w:r w:rsidR="006A0D1B">
        <w:t>2 2</w:t>
      </w:r>
      <w:r>
        <w:t>00 m</w:t>
      </w:r>
      <w:r>
        <w:rPr>
          <w:vertAlign w:val="superscript"/>
        </w:rPr>
        <w:t>3/</w:t>
      </w:r>
      <w:r>
        <w:t>hó lesz.</w:t>
      </w:r>
    </w:p>
    <w:p w14:paraId="7CA3229C" w14:textId="77777777" w:rsidR="00A71566" w:rsidRDefault="00625236" w:rsidP="00572CBC">
      <w:pPr>
        <w:pStyle w:val="Cmsor4"/>
      </w:pPr>
      <w:r>
        <w:rPr>
          <w:rFonts w:eastAsia="Helvetica-Oblique"/>
        </w:rPr>
        <w:t>Ipari jellegű</w:t>
      </w:r>
      <w:r>
        <w:rPr>
          <w:rFonts w:eastAsia="TT62t00" w:cs="TT62t00"/>
        </w:rPr>
        <w:t xml:space="preserve"> </w:t>
      </w:r>
      <w:r>
        <w:rPr>
          <w:rFonts w:eastAsia="Helvetica-Oblique"/>
        </w:rPr>
        <w:t>vízfelhasználás</w:t>
      </w:r>
    </w:p>
    <w:p w14:paraId="1973BCD3" w14:textId="0A5EEDCA" w:rsidR="00A71566" w:rsidRDefault="00625236" w:rsidP="0001395B">
      <w:r>
        <w:t xml:space="preserve">A gyártási tevékenység során a technológiai hűtőrendszer (hűtőtorony, hőcserélők, csővezetékek) feltöltéséből, </w:t>
      </w:r>
      <w:r w:rsidR="006A0D1B">
        <w:t xml:space="preserve">vízlágyításból, </w:t>
      </w:r>
      <w:r>
        <w:t xml:space="preserve">illetve a hűtővízrendszerben fellépő párolgási és leiszapolási veszteségek folyamatos pótlásából </w:t>
      </w:r>
      <w:r>
        <w:lastRenderedPageBreak/>
        <w:t>adódik az ipari vízfelhasználás.</w:t>
      </w:r>
      <w:r w:rsidR="006A0D1B">
        <w:t xml:space="preserve"> Az eszközcsoport összes ipari vízigénye 926 m</w:t>
      </w:r>
      <w:r w:rsidR="006A0D1B" w:rsidRPr="006A0D1B">
        <w:rPr>
          <w:vertAlign w:val="superscript"/>
        </w:rPr>
        <w:t>3</w:t>
      </w:r>
      <w:r w:rsidR="006A0D1B">
        <w:t>/h.</w:t>
      </w:r>
    </w:p>
    <w:p w14:paraId="081FB1C3" w14:textId="77777777" w:rsidR="00A71566" w:rsidRDefault="00625236" w:rsidP="00572CBC">
      <w:pPr>
        <w:pStyle w:val="Cmsor4"/>
      </w:pPr>
      <w:r>
        <w:t>Gőzelhasználás</w:t>
      </w:r>
    </w:p>
    <w:p w14:paraId="53BD0385" w14:textId="1FC1EC08" w:rsidR="00FC251A" w:rsidRDefault="00FC251A" w:rsidP="0001395B">
      <w:pPr>
        <w:rPr>
          <w:b/>
          <w:i/>
          <w:highlight w:val="lightGray"/>
        </w:rPr>
      </w:pPr>
      <w:r w:rsidRPr="009476F4">
        <w:rPr>
          <w:b/>
          <w:i/>
          <w:highlight w:val="lightGray"/>
        </w:rPr>
        <w:t>[</w:t>
      </w:r>
      <w:r w:rsidR="00C16992">
        <w:rPr>
          <w:b/>
          <w:i/>
          <w:highlight w:val="lightGray"/>
        </w:rPr>
        <w:t>3</w:t>
      </w:r>
      <w:r w:rsidR="00AA4FAA">
        <w:rPr>
          <w:b/>
          <w:i/>
          <w:highlight w:val="lightGray"/>
        </w:rPr>
        <w:t>4</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0A157124" w14:textId="37D3DB83" w:rsidR="00A71566" w:rsidRDefault="00625236" w:rsidP="00572CBC">
      <w:pPr>
        <w:pStyle w:val="Cmsor4"/>
        <w:rPr>
          <w:rFonts w:eastAsia="Arial Unicode MS"/>
          <w:szCs w:val="22"/>
        </w:rPr>
      </w:pPr>
      <w:r>
        <w:t xml:space="preserve">A </w:t>
      </w:r>
      <w:r w:rsidR="006A0D1B">
        <w:t>P</w:t>
      </w:r>
      <w:r>
        <w:t>oliol eszközcsoportban keletkező szennyvizek:</w:t>
      </w:r>
    </w:p>
    <w:p w14:paraId="73A22F5E" w14:textId="20C3BA7B" w:rsidR="00A71566" w:rsidRDefault="00625236" w:rsidP="002054BF">
      <w:pPr>
        <w:pStyle w:val="Listaszerbekezds"/>
        <w:numPr>
          <w:ilvl w:val="0"/>
          <w:numId w:val="55"/>
        </w:numPr>
      </w:pPr>
      <w:r w:rsidRPr="0001395B">
        <w:rPr>
          <w:rFonts w:eastAsia="Arial Unicode MS"/>
          <w:i/>
        </w:rPr>
        <w:t>Technológiai szennyvíz:</w:t>
      </w:r>
      <w:r w:rsidRPr="0001395B">
        <w:rPr>
          <w:rFonts w:eastAsia="Arial Unicode MS"/>
        </w:rPr>
        <w:t xml:space="preserve"> A keletkező technológiai szennyvíz mennyiségére, minőségére, illetve tervezett kezelésére vonatkozó információk a </w:t>
      </w:r>
      <w:r w:rsidR="00A85E5A">
        <w:rPr>
          <w:rFonts w:eastAsia="Arial Unicode MS"/>
        </w:rPr>
        <w:fldChar w:fldCharType="begin"/>
      </w:r>
      <w:r w:rsidR="00A85E5A">
        <w:rPr>
          <w:rFonts w:eastAsia="Arial Unicode MS"/>
        </w:rPr>
        <w:instrText xml:space="preserve"> REF _Ref517347889 \r \h </w:instrText>
      </w:r>
      <w:r w:rsidR="00A85E5A">
        <w:rPr>
          <w:rFonts w:eastAsia="Arial Unicode MS"/>
        </w:rPr>
      </w:r>
      <w:r w:rsidR="00A85E5A">
        <w:rPr>
          <w:rFonts w:eastAsia="Arial Unicode MS"/>
        </w:rPr>
        <w:fldChar w:fldCharType="separate"/>
      </w:r>
      <w:r w:rsidR="004D746C">
        <w:rPr>
          <w:rFonts w:eastAsia="Arial Unicode MS"/>
        </w:rPr>
        <w:t xml:space="preserve">5.4. </w:t>
      </w:r>
      <w:r w:rsidR="00A85E5A">
        <w:rPr>
          <w:rFonts w:eastAsia="Arial Unicode MS"/>
        </w:rPr>
        <w:fldChar w:fldCharType="end"/>
      </w:r>
      <w:r w:rsidRPr="0001395B">
        <w:rPr>
          <w:rFonts w:eastAsia="Arial Unicode MS"/>
        </w:rPr>
        <w:t>fejezetben részletesen bemutatásra kerültek.</w:t>
      </w:r>
    </w:p>
    <w:p w14:paraId="30001951" w14:textId="77777777" w:rsidR="00A71566" w:rsidRDefault="00625236" w:rsidP="002054BF">
      <w:pPr>
        <w:pStyle w:val="Listaszerbekezds"/>
        <w:numPr>
          <w:ilvl w:val="0"/>
          <w:numId w:val="55"/>
        </w:numPr>
      </w:pPr>
      <w:r w:rsidRPr="0001395B">
        <w:rPr>
          <w:i/>
        </w:rPr>
        <w:t>Szennyeződhető csapadékvíz:</w:t>
      </w:r>
      <w:r>
        <w:t xml:space="preserve"> kezelése aerob módon történik, azt követően az utótározó tórendszerre kerül.</w:t>
      </w:r>
    </w:p>
    <w:p w14:paraId="0ED80F1F" w14:textId="192A63FE" w:rsidR="00A71566" w:rsidRDefault="00625236" w:rsidP="002054BF">
      <w:pPr>
        <w:pStyle w:val="Listaszerbekezds"/>
        <w:numPr>
          <w:ilvl w:val="0"/>
          <w:numId w:val="55"/>
        </w:numPr>
      </w:pPr>
      <w:r w:rsidRPr="0001395B">
        <w:rPr>
          <w:i/>
        </w:rPr>
        <w:t>Kezelést nem igénylő csapadékvíz:</w:t>
      </w:r>
      <w:r>
        <w:t xml:space="preserve"> A nem technológiai területről gyűjtött, nem szennyeződhető csapadékvíz elvezetése előkezelés nélkül a </w:t>
      </w:r>
      <w:r w:rsidR="0060324C">
        <w:t>zápor</w:t>
      </w:r>
      <w:r>
        <w:t xml:space="preserve">tározó medencére, majd az utótározó tórendszerre történik. Ennek részletes leírása a </w:t>
      </w:r>
      <w:r>
        <w:fldChar w:fldCharType="begin"/>
      </w:r>
      <w:r>
        <w:instrText xml:space="preserve"> REF __RefHeading___Toc52317_566744482 \w \h </w:instrText>
      </w:r>
      <w:r>
        <w:fldChar w:fldCharType="separate"/>
      </w:r>
      <w:r w:rsidR="004D746C">
        <w:t xml:space="preserve">5.4.2.1. </w:t>
      </w:r>
      <w:r>
        <w:fldChar w:fldCharType="end"/>
      </w:r>
      <w:r>
        <w:t>fejezetben található.</w:t>
      </w:r>
    </w:p>
    <w:p w14:paraId="11C8D1CF" w14:textId="429934C1" w:rsidR="00A71566" w:rsidRDefault="00625236" w:rsidP="002054BF">
      <w:pPr>
        <w:pStyle w:val="Listaszerbekezds"/>
        <w:numPr>
          <w:ilvl w:val="0"/>
          <w:numId w:val="55"/>
        </w:numPr>
      </w:pPr>
      <w:r w:rsidRPr="0001395B">
        <w:rPr>
          <w:i/>
          <w:color w:val="000000"/>
        </w:rPr>
        <w:t>Kommunális szennyvíz:</w:t>
      </w:r>
      <w:r w:rsidRPr="0001395B">
        <w:rPr>
          <w:color w:val="000000"/>
        </w:rPr>
        <w:t xml:space="preserve"> A </w:t>
      </w:r>
      <w:r>
        <w:t xml:space="preserve">várható kommunális szennyvíz kibocsátás </w:t>
      </w:r>
      <w:r w:rsidR="006A0D1B" w:rsidRPr="006A0D1B">
        <w:t>2</w:t>
      </w:r>
      <w:r w:rsidR="006A0D1B">
        <w:t> 000-2 200 m</w:t>
      </w:r>
      <w:r w:rsidR="006A0D1B" w:rsidRPr="006A0D1B">
        <w:rPr>
          <w:vertAlign w:val="superscript"/>
        </w:rPr>
        <w:t>3</w:t>
      </w:r>
      <w:r w:rsidRPr="00A71B43">
        <w:t>/</w:t>
      </w:r>
      <w:r>
        <w:t>hó lesz.</w:t>
      </w:r>
      <w:r w:rsidR="007C0D6E">
        <w:t xml:space="preserve"> A kommunális szennyvízáram átadási pontja a meglévő csatornahálózatra a TP-593-02 jelű pont lesz, melyen keresztül a TIFO szennyvízkezelőjére kerül.</w:t>
      </w:r>
    </w:p>
    <w:p w14:paraId="22318E6A" w14:textId="680BE8E2" w:rsidR="00A71566" w:rsidRDefault="00625236" w:rsidP="00EA7DBB">
      <w:r>
        <w:t xml:space="preserve">A </w:t>
      </w:r>
      <w:r w:rsidR="0060324C">
        <w:t>P</w:t>
      </w:r>
      <w:r>
        <w:t xml:space="preserve">oliol eszközcsoportban a teljes gyártási folyamat során keletkező szennyvizek üzemegységenként összesített mennyiségeit a következő </w:t>
      </w:r>
      <w:r w:rsidR="00EA7DBB">
        <w:fldChar w:fldCharType="begin"/>
      </w:r>
      <w:r w:rsidR="00EA7DBB">
        <w:instrText xml:space="preserve"> REF _Ref517690962 \h </w:instrText>
      </w:r>
      <w:r w:rsidR="00EA7DBB">
        <w:fldChar w:fldCharType="separate"/>
      </w:r>
      <w:r w:rsidR="004D746C">
        <w:rPr>
          <w:b/>
          <w:bCs/>
        </w:rPr>
        <w:t>Hiba! A hivatkozási forrás nem található.</w:t>
      </w:r>
      <w:r w:rsidR="00EA7DBB">
        <w:fldChar w:fldCharType="end"/>
      </w:r>
      <w:r w:rsidR="00EA7DBB">
        <w:t xml:space="preserve"> </w:t>
      </w:r>
      <w:r>
        <w:t>tartalmazza:</w:t>
      </w:r>
    </w:p>
    <w:p w14:paraId="2B49C0AC" w14:textId="32790558" w:rsidR="00FC251A" w:rsidRDefault="00FC251A" w:rsidP="00EA7DBB">
      <w:r w:rsidRPr="009476F4">
        <w:rPr>
          <w:b/>
          <w:i/>
          <w:highlight w:val="lightGray"/>
        </w:rPr>
        <w:t>[</w:t>
      </w:r>
      <w:r w:rsidR="00C16992">
        <w:rPr>
          <w:b/>
          <w:i/>
          <w:highlight w:val="lightGray"/>
        </w:rPr>
        <w:t>3</w:t>
      </w:r>
      <w:r w:rsidR="00AA4FAA">
        <w:rPr>
          <w:b/>
          <w:i/>
          <w:highlight w:val="lightGray"/>
        </w:rPr>
        <w:t>5</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0157D032" w14:textId="69D8515D" w:rsidR="00A71566" w:rsidRDefault="00625236" w:rsidP="00572CBC">
      <w:pPr>
        <w:pStyle w:val="Cmsor3"/>
      </w:pPr>
      <w:bookmarkStart w:id="228" w:name="_Toc384049564"/>
      <w:bookmarkStart w:id="229" w:name="_Toc536040880"/>
      <w:bookmarkEnd w:id="228"/>
      <w:r>
        <w:t>Felhagyás során várható hatótényezők, hatásfolyamatok és hatásviselők</w:t>
      </w:r>
      <w:bookmarkEnd w:id="229"/>
    </w:p>
    <w:p w14:paraId="20DACF6E" w14:textId="77777777" w:rsidR="00A71566" w:rsidRDefault="00625236" w:rsidP="00A350D4">
      <w:r>
        <w:t>A vizsgált beruházás esetében a felhagyáshoz kapcsolódó tevékenységek nem járnak ipari vízfelhasználással. A bontási munkák során csak kis mértékű kommunális vízfelhasználással és szennyvízkibocsátással lehet számolni, valamint a kiporzás megakadályozására alkalmazott locsolással.</w:t>
      </w:r>
    </w:p>
    <w:p w14:paraId="05546A76" w14:textId="77777777" w:rsidR="00A71566" w:rsidRDefault="00625236" w:rsidP="00A350D4">
      <w:r>
        <w:rPr>
          <w:rFonts w:eastAsia="Helvetica"/>
        </w:rPr>
        <w:t>A tevékenység felhagyása során megsz</w:t>
      </w:r>
      <w:r>
        <w:rPr>
          <w:rFonts w:eastAsia="TT61t00" w:cs="TT61t00"/>
        </w:rPr>
        <w:t>ű</w:t>
      </w:r>
      <w:r>
        <w:rPr>
          <w:rFonts w:eastAsia="Helvetica"/>
        </w:rPr>
        <w:t>nik a vízfelhasználás, így az ezzel járó szennyvíz keletkezése is. A rekultivált területre hulló csapadékvíz, a jelenlegi állapothoz hasonlóan, a területen belül elszikkad.</w:t>
      </w:r>
    </w:p>
    <w:p w14:paraId="1284D207" w14:textId="11FC9018" w:rsidR="00A71566" w:rsidRDefault="00625236" w:rsidP="00572CBC">
      <w:pPr>
        <w:pStyle w:val="Cmsor3"/>
      </w:pPr>
      <w:bookmarkStart w:id="230" w:name="_Toc384049565"/>
      <w:bookmarkStart w:id="231" w:name="_Toc536040881"/>
      <w:bookmarkEnd w:id="230"/>
      <w:r>
        <w:t>Havária következtében várható hatótényezők, hatásfolyamatok és hatásviselők</w:t>
      </w:r>
      <w:bookmarkEnd w:id="231"/>
    </w:p>
    <w:p w14:paraId="0C7A0544" w14:textId="77777777" w:rsidR="00A71566" w:rsidRDefault="00625236" w:rsidP="00A350D4">
      <w:r>
        <w:rPr>
          <w:rFonts w:eastAsia="Helvetica"/>
        </w:rPr>
        <w:t>A felszíni vizekre els</w:t>
      </w:r>
      <w:r>
        <w:t>ő</w:t>
      </w:r>
      <w:r>
        <w:rPr>
          <w:rFonts w:eastAsia="Helvetica"/>
        </w:rPr>
        <w:t>sorban a munkagépek okozta kisebb olajszennyezések, illetve a betonozási munkálatok zsaluelemeinek olajozása járhat káros hatással. Amennyiben a kivitelezési/bontási munkálatok során alkalmazott gépek, berendezések általános m</w:t>
      </w:r>
      <w:r>
        <w:t>ű</w:t>
      </w:r>
      <w:r>
        <w:rPr>
          <w:rFonts w:eastAsia="Helvetica"/>
        </w:rPr>
        <w:t>szaki állapota megfelel</w:t>
      </w:r>
      <w:r>
        <w:t>ő</w:t>
      </w:r>
      <w:r>
        <w:rPr>
          <w:rFonts w:eastAsia="Helvetica"/>
        </w:rPr>
        <w:t>, illetve betartják az érvényben lévő</w:t>
      </w:r>
      <w:r>
        <w:t xml:space="preserve"> </w:t>
      </w:r>
      <w:r>
        <w:rPr>
          <w:rFonts w:eastAsia="Helvetica"/>
        </w:rPr>
        <w:t xml:space="preserve">környezetvédelmi és technológiai </w:t>
      </w:r>
      <w:r>
        <w:t>előírásokat, ezek a káros hatások teljes mértékben kiküszöbölhetőek.</w:t>
      </w:r>
    </w:p>
    <w:p w14:paraId="4028ABB3" w14:textId="77777777" w:rsidR="00A71566" w:rsidRDefault="00625236" w:rsidP="00572CBC">
      <w:pPr>
        <w:pStyle w:val="Cmsor2"/>
      </w:pPr>
      <w:bookmarkStart w:id="232" w:name="_Toc384049566"/>
      <w:bookmarkStart w:id="233" w:name="_Toc536040882"/>
      <w:r>
        <w:lastRenderedPageBreak/>
        <w:t>Él</w:t>
      </w:r>
      <w:r>
        <w:rPr>
          <w:rFonts w:eastAsia="SBWBZQ+TT64t00" w:cs="SBWBZQ+TT64t00"/>
        </w:rPr>
        <w:t>ő</w:t>
      </w:r>
      <w:bookmarkEnd w:id="232"/>
      <w:r>
        <w:t>világ-védelem</w:t>
      </w:r>
      <w:bookmarkEnd w:id="233"/>
    </w:p>
    <w:p w14:paraId="734FD7BD" w14:textId="6582E019" w:rsidR="00A71566" w:rsidRDefault="00625236" w:rsidP="00A350D4">
      <w:r>
        <w:t xml:space="preserve">A </w:t>
      </w:r>
      <w:r w:rsidR="0060324C">
        <w:t>P</w:t>
      </w:r>
      <w:r>
        <w:t xml:space="preserve">oliol eszközcsoport működésének az élővilágra gyakorolt számottevő ökológiai hatása nincs, a beruházás meglévő, zárt iparterületen belül, területbővítés nélkül fog megvalósulni. Az üzemi területen és a szűk hatásterületen (euhemerób és metahemerób) erősen bolygatott, degradált és mesterségesen kialakított, illetve kezelt élőhelyek találhatók, melyek védett természeti és táji értéket nem képviselnek. A legközelebbi természetközeli élőhely (tiszai ártéri ligeterdő) a telephelytől 1,5-2 kilométerre található. A gyártás során a létesítmény nem bocsát ki olyan folyékony vagy légnemű szennyeződést, melynek az élővilágra a jelenleg ismert módszerekkel kimutatható hatása lenne. Az üzemi területen, ahol a légnemű szennyező források hatása a legerőteljesebb lesz, sem lesz érzékelhető káros hatás. </w:t>
      </w:r>
    </w:p>
    <w:p w14:paraId="591470C9" w14:textId="77777777" w:rsidR="00A71566" w:rsidRDefault="00625236" w:rsidP="00A350D4">
      <w:r>
        <w:t>Natura 2000 területi érintettség hiányában hatásbecslés elvégzése ugyan nem vált szükségessé, ennek ellenére igyekeztünk a legközelebbi természetmeg</w:t>
      </w:r>
      <w:r>
        <w:rPr>
          <w:rFonts w:eastAsia="HGTYRM+TT61t00" w:cs="HGTYRM+TT61t00"/>
        </w:rPr>
        <w:t>ő</w:t>
      </w:r>
      <w:r>
        <w:t>rzési területek jelöl</w:t>
      </w:r>
      <w:r>
        <w:rPr>
          <w:rFonts w:eastAsia="HGTYRM+TT61t00" w:cs="HGTYRM+TT61t00"/>
        </w:rPr>
        <w:t xml:space="preserve">ő </w:t>
      </w:r>
      <w:r>
        <w:t>él</w:t>
      </w:r>
      <w:r>
        <w:rPr>
          <w:rFonts w:eastAsia="HGTYRM+TT61t00" w:cs="HGTYRM+TT61t00"/>
        </w:rPr>
        <w:t>ő</w:t>
      </w:r>
      <w:r>
        <w:t>helyeire, illetve növény- és állatfajaira gyakorolt hatásokat számba venni.</w:t>
      </w:r>
    </w:p>
    <w:p w14:paraId="0037A411" w14:textId="77777777" w:rsidR="00A71566" w:rsidRDefault="00625236" w:rsidP="00A350D4">
      <w:r>
        <w:t>A természeti értékek vonatkozásában figyelembe vettük a természet védelmér</w:t>
      </w:r>
      <w:r>
        <w:rPr>
          <w:rFonts w:eastAsia="HGTYRM+TT61t00" w:cs="HGTYRM+TT61t00"/>
        </w:rPr>
        <w:t>ő</w:t>
      </w:r>
      <w:r>
        <w:t>l szóló 1995. évi LIII. törvény vonatkozó általános el</w:t>
      </w:r>
      <w:r>
        <w:rPr>
          <w:rFonts w:eastAsia="HGTYRM+TT61t00" w:cs="HGTYRM+TT61t00"/>
        </w:rPr>
        <w:t>ő</w:t>
      </w:r>
      <w:r>
        <w:t>írásait is annak szem el</w:t>
      </w:r>
      <w:r>
        <w:rPr>
          <w:rFonts w:eastAsia="HGTYRM+TT61t00" w:cs="HGTYRM+TT61t00"/>
        </w:rPr>
        <w:t>ő</w:t>
      </w:r>
      <w:r>
        <w:t>tt tartásával, hogy a beruházás során az általános természetvédelmi követelmények is értékelésre kerüljenek.</w:t>
      </w:r>
    </w:p>
    <w:p w14:paraId="719DD9DE" w14:textId="77777777" w:rsidR="00A71566" w:rsidRDefault="00625236" w:rsidP="00572CBC">
      <w:pPr>
        <w:pStyle w:val="Cmsor3"/>
      </w:pPr>
      <w:bookmarkStart w:id="234" w:name="_Toc384049567"/>
      <w:bookmarkStart w:id="235" w:name="_Toc536040883"/>
      <w:bookmarkEnd w:id="234"/>
      <w:r>
        <w:t>Közvetlen hatásterület</w:t>
      </w:r>
      <w:bookmarkEnd w:id="235"/>
    </w:p>
    <w:p w14:paraId="4FBC149B" w14:textId="77777777" w:rsidR="00A71566" w:rsidRDefault="00625236" w:rsidP="00A350D4">
      <w:r>
        <w:t>Az üzemi épületek között kezelt gyepterületek találhatók. Állományalkotó fűfajai az angolperje, és a csillagpázsit, valamint a taposástűrő madárkeserűfű van még nagyobb mennyiségben. Előfordul még fehér libatop, gyermekláncfű, közönséges cickafark, apró szulák.</w:t>
      </w:r>
    </w:p>
    <w:p w14:paraId="7D6F6961" w14:textId="77777777" w:rsidR="00A71566" w:rsidRDefault="00625236" w:rsidP="00A350D4">
      <w:r>
        <w:t>Madárvilágra főleg szarka és feketerigó jelenléte jellemző.</w:t>
      </w:r>
    </w:p>
    <w:p w14:paraId="362A9DBC" w14:textId="77777777" w:rsidR="00A71566" w:rsidRDefault="00625236" w:rsidP="00572CBC">
      <w:pPr>
        <w:pStyle w:val="Cmsor3"/>
      </w:pPr>
      <w:bookmarkStart w:id="236" w:name="_Toc384049568"/>
      <w:bookmarkStart w:id="237" w:name="_Toc536040884"/>
      <w:r>
        <w:t>Szűk környezet</w:t>
      </w:r>
      <w:bookmarkEnd w:id="236"/>
      <w:bookmarkEnd w:id="237"/>
      <w:r>
        <w:t xml:space="preserve"> </w:t>
      </w:r>
    </w:p>
    <w:p w14:paraId="1BF1F391" w14:textId="77777777" w:rsidR="00A71566" w:rsidRDefault="00625236" w:rsidP="00A350D4">
      <w:r>
        <w:t>Az ipartelep nagy része mesterséges felszínből áll, illetve gyepfelületből. A területet Ny-K-i irányban kettéosztja a Sajó-csatorna. A csatorna partján dús növényzet látható, egyik oldalán nád, majd parti fás növényzet, mint pl.: dió, alma, akác, rózsa, zöld juhar, kökény.</w:t>
      </w:r>
    </w:p>
    <w:p w14:paraId="2C19B2FB" w14:textId="77777777" w:rsidR="00A71566" w:rsidRDefault="00625236" w:rsidP="00A350D4">
      <w:r>
        <w:t>Az állatvilág tapasztalati, illetve bejárási adatok alapján: őz, mezei nyúl, récefajok, szürkegém és molnárfecske. Gerinctelenek közül a katica, a poszméh, kórócsiga és különböző szitakötőfajok találhatóak meg az iparterületen.</w:t>
      </w:r>
    </w:p>
    <w:p w14:paraId="70F40E96" w14:textId="77777777" w:rsidR="00A71566" w:rsidRDefault="00625236" w:rsidP="00572CBC">
      <w:pPr>
        <w:pStyle w:val="Cmsor3"/>
      </w:pPr>
      <w:bookmarkStart w:id="238" w:name="_Toc384049569"/>
      <w:bookmarkStart w:id="239" w:name="_Toc536040885"/>
      <w:r>
        <w:t>Tág környezet</w:t>
      </w:r>
      <w:bookmarkEnd w:id="238"/>
      <w:bookmarkEnd w:id="239"/>
      <w:r>
        <w:t xml:space="preserve"> </w:t>
      </w:r>
    </w:p>
    <w:p w14:paraId="5DE094AA" w14:textId="09EF8E81" w:rsidR="00A71566" w:rsidRDefault="00625236" w:rsidP="00A350D4">
      <w:r>
        <w:t>A táj a Tisza egykori ártere, annak hullámtéri és mentett része. Potenciálisan ligeterdei, ártéri mocsári táj, meanderező, morotvákat képző folyóval. A táj D-i része tartósan mesterségesen elárasztott ártér (Tisza-tó), gazdag természetközeli hínár-, mocsári és részben láposodó növényzettel (sulyom – Trapa natans, tündérfátyol – Nymphoides peltata, gyilkos csomorika – Cicuta virosa). Polgárig a Tisza ment</w:t>
      </w:r>
      <w:r w:rsidR="005B4DA0">
        <w:t>i</w:t>
      </w:r>
      <w:r>
        <w:t xml:space="preserve"> ártéri növényzet </w:t>
      </w:r>
      <w:r>
        <w:lastRenderedPageBreak/>
        <w:t>szegényesebb.</w:t>
      </w:r>
    </w:p>
    <w:p w14:paraId="0BB4277C" w14:textId="77777777" w:rsidR="00A71566" w:rsidRDefault="00625236" w:rsidP="00A350D4">
      <w:r>
        <w:t xml:space="preserve">A hullámtér erdei fűz-nyár ligeterdők, ill. zömmel legfeljebb 150 éve telepített, spontán regenerálódó füzesek, nyárasok, mindkét típusban igen sok özönnövénnyel. Az erdőszéleken, mocsarak szegélyén fajgazdag magaskórósok alakultak ki (debreceni torma – Armoracia macrocarpa, Tisza-parti margitvirág – Chrysanthemum serotinum, nyári tőzike – Leucojum aestivum, mocsári aggófű – Senecio paludosus). E tájban (Kesznyétennél) vannak a Közép-Tisza-vidék talán legszebb mocsárrétjei. A Tiszabábolna környéki rétek jellegtelenebbek, a tiszadorogmaiak részben kiszáradtak (kornistárnics – Gentiana pneumonanthe, debreceni torma – Armoracia macrocarpa, buglyos boglárka – Ranunculuc polyphyllus). A kaszálás, legeltetés alól felhagyott réteket a gyalogakác állományai nőtték be. Kesznyétennél láposodó morotvákban úszólápok alakultak ki sok lápi fajjal. Ősi keményfás ligeterdő alig maradt, ugyanakkor vannak szép, sokfafajú, telepített állományok a táj É-i részén. Ez a táj őrzi az egyik legjobb állapotú hazai sziki tölgyes-kocsordos rétsztyepmozaikot Újszentmargita mellett (molyhos tölgy – Quercus pubescens, tatár juhar – Acer tataricum, magyar zergevirág – Doronicum hungaricum, réti őszirózsa – Aster sedifolius, sziki kocsord – Peucedanum officinale, sziki lórom – Rumex pseudonatronatus, lápi fajokkal: zsombéksás – Carex elata, dárdás nádtippan – Calamagrostis canescens). </w:t>
      </w:r>
    </w:p>
    <w:p w14:paraId="195B7ED7" w14:textId="77777777" w:rsidR="00A71566" w:rsidRDefault="00625236" w:rsidP="00A350D4">
      <w:r>
        <w:t>A mentett oldalon ártéri rétekből kiszáradt cickórós szikes puszták és maradványmocsarak húzódnak. A belvizes szántókon fajgazdag a törpekákás iszapnövényzet (látonyafajok – Elatine spp., iszapfű – Lindernia procumbens).</w:t>
      </w:r>
    </w:p>
    <w:p w14:paraId="661DB9D2" w14:textId="502A14AD" w:rsidR="00A71566" w:rsidRDefault="00625236" w:rsidP="00A350D4">
      <w:r>
        <w:t>Fajszám: 700-800; védett fajok száma: 30-40; özönfajok: zöld juhar (Acer negundo) 4, gyalogakác (Amorpha fruticosa) 5, selyemkóró (Asclepias syriaca) 1, amerikai kőris (Fraxinus pennsylvanica) 4, akác (Robinia pseudoacacia) 1, aranyvessző-fajok (Solidago spp.)</w:t>
      </w:r>
      <w:r w:rsidR="007446BD">
        <w:t>.</w:t>
      </w:r>
    </w:p>
    <w:p w14:paraId="1D6EA494" w14:textId="77777777" w:rsidR="00A71566" w:rsidRDefault="00625236" w:rsidP="00A350D4">
      <w:r>
        <w:t xml:space="preserve">Az ipartelep környezetében található NATURA 2000-es területek nevei és kódjai: </w:t>
      </w:r>
    </w:p>
    <w:p w14:paraId="38AC7BD6" w14:textId="77777777" w:rsidR="00A71566" w:rsidRDefault="00625236" w:rsidP="00A350D4">
      <w:r>
        <w:t>Különleges madárvédelmi területek</w:t>
      </w:r>
    </w:p>
    <w:p w14:paraId="4C1791D0" w14:textId="77777777" w:rsidR="00A71566" w:rsidRDefault="00625236" w:rsidP="002054BF">
      <w:pPr>
        <w:pStyle w:val="Listaszerbekezds"/>
        <w:numPr>
          <w:ilvl w:val="0"/>
          <w:numId w:val="56"/>
        </w:numPr>
      </w:pPr>
      <w:r>
        <w:t>Borsodi-sík (HUBN10002),</w:t>
      </w:r>
    </w:p>
    <w:p w14:paraId="3F41C6EF" w14:textId="77777777" w:rsidR="00A71566" w:rsidRDefault="00625236" w:rsidP="002054BF">
      <w:pPr>
        <w:pStyle w:val="Listaszerbekezds"/>
        <w:numPr>
          <w:ilvl w:val="0"/>
          <w:numId w:val="56"/>
        </w:numPr>
      </w:pPr>
      <w:r>
        <w:t>Kesznyéten (HUBN10005),</w:t>
      </w:r>
    </w:p>
    <w:p w14:paraId="597987A7" w14:textId="77777777" w:rsidR="00A71566" w:rsidRDefault="00625236" w:rsidP="002054BF">
      <w:pPr>
        <w:pStyle w:val="Listaszerbekezds"/>
        <w:numPr>
          <w:ilvl w:val="0"/>
          <w:numId w:val="56"/>
        </w:numPr>
      </w:pPr>
      <w:r>
        <w:t>Hortobágy (HUHN10002).</w:t>
      </w:r>
    </w:p>
    <w:p w14:paraId="265600CA" w14:textId="77777777" w:rsidR="00A71566" w:rsidRDefault="00625236" w:rsidP="00A350D4">
      <w:r>
        <w:t>Kiemelt jelentőségű különleges természet-megőrzési területek</w:t>
      </w:r>
    </w:p>
    <w:p w14:paraId="4C69072B" w14:textId="77777777" w:rsidR="00A71566" w:rsidRDefault="00625236" w:rsidP="002054BF">
      <w:pPr>
        <w:pStyle w:val="Listaszerbekezds"/>
        <w:numPr>
          <w:ilvl w:val="0"/>
          <w:numId w:val="57"/>
        </w:numPr>
      </w:pPr>
      <w:r>
        <w:t>Girincsi Nagy-erdő (HUBN20029),</w:t>
      </w:r>
    </w:p>
    <w:p w14:paraId="7444E8E4" w14:textId="77777777" w:rsidR="00A71566" w:rsidRDefault="00625236" w:rsidP="002054BF">
      <w:pPr>
        <w:pStyle w:val="Listaszerbekezds"/>
        <w:numPr>
          <w:ilvl w:val="0"/>
          <w:numId w:val="57"/>
        </w:numPr>
      </w:pPr>
      <w:r>
        <w:t>Hejőmente (HUBN20030),</w:t>
      </w:r>
    </w:p>
    <w:p w14:paraId="12A75EBA" w14:textId="77777777" w:rsidR="00A71566" w:rsidRDefault="00625236" w:rsidP="002054BF">
      <w:pPr>
        <w:pStyle w:val="Listaszerbekezds"/>
        <w:numPr>
          <w:ilvl w:val="0"/>
          <w:numId w:val="57"/>
        </w:numPr>
      </w:pPr>
      <w:r>
        <w:t>Borsodi Mezőség (HUBN20034),</w:t>
      </w:r>
    </w:p>
    <w:p w14:paraId="39E9CEA0" w14:textId="77777777" w:rsidR="00A71566" w:rsidRDefault="00625236" w:rsidP="002054BF">
      <w:pPr>
        <w:pStyle w:val="Listaszerbekezds"/>
        <w:numPr>
          <w:ilvl w:val="0"/>
          <w:numId w:val="57"/>
        </w:numPr>
      </w:pPr>
      <w:r>
        <w:t>Kesznyéteni Sajó-öböl (HUBN20069),</w:t>
      </w:r>
    </w:p>
    <w:p w14:paraId="59A8ADC9" w14:textId="77777777" w:rsidR="00A71566" w:rsidRDefault="00625236" w:rsidP="002054BF">
      <w:pPr>
        <w:pStyle w:val="Listaszerbekezds"/>
        <w:numPr>
          <w:ilvl w:val="0"/>
          <w:numId w:val="57"/>
        </w:numPr>
      </w:pPr>
      <w:r>
        <w:t>Hortobágy (HUHN20002).</w:t>
      </w:r>
    </w:p>
    <w:p w14:paraId="371FD3CF" w14:textId="58B1B454" w:rsidR="00A71566" w:rsidRDefault="00625236" w:rsidP="00572CBC">
      <w:pPr>
        <w:pStyle w:val="Cmsor3"/>
      </w:pPr>
      <w:bookmarkStart w:id="240" w:name="_Toc384049570"/>
      <w:bookmarkStart w:id="241" w:name="_Toc536040886"/>
      <w:r>
        <w:lastRenderedPageBreak/>
        <w:t>Telepítés során várható hatótényez</w:t>
      </w:r>
      <w:r>
        <w:rPr>
          <w:rFonts w:eastAsia="MUHOSY+TT62t00" w:cs="MUHOSY+TT62t00"/>
        </w:rPr>
        <w:t>ő</w:t>
      </w:r>
      <w:r>
        <w:t>k, hatásfolyamatok és hatásvisel</w:t>
      </w:r>
      <w:r>
        <w:rPr>
          <w:rFonts w:eastAsia="MUHOSY+TT62t00" w:cs="MUHOSY+TT62t00"/>
        </w:rPr>
        <w:t>ő</w:t>
      </w:r>
      <w:bookmarkEnd w:id="240"/>
      <w:r>
        <w:t>k</w:t>
      </w:r>
      <w:bookmarkEnd w:id="241"/>
    </w:p>
    <w:p w14:paraId="5B0D733B" w14:textId="77777777" w:rsidR="00A71566" w:rsidRDefault="00625236" w:rsidP="00A350D4">
      <w:r>
        <w:t>A telepítés fázisában a terület-el</w:t>
      </w:r>
      <w:r>
        <w:rPr>
          <w:rFonts w:eastAsia="HGTYRM+TT61t00" w:cs="HGTYRM+TT61t00"/>
        </w:rPr>
        <w:t>ő</w:t>
      </w:r>
      <w:r>
        <w:t>készítéssel, alépítmények, közúti kapcsolatok kiépítésével, a technológiához szükséges létesítmények kialakításával járó gépi munkálatok a beruházás közvetlen helyszínén idéznek elő</w:t>
      </w:r>
      <w:r>
        <w:rPr>
          <w:rFonts w:eastAsia="HGTYRM+TT61t00" w:cs="HGTYRM+TT61t00"/>
        </w:rPr>
        <w:t xml:space="preserve"> </w:t>
      </w:r>
      <w:r>
        <w:t>változásokat. Ezen túlmutató közvetlen területhasználat (pl. depóniák, munkagépek tárolása) nem lesz, így a szomszédos területeket is csak mérsékelt hatások érik (pl. munkagépek minimális légszennyező</w:t>
      </w:r>
      <w:r>
        <w:rPr>
          <w:rFonts w:eastAsia="HGTYRM+TT61t00" w:cs="HGTYRM+TT61t00"/>
        </w:rPr>
        <w:t xml:space="preserve"> </w:t>
      </w:r>
      <w:r>
        <w:t>hatása, forgalmi és építési zaj, fényszennyezés, emberi zavarás stb.). Tekintettel arra, hogy a beruházás környezete ipari telephely, a közúti és vasúti közlekedés is meglévő</w:t>
      </w:r>
      <w:r>
        <w:rPr>
          <w:rFonts w:eastAsia="HGTYRM+TT61t00" w:cs="HGTYRM+TT61t00"/>
        </w:rPr>
        <w:t xml:space="preserve"> </w:t>
      </w:r>
      <w:r>
        <w:t>adottság, így az érintett területen viszonylag szerény életközösségek alakulhattak ki.</w:t>
      </w:r>
    </w:p>
    <w:p w14:paraId="2E0A7FC4" w14:textId="77777777" w:rsidR="00A71566" w:rsidRDefault="00625236" w:rsidP="00A350D4">
      <w:r>
        <w:t>Tekintettel arra, hogy a telephely jelent</w:t>
      </w:r>
      <w:r>
        <w:rPr>
          <w:rFonts w:eastAsia="HGTYRM+TT61t00" w:cs="HGTYRM+TT61t00"/>
        </w:rPr>
        <w:t>ő</w:t>
      </w:r>
      <w:r>
        <w:t>s része burkolásra/beépítésre kerül és a fennmaradó beépítetlen terület nagy része is hosszú hónapokig felvonulási és építési területté válik, így a jelenlegi szerény életközösség részben megsemmisül, részben pedig a szomszédos még beépítetlen területekre húzódik át.</w:t>
      </w:r>
    </w:p>
    <w:p w14:paraId="63D45A2B" w14:textId="77777777" w:rsidR="00A71566" w:rsidRDefault="00625236" w:rsidP="00A350D4">
      <w:r>
        <w:t>Az építési munkálatokkal érintett terület növény- és állatvilága meglehet</w:t>
      </w:r>
      <w:r>
        <w:rPr>
          <w:rFonts w:eastAsia="HGTYRM+TT61t00" w:cs="HGTYRM+TT61t00"/>
        </w:rPr>
        <w:t>ő</w:t>
      </w:r>
      <w:r>
        <w:t>sen szegényes, azon védett állatfaj költése nem várható. Az építési terület szaporodó, illetve táplálkozó helyként jellemz</w:t>
      </w:r>
      <w:r>
        <w:rPr>
          <w:rFonts w:eastAsia="HGTYRM+TT61t00" w:cs="HGTYRM+TT61t00"/>
        </w:rPr>
        <w:t>ő</w:t>
      </w:r>
      <w:r>
        <w:t>en nem funkcionál.</w:t>
      </w:r>
    </w:p>
    <w:p w14:paraId="649406E6" w14:textId="77777777" w:rsidR="00A71566" w:rsidRDefault="00625236" w:rsidP="00A350D4">
      <w:r>
        <w:t>A szomszédos, illetve közeli területek életközösségei tekintetében sem várhatók számottev</w:t>
      </w:r>
      <w:r>
        <w:rPr>
          <w:rFonts w:eastAsia="HGTYRM+TT61t00" w:cs="HGTYRM+TT61t00"/>
        </w:rPr>
        <w:t>ő</w:t>
      </w:r>
      <w:r>
        <w:t>bb hatások, hiszen vizsgálataink szerint e területek fajdiverzitása és denzitása is meglehet</w:t>
      </w:r>
      <w:r>
        <w:rPr>
          <w:rFonts w:eastAsia="HGTYRM+TT61t00" w:cs="HGTYRM+TT61t00"/>
        </w:rPr>
        <w:t>ő</w:t>
      </w:r>
      <w:r>
        <w:t>sen szerény.</w:t>
      </w:r>
    </w:p>
    <w:p w14:paraId="1DD9993F" w14:textId="37A6D2CA" w:rsidR="00A71566" w:rsidRDefault="00625236" w:rsidP="00572CBC">
      <w:pPr>
        <w:pStyle w:val="Cmsor3"/>
      </w:pPr>
      <w:bookmarkStart w:id="242" w:name="_Toc384049571"/>
      <w:bookmarkStart w:id="243" w:name="_Toc536040887"/>
      <w:r>
        <w:t>Megvalósítást követ</w:t>
      </w:r>
      <w:r>
        <w:rPr>
          <w:rFonts w:eastAsia="MUHOSY+TT62t00" w:cs="MUHOSY+TT62t00"/>
        </w:rPr>
        <w:t>ő</w:t>
      </w:r>
      <w:r>
        <w:t>en várható hatótényez</w:t>
      </w:r>
      <w:r>
        <w:rPr>
          <w:rFonts w:eastAsia="MUHOSY+TT62t00" w:cs="MUHOSY+TT62t00"/>
        </w:rPr>
        <w:t>ő</w:t>
      </w:r>
      <w:r>
        <w:t>k, hatásfolyamatok és hatásvisel</w:t>
      </w:r>
      <w:r>
        <w:rPr>
          <w:rFonts w:eastAsia="MUHOSY+TT62t00" w:cs="MUHOSY+TT62t00"/>
        </w:rPr>
        <w:t>ő</w:t>
      </w:r>
      <w:bookmarkEnd w:id="242"/>
      <w:r>
        <w:t>k</w:t>
      </w:r>
      <w:bookmarkEnd w:id="243"/>
    </w:p>
    <w:p w14:paraId="3FD8CABF" w14:textId="77777777" w:rsidR="00A71566" w:rsidRDefault="00625236" w:rsidP="00A350D4">
      <w:r>
        <w:rPr>
          <w:rFonts w:eastAsia="TQDQGG+Helvetica"/>
        </w:rPr>
        <w:t>A beépítettség növekedésével els</w:t>
      </w:r>
      <w:r>
        <w:rPr>
          <w:rFonts w:eastAsia="HGTYRM+TT61t00" w:cs="HGTYRM+TT61t00"/>
        </w:rPr>
        <w:t>ő</w:t>
      </w:r>
      <w:r>
        <w:rPr>
          <w:rFonts w:eastAsia="TQDQGG+Helvetica"/>
        </w:rPr>
        <w:t>sorban az alábbi negatív hatásfolyamatok léphetnek fel az érintett beruházási területen, illetve az életközösségek viszonylatában:</w:t>
      </w:r>
    </w:p>
    <w:p w14:paraId="7AE6D873" w14:textId="1604857A" w:rsidR="00A71566" w:rsidRDefault="00E24161" w:rsidP="002054BF">
      <w:pPr>
        <w:pStyle w:val="Listaszerbekezds"/>
        <w:numPr>
          <w:ilvl w:val="0"/>
          <w:numId w:val="58"/>
        </w:numPr>
      </w:pPr>
      <w:r>
        <w:rPr>
          <w:rFonts w:eastAsia="TQDQGG+Helvetica"/>
        </w:rPr>
        <w:t>t</w:t>
      </w:r>
      <w:r w:rsidR="00625236" w:rsidRPr="00A350D4">
        <w:rPr>
          <w:rFonts w:eastAsia="TQDQGG+Helvetica"/>
        </w:rPr>
        <w:t>alajfelszín jelent</w:t>
      </w:r>
      <w:r w:rsidR="00625236" w:rsidRPr="00A350D4">
        <w:rPr>
          <w:rFonts w:eastAsia="HGTYRM+TT61t00" w:cs="HGTYRM+TT61t00"/>
        </w:rPr>
        <w:t>ő</w:t>
      </w:r>
      <w:r w:rsidR="00625236" w:rsidRPr="00A350D4">
        <w:rPr>
          <w:rFonts w:eastAsia="TQDQGG+Helvetica"/>
        </w:rPr>
        <w:t>s mértékű</w:t>
      </w:r>
      <w:r w:rsidR="00625236" w:rsidRPr="00A350D4">
        <w:rPr>
          <w:rFonts w:eastAsia="HGTYRM+TT61t00" w:cs="HGTYRM+TT61t00"/>
        </w:rPr>
        <w:t xml:space="preserve"> </w:t>
      </w:r>
      <w:r w:rsidR="00625236" w:rsidRPr="00A350D4">
        <w:rPr>
          <w:rFonts w:eastAsia="TQDQGG+Helvetica"/>
        </w:rPr>
        <w:t>beépítése, leburkolása – a jelenleg is fajszegény karakter fajai távolabb húzódnak;</w:t>
      </w:r>
    </w:p>
    <w:p w14:paraId="050AB688" w14:textId="6BEFE2CF" w:rsidR="00A71566" w:rsidRDefault="00E24161" w:rsidP="002054BF">
      <w:pPr>
        <w:pStyle w:val="Listaszerbekezds"/>
        <w:numPr>
          <w:ilvl w:val="0"/>
          <w:numId w:val="58"/>
        </w:numPr>
      </w:pPr>
      <w:r>
        <w:rPr>
          <w:rFonts w:eastAsia="TQDQGG+Helvetica"/>
        </w:rPr>
        <w:t>t</w:t>
      </w:r>
      <w:r w:rsidR="00625236" w:rsidRPr="00A350D4">
        <w:rPr>
          <w:rFonts w:eastAsia="TQDQGG+Helvetica"/>
        </w:rPr>
        <w:t>alajtömörödési folyamatok a beépítésre nem kerülő</w:t>
      </w:r>
      <w:r w:rsidR="00625236" w:rsidRPr="00A350D4">
        <w:rPr>
          <w:rFonts w:eastAsia="HGTYRM+TT61t00" w:cs="HGTYRM+TT61t00"/>
        </w:rPr>
        <w:t xml:space="preserve"> </w:t>
      </w:r>
      <w:r w:rsidR="00625236" w:rsidRPr="00A350D4">
        <w:rPr>
          <w:rFonts w:eastAsia="TQDQGG+Helvetica"/>
        </w:rPr>
        <w:t>felszíneken is – talajlakó alacsonyabb rendű</w:t>
      </w:r>
      <w:r w:rsidR="00625236" w:rsidRPr="00A350D4">
        <w:rPr>
          <w:rFonts w:eastAsia="HGTYRM+TT61t00" w:cs="HGTYRM+TT61t00"/>
        </w:rPr>
        <w:t xml:space="preserve"> </w:t>
      </w:r>
      <w:r w:rsidR="00625236" w:rsidRPr="00A350D4">
        <w:rPr>
          <w:rFonts w:eastAsia="TQDQGG+Helvetica"/>
        </w:rPr>
        <w:t>fauna és néhány talajban élő</w:t>
      </w:r>
      <w:r w:rsidR="00625236" w:rsidRPr="00A350D4">
        <w:rPr>
          <w:rFonts w:eastAsia="HGTYRM+TT61t00" w:cs="HGTYRM+TT61t00"/>
        </w:rPr>
        <w:t xml:space="preserve"> </w:t>
      </w:r>
      <w:r w:rsidR="00625236" w:rsidRPr="00A350D4">
        <w:rPr>
          <w:rFonts w:eastAsia="TQDQGG+Helvetica"/>
        </w:rPr>
        <w:t>védett eml</w:t>
      </w:r>
      <w:r w:rsidR="00625236" w:rsidRPr="00A350D4">
        <w:rPr>
          <w:rFonts w:eastAsia="HGTYRM+TT61t00" w:cs="HGTYRM+TT61t00"/>
        </w:rPr>
        <w:t>ő</w:t>
      </w:r>
      <w:r w:rsidR="00625236" w:rsidRPr="00A350D4">
        <w:rPr>
          <w:rFonts w:eastAsia="TQDQGG+Helvetica"/>
        </w:rPr>
        <w:t>sfaj (pl. közönséges vakond, mezei cickány) helyi dominanciaviszonyainak átrendez</w:t>
      </w:r>
      <w:r w:rsidR="00625236" w:rsidRPr="00A350D4">
        <w:rPr>
          <w:rFonts w:eastAsia="HGTYRM+TT61t00" w:cs="HGTYRM+TT61t00"/>
        </w:rPr>
        <w:t>ő</w:t>
      </w:r>
      <w:r w:rsidR="00625236" w:rsidRPr="00A350D4">
        <w:rPr>
          <w:rFonts w:eastAsia="TQDQGG+Helvetica"/>
        </w:rPr>
        <w:t>dése;</w:t>
      </w:r>
    </w:p>
    <w:p w14:paraId="07093189" w14:textId="799D4913" w:rsidR="00A71566" w:rsidRDefault="00E24161" w:rsidP="002054BF">
      <w:pPr>
        <w:pStyle w:val="Listaszerbekezds"/>
        <w:numPr>
          <w:ilvl w:val="0"/>
          <w:numId w:val="58"/>
        </w:numPr>
      </w:pPr>
      <w:r>
        <w:rPr>
          <w:rFonts w:eastAsia="TQDQGG+Helvetica"/>
        </w:rPr>
        <w:t>a</w:t>
      </w:r>
      <w:r w:rsidR="00625236" w:rsidRPr="00A350D4">
        <w:rPr>
          <w:rFonts w:eastAsia="TQDQGG+Helvetica"/>
        </w:rPr>
        <w:t xml:space="preserve"> rendszeres és nagy tömegű</w:t>
      </w:r>
      <w:r w:rsidR="00625236" w:rsidRPr="00A350D4">
        <w:rPr>
          <w:rFonts w:eastAsia="HGTYRM+TT61t00" w:cs="HGTYRM+TT61t00"/>
        </w:rPr>
        <w:t xml:space="preserve"> </w:t>
      </w:r>
      <w:r w:rsidR="00625236" w:rsidRPr="00A350D4">
        <w:rPr>
          <w:rFonts w:eastAsia="TQDQGG+Helvetica"/>
        </w:rPr>
        <w:t>szállítási tevékenységgel járó talajrezgések – a talajlakó alacsonyabb rendű</w:t>
      </w:r>
      <w:r w:rsidR="00625236" w:rsidRPr="00A350D4">
        <w:rPr>
          <w:rFonts w:eastAsia="HGTYRM+TT61t00" w:cs="HGTYRM+TT61t00"/>
        </w:rPr>
        <w:t xml:space="preserve"> </w:t>
      </w:r>
      <w:r w:rsidR="00625236" w:rsidRPr="00A350D4">
        <w:rPr>
          <w:rFonts w:eastAsia="TQDQGG+Helvetica"/>
        </w:rPr>
        <w:t>fauna és eml</w:t>
      </w:r>
      <w:r w:rsidR="00625236" w:rsidRPr="00A350D4">
        <w:rPr>
          <w:rFonts w:eastAsia="HGTYRM+TT61t00" w:cs="HGTYRM+TT61t00"/>
        </w:rPr>
        <w:t>ő</w:t>
      </w:r>
      <w:r w:rsidR="00625236" w:rsidRPr="00A350D4">
        <w:rPr>
          <w:rFonts w:eastAsia="TQDQGG+Helvetica"/>
        </w:rPr>
        <w:t>sök távolabb húzódása;</w:t>
      </w:r>
    </w:p>
    <w:p w14:paraId="06BE1C1B" w14:textId="5DE1B2BE" w:rsidR="00A71566" w:rsidRDefault="00E24161" w:rsidP="002054BF">
      <w:pPr>
        <w:pStyle w:val="Listaszerbekezds"/>
        <w:numPr>
          <w:ilvl w:val="0"/>
          <w:numId w:val="58"/>
        </w:numPr>
      </w:pPr>
      <w:r>
        <w:rPr>
          <w:rFonts w:eastAsia="TQDQGG+Helvetica"/>
        </w:rPr>
        <w:t>a</w:t>
      </w:r>
      <w:r w:rsidR="00625236" w:rsidRPr="00A350D4">
        <w:rPr>
          <w:rFonts w:eastAsia="TQDQGG+Helvetica"/>
        </w:rPr>
        <w:t xml:space="preserve"> tevékenység zajhatása következtében a kevésbé zavarást</w:t>
      </w:r>
      <w:r w:rsidR="00625236" w:rsidRPr="00A350D4">
        <w:rPr>
          <w:rFonts w:eastAsia="HGTYRM+TT61t00" w:cs="HGTYRM+TT61t00"/>
        </w:rPr>
        <w:t>ű</w:t>
      </w:r>
      <w:r w:rsidR="00625236" w:rsidRPr="00A350D4">
        <w:rPr>
          <w:rFonts w:eastAsia="TQDQGG+Helvetica"/>
        </w:rPr>
        <w:t>rő</w:t>
      </w:r>
      <w:r w:rsidR="00625236" w:rsidRPr="00A350D4">
        <w:rPr>
          <w:rFonts w:eastAsia="HGTYRM+TT61t00" w:cs="HGTYRM+TT61t00"/>
        </w:rPr>
        <w:t xml:space="preserve"> </w:t>
      </w:r>
      <w:r w:rsidR="00625236" w:rsidRPr="00A350D4">
        <w:rPr>
          <w:rFonts w:eastAsia="TQDQGG+Helvetica"/>
        </w:rPr>
        <w:t>fajok távolabb húzódása;</w:t>
      </w:r>
    </w:p>
    <w:p w14:paraId="4648E84A" w14:textId="41294E61" w:rsidR="00A71566" w:rsidRDefault="00E24161" w:rsidP="002054BF">
      <w:pPr>
        <w:pStyle w:val="Listaszerbekezds"/>
        <w:numPr>
          <w:ilvl w:val="0"/>
          <w:numId w:val="58"/>
        </w:numPr>
      </w:pPr>
      <w:r>
        <w:rPr>
          <w:rFonts w:eastAsia="TQDQGG+Helvetica"/>
        </w:rPr>
        <w:t>a</w:t>
      </w:r>
      <w:r w:rsidR="00625236" w:rsidRPr="00A350D4">
        <w:rPr>
          <w:rFonts w:eastAsia="TQDQGG+Helvetica"/>
        </w:rPr>
        <w:t xml:space="preserve"> szilárd burkolatú felszínek és épületek h</w:t>
      </w:r>
      <w:r w:rsidR="00625236" w:rsidRPr="00A350D4">
        <w:rPr>
          <w:rFonts w:eastAsia="HGTYRM+TT61t00" w:cs="HGTYRM+TT61t00"/>
        </w:rPr>
        <w:t>ő</w:t>
      </w:r>
      <w:r w:rsidR="00625236" w:rsidRPr="00A350D4">
        <w:rPr>
          <w:rFonts w:eastAsia="TQDQGG+Helvetica"/>
        </w:rPr>
        <w:t>sugárzó hatása – a mikroklimatikus viszonyok megváltozása.</w:t>
      </w:r>
    </w:p>
    <w:p w14:paraId="7604265D" w14:textId="77777777" w:rsidR="00A71566" w:rsidRDefault="00625236" w:rsidP="00A350D4">
      <w:r>
        <w:rPr>
          <w:rFonts w:eastAsia="TQDQGG+Helvetica"/>
        </w:rPr>
        <w:t xml:space="preserve">A várható negatív ökológiai folyamatok mellett </w:t>
      </w:r>
      <w:r>
        <w:rPr>
          <w:rFonts w:eastAsia="YLALKB+Helvetica-Bold" w:cs="YLALKB+Helvetica-Bold"/>
        </w:rPr>
        <w:t xml:space="preserve">pozitív </w:t>
      </w:r>
      <w:r>
        <w:rPr>
          <w:rFonts w:eastAsia="TQDQGG+Helvetica"/>
        </w:rPr>
        <w:t>hatások is várhatók. Ilyen pl.:</w:t>
      </w:r>
    </w:p>
    <w:p w14:paraId="1840A291" w14:textId="5D0CB935" w:rsidR="00A71566" w:rsidRDefault="00E24161" w:rsidP="002054BF">
      <w:pPr>
        <w:pStyle w:val="Listaszerbekezds"/>
        <w:numPr>
          <w:ilvl w:val="0"/>
          <w:numId w:val="59"/>
        </w:numPr>
      </w:pPr>
      <w:r>
        <w:rPr>
          <w:rFonts w:eastAsia="TQDQGG+Helvetica"/>
        </w:rPr>
        <w:t>a</w:t>
      </w:r>
      <w:r w:rsidR="00625236" w:rsidRPr="00A350D4">
        <w:rPr>
          <w:rFonts w:eastAsia="TQDQGG+Helvetica"/>
        </w:rPr>
        <w:t xml:space="preserve"> csapadékvíz koncentrált elvezetése révén kedvez</w:t>
      </w:r>
      <w:r w:rsidR="00625236" w:rsidRPr="00A350D4">
        <w:rPr>
          <w:rFonts w:eastAsia="HGTYRM+TT61t00" w:cs="HGTYRM+TT61t00"/>
        </w:rPr>
        <w:t>ő</w:t>
      </w:r>
      <w:r w:rsidR="00625236" w:rsidRPr="00A350D4">
        <w:rPr>
          <w:rFonts w:eastAsia="TQDQGG+Helvetica"/>
        </w:rPr>
        <w:t>bb vízháztartású él</w:t>
      </w:r>
      <w:r w:rsidR="00625236" w:rsidRPr="00A350D4">
        <w:rPr>
          <w:rFonts w:eastAsia="HGTYRM+TT61t00" w:cs="HGTYRM+TT61t00"/>
        </w:rPr>
        <w:t>ő</w:t>
      </w:r>
      <w:r w:rsidR="00625236" w:rsidRPr="00A350D4">
        <w:rPr>
          <w:rFonts w:eastAsia="TQDQGG+Helvetica"/>
        </w:rPr>
        <w:t>helymozaikok is létrejöhetnek – a kisvizekhez köt</w:t>
      </w:r>
      <w:r w:rsidR="00625236" w:rsidRPr="00A350D4">
        <w:rPr>
          <w:rFonts w:eastAsia="HGTYRM+TT61t00" w:cs="HGTYRM+TT61t00"/>
        </w:rPr>
        <w:t>ő</w:t>
      </w:r>
      <w:r w:rsidR="00625236" w:rsidRPr="00A350D4">
        <w:rPr>
          <w:rFonts w:eastAsia="TQDQGG+Helvetica"/>
        </w:rPr>
        <w:t>dő</w:t>
      </w:r>
      <w:r w:rsidR="00625236" w:rsidRPr="00A350D4">
        <w:rPr>
          <w:rFonts w:eastAsia="HGTYRM+TT61t00" w:cs="HGTYRM+TT61t00"/>
        </w:rPr>
        <w:t xml:space="preserve"> </w:t>
      </w:r>
      <w:r w:rsidR="00625236" w:rsidRPr="00A350D4">
        <w:rPr>
          <w:rFonts w:eastAsia="TQDQGG+Helvetica"/>
        </w:rPr>
        <w:t>fajok jelenhetnek meg.</w:t>
      </w:r>
    </w:p>
    <w:p w14:paraId="02A953FF" w14:textId="77777777" w:rsidR="00A71566" w:rsidRDefault="00625236" w:rsidP="00A350D4">
      <w:r>
        <w:rPr>
          <w:rFonts w:eastAsia="TQDQGG+Helvetica"/>
        </w:rPr>
        <w:t>A fenti jellemz</w:t>
      </w:r>
      <w:r>
        <w:rPr>
          <w:rFonts w:eastAsia="HGTYRM+TT61t00" w:cs="HGTYRM+TT61t00"/>
        </w:rPr>
        <w:t>ő</w:t>
      </w:r>
      <w:r>
        <w:rPr>
          <w:rFonts w:eastAsia="TQDQGG+Helvetica"/>
        </w:rPr>
        <w:t>bb ökológiai folyamatok csupán néhány állatfaj kis populációját érinthetik hátrányosan, a természetvédelmi szempontból jelent</w:t>
      </w:r>
      <w:r>
        <w:rPr>
          <w:rFonts w:eastAsia="HGTYRM+TT61t00" w:cs="HGTYRM+TT61t00"/>
        </w:rPr>
        <w:t>ő</w:t>
      </w:r>
      <w:r>
        <w:rPr>
          <w:rFonts w:eastAsia="TQDQGG+Helvetica"/>
        </w:rPr>
        <w:t>sebb él</w:t>
      </w:r>
      <w:r>
        <w:rPr>
          <w:rFonts w:eastAsia="HGTYRM+TT61t00" w:cs="HGTYRM+TT61t00"/>
        </w:rPr>
        <w:t>ő</w:t>
      </w:r>
      <w:r>
        <w:rPr>
          <w:rFonts w:eastAsia="TQDQGG+Helvetica"/>
        </w:rPr>
        <w:t>helyek és fajok szempontjából az objektum m</w:t>
      </w:r>
      <w:r>
        <w:rPr>
          <w:rFonts w:eastAsia="HGTYRM+TT61t00" w:cs="HGTYRM+TT61t00"/>
        </w:rPr>
        <w:t>ű</w:t>
      </w:r>
      <w:r>
        <w:rPr>
          <w:rFonts w:eastAsia="TQDQGG+Helvetica"/>
        </w:rPr>
        <w:t xml:space="preserve">ködése semleges </w:t>
      </w:r>
      <w:r>
        <w:rPr>
          <w:rFonts w:eastAsia="TQDQGG+Helvetica"/>
        </w:rPr>
        <w:lastRenderedPageBreak/>
        <w:t>hatású.</w:t>
      </w:r>
    </w:p>
    <w:p w14:paraId="3507FD68" w14:textId="77777777" w:rsidR="00A71566" w:rsidRDefault="00625236" w:rsidP="00A350D4">
      <w:r>
        <w:rPr>
          <w:rFonts w:eastAsia="TQDQGG+Helvetica"/>
        </w:rPr>
        <w:t>A zavaró tényez</w:t>
      </w:r>
      <w:r>
        <w:rPr>
          <w:rFonts w:eastAsia="HGTYRM+TT61t00" w:cs="HGTYRM+TT61t00"/>
        </w:rPr>
        <w:t>ő</w:t>
      </w:r>
      <w:r>
        <w:rPr>
          <w:rFonts w:eastAsia="TQDQGG+Helvetica"/>
        </w:rPr>
        <w:t>k többsége (pl. a zajhatás) az ingatlan határaitól 200-400 méterre elenyésző</w:t>
      </w:r>
      <w:r>
        <w:rPr>
          <w:rFonts w:eastAsia="HGTYRM+TT61t00" w:cs="HGTYRM+TT61t00"/>
        </w:rPr>
        <w:t xml:space="preserve"> </w:t>
      </w:r>
      <w:r>
        <w:rPr>
          <w:rFonts w:eastAsia="TQDQGG+Helvetica"/>
        </w:rPr>
        <w:t>mérték</w:t>
      </w:r>
      <w:r>
        <w:rPr>
          <w:rFonts w:eastAsia="HGTYRM+TT61t00" w:cs="HGTYRM+TT61t00"/>
        </w:rPr>
        <w:t>ű</w:t>
      </w:r>
      <w:r>
        <w:rPr>
          <w:rFonts w:eastAsia="TQDQGG+Helvetica"/>
        </w:rPr>
        <w:t>re csökken, illetve ennél nagyobb távolságban a meglévő</w:t>
      </w:r>
      <w:r>
        <w:rPr>
          <w:rFonts w:eastAsia="HGTYRM+TT61t00" w:cs="HGTYRM+TT61t00"/>
        </w:rPr>
        <w:t xml:space="preserve"> </w:t>
      </w:r>
      <w:r>
        <w:rPr>
          <w:rFonts w:eastAsia="TQDQGG+Helvetica"/>
        </w:rPr>
        <w:t>zajhatások dominálnak. Ennél jelent</w:t>
      </w:r>
      <w:r>
        <w:rPr>
          <w:rFonts w:eastAsia="HGTYRM+TT61t00" w:cs="HGTYRM+TT61t00"/>
        </w:rPr>
        <w:t>ő</w:t>
      </w:r>
      <w:r>
        <w:rPr>
          <w:rFonts w:eastAsia="TQDQGG+Helvetica"/>
        </w:rPr>
        <w:t>sebb távolságban csak kivételesen jelentkezhetnek kedvez</w:t>
      </w:r>
      <w:r>
        <w:rPr>
          <w:rFonts w:eastAsia="HGTYRM+TT61t00" w:cs="HGTYRM+TT61t00"/>
        </w:rPr>
        <w:t>ő</w:t>
      </w:r>
      <w:r>
        <w:rPr>
          <w:rFonts w:eastAsia="TQDQGG+Helvetica"/>
        </w:rPr>
        <w:t>tlen hatások.</w:t>
      </w:r>
    </w:p>
    <w:p w14:paraId="0E91593A" w14:textId="690462D4" w:rsidR="00A71566" w:rsidRDefault="00625236" w:rsidP="00572CBC">
      <w:pPr>
        <w:pStyle w:val="Cmsor3"/>
      </w:pPr>
      <w:bookmarkStart w:id="244" w:name="_Toc384049572"/>
      <w:bookmarkStart w:id="245" w:name="_Toc536040888"/>
      <w:r>
        <w:t>Felhagyás során várható hatótényez</w:t>
      </w:r>
      <w:r>
        <w:rPr>
          <w:rFonts w:eastAsia="MUHOSY+TT62t00" w:cs="MUHOSY+TT62t00"/>
        </w:rPr>
        <w:t>ő</w:t>
      </w:r>
      <w:r>
        <w:t>k, hatásfolyamatok és hatásvisel</w:t>
      </w:r>
      <w:r>
        <w:rPr>
          <w:rFonts w:eastAsia="MUHOSY+TT62t00" w:cs="MUHOSY+TT62t00"/>
        </w:rPr>
        <w:t>ő</w:t>
      </w:r>
      <w:bookmarkEnd w:id="244"/>
      <w:r>
        <w:t>k</w:t>
      </w:r>
      <w:bookmarkEnd w:id="245"/>
    </w:p>
    <w:p w14:paraId="7918B366" w14:textId="77777777" w:rsidR="00A71566" w:rsidRDefault="00625236" w:rsidP="00A350D4">
      <w:r>
        <w:rPr>
          <w:rFonts w:eastAsia="TQDQGG+Helvetica"/>
        </w:rPr>
        <w:t>A felhagyással járó bontási munkálatok a létesítési fázisnál ismertetett (de többé-kevésbé ellentétes „el</w:t>
      </w:r>
      <w:r>
        <w:rPr>
          <w:rFonts w:eastAsia="HGTYRM+TT61t00" w:cs="HGTYRM+TT61t00"/>
        </w:rPr>
        <w:t>ő</w:t>
      </w:r>
      <w:r>
        <w:rPr>
          <w:rFonts w:eastAsia="TQDQGG+Helvetica"/>
        </w:rPr>
        <w:t>jel</w:t>
      </w:r>
      <w:r>
        <w:rPr>
          <w:rFonts w:eastAsia="HGTYRM+TT61t00" w:cs="HGTYRM+TT61t00"/>
        </w:rPr>
        <w:t>ű</w:t>
      </w:r>
      <w:r>
        <w:rPr>
          <w:rFonts w:eastAsia="TQDQGG+Helvetica"/>
        </w:rPr>
        <w:t>”) hatásfolyamatokat indukálhatnak a területen és közvetlen környezetében. A viszonylag rövid (várhatóan néhány hónapig tartó), de intenzív munkafolyamatok révén jellemz</w:t>
      </w:r>
      <w:r>
        <w:rPr>
          <w:rFonts w:eastAsia="HGTYRM+TT61t00" w:cs="HGTYRM+TT61t00"/>
        </w:rPr>
        <w:t>ő</w:t>
      </w:r>
      <w:r>
        <w:rPr>
          <w:rFonts w:eastAsia="TQDQGG+Helvetica"/>
        </w:rPr>
        <w:t>en az alábbi hatásfolyamatok léphetnek fel:</w:t>
      </w:r>
    </w:p>
    <w:p w14:paraId="43A74C23" w14:textId="0249CAC8" w:rsidR="00A71566" w:rsidRDefault="00E24161" w:rsidP="002054BF">
      <w:pPr>
        <w:pStyle w:val="Listaszerbekezds"/>
        <w:numPr>
          <w:ilvl w:val="0"/>
          <w:numId w:val="59"/>
        </w:numPr>
      </w:pPr>
      <w:r>
        <w:t>a</w:t>
      </w:r>
      <w:r w:rsidR="00625236">
        <w:t xml:space="preserve"> talaj eredeti vízháztartási és lefolyási viszonyai többé-kevésbé helyreállnak;</w:t>
      </w:r>
    </w:p>
    <w:p w14:paraId="0420ACC4" w14:textId="4CF50B76" w:rsidR="00A71566" w:rsidRDefault="00E24161" w:rsidP="002054BF">
      <w:pPr>
        <w:pStyle w:val="Listaszerbekezds"/>
        <w:numPr>
          <w:ilvl w:val="0"/>
          <w:numId w:val="59"/>
        </w:numPr>
      </w:pPr>
      <w:r>
        <w:rPr>
          <w:rFonts w:eastAsia="TQDQGG+Helvetica"/>
        </w:rPr>
        <w:t>a</w:t>
      </w:r>
      <w:r w:rsidR="00625236" w:rsidRPr="00A350D4">
        <w:rPr>
          <w:rFonts w:eastAsia="TQDQGG+Helvetica"/>
        </w:rPr>
        <w:t xml:space="preserve"> talajfelszín jelent</w:t>
      </w:r>
      <w:r w:rsidR="00625236" w:rsidRPr="00A350D4">
        <w:rPr>
          <w:rFonts w:eastAsia="HGTYRM+TT61t00" w:cs="HGTYRM+TT61t00"/>
        </w:rPr>
        <w:t>ő</w:t>
      </w:r>
      <w:r w:rsidR="00625236" w:rsidRPr="00A350D4">
        <w:rPr>
          <w:rFonts w:eastAsia="TQDQGG+Helvetica"/>
        </w:rPr>
        <w:t>s mértékű</w:t>
      </w:r>
      <w:r w:rsidR="00625236" w:rsidRPr="00A350D4">
        <w:rPr>
          <w:rFonts w:eastAsia="HGTYRM+TT61t00" w:cs="HGTYRM+TT61t00"/>
        </w:rPr>
        <w:t xml:space="preserve"> </w:t>
      </w:r>
      <w:r w:rsidR="00625236" w:rsidRPr="00A350D4">
        <w:rPr>
          <w:rFonts w:eastAsia="TQDQGG+Helvetica"/>
        </w:rPr>
        <w:t>beépítettsége, szilárd burkolata megsz</w:t>
      </w:r>
      <w:r w:rsidR="00625236" w:rsidRPr="00A350D4">
        <w:rPr>
          <w:rFonts w:eastAsia="HGTYRM+TT61t00" w:cs="HGTYRM+TT61t00"/>
        </w:rPr>
        <w:t>ű</w:t>
      </w:r>
      <w:r w:rsidR="00625236" w:rsidRPr="00A350D4">
        <w:rPr>
          <w:rFonts w:eastAsia="TQDQGG+Helvetica"/>
        </w:rPr>
        <w:t>nik és a terület ismét természetes jelleget ölthet, az egykor távolabb húzódott populációk ismét meghódítják a földterületeket;</w:t>
      </w:r>
    </w:p>
    <w:p w14:paraId="74908AB4" w14:textId="0ADF5ACE" w:rsidR="00A71566" w:rsidRDefault="00E24161" w:rsidP="002054BF">
      <w:pPr>
        <w:pStyle w:val="Listaszerbekezds"/>
        <w:numPr>
          <w:ilvl w:val="0"/>
          <w:numId w:val="59"/>
        </w:numPr>
      </w:pPr>
      <w:r>
        <w:rPr>
          <w:rFonts w:eastAsia="TQDQGG+Helvetica"/>
        </w:rPr>
        <w:t>a</w:t>
      </w:r>
      <w:r w:rsidR="00625236" w:rsidRPr="00A350D4">
        <w:rPr>
          <w:rFonts w:eastAsia="TQDQGG+Helvetica"/>
        </w:rPr>
        <w:t xml:space="preserve"> talajtömörödési folyamatok várhatóan sokkal hosszabb távon állnak meg és „fordulhatnak vissza”, ezáltal a talajlakó alacsonyabb rendű</w:t>
      </w:r>
      <w:r w:rsidR="00625236" w:rsidRPr="00A350D4">
        <w:rPr>
          <w:rFonts w:eastAsia="HGTYRM+TT61t00" w:cs="HGTYRM+TT61t00"/>
        </w:rPr>
        <w:t xml:space="preserve"> </w:t>
      </w:r>
      <w:r w:rsidR="00625236" w:rsidRPr="00A350D4">
        <w:rPr>
          <w:rFonts w:eastAsia="TQDQGG+Helvetica"/>
        </w:rPr>
        <w:t>fauna és néhány talajban él</w:t>
      </w:r>
      <w:r w:rsidR="00625236" w:rsidRPr="00A350D4">
        <w:rPr>
          <w:rFonts w:eastAsia="HGTYRM+TT61t00" w:cs="HGTYRM+TT61t00"/>
        </w:rPr>
        <w:t xml:space="preserve">ő </w:t>
      </w:r>
      <w:r w:rsidR="00625236" w:rsidRPr="00A350D4">
        <w:rPr>
          <w:rFonts w:eastAsia="TQDQGG+Helvetica"/>
        </w:rPr>
        <w:t>védett eml</w:t>
      </w:r>
      <w:r w:rsidR="00625236" w:rsidRPr="00A350D4">
        <w:rPr>
          <w:rFonts w:eastAsia="HGTYRM+TT61t00" w:cs="HGTYRM+TT61t00"/>
        </w:rPr>
        <w:t>ő</w:t>
      </w:r>
      <w:r w:rsidR="00625236" w:rsidRPr="00A350D4">
        <w:rPr>
          <w:rFonts w:eastAsia="TQDQGG+Helvetica"/>
        </w:rPr>
        <w:t>sfaj (pl. közönséges vakond, mezei cickány) helyi dominanciaviszonyai is lassan, várhatóan több évtized alatt rendez</w:t>
      </w:r>
      <w:r w:rsidR="00625236" w:rsidRPr="00A350D4">
        <w:rPr>
          <w:rFonts w:eastAsia="HGTYRM+TT61t00" w:cs="HGTYRM+TT61t00"/>
        </w:rPr>
        <w:t>ő</w:t>
      </w:r>
      <w:r w:rsidR="00625236" w:rsidRPr="00A350D4">
        <w:rPr>
          <w:rFonts w:eastAsia="TQDQGG+Helvetica"/>
        </w:rPr>
        <w:t>dhetnek vissza;</w:t>
      </w:r>
    </w:p>
    <w:p w14:paraId="682621BC" w14:textId="06C47E9A" w:rsidR="00A71566" w:rsidRDefault="00E24161" w:rsidP="002054BF">
      <w:pPr>
        <w:pStyle w:val="Listaszerbekezds"/>
        <w:numPr>
          <w:ilvl w:val="0"/>
          <w:numId w:val="59"/>
        </w:numPr>
      </w:pPr>
      <w:r>
        <w:rPr>
          <w:rFonts w:eastAsia="TQDQGG+Helvetica"/>
        </w:rPr>
        <w:t>a</w:t>
      </w:r>
      <w:r w:rsidR="00625236" w:rsidRPr="00A350D4">
        <w:rPr>
          <w:rFonts w:eastAsia="TQDQGG+Helvetica"/>
        </w:rPr>
        <w:t xml:space="preserve"> talajrezgések és egyéb fizikai hatások megsz</w:t>
      </w:r>
      <w:r w:rsidR="00625236" w:rsidRPr="00A350D4">
        <w:rPr>
          <w:rFonts w:eastAsia="HGTYRM+TT61t00" w:cs="HGTYRM+TT61t00"/>
        </w:rPr>
        <w:t>ű</w:t>
      </w:r>
      <w:r w:rsidR="00625236" w:rsidRPr="00A350D4">
        <w:rPr>
          <w:rFonts w:eastAsia="TQDQGG+Helvetica"/>
        </w:rPr>
        <w:t>ntével ismét megindulhat a talajlakó fauna térhódítása;</w:t>
      </w:r>
    </w:p>
    <w:p w14:paraId="19E91D5D" w14:textId="275E17A7" w:rsidR="00A71566" w:rsidRDefault="00E24161" w:rsidP="002054BF">
      <w:pPr>
        <w:pStyle w:val="Listaszerbekezds"/>
        <w:numPr>
          <w:ilvl w:val="0"/>
          <w:numId w:val="59"/>
        </w:numPr>
      </w:pPr>
      <w:r>
        <w:rPr>
          <w:rFonts w:eastAsia="TQDQGG+Helvetica"/>
        </w:rPr>
        <w:t>a</w:t>
      </w:r>
      <w:r w:rsidR="00625236" w:rsidRPr="00A350D4">
        <w:rPr>
          <w:rFonts w:eastAsia="TQDQGG+Helvetica"/>
        </w:rPr>
        <w:t xml:space="preserve"> felépítmények elbontásával azok árnyékhatása is megsz</w:t>
      </w:r>
      <w:r w:rsidR="00625236" w:rsidRPr="00A350D4">
        <w:rPr>
          <w:rFonts w:eastAsia="HGTYRM+TT61t00" w:cs="HGTYRM+TT61t00"/>
        </w:rPr>
        <w:t>ű</w:t>
      </w:r>
      <w:r w:rsidR="00625236" w:rsidRPr="00A350D4">
        <w:rPr>
          <w:rFonts w:eastAsia="TQDQGG+Helvetica"/>
        </w:rPr>
        <w:t>nik, így az eredeti mikroklimatikus viszonyok is helyreállhatnak;</w:t>
      </w:r>
    </w:p>
    <w:p w14:paraId="1F183A20" w14:textId="1E3D5013" w:rsidR="00A71566" w:rsidRDefault="00E24161" w:rsidP="002054BF">
      <w:pPr>
        <w:pStyle w:val="Listaszerbekezds"/>
        <w:numPr>
          <w:ilvl w:val="0"/>
          <w:numId w:val="59"/>
        </w:numPr>
      </w:pPr>
      <w:r>
        <w:rPr>
          <w:rFonts w:eastAsia="TQDQGG+Helvetica"/>
        </w:rPr>
        <w:t>a</w:t>
      </w:r>
      <w:r w:rsidR="00625236" w:rsidRPr="00A350D4">
        <w:rPr>
          <w:rFonts w:eastAsia="TQDQGG+Helvetica"/>
        </w:rPr>
        <w:t xml:space="preserve"> tevékenység zajhatásának megsz</w:t>
      </w:r>
      <w:r w:rsidR="00625236" w:rsidRPr="00A350D4">
        <w:rPr>
          <w:rFonts w:eastAsia="HGTYRM+TT61t00" w:cs="HGTYRM+TT61t00"/>
        </w:rPr>
        <w:t>ű</w:t>
      </w:r>
      <w:r w:rsidR="00625236" w:rsidRPr="00A350D4">
        <w:rPr>
          <w:rFonts w:eastAsia="TQDQGG+Helvetica"/>
        </w:rPr>
        <w:t>nésével a környezet zavartsága jelent</w:t>
      </w:r>
      <w:r w:rsidR="00625236" w:rsidRPr="00A350D4">
        <w:rPr>
          <w:rFonts w:eastAsia="HGTYRM+TT61t00" w:cs="HGTYRM+TT61t00"/>
        </w:rPr>
        <w:t>ő</w:t>
      </w:r>
      <w:r w:rsidR="00625236" w:rsidRPr="00A350D4">
        <w:rPr>
          <w:rFonts w:eastAsia="TQDQGG+Helvetica"/>
        </w:rPr>
        <w:t>sen csökken és a bontási munkák során fellépő</w:t>
      </w:r>
      <w:r w:rsidR="00625236" w:rsidRPr="00A350D4">
        <w:rPr>
          <w:rFonts w:eastAsia="HGTYRM+TT61t00" w:cs="HGTYRM+TT61t00"/>
        </w:rPr>
        <w:t xml:space="preserve"> </w:t>
      </w:r>
      <w:r w:rsidR="00625236" w:rsidRPr="00A350D4">
        <w:rPr>
          <w:rFonts w:eastAsia="TQDQGG+Helvetica"/>
        </w:rPr>
        <w:t>környezeti zaj ugyan a munkálatok idejére némileg fokozódhat, de ezt követ</w:t>
      </w:r>
      <w:r w:rsidR="00625236" w:rsidRPr="00A350D4">
        <w:rPr>
          <w:rFonts w:eastAsia="HGTYRM+TT61t00" w:cs="HGTYRM+TT61t00"/>
        </w:rPr>
        <w:t>ő</w:t>
      </w:r>
      <w:r w:rsidR="00625236" w:rsidRPr="00A350D4">
        <w:rPr>
          <w:rFonts w:eastAsia="TQDQGG+Helvetica"/>
        </w:rPr>
        <w:t>en a kevésbé zavarást</w:t>
      </w:r>
      <w:r w:rsidR="00625236" w:rsidRPr="00A350D4">
        <w:rPr>
          <w:rFonts w:eastAsia="HGTYRM+TT61t00" w:cs="HGTYRM+TT61t00"/>
        </w:rPr>
        <w:t>ű</w:t>
      </w:r>
      <w:r w:rsidR="00625236" w:rsidRPr="00A350D4">
        <w:rPr>
          <w:rFonts w:eastAsia="TQDQGG+Helvetica"/>
        </w:rPr>
        <w:t>rő</w:t>
      </w:r>
      <w:r w:rsidR="00625236" w:rsidRPr="00A350D4">
        <w:rPr>
          <w:rFonts w:eastAsia="HGTYRM+TT61t00" w:cs="HGTYRM+TT61t00"/>
        </w:rPr>
        <w:t xml:space="preserve"> </w:t>
      </w:r>
      <w:r w:rsidR="00625236" w:rsidRPr="00A350D4">
        <w:rPr>
          <w:rFonts w:eastAsia="TQDQGG+Helvetica"/>
        </w:rPr>
        <w:t>fajok ismét közelebb húzódnak és megtelepedhetnek a területen;</w:t>
      </w:r>
    </w:p>
    <w:p w14:paraId="7F7AA015" w14:textId="75071581" w:rsidR="00A71566" w:rsidRDefault="00E24161" w:rsidP="002054BF">
      <w:pPr>
        <w:pStyle w:val="Listaszerbekezds"/>
        <w:numPr>
          <w:ilvl w:val="0"/>
          <w:numId w:val="59"/>
        </w:numPr>
      </w:pPr>
      <w:r>
        <w:rPr>
          <w:rFonts w:eastAsia="TQDQGG+Helvetica"/>
        </w:rPr>
        <w:t>a</w:t>
      </w:r>
      <w:r w:rsidR="00625236" w:rsidRPr="00A350D4">
        <w:rPr>
          <w:rFonts w:eastAsia="TQDQGG+Helvetica"/>
        </w:rPr>
        <w:t xml:space="preserve"> szilárd burkolatú felszínek és épületek h</w:t>
      </w:r>
      <w:r w:rsidR="00625236" w:rsidRPr="00A350D4">
        <w:rPr>
          <w:rFonts w:eastAsia="HGTYRM+TT61t00" w:cs="HGTYRM+TT61t00"/>
        </w:rPr>
        <w:t>ő</w:t>
      </w:r>
      <w:r w:rsidR="00625236" w:rsidRPr="00A350D4">
        <w:rPr>
          <w:rFonts w:eastAsia="TQDQGG+Helvetica"/>
        </w:rPr>
        <w:t>sugárzó hatása megsz</w:t>
      </w:r>
      <w:r w:rsidR="00625236" w:rsidRPr="00A350D4">
        <w:rPr>
          <w:rFonts w:eastAsia="HGTYRM+TT61t00" w:cs="HGTYRM+TT61t00"/>
        </w:rPr>
        <w:t>ű</w:t>
      </w:r>
      <w:r w:rsidR="00625236" w:rsidRPr="00A350D4">
        <w:rPr>
          <w:rFonts w:eastAsia="TQDQGG+Helvetica"/>
        </w:rPr>
        <w:t>nik és a mikroklimatikus viszonyok helyreállnak;</w:t>
      </w:r>
    </w:p>
    <w:p w14:paraId="1E5C4A41" w14:textId="0A37BF08" w:rsidR="00A71566" w:rsidRDefault="00E24161" w:rsidP="002054BF">
      <w:pPr>
        <w:pStyle w:val="Listaszerbekezds"/>
        <w:numPr>
          <w:ilvl w:val="0"/>
          <w:numId w:val="59"/>
        </w:numPr>
      </w:pPr>
      <w:r>
        <w:rPr>
          <w:rFonts w:eastAsia="TQDQGG+Helvetica"/>
        </w:rPr>
        <w:t>a</w:t>
      </w:r>
      <w:r w:rsidR="00625236" w:rsidRPr="00A350D4">
        <w:rPr>
          <w:rFonts w:eastAsia="TQDQGG+Helvetica"/>
        </w:rPr>
        <w:t xml:space="preserve"> csapadékvíz koncentrált elvezetésével létesült kedvez</w:t>
      </w:r>
      <w:r w:rsidR="00625236" w:rsidRPr="00A350D4">
        <w:rPr>
          <w:rFonts w:eastAsia="HGTYRM+TT61t00" w:cs="HGTYRM+TT61t00"/>
        </w:rPr>
        <w:t>ő</w:t>
      </w:r>
      <w:r w:rsidR="00625236" w:rsidRPr="00A350D4">
        <w:rPr>
          <w:rFonts w:eastAsia="TQDQGG+Helvetica"/>
        </w:rPr>
        <w:t>bb vízháztartású él</w:t>
      </w:r>
      <w:r w:rsidR="00625236" w:rsidRPr="00A350D4">
        <w:rPr>
          <w:rFonts w:eastAsia="HGTYRM+TT61t00" w:cs="HGTYRM+TT61t00"/>
        </w:rPr>
        <w:t>ő</w:t>
      </w:r>
      <w:r w:rsidR="00625236" w:rsidRPr="00A350D4">
        <w:rPr>
          <w:rFonts w:eastAsia="TQDQGG+Helvetica"/>
        </w:rPr>
        <w:t>helymozaikok megsz</w:t>
      </w:r>
      <w:r w:rsidR="00625236" w:rsidRPr="00A350D4">
        <w:rPr>
          <w:rFonts w:eastAsia="HGTYRM+TT61t00" w:cs="HGTYRM+TT61t00"/>
        </w:rPr>
        <w:t>ű</w:t>
      </w:r>
      <w:r w:rsidR="00625236" w:rsidRPr="00A350D4">
        <w:rPr>
          <w:rFonts w:eastAsia="TQDQGG+Helvetica"/>
        </w:rPr>
        <w:t>nnek, ezáltal a kisvizekhez köt</w:t>
      </w:r>
      <w:r w:rsidR="00625236" w:rsidRPr="00A350D4">
        <w:rPr>
          <w:rFonts w:eastAsia="HGTYRM+TT61t00" w:cs="HGTYRM+TT61t00"/>
        </w:rPr>
        <w:t>ő</w:t>
      </w:r>
      <w:r w:rsidR="00625236" w:rsidRPr="00A350D4">
        <w:rPr>
          <w:rFonts w:eastAsia="TQDQGG+Helvetica"/>
        </w:rPr>
        <w:t>dő</w:t>
      </w:r>
      <w:r w:rsidR="00625236" w:rsidRPr="00A350D4">
        <w:rPr>
          <w:rFonts w:eastAsia="HGTYRM+TT61t00" w:cs="HGTYRM+TT61t00"/>
        </w:rPr>
        <w:t xml:space="preserve"> </w:t>
      </w:r>
      <w:r w:rsidR="00625236" w:rsidRPr="00A350D4">
        <w:rPr>
          <w:rFonts w:eastAsia="TQDQGG+Helvetica"/>
        </w:rPr>
        <w:t>fajok ismét elt</w:t>
      </w:r>
      <w:r w:rsidR="00625236" w:rsidRPr="00A350D4">
        <w:rPr>
          <w:rFonts w:eastAsia="HGTYRM+TT61t00" w:cs="HGTYRM+TT61t00"/>
        </w:rPr>
        <w:t>ű</w:t>
      </w:r>
      <w:r w:rsidR="00625236" w:rsidRPr="00A350D4">
        <w:rPr>
          <w:rFonts w:eastAsia="TQDQGG+Helvetica"/>
        </w:rPr>
        <w:t>nhetnek.</w:t>
      </w:r>
    </w:p>
    <w:p w14:paraId="55996692" w14:textId="3F138A6D" w:rsidR="00A71566" w:rsidRDefault="00625236" w:rsidP="00572CBC">
      <w:pPr>
        <w:pStyle w:val="Cmsor3"/>
      </w:pPr>
      <w:bookmarkStart w:id="246" w:name="_Toc384049573"/>
      <w:bookmarkStart w:id="247" w:name="_Toc536040889"/>
      <w:r>
        <w:t>Havária következtében várható hatótényez</w:t>
      </w:r>
      <w:r>
        <w:rPr>
          <w:rFonts w:eastAsia="MUHOSY+TT62t00" w:cs="MUHOSY+TT62t00"/>
        </w:rPr>
        <w:t>ő</w:t>
      </w:r>
      <w:r>
        <w:t>k, hatásfolyamatok és hatásvisel</w:t>
      </w:r>
      <w:r>
        <w:rPr>
          <w:rFonts w:eastAsia="MUHOSY+TT62t00" w:cs="MUHOSY+TT62t00"/>
        </w:rPr>
        <w:t>ő</w:t>
      </w:r>
      <w:bookmarkEnd w:id="246"/>
      <w:r>
        <w:t>k</w:t>
      </w:r>
      <w:bookmarkEnd w:id="247"/>
    </w:p>
    <w:p w14:paraId="2D1C20FC" w14:textId="77777777" w:rsidR="00A71566" w:rsidRDefault="00625236" w:rsidP="009F6D15">
      <w:pPr>
        <w:rPr>
          <w:rFonts w:eastAsia="TQDQGG+Helvetica"/>
        </w:rPr>
      </w:pPr>
      <w:r>
        <w:rPr>
          <w:rFonts w:eastAsia="TQDQGG+Helvetica"/>
        </w:rPr>
        <w:t xml:space="preserve">Tekintettel arra, hogy a </w:t>
      </w:r>
      <w:r w:rsidR="00E24161">
        <w:rPr>
          <w:rFonts w:eastAsia="TQDQGG+Helvetica"/>
        </w:rPr>
        <w:t>P</w:t>
      </w:r>
      <w:r>
        <w:rPr>
          <w:rFonts w:eastAsia="TQDQGG+Helvetica"/>
        </w:rPr>
        <w:t>oliol eszközcsoport olyan területen létesülne, amely az esetleges haváriák esetén a szennyező hatások helyben tartásához, lokalizálásához kedvező adottságokkal rendelkezik, így a talaj, a leveg</w:t>
      </w:r>
      <w:r>
        <w:rPr>
          <w:rFonts w:eastAsia="HGTYRM+TT61t00" w:cs="HGTYRM+TT61t00"/>
        </w:rPr>
        <w:t>ő</w:t>
      </w:r>
      <w:r>
        <w:rPr>
          <w:rFonts w:eastAsia="TQDQGG+Helvetica"/>
        </w:rPr>
        <w:t xml:space="preserve"> vagy a talajvíz esetleges alkalmi elszennyez</w:t>
      </w:r>
      <w:r>
        <w:rPr>
          <w:rFonts w:eastAsia="HGTYRM+TT61t00" w:cs="HGTYRM+TT61t00"/>
        </w:rPr>
        <w:t>ő</w:t>
      </w:r>
      <w:r>
        <w:rPr>
          <w:rFonts w:eastAsia="TQDQGG+Helvetica"/>
        </w:rPr>
        <w:t>dése jelent</w:t>
      </w:r>
      <w:r>
        <w:rPr>
          <w:rFonts w:eastAsia="HGTYRM+TT61t00" w:cs="HGTYRM+TT61t00"/>
        </w:rPr>
        <w:t>ő</w:t>
      </w:r>
      <w:r>
        <w:rPr>
          <w:rFonts w:eastAsia="TQDQGG+Helvetica"/>
        </w:rPr>
        <w:t>sebb ökológiai-természetvédelmi hatásokkal nem jár. A védett és Natura</w:t>
      </w:r>
      <w:r w:rsidR="00E24161">
        <w:rPr>
          <w:rFonts w:eastAsia="TQDQGG+Helvetica"/>
        </w:rPr>
        <w:t> </w:t>
      </w:r>
      <w:r>
        <w:rPr>
          <w:rFonts w:eastAsia="TQDQGG+Helvetica"/>
        </w:rPr>
        <w:t>2000 területek biztonságos távolságban helyezkednek el, így esetükben károsodás vagy veszélyeztetés nem várható.</w:t>
      </w:r>
    </w:p>
    <w:p w14:paraId="6884A120" w14:textId="77777777" w:rsidR="00E53061" w:rsidRDefault="00E53061" w:rsidP="009F6D15"/>
    <w:p w14:paraId="7900C966" w14:textId="0C31AB48" w:rsidR="00E53061" w:rsidRDefault="00E53061" w:rsidP="009F6D15">
      <w:pPr>
        <w:sectPr w:rsidR="00E53061" w:rsidSect="00F1522A">
          <w:headerReference w:type="even" r:id="rId67"/>
          <w:headerReference w:type="default" r:id="rId68"/>
          <w:footerReference w:type="even" r:id="rId69"/>
          <w:footerReference w:type="default" r:id="rId70"/>
          <w:headerReference w:type="first" r:id="rId71"/>
          <w:footerReference w:type="first" r:id="rId72"/>
          <w:pgSz w:w="11906" w:h="16838"/>
          <w:pgMar w:top="1417" w:right="1134" w:bottom="1417" w:left="1134" w:header="708" w:footer="708" w:gutter="0"/>
          <w:cols w:space="708"/>
          <w:docGrid w:linePitch="360" w:charSpace="-2049"/>
        </w:sectPr>
      </w:pPr>
    </w:p>
    <w:p w14:paraId="2E3B5082" w14:textId="523F680C" w:rsidR="00A71566" w:rsidRDefault="00625236" w:rsidP="00572CBC">
      <w:pPr>
        <w:pStyle w:val="Cmsor1"/>
      </w:pPr>
      <w:bookmarkStart w:id="248" w:name="_Toc536040890"/>
      <w:r>
        <w:lastRenderedPageBreak/>
        <w:t>A telepítendő technológia megfelelése a BAT elveknek</w:t>
      </w:r>
      <w:bookmarkEnd w:id="248"/>
    </w:p>
    <w:p w14:paraId="348C47D8" w14:textId="0C33EB7B" w:rsidR="00A71566" w:rsidRDefault="00625236" w:rsidP="00572CBC">
      <w:pPr>
        <w:pStyle w:val="Cmsor2"/>
      </w:pPr>
      <w:bookmarkStart w:id="249" w:name="_Toc536040891"/>
      <w:r>
        <w:t>Lehetőségek a tervezett poliéter</w:t>
      </w:r>
      <w:r w:rsidR="00E24161">
        <w:t>-</w:t>
      </w:r>
      <w:r>
        <w:t>poliol gyártási tevékenységnek az elérhető legjobb technika (BAT) elveivel való összevetésre, a megfelelőség értékelése</w:t>
      </w:r>
      <w:bookmarkEnd w:id="249"/>
    </w:p>
    <w:p w14:paraId="04AD014A" w14:textId="3CCB16D7" w:rsidR="00A71566" w:rsidRDefault="00625236" w:rsidP="009F6D15">
      <w:r>
        <w:t>Az Európai Unió 1996-ban megalkotott egy közös szabályozást az ipari létesítmények engedélyeztetésére. Ez az ún. IPPC (Integrated Pollution Prevention and Control) 96/61/EK irányelv. A lényegét tekintve a direktíva célja az, hogy csökkentse a különböző szennyező forrásokból kikerülő anyagok mennyiségét az Európai Unió területén. 2010-b</w:t>
      </w:r>
      <w:r w:rsidR="00217014">
        <w:t>e</w:t>
      </w:r>
      <w:r>
        <w:t>n az Európai Parlament és Tanács kiadta az ipari kibocsátásokról (a környezetszennyezés integrált megelőzése és csökkentése) szóló 2010/75/EU irányelvet. Ez utóbbi a környezeti hatásvizsgálati és az egységes környezethasználati engedélyezési eljárásról szóló 314/2005. (XII.25.) Korm. rendeletben ölt a hazai szabályozásban joghatályos formát (30.§).</w:t>
      </w:r>
    </w:p>
    <w:p w14:paraId="7C1722DC" w14:textId="77777777" w:rsidR="00A71566" w:rsidRDefault="00625236" w:rsidP="009F6D15">
      <w:r>
        <w:t>Egy adott technológia esetén az elérhető legjobb technikára (</w:t>
      </w:r>
      <w:r>
        <w:rPr>
          <w:b/>
          <w:bCs/>
        </w:rPr>
        <w:t>B</w:t>
      </w:r>
      <w:r>
        <w:t xml:space="preserve">est </w:t>
      </w:r>
      <w:r>
        <w:rPr>
          <w:b/>
          <w:bCs/>
        </w:rPr>
        <w:t>A</w:t>
      </w:r>
      <w:r>
        <w:t xml:space="preserve">vailable </w:t>
      </w:r>
      <w:r>
        <w:rPr>
          <w:b/>
          <w:bCs/>
        </w:rPr>
        <w:t>T</w:t>
      </w:r>
      <w:r>
        <w:t>echniques: BAT) vonatkozó konkrét irányelveket a nemzetközi szakértők által összeállított úgynevezett BAT Referendum (rövidített formában BAT Ref. vagy BREF) tartalmazza. Elvben egy tevékenységre három szintben is találhatunk BAT ajánlásokat, előírásokat:</w:t>
      </w:r>
    </w:p>
    <w:p w14:paraId="1EA14DDB" w14:textId="77777777" w:rsidR="00A71566" w:rsidRDefault="00625236" w:rsidP="002054BF">
      <w:pPr>
        <w:pStyle w:val="Listaszerbekezds"/>
        <w:numPr>
          <w:ilvl w:val="0"/>
          <w:numId w:val="60"/>
        </w:numPr>
      </w:pPr>
      <w:r w:rsidRPr="009F6D15">
        <w:rPr>
          <w:b/>
          <w:bCs/>
        </w:rPr>
        <w:t>általános</w:t>
      </w:r>
      <w:r>
        <w:t xml:space="preserve"> leírást,</w:t>
      </w:r>
    </w:p>
    <w:p w14:paraId="2D348ED2" w14:textId="77777777" w:rsidR="00A71566" w:rsidRDefault="00625236" w:rsidP="002054BF">
      <w:pPr>
        <w:pStyle w:val="Listaszerbekezds"/>
        <w:numPr>
          <w:ilvl w:val="0"/>
          <w:numId w:val="60"/>
        </w:numPr>
      </w:pPr>
      <w:r w:rsidRPr="009F6D15">
        <w:rPr>
          <w:b/>
          <w:bCs/>
        </w:rPr>
        <w:t>illusztratív</w:t>
      </w:r>
      <w:r>
        <w:t xml:space="preserve"> leírás, ajánlás, ami magát a konkrét eljárást vizsgálja (nem minden technológiára található ilyen ajánlás),</w:t>
      </w:r>
    </w:p>
    <w:p w14:paraId="5457D3F9" w14:textId="77777777" w:rsidR="00A71566" w:rsidRDefault="00625236" w:rsidP="002054BF">
      <w:pPr>
        <w:pStyle w:val="Listaszerbekezds"/>
        <w:numPr>
          <w:ilvl w:val="0"/>
          <w:numId w:val="60"/>
        </w:numPr>
      </w:pPr>
      <w:r w:rsidRPr="009F6D15">
        <w:rPr>
          <w:b/>
          <w:bCs/>
        </w:rPr>
        <w:t>horizontális</w:t>
      </w:r>
      <w:r>
        <w:t xml:space="preserve"> ajánlások, amelyek leginkább a kapcsolódó tevékenységekre, például a szennyvíz és véggáz kezelésekre adnak útmutatásokat.</w:t>
      </w:r>
    </w:p>
    <w:p w14:paraId="486BCE73" w14:textId="3C982D51" w:rsidR="00A71566" w:rsidRDefault="00625236" w:rsidP="009F6D15">
      <w:r>
        <w:t>A tervezett poliéter</w:t>
      </w:r>
      <w:r w:rsidR="00E24161">
        <w:t>-</w:t>
      </w:r>
      <w:r>
        <w:t>poliol gyártási tevékenység igen speciális: a poliéter</w:t>
      </w:r>
      <w:r w:rsidR="00E24161">
        <w:t>-</w:t>
      </w:r>
      <w:r>
        <w:t>poliolok egyfelől szerves vegyi anyagok, másfelől összetett polimerek. Ennek megfelelően foglalkozhatna vele a nagy mennyiségben előállított szerves vegyipari termékekre vonatkozó BREF (LVOC BREF: Reference Document on Best Available Techniques in the Large Volume Organic Chemica</w:t>
      </w:r>
      <w:r w:rsidR="00217014">
        <w:t>l</w:t>
      </w:r>
      <w:r>
        <w:t xml:space="preserve"> Industry, vagy akár a polimereket tárgyaló BREF (POL BREF: Reference Document on Best Available Techniques in the Production of Polymers) is. A tervezett tevékenységre azonban csak egy-két címszavas utalást találhatunk ezekben a referendumokban. Ennek ellenére vizsgáltuk az </w:t>
      </w:r>
    </w:p>
    <w:p w14:paraId="6ADBE731" w14:textId="350F42EF" w:rsidR="00A71566" w:rsidRDefault="00625236" w:rsidP="002054BF">
      <w:pPr>
        <w:pStyle w:val="Listaszerbekezds"/>
        <w:numPr>
          <w:ilvl w:val="0"/>
          <w:numId w:val="61"/>
        </w:numPr>
      </w:pPr>
      <w:r>
        <w:t>Integrated Pollution Prevention and Control (IPPC) Reference Document on Best Available Techniques (BAT)</w:t>
      </w:r>
      <w:r w:rsidR="00217014">
        <w:t xml:space="preserve"> </w:t>
      </w:r>
      <w:r>
        <w:t>Reference Document in the Large Volume Organic Chemical Industry, (Final Draft), Sevilla, February 2017. (LVOC), a nagy mennyiségben előállított szerves vegyipari termékekre vonatkozó BAT Referendum általános szempontjait. Segítség volt, hogy ennek a BAT konklúziós fejezetét már a tagállamok nyelvén is kiadták véleményezésre.</w:t>
      </w:r>
    </w:p>
    <w:p w14:paraId="114145B4" w14:textId="37483888" w:rsidR="00A71566" w:rsidRDefault="00625236" w:rsidP="002054BF">
      <w:pPr>
        <w:pStyle w:val="Listaszerbekezds"/>
        <w:numPr>
          <w:ilvl w:val="0"/>
          <w:numId w:val="61"/>
        </w:numPr>
      </w:pPr>
      <w:r>
        <w:t xml:space="preserve">Integrated Pollution Prevention and Control (IPPC) Reference Document on Best Available Techniques in the Production of Polymers, Sevilla, August 2007. </w:t>
      </w:r>
      <w:r w:rsidR="00217014">
        <w:t>Ez esetben</w:t>
      </w:r>
      <w:r>
        <w:t xml:space="preserve"> is az általános szempontokat vizsgáltuk a BAT konklúziókat tárgyaló 13. fejezet pontjait sorra véve.</w:t>
      </w:r>
    </w:p>
    <w:p w14:paraId="101BCA75" w14:textId="5C42B1EF" w:rsidR="00A71566" w:rsidRDefault="00625236" w:rsidP="009F6D15">
      <w:r>
        <w:lastRenderedPageBreak/>
        <w:t>A tevékenység speciális volta miatt a horizontális referendumokkal való összevetés sem egyszerű, de ez nem is nagyon informatív, mert az érvényben lévő referendumokat legalább 10 évvel ezelőtt adták ki. Viszont idevágóan már megjelentek draft BREF változatok, sőt az ezekben megfogalmazott konklúziók némelyike az EU Bizottság végrehajtási határozataként megjelent. A bemutatott értékelésünkkor az ezekben található BAT AEL szintekre figyelmet fordítottunk. A kibocsátásokra és kezelésükre (szennyvíz, és véggáz-kezelések</w:t>
      </w:r>
      <w:r w:rsidR="009B55E5">
        <w:t>, gőzfejlesztés</w:t>
      </w:r>
      <w:r>
        <w:t>) vizsgált horizontális referendumok a következők voltak:</w:t>
      </w:r>
    </w:p>
    <w:p w14:paraId="1532A999" w14:textId="77777777" w:rsidR="00A71566" w:rsidRDefault="00625236" w:rsidP="002054BF">
      <w:pPr>
        <w:pStyle w:val="Listaszerbekezds"/>
        <w:numPr>
          <w:ilvl w:val="0"/>
          <w:numId w:val="62"/>
        </w:numPr>
      </w:pPr>
      <w:r>
        <w:t>Reference Document on Best Available Techniques in Common Waste Water and Waste Gas Treatment/Management Systems in the Chemical Sector (Sevilla, February 2003.),</w:t>
      </w:r>
    </w:p>
    <w:p w14:paraId="53A103CF" w14:textId="20BE3153" w:rsidR="00A71566" w:rsidRDefault="00625236" w:rsidP="002054BF">
      <w:pPr>
        <w:pStyle w:val="Listaszerbekezds"/>
        <w:numPr>
          <w:ilvl w:val="0"/>
          <w:numId w:val="62"/>
        </w:numPr>
      </w:pPr>
      <w:r>
        <w:t xml:space="preserve">Reference Document on Best Available Techniques </w:t>
      </w:r>
      <w:r w:rsidR="009B55E5">
        <w:t xml:space="preserve">in </w:t>
      </w:r>
      <w:r>
        <w:t>Common Waste Water and Waste Gas Treatment/Management Systems in the Chemical Sector, (working draft in progress); Sevilla, July 2016: a szennyvíz- és véggáz-kezelések a vegyipari ágazatban BAT Ref.</w:t>
      </w:r>
      <w:r w:rsidR="009B55E5">
        <w:t xml:space="preserve"> útmutatásai,</w:t>
      </w:r>
    </w:p>
    <w:p w14:paraId="7372CB66" w14:textId="49CA5CBD" w:rsidR="009B55E5" w:rsidRDefault="009B55E5" w:rsidP="002054BF">
      <w:pPr>
        <w:pStyle w:val="Listaszerbekezds"/>
        <w:numPr>
          <w:ilvl w:val="0"/>
          <w:numId w:val="62"/>
        </w:numPr>
      </w:pPr>
      <w:r>
        <w:t>Reference Document on Best Available Techniques for Large Combustion Plants 2017: Nagy tüzelőberendezések BAT Ref. útmutatásai.</w:t>
      </w:r>
    </w:p>
    <w:p w14:paraId="631C0300" w14:textId="77777777" w:rsidR="00A71566" w:rsidRDefault="00625236" w:rsidP="009F6D15">
      <w:r>
        <w:t xml:space="preserve">Az ellenőrzésre a </w:t>
      </w:r>
    </w:p>
    <w:p w14:paraId="44ABF8EE" w14:textId="77777777" w:rsidR="00A71566" w:rsidRDefault="00625236" w:rsidP="002054BF">
      <w:pPr>
        <w:pStyle w:val="Listaszerbekezds"/>
        <w:numPr>
          <w:ilvl w:val="0"/>
          <w:numId w:val="63"/>
        </w:numPr>
      </w:pPr>
      <w:r>
        <w:t>Reference Document on General Principles of Monitoring (2003. július): a monitoring általános elvei, szintén mint példák a horizontális szempontokra találhatunk ajánlásokat, amelyeket ugyancsak figyelembe vettünk.</w:t>
      </w:r>
    </w:p>
    <w:p w14:paraId="1479ABD0" w14:textId="77777777" w:rsidR="00A71566" w:rsidRDefault="00625236" w:rsidP="009F6D15">
      <w:r>
        <w:t>Az anyagtárolásoknál a 2006-ban megjelent "Emission from storage" c. BREF ajánlásait is figyelembe vettük. A vegyiparban az anyagokat általában tartályokban tárolják, ebből a BREF-ből a tartályokra vonatkozó leírásokat is áttekintettük. Itt meg kell jegyezni, hogy a vegyiparban alkalmazott tartályokra sokkal szigorúbb elvárások vonatkoznak – éppen ezért a kötelezően betartandó hazai előírások is jóval szigorúbbak –, mint általában a tartályokra.</w:t>
      </w:r>
    </w:p>
    <w:p w14:paraId="1AC10CE0" w14:textId="77777777" w:rsidR="00A71566" w:rsidRDefault="00625236" w:rsidP="009F6D15">
      <w:r>
        <w:t>Szintén áttekintettük az Útmutató az elérhető legjobb technika meghatározásának az energiahatékonyság terén" c. leírást. Az ezzel való összevetést azért ítéljük erőltetettnek, mert a vegyiparban speciális hajtásláncokat kell alkalmazni (pl.: ha lehet, akkor tömszelence nélküli szivattyúk), amelyek kiválasztásánál nem biztos, hogy az energiahatékonyságot kell a prioritásnak tekinteni. A vegyiparban az igények speciálisak, a biztonságtechnikai előírások kiemelten szigorúak. A szivattyú példánál maradva a lényeg, hogy ne csepegjen, ne okozzon környezetszennyezést. Az sem szorul magyarázatra, hogy minden üzemeltetőnek elemi érdeke az energiahatékonyság, ezért különösebb előírások nélkül is mindent megtesz ennek teljesítése érdekében.</w:t>
      </w:r>
    </w:p>
    <w:p w14:paraId="7B17BDB2" w14:textId="77777777" w:rsidR="00A71566" w:rsidRDefault="00625236" w:rsidP="009F6D15">
      <w:r>
        <w:t>Az "Összefoglaló referenciadokumentum a gazdaság és környezeti elemek között átvitt hatásokról" és az ennek alapjául szolgáló Reference Documentum on the Best Available Economics and Cross-Media Effects (ECM BREF) előírásai triviálisak, az elveket a technológia tervezői magától érthetően, automatikusan figyelembe veszik.</w:t>
      </w:r>
    </w:p>
    <w:p w14:paraId="58D54B13" w14:textId="77777777" w:rsidR="00A71566" w:rsidRDefault="00625236" w:rsidP="009F6D15">
      <w:r>
        <w:t xml:space="preserve">A környezeti hatásvizsgálati és az egységes környezethasználati engedélyezési eljárásról szóló 314/2005. </w:t>
      </w:r>
      <w:r>
        <w:lastRenderedPageBreak/>
        <w:t xml:space="preserve">(XII.25.) Korm. rendelet 17. § (3) bekezdés olyan esetekre, amikor az elérhető legjobb technika-következtetések a tevékenységre vonatkozóan nem tartalmaznak előírásokat, – azaz </w:t>
      </w:r>
      <w:r>
        <w:rPr>
          <w:i/>
          <w:iCs/>
        </w:rPr>
        <w:t>nem áll rendelkezésre illusztratív leírás</w:t>
      </w:r>
      <w:r>
        <w:t xml:space="preserve"> – a következőképpen rendelkezik.</w:t>
      </w:r>
    </w:p>
    <w:p w14:paraId="09AE0A06" w14:textId="77777777" w:rsidR="00A71566" w:rsidRDefault="00625236" w:rsidP="009F6D15">
      <w:r>
        <w:t>17.§ (3) Ha a környezetvédelmi hatóság az engedélyben foglalt feltételeket olyan elérhető legjobb technika alapján határozza meg, amelyet a tevékenységre vonatkozó elérhető legjobb-technika következtetések nem tartalmaznak, a tevékenység végzésének feltételeit úgy határozza meg, hogy</w:t>
      </w:r>
    </w:p>
    <w:p w14:paraId="74C32DCA" w14:textId="77777777" w:rsidR="00A71566" w:rsidRDefault="00625236" w:rsidP="009F6D15">
      <w:r>
        <w:t>a) az alkalmazandó technika megfeleljen a 9. számú mellékletben meghatározott kritériumoknak,</w:t>
      </w:r>
    </w:p>
    <w:p w14:paraId="7EC0A5A0" w14:textId="5416079F" w:rsidR="00A71566" w:rsidRDefault="00625236" w:rsidP="009F6D15">
      <w:r>
        <w:t xml:space="preserve">b) az előírt feltételek betartásával a tevékenységből származó kibocsátások ne haladják meg a vonatkozó elérhető legjobb technika-következtetésekben foglalt elérhető legjobb technikákhoz kapcsolódó kibocsátási szinteket, </w:t>
      </w:r>
      <w:r w:rsidR="00217014">
        <w:t>valamint</w:t>
      </w:r>
    </w:p>
    <w:p w14:paraId="3F9EE615" w14:textId="77777777" w:rsidR="00A71566" w:rsidRDefault="00625236" w:rsidP="009F6D15">
      <w:r>
        <w:t>c) az alkalmazandó technika biztosítson a vonatkozó elérhető legjobb technika-következtetésekben leírt elérhető legjobb technikák által biztosított védelemmel legalább azonos szintű védelmet.</w:t>
      </w:r>
    </w:p>
    <w:p w14:paraId="4DED9051" w14:textId="77777777" w:rsidR="00A71566" w:rsidRDefault="00625236" w:rsidP="00572CBC">
      <w:pPr>
        <w:pStyle w:val="Cmsor2"/>
      </w:pPr>
      <w:bookmarkStart w:id="250" w:name="_Toc536040892"/>
      <w:r>
        <w:t>A tevékenység főbb környezeti hatásai</w:t>
      </w:r>
      <w:bookmarkEnd w:id="250"/>
    </w:p>
    <w:p w14:paraId="2DC6415A" w14:textId="2A275A97" w:rsidR="00A71566" w:rsidRDefault="00625236" w:rsidP="009F6D15">
      <w:r>
        <w:t>A poliéter</w:t>
      </w:r>
      <w:r w:rsidR="00E24161">
        <w:t>-</w:t>
      </w:r>
      <w:r>
        <w:t xml:space="preserve">poliol előállítása zárt technológiai rendszerben történik. Az üzemeltetés során szükségessé váló technológiai eredetű, szabályozott, vagy biztonsági szelepeken keresztül történő lefúvatások zárt rendszerben történnek, kizárva ezáltal a szennyező anyag környezetbe jutásának lehetőségét. A működés biztonságát folyamatosan égő őrláng biztosítja. </w:t>
      </w:r>
    </w:p>
    <w:p w14:paraId="29C5EFF1" w14:textId="3F550B42" w:rsidR="00A71566" w:rsidRDefault="00625236" w:rsidP="009F6D15">
      <w:r>
        <w:rPr>
          <w:lang w:eastAsia="hu-HU"/>
        </w:rPr>
        <w:t xml:space="preserve">A technológia üzemeltetése során </w:t>
      </w:r>
      <w:r>
        <w:t>keletkező véggázt, annak keletkezési helyéről történő elvezetését, gyűjtését és ártalmatlanítását meg kell oldani. A vizsgált technológia esetében a gyűjtött véggáz a kialakított véggáz tisztító berendezésre kerül rávezetésre és ártalmatlanításra.</w:t>
      </w:r>
    </w:p>
    <w:p w14:paraId="2992A6A7" w14:textId="77777777" w:rsidR="00A71566" w:rsidRDefault="00625236" w:rsidP="009F6D15">
      <w:r>
        <w:t>A technológia hűtési célú energiaigénye jelentős.</w:t>
      </w:r>
    </w:p>
    <w:p w14:paraId="7A100DAF" w14:textId="77777777" w:rsidR="00A71566" w:rsidRDefault="00625236" w:rsidP="009F6D15">
      <w:r>
        <w:t>Az üzem szennyvizeit az alábbi szempontok szerint csoportosíthatjuk:</w:t>
      </w:r>
    </w:p>
    <w:p w14:paraId="54E9FB8B" w14:textId="77777777" w:rsidR="00A71566" w:rsidRDefault="00625236" w:rsidP="002054BF">
      <w:pPr>
        <w:pStyle w:val="Listaszerbekezds"/>
        <w:numPr>
          <w:ilvl w:val="0"/>
          <w:numId w:val="64"/>
        </w:numPr>
      </w:pPr>
      <w:r>
        <w:t>technológiai szennyvíz,</w:t>
      </w:r>
    </w:p>
    <w:p w14:paraId="2F63DED6" w14:textId="77777777" w:rsidR="00A71566" w:rsidRDefault="00625236" w:rsidP="002054BF">
      <w:pPr>
        <w:pStyle w:val="Listaszerbekezds"/>
        <w:numPr>
          <w:ilvl w:val="0"/>
          <w:numId w:val="64"/>
        </w:numPr>
      </w:pPr>
      <w:r>
        <w:t>szennyeződhető csapadékvíz (technológiai területről),</w:t>
      </w:r>
    </w:p>
    <w:p w14:paraId="25687B54" w14:textId="77777777" w:rsidR="00A71566" w:rsidRDefault="00625236" w:rsidP="002054BF">
      <w:pPr>
        <w:pStyle w:val="Listaszerbekezds"/>
        <w:numPr>
          <w:ilvl w:val="0"/>
          <w:numId w:val="64"/>
        </w:numPr>
      </w:pPr>
      <w:r>
        <w:t>nem szennyeződő csapadékvíz (pl. közlekedési utak, épületek teteje),</w:t>
      </w:r>
    </w:p>
    <w:p w14:paraId="34501936" w14:textId="77777777" w:rsidR="00A71566" w:rsidRDefault="00625236" w:rsidP="002054BF">
      <w:pPr>
        <w:pStyle w:val="Listaszerbekezds"/>
        <w:numPr>
          <w:ilvl w:val="0"/>
          <w:numId w:val="64"/>
        </w:numPr>
      </w:pPr>
      <w:r>
        <w:t>kommunális szennyvíz.</w:t>
      </w:r>
    </w:p>
    <w:p w14:paraId="7FE40255" w14:textId="77777777" w:rsidR="00A71566" w:rsidRDefault="00625236" w:rsidP="009F6D15">
      <w:r>
        <w:t>Meg kell oldani a különböző szennyvizek szeparált gyűjtését és megfelelő kezelését a szükséges biológiai tisztítás előtt (pl. a nem szennyeződő csapadékvíz további tisztítása nem szükséges.</w:t>
      </w:r>
    </w:p>
    <w:p w14:paraId="693A6F49" w14:textId="77777777" w:rsidR="00A71566" w:rsidRDefault="00625236" w:rsidP="009F6D15">
      <w:r>
        <w:t>A technológiák potenciális diffúz légszennyező források sokaságával rendelkeznek (pl. szivattyúk, kompresszorok, csővezetékek, elzáró és szabályozó szerelvények karimái, tömszelencéi, készülékkarimák, mintavételi helyek, tárolótartályok légzői). A tervezés, illetve létesítés folyamán kiemelt feladat ezen területeken olyan műszaki megoldásokat alkalmazni, amelyek redukálják a lehetséges emissziót.</w:t>
      </w:r>
    </w:p>
    <w:p w14:paraId="01CC3FD4" w14:textId="77777777" w:rsidR="00A71566" w:rsidRDefault="00625236" w:rsidP="009F6D15">
      <w:r>
        <w:lastRenderedPageBreak/>
        <w:t xml:space="preserve">A vizsgált tevékenység egyben hulladékforrás is. Hulladékot képeznek az egyes segéd és alapanyagok, elhasználódott kenő-, szabályozó- és tömszelence-záróolajok, a karbantartásból, készüléktisztításból származó szennyeződések. Ezek a hulladékok nagyszámban veszélyesnek minősülnek. </w:t>
      </w:r>
    </w:p>
    <w:p w14:paraId="13B9689B" w14:textId="77777777" w:rsidR="00A71566" w:rsidRDefault="00625236" w:rsidP="009F6D15">
      <w:r>
        <w:t xml:space="preserve">A még el nem szennyeződött talajvíz minőségének védelme érdekében az üzemek technológiai berendezései alatti területet, az ún. technológiai blokkokat összefüggő vízzáró térburkolattal látják el, ahonnan a csapadék és egyéb folyadékok csak a csatornahálózaton és a szennyvíztisztítón keresztül megtisztítva kerülnek a befogadóba. </w:t>
      </w:r>
    </w:p>
    <w:p w14:paraId="4AEECBD1" w14:textId="037C4882" w:rsidR="00A71566" w:rsidRDefault="00625236" w:rsidP="009F6D15">
      <w:r>
        <w:t>A technológiához egy jól elkülöníthető, de az üzemmel technológiai kapcsolatban lévő tartálypark is kapcsolódik, ahol az üzem területére beérkező alap és egyes segédanyagok, egyes melléktermékek, valamint a végtermékek tárolása történik. A folyadék fázisú anyagok tárolására nem nyomástartó tartályokat alkalmaznak, melyeket részben tűzvédelmi, részben pedig környezetvédelmi okokból szilárd, vízzáró térburkolattal ellátott kármentővel vesznek körül. Az így kialakított kármentő térrészek még műszaki védelem mellett sem garantálják teljes biztonsággal a tartályokból esetleg kiömlő folyékony szennyező anyagok visszatartását, ezért az üzem részét képező tartálypark, illetve egyéb tartályok és tároló edények potenciálisan talaj-, illetve talajvíz szennyező forrásoknak minősülnek. A tartályokat, illetve egyéb</w:t>
      </w:r>
      <w:r w:rsidR="00E24161">
        <w:t xml:space="preserve"> </w:t>
      </w:r>
      <w:r>
        <w:t>tároló edényeket ezért olyan módon kell kialakítani, hogy az esetleges szivárgások a tartályfenéken is ellenőrizhetők legyenek, továbbá a tartályokat túltöltés elleni védelemmel kell ellátni.</w:t>
      </w:r>
    </w:p>
    <w:p w14:paraId="460DE2AC" w14:textId="77777777" w:rsidR="00A71566" w:rsidRDefault="00625236" w:rsidP="009F6D15">
      <w:r>
        <w:t xml:space="preserve">Vízvédelmi és biztonsági okokból az új állóhengeres tartályok teljes felfogó terét folyadékot át nem eresztő módon kell kiképezni. A talajvízszennyezés észlelésére az üzem területén talajvízfigyelő kutak létesítése, működtetése is indokolt. A földalatti tárolótartályok, illetve technológiai csővezetékek alkalmazását kerülni kell. Említést érdemel, hogy a tartályokat rendeltetésükből adódóan gyakran töltik és ürítik, ezért potenciális diffúz légszennyezőforrások. A légszennyező hatás mértékét a tartályok lefedésével és/vagy úszótetők alkalmazásával minimalizálják. </w:t>
      </w:r>
    </w:p>
    <w:p w14:paraId="1DBDC0D8" w14:textId="48231349" w:rsidR="00A71566" w:rsidRDefault="00625236" w:rsidP="009F6D15">
      <w:r>
        <w:t xml:space="preserve">A </w:t>
      </w:r>
      <w:r w:rsidR="00E24161">
        <w:t>P</w:t>
      </w:r>
      <w:r>
        <w:t>oliol eszközcsoport jelentős potenciális zajforrás is. Zaj keletkezik a kompresszorok, a szivattyúk, a nagyteljesítményű ventilátorok stb. működése során, továbbá a fáklyarendszerbe történő lefúvatások és a fáklya működése alkalmával. Ezek a zajforrások helyi zajvédő eszközökkel csökkenthetők, de teljesen nem küszöbölhetők ki. Az üzem a lakóterületektől és közintézményektől megfelelő védőtávolságra lesz telepítve, amit egyébként a hatályos levegőtisztaság-védelmi jogszabályok is előírnak.</w:t>
      </w:r>
    </w:p>
    <w:p w14:paraId="139BE893" w14:textId="77777777" w:rsidR="00A71566" w:rsidRDefault="00625236" w:rsidP="00572CBC">
      <w:pPr>
        <w:pStyle w:val="Cmsor3"/>
      </w:pPr>
      <w:bookmarkStart w:id="251" w:name="_Toc536040893"/>
      <w:r>
        <w:t>A választott technológia előnyei</w:t>
      </w:r>
      <w:bookmarkEnd w:id="251"/>
    </w:p>
    <w:p w14:paraId="5F361B87" w14:textId="6C2F4483" w:rsidR="00A71566" w:rsidRDefault="00625236" w:rsidP="009F6D15">
      <w:r>
        <w:t>A technológia alapját a korábban használt módszereknél jóval környezetbarátabb propilén-oxid gyártási technológia képezi, mely során a hidrogén-peroxid és propilén-oxid gyártása integráltan történik az üzem részeként</w:t>
      </w:r>
      <w:r w:rsidR="00217014">
        <w:t>.</w:t>
      </w:r>
    </w:p>
    <w:p w14:paraId="39CAF8DD" w14:textId="5DE595F6" w:rsidR="00A71566" w:rsidRDefault="00625236" w:rsidP="009F6D15">
      <w:pPr>
        <w:rPr>
          <w:lang w:eastAsia="hu-HU"/>
        </w:rPr>
      </w:pPr>
      <w:r>
        <w:rPr>
          <w:lang w:eastAsia="hu-HU"/>
        </w:rPr>
        <w:t>A propilén-oxid előállítására az ún. HPPO (</w:t>
      </w:r>
      <w:r w:rsidR="009B55E5">
        <w:rPr>
          <w:lang w:eastAsia="hu-HU"/>
        </w:rPr>
        <w:t>„</w:t>
      </w:r>
      <w:r>
        <w:rPr>
          <w:lang w:val="en-GB" w:eastAsia="hu-HU"/>
        </w:rPr>
        <w:t xml:space="preserve">Hydrogen </w:t>
      </w:r>
      <w:r w:rsidR="00217014">
        <w:rPr>
          <w:lang w:val="en-GB" w:eastAsia="hu-HU"/>
        </w:rPr>
        <w:t>P</w:t>
      </w:r>
      <w:r>
        <w:rPr>
          <w:lang w:val="en-GB" w:eastAsia="hu-HU"/>
        </w:rPr>
        <w:t xml:space="preserve">eroxide to </w:t>
      </w:r>
      <w:r w:rsidR="00217014">
        <w:rPr>
          <w:lang w:val="en-GB" w:eastAsia="hu-HU"/>
        </w:rPr>
        <w:t>P</w:t>
      </w:r>
      <w:r>
        <w:rPr>
          <w:lang w:val="en-GB" w:eastAsia="hu-HU"/>
        </w:rPr>
        <w:t xml:space="preserve">ropylene </w:t>
      </w:r>
      <w:r w:rsidR="00217014">
        <w:rPr>
          <w:lang w:val="en-GB" w:eastAsia="hu-HU"/>
        </w:rPr>
        <w:t>O</w:t>
      </w:r>
      <w:r>
        <w:rPr>
          <w:lang w:val="en-GB" w:eastAsia="hu-HU"/>
        </w:rPr>
        <w:t>xide</w:t>
      </w:r>
      <w:r>
        <w:rPr>
          <w:lang w:eastAsia="hu-HU"/>
        </w:rPr>
        <w:t xml:space="preserve">”) technológia került kiválasztásra. Ez a jelenleg elérhető legkorszerűbb technológia, melynek előnyei többek között a minimális </w:t>
      </w:r>
      <w:r>
        <w:rPr>
          <w:lang w:eastAsia="hu-HU"/>
        </w:rPr>
        <w:lastRenderedPageBreak/>
        <w:t>melléktermék mennyiség, magas termékhozam, alapanyag- és energiahatékonyság, valamint a nagyon alacsony környezeti terhelés.</w:t>
      </w:r>
    </w:p>
    <w:p w14:paraId="3ABA0290" w14:textId="310AD917" w:rsidR="00A71566" w:rsidRDefault="00625236" w:rsidP="009F6D15">
      <w:r>
        <w:rPr>
          <w:lang w:eastAsia="hu-HU"/>
        </w:rPr>
        <w:t xml:space="preserve">A poliol gyártási folyamat </w:t>
      </w:r>
      <w:r>
        <w:rPr>
          <w:lang w:eastAsia="ja-JP"/>
        </w:rPr>
        <w:t xml:space="preserve">során lehetőség van mind szakaszos, mind folyamatos termék-előállításra. </w:t>
      </w:r>
      <w:r>
        <w:rPr>
          <w:lang w:eastAsia="hu-HU"/>
        </w:rPr>
        <w:t>A poliol üzem 4 poliéter-poliol gyártósorból áll. Egy ötödik gyártósor is létesül, eredetileg glikol gyártásra, azonban a piaci igények függvényében bizonyos poliéter-poliolok előállítására is használható.</w:t>
      </w:r>
    </w:p>
    <w:p w14:paraId="0D0124B5" w14:textId="428ED48A" w:rsidR="00A71566" w:rsidRDefault="00625236" w:rsidP="009F6D15">
      <w:r>
        <w:t>A propilén-glikol gyártósor poliol módban történő alkalmazása során az első reaktor előkezelő és reaktor funkciót lát el, a második reaktor kizárólag előkezelést végez, míg a desztilláló egység ekkor nem képezi a folyamatsor részét. Az üzemegység ekkor képes lesz alacsony és közepes molekuláris tömegű propilén-oxid homopolimerek gyártására. A magas molekulatömegű homopolimerek előállítása a korábban előállított pre</w:t>
      </w:r>
      <w:r w:rsidR="00217014">
        <w:noBreakHyphen/>
      </w:r>
      <w:r>
        <w:t>polimer alapanyagokból történik.</w:t>
      </w:r>
    </w:p>
    <w:p w14:paraId="7FE9F7C9" w14:textId="77777777" w:rsidR="00A71566" w:rsidRDefault="00625236" w:rsidP="009F6D15">
      <w:r>
        <w:t>A kiválasztott, megvalósítandó technológiában érvényesülnek a következő, kiemelt szempontok:</w:t>
      </w:r>
    </w:p>
    <w:p w14:paraId="4DD3D786" w14:textId="77777777" w:rsidR="00A71566" w:rsidRDefault="00625236" w:rsidP="002054BF">
      <w:pPr>
        <w:pStyle w:val="Listaszerbekezds"/>
        <w:numPr>
          <w:ilvl w:val="0"/>
          <w:numId w:val="63"/>
        </w:numPr>
      </w:pPr>
      <w:r>
        <w:t>energiahatékonyság,</w:t>
      </w:r>
    </w:p>
    <w:p w14:paraId="5300131C" w14:textId="77777777" w:rsidR="00A71566" w:rsidRDefault="00625236" w:rsidP="002054BF">
      <w:pPr>
        <w:pStyle w:val="Listaszerbekezds"/>
        <w:numPr>
          <w:ilvl w:val="0"/>
          <w:numId w:val="63"/>
        </w:numPr>
      </w:pPr>
      <w:r>
        <w:t>maximális üzembiztonság,</w:t>
      </w:r>
    </w:p>
    <w:p w14:paraId="44E9F46F" w14:textId="77777777" w:rsidR="00A71566" w:rsidRDefault="00625236" w:rsidP="002054BF">
      <w:pPr>
        <w:pStyle w:val="Listaszerbekezds"/>
        <w:numPr>
          <w:ilvl w:val="0"/>
          <w:numId w:val="63"/>
        </w:numPr>
      </w:pPr>
      <w:r>
        <w:t>környezeti terhelés minimalizálása.</w:t>
      </w:r>
    </w:p>
    <w:p w14:paraId="5E53294E" w14:textId="77777777" w:rsidR="00A71566" w:rsidRDefault="00625236" w:rsidP="00572CBC">
      <w:pPr>
        <w:pStyle w:val="Cmsor3"/>
      </w:pPr>
      <w:bookmarkStart w:id="252" w:name="_Toc536040894"/>
      <w:r>
        <w:t>Maximális üzembiztonság</w:t>
      </w:r>
      <w:bookmarkEnd w:id="252"/>
    </w:p>
    <w:p w14:paraId="37646D27" w14:textId="243452F5" w:rsidR="00A71566" w:rsidRDefault="00625236" w:rsidP="002054BF">
      <w:pPr>
        <w:pStyle w:val="Listaszerbekezds"/>
        <w:numPr>
          <w:ilvl w:val="0"/>
          <w:numId w:val="65"/>
        </w:numPr>
      </w:pPr>
      <w:r>
        <w:rPr>
          <w:lang w:eastAsia="hu-HU"/>
        </w:rPr>
        <w:t>A technológiai folyamatok szabályozása egészében számítógépes irányítási, biztonsági rendszerrel történik (</w:t>
      </w:r>
      <w:r w:rsidR="00217014">
        <w:rPr>
          <w:lang w:eastAsia="hu-HU"/>
        </w:rPr>
        <w:t xml:space="preserve">tehát </w:t>
      </w:r>
      <w:r>
        <w:rPr>
          <w:lang w:eastAsia="ja-JP"/>
        </w:rPr>
        <w:t>nem fordulhat elő ellenőrizhetetlen megfutás)</w:t>
      </w:r>
      <w:r>
        <w:rPr>
          <w:lang w:eastAsia="hu-HU"/>
        </w:rPr>
        <w:t>.</w:t>
      </w:r>
    </w:p>
    <w:p w14:paraId="22BC4683" w14:textId="77777777" w:rsidR="00A71566" w:rsidRDefault="00625236" w:rsidP="002054BF">
      <w:pPr>
        <w:pStyle w:val="Listaszerbekezds"/>
        <w:numPr>
          <w:ilvl w:val="0"/>
          <w:numId w:val="65"/>
        </w:numPr>
      </w:pPr>
      <w:r>
        <w:t xml:space="preserve">A technológia folyamatok biztonsági felügyeletét továbbá automatikus vészleállító rendszer látja el. Egy gép, berendezés, vagy szélsőséges esetben egész üzem leállását indítja el meghatározott hibajelre a kiépített rendszer. </w:t>
      </w:r>
    </w:p>
    <w:p w14:paraId="2BE9E529" w14:textId="77777777" w:rsidR="00A71566" w:rsidRDefault="00625236" w:rsidP="002054BF">
      <w:pPr>
        <w:pStyle w:val="Listaszerbekezds"/>
        <w:numPr>
          <w:ilvl w:val="0"/>
          <w:numId w:val="65"/>
        </w:numPr>
      </w:pPr>
      <w:r>
        <w:t>A technológiai folyamat zárt rendszerű, a gyár működése közben minden környezetvédelmi előírásnak folyamatosan képes megfelelni. A területén és a környezetében dolgozók egészségét nem veszélyezteti.</w:t>
      </w:r>
    </w:p>
    <w:p w14:paraId="47091A01" w14:textId="23B93B8E" w:rsidR="00A71566" w:rsidRDefault="00625236" w:rsidP="00572CBC">
      <w:pPr>
        <w:pStyle w:val="Cmsor3"/>
      </w:pPr>
      <w:bookmarkStart w:id="253" w:name="_Toc536040895"/>
      <w:r>
        <w:t>Termékek, visszavezetések</w:t>
      </w:r>
      <w:bookmarkEnd w:id="253"/>
    </w:p>
    <w:p w14:paraId="43377679" w14:textId="5757B833" w:rsidR="00A71566" w:rsidRDefault="00625236" w:rsidP="009F6D15">
      <w:r>
        <w:t xml:space="preserve">A </w:t>
      </w:r>
      <w:r w:rsidR="0017562C">
        <w:t>P</w:t>
      </w:r>
      <w:r>
        <w:t>oliol eszközcsoportban a gyártás során a lehető legnagyobb mértékű hasznosítás, illetve újrafelhasználás történik.</w:t>
      </w:r>
    </w:p>
    <w:p w14:paraId="41C8DF31" w14:textId="0F448F26" w:rsidR="00A71566" w:rsidRDefault="00625236" w:rsidP="002054BF">
      <w:pPr>
        <w:pStyle w:val="Listaszerbekezds"/>
        <w:numPr>
          <w:ilvl w:val="0"/>
          <w:numId w:val="66"/>
        </w:numPr>
      </w:pPr>
      <w:r>
        <w:t>végtermék: poliéter-poliolok, propilén</w:t>
      </w:r>
      <w:r w:rsidR="00217014">
        <w:t>-</w:t>
      </w:r>
      <w:r>
        <w:t>glikol,</w:t>
      </w:r>
    </w:p>
    <w:p w14:paraId="52272F78" w14:textId="04A7C059" w:rsidR="00A71566" w:rsidRDefault="00625236" w:rsidP="002054BF">
      <w:pPr>
        <w:pStyle w:val="Listaszerbekezds"/>
        <w:numPr>
          <w:ilvl w:val="0"/>
          <w:numId w:val="66"/>
        </w:numPr>
      </w:pPr>
      <w:r>
        <w:t>köztes termék: hidrogén-peroxid, propilén-oxid</w:t>
      </w:r>
    </w:p>
    <w:p w14:paraId="4454F22C" w14:textId="77777777" w:rsidR="00A71566" w:rsidRDefault="00625236" w:rsidP="002054BF">
      <w:pPr>
        <w:pStyle w:val="Listaszerbekezds"/>
        <w:numPr>
          <w:ilvl w:val="0"/>
          <w:numId w:val="66"/>
        </w:numPr>
      </w:pPr>
      <w:r>
        <w:rPr>
          <w:lang w:eastAsia="hu-HU"/>
        </w:rPr>
        <w:t xml:space="preserve">visszavezetett melléktermékek: </w:t>
      </w:r>
      <w:r>
        <w:t>visszanyert reakcióközeg, propilén és metanol reciklátum,</w:t>
      </w:r>
    </w:p>
    <w:p w14:paraId="09DB6B30" w14:textId="77777777" w:rsidR="00A71566" w:rsidRDefault="00625236" w:rsidP="002054BF">
      <w:pPr>
        <w:pStyle w:val="Listaszerbekezds"/>
        <w:numPr>
          <w:ilvl w:val="0"/>
          <w:numId w:val="66"/>
        </w:numPr>
      </w:pPr>
      <w:r>
        <w:t>minden termék, melléktermék vagy energia az üzemhatáron méréssel kerül átadásra.</w:t>
      </w:r>
    </w:p>
    <w:p w14:paraId="41ABC4D0" w14:textId="77777777" w:rsidR="00A71566" w:rsidRDefault="00625236" w:rsidP="00572CBC">
      <w:pPr>
        <w:pStyle w:val="Cmsor3"/>
      </w:pPr>
      <w:bookmarkStart w:id="254" w:name="_Toc536040896"/>
      <w:r>
        <w:t>Energiahatékonyság</w:t>
      </w:r>
      <w:bookmarkEnd w:id="254"/>
    </w:p>
    <w:p w14:paraId="75AA3820" w14:textId="77777777" w:rsidR="00A71566" w:rsidRDefault="00625236" w:rsidP="002054BF">
      <w:pPr>
        <w:pStyle w:val="Listaszerbekezds"/>
        <w:numPr>
          <w:ilvl w:val="0"/>
          <w:numId w:val="67"/>
        </w:numPr>
      </w:pPr>
      <w:r>
        <w:t>Recirkulációs hűtővízrendszer energiahatékonyságának bemutatása.</w:t>
      </w:r>
    </w:p>
    <w:p w14:paraId="1E38184A" w14:textId="1216743E" w:rsidR="00A71566" w:rsidRDefault="00625236" w:rsidP="002054BF">
      <w:pPr>
        <w:pStyle w:val="Listaszerbekezds"/>
        <w:numPr>
          <w:ilvl w:val="0"/>
          <w:numId w:val="67"/>
        </w:numPr>
      </w:pPr>
      <w:r>
        <w:lastRenderedPageBreak/>
        <w:t xml:space="preserve">Mivel a MOL TIFO ipartelepen üzemelő recirkulációs hűtővízrendszerekben nem biztosított szabad kapacitás, így a tervezett poliol üzem technológia hűtővíz igényének biztosítására egy új hűtővíz rendszer építése válik szükségessé. A rendszer tervezési, működési filozófiájának kidolgozása során a hatékonysági, energia hatékonysági szempontok a lehető legnagyobb mértékben </w:t>
      </w:r>
      <w:r w:rsidR="00E24161">
        <w:t>figyelembevételre</w:t>
      </w:r>
      <w:r>
        <w:t xml:space="preserve"> kerültek. Az energia hatékonyság szempontjából figyelembe vett szempontok:</w:t>
      </w:r>
    </w:p>
    <w:p w14:paraId="6908A1AD" w14:textId="77777777" w:rsidR="00A71566" w:rsidRDefault="00625236" w:rsidP="002054BF">
      <w:pPr>
        <w:pStyle w:val="Listaszerbekezds"/>
        <w:numPr>
          <w:ilvl w:val="0"/>
          <w:numId w:val="67"/>
        </w:numPr>
      </w:pPr>
      <w:r>
        <w:t>víztakarékosság,</w:t>
      </w:r>
    </w:p>
    <w:p w14:paraId="0B2F5F0A" w14:textId="77777777" w:rsidR="00A71566" w:rsidRDefault="00625236" w:rsidP="002054BF">
      <w:pPr>
        <w:pStyle w:val="Listaszerbekezds"/>
        <w:numPr>
          <w:ilvl w:val="0"/>
          <w:numId w:val="67"/>
        </w:numPr>
      </w:pPr>
      <w:r>
        <w:t>a keletkező fölös hő lehető legnagyobb mértékű visszanyerése.</w:t>
      </w:r>
    </w:p>
    <w:p w14:paraId="335DB968" w14:textId="77777777" w:rsidR="00A71566" w:rsidRDefault="00625236" w:rsidP="00572CBC">
      <w:pPr>
        <w:pStyle w:val="Cmsor3"/>
      </w:pPr>
      <w:bookmarkStart w:id="255" w:name="_Toc536040897"/>
      <w:r>
        <w:t>Levegőtisztaság-védelem</w:t>
      </w:r>
      <w:bookmarkEnd w:id="255"/>
    </w:p>
    <w:p w14:paraId="2D9E9C28" w14:textId="77777777" w:rsidR="00A71566" w:rsidRDefault="00625236" w:rsidP="002054BF">
      <w:pPr>
        <w:pStyle w:val="Listaszerbekezds"/>
        <w:numPr>
          <w:ilvl w:val="0"/>
          <w:numId w:val="68"/>
        </w:numPr>
      </w:pPr>
      <w:r>
        <w:t>A technológiai folyamatot magas fokú műszerezéssel szerelik fel, automatikus számítógépes folyamatirányító rendszerrel működik.</w:t>
      </w:r>
    </w:p>
    <w:p w14:paraId="38D9680C" w14:textId="179A28E0" w:rsidR="00A71566" w:rsidRDefault="00625236" w:rsidP="002054BF">
      <w:pPr>
        <w:pStyle w:val="Listaszerbekezds"/>
        <w:numPr>
          <w:ilvl w:val="0"/>
          <w:numId w:val="68"/>
        </w:numPr>
      </w:pPr>
      <w:r>
        <w:rPr>
          <w:lang w:eastAsia="hu-HU"/>
        </w:rPr>
        <w:t>A technológia során keletkező véggáz egy véggáz kezelő rendszerre kerül rávezetésre, melynek eredményeként minimalizálásra kerül a légnemű szennyező anyag kibocsátás.</w:t>
      </w:r>
    </w:p>
    <w:p w14:paraId="07797313" w14:textId="5C420236" w:rsidR="00A71566" w:rsidRDefault="00625236" w:rsidP="002054BF">
      <w:pPr>
        <w:pStyle w:val="Listaszerbekezds"/>
        <w:numPr>
          <w:ilvl w:val="0"/>
          <w:numId w:val="68"/>
        </w:numPr>
      </w:pPr>
      <w:r>
        <w:t>Üzemzavar esetén a felhasznált anyagok zárt csővezeték rendszeren keresztül fáklyára kerülnek, ahol az előírásoknak megfelelő módon</w:t>
      </w:r>
      <w:r w:rsidR="003E544C">
        <w:t xml:space="preserve"> </w:t>
      </w:r>
      <w:r>
        <w:t>égnek el. A korommentes égés az előírásoknak megfelelő mértékben biztosításra kerül, mely megfelel az elérhető legjobb technika szintjének.</w:t>
      </w:r>
    </w:p>
    <w:p w14:paraId="594043CB" w14:textId="4FED6B59" w:rsidR="00A71566" w:rsidRDefault="00E92F41" w:rsidP="002054BF">
      <w:pPr>
        <w:pStyle w:val="Listaszerbekezds"/>
        <w:numPr>
          <w:ilvl w:val="0"/>
          <w:numId w:val="68"/>
        </w:numPr>
      </w:pPr>
      <w:r>
        <w:t>A</w:t>
      </w:r>
      <w:r w:rsidR="00625236">
        <w:t xml:space="preserve"> technológiai folyamatok során az oldószerek lehető legnagyobb mennyiségben visszanyerésre kerül</w:t>
      </w:r>
      <w:r>
        <w:t>nek</w:t>
      </w:r>
      <w:r w:rsidR="00625236">
        <w:t xml:space="preserve"> a köztes és a végtermékekből a kialakított reci</w:t>
      </w:r>
      <w:r w:rsidR="00207FCA">
        <w:t>rkulációs</w:t>
      </w:r>
      <w:r w:rsidR="00625236">
        <w:t xml:space="preserve"> egységek alkalmazásával.</w:t>
      </w:r>
    </w:p>
    <w:p w14:paraId="11759CD0" w14:textId="77777777" w:rsidR="00A71566" w:rsidRDefault="00625236" w:rsidP="00572CBC">
      <w:pPr>
        <w:pStyle w:val="Cmsor3"/>
      </w:pPr>
      <w:bookmarkStart w:id="256" w:name="_Toc536040898"/>
      <w:r>
        <w:t>Az üzem kialakítása</w:t>
      </w:r>
      <w:bookmarkEnd w:id="256"/>
    </w:p>
    <w:p w14:paraId="680D97C6" w14:textId="77777777" w:rsidR="00A71566" w:rsidRDefault="00625236" w:rsidP="002054BF">
      <w:pPr>
        <w:pStyle w:val="Listaszerbekezds"/>
        <w:numPr>
          <w:ilvl w:val="0"/>
          <w:numId w:val="69"/>
        </w:numPr>
      </w:pPr>
      <w:r>
        <w:t>Valamennyi berendezés és csővezeték-rendszer úgy van megtervezve, hogy minimalizálják az illékony emissziót. Tömítésmentes, illetve kettős vagy tandem-tömítésű gépek és kis veszteségű szeleptömítések alkalmazása, spirális tekercseléssel készített tömítő anyagok használata tervezett. Az ismert egészségügyi veszélyt jelentő anyagok kezelését végző berendezések úgy lesznek kialakítva, hogy elfogadható szintre korlátozódjon a veszély kockázata. Ahol a műszaki védelem nem megoldható ott egyéni védelem lesz biztosítva.</w:t>
      </w:r>
    </w:p>
    <w:p w14:paraId="6C847A51" w14:textId="77777777" w:rsidR="00A71566" w:rsidRDefault="00625236" w:rsidP="002054BF">
      <w:pPr>
        <w:pStyle w:val="Listaszerbekezds"/>
        <w:numPr>
          <w:ilvl w:val="0"/>
          <w:numId w:val="69"/>
        </w:numPr>
      </w:pPr>
      <w:r>
        <w:t>Az alkalmazott csővezeték rendszerek, valamint hozzájuk kapcsolódó és szivattyúk felszín felett kerülnek elhelyezésre, így az esetleges meghibásodásokból, folytonossági hibákból eredő kibocsátás azonnal észlelhető és megszüntethető.</w:t>
      </w:r>
    </w:p>
    <w:p w14:paraId="31556B24" w14:textId="77777777" w:rsidR="00A71566" w:rsidRDefault="00625236" w:rsidP="002054BF">
      <w:pPr>
        <w:pStyle w:val="Listaszerbekezds"/>
        <w:numPr>
          <w:ilvl w:val="0"/>
          <w:numId w:val="69"/>
        </w:numPr>
      </w:pPr>
      <w:r>
        <w:t xml:space="preserve">Zárt vezetékrendszer lesz alkalmazva anyagáramok biztonságos elvezetéséhez. </w:t>
      </w:r>
    </w:p>
    <w:p w14:paraId="34FC0557" w14:textId="77777777" w:rsidR="00A71566" w:rsidRDefault="00625236" w:rsidP="002054BF">
      <w:pPr>
        <w:pStyle w:val="Listaszerbekezds"/>
        <w:numPr>
          <w:ilvl w:val="0"/>
          <w:numId w:val="69"/>
        </w:numPr>
      </w:pPr>
      <w:r>
        <w:t>A fáklya úgy lesz kialakítva, hogy tökéletes égést és korommentes üzemelést lehessen biztosítani az előírásoknak megfelelő mértékben.</w:t>
      </w:r>
    </w:p>
    <w:p w14:paraId="4365BC76" w14:textId="77777777" w:rsidR="00A71566" w:rsidRDefault="00625236" w:rsidP="002054BF">
      <w:pPr>
        <w:pStyle w:val="Listaszerbekezds"/>
        <w:numPr>
          <w:ilvl w:val="0"/>
          <w:numId w:val="69"/>
        </w:numPr>
      </w:pPr>
      <w:r>
        <w:t>Elterjedten használt automatikus rendszerek lehetővé teszik az üzem biztonságos leállását. Ezek a rendszerek gyakran többszörös tartalékkal rendelkeznek.</w:t>
      </w:r>
    </w:p>
    <w:p w14:paraId="30FBDD40" w14:textId="77777777" w:rsidR="00A71566" w:rsidRDefault="00625236" w:rsidP="002054BF">
      <w:pPr>
        <w:pStyle w:val="Listaszerbekezds"/>
        <w:numPr>
          <w:ilvl w:val="0"/>
          <w:numId w:val="69"/>
        </w:numPr>
      </w:pPr>
      <w:r>
        <w:t xml:space="preserve">Több eljárást alkalmaznak a hulladékok keletkezésének minimalizálására, amelyek az üzemen belüli anyagáramok visszavezetésén és újrafeldolgozásán alapulnak. A keletkezett hulladékot minden esetben megfelelő jogosultsággal rendelkező, szerződéses partner veszi át kezelésre, ill. </w:t>
      </w:r>
      <w:r>
        <w:lastRenderedPageBreak/>
        <w:t>ártalmatlanításra.</w:t>
      </w:r>
    </w:p>
    <w:p w14:paraId="4963A6AF" w14:textId="77777777" w:rsidR="00A71566" w:rsidRDefault="00625236" w:rsidP="002054BF">
      <w:pPr>
        <w:pStyle w:val="Listaszerbekezds"/>
        <w:numPr>
          <w:ilvl w:val="0"/>
          <w:numId w:val="69"/>
        </w:numPr>
      </w:pPr>
      <w:r>
        <w:t>Jogszabályoknak megfelelő módon kialakított ideiglenes hulladék gyűjtő hely kialakítása, megakadályozva annak a környezeti elemek elszennyeződésének lehetőségét.</w:t>
      </w:r>
    </w:p>
    <w:p w14:paraId="0EFE5787" w14:textId="77777777" w:rsidR="00A71566" w:rsidRDefault="00625236" w:rsidP="002054BF">
      <w:pPr>
        <w:pStyle w:val="Listaszerbekezds"/>
        <w:numPr>
          <w:ilvl w:val="0"/>
          <w:numId w:val="69"/>
        </w:numPr>
      </w:pPr>
      <w:r>
        <w:t>Elválasztó csatornarendszerek kialakítása. Célja a különböző szennyezettségű vizek hatékonyabb előkezelése és a kevésbé szennyezett vizek újrafelhasználási lehetőségének megteremtése, valamint az egyébként szennyezetlen víz elszennyeződésének elkerülése.</w:t>
      </w:r>
    </w:p>
    <w:p w14:paraId="4E708240" w14:textId="732A361B" w:rsidR="00A71566" w:rsidRDefault="00625236" w:rsidP="00572CBC">
      <w:pPr>
        <w:pStyle w:val="Cmsor2"/>
      </w:pPr>
      <w:bookmarkStart w:id="257" w:name="_Toc536040899"/>
      <w:r>
        <w:t>A technológia általános értékelése a 314/2005. (XII.25.) Korm</w:t>
      </w:r>
      <w:r w:rsidR="00F74CED">
        <w:t>.</w:t>
      </w:r>
      <w:r>
        <w:t xml:space="preserve"> r. 17.§. szerint</w:t>
      </w:r>
      <w:bookmarkEnd w:id="257"/>
    </w:p>
    <w:p w14:paraId="4D41B188" w14:textId="356A92B6" w:rsidR="00A71566" w:rsidRDefault="00625236" w:rsidP="009F6D15">
      <w:r>
        <w:t>A környezeti hatásvizsgálati és az egységes környezethasználati engedélyezési eljárásról szóló 314/2005. (XII.25.) Korm</w:t>
      </w:r>
      <w:r w:rsidR="00F74CED">
        <w:t>.</w:t>
      </w:r>
      <w:r>
        <w:t xml:space="preserve"> r. 17.§ sorra veszi, hogy a </w:t>
      </w:r>
      <w:r>
        <w:rPr>
          <w:i/>
          <w:iCs/>
        </w:rPr>
        <w:t>"környezethasználónak a környezetszennyezés megelőzése, illetőleg a környezet terhelésének csökkentése érdekében az elérhető legjobb technika alkalmazásával"</w:t>
      </w:r>
      <w:r>
        <w:t xml:space="preserve"> milyen intézkedéseket kell hoznia. Az üzemben tervezett megoldások beleillenek a 314/2005. (XII.25.) Korm</w:t>
      </w:r>
      <w:r w:rsidR="00F74CED">
        <w:t>.</w:t>
      </w:r>
      <w:r>
        <w:t xml:space="preserve"> rendeletnek az egységes környezethasználati engedélyezési eljárás általános szabályaiban lefektetett elvárások, követelmények rendszerébe. Nevezetesen:</w:t>
      </w:r>
    </w:p>
    <w:p w14:paraId="6C4497E7" w14:textId="77777777" w:rsidR="00A71566" w:rsidRDefault="00625236" w:rsidP="009F6D15">
      <w:r>
        <w:t>17. § (1) A környezethasználónak a környezetszennyezés megelőzése, illetve a környezet terhelésének csökkentése érdekében az elérhető legjobb technika alkalmazásával intézkednie kell:</w:t>
      </w:r>
    </w:p>
    <w:p w14:paraId="1E846F88" w14:textId="77777777" w:rsidR="00A71566" w:rsidRDefault="00625236" w:rsidP="00F74CED">
      <w:pPr>
        <w:ind w:left="284"/>
      </w:pPr>
      <w:r>
        <w:t>a) a tevékenység folytatásához szükséges, környezetterhelést okozó anyag felhasználásának fajlagos csökkentéséről;</w:t>
      </w:r>
    </w:p>
    <w:p w14:paraId="59B77C90" w14:textId="77777777" w:rsidR="00A71566" w:rsidRDefault="00625236" w:rsidP="00F74CED">
      <w:pPr>
        <w:ind w:left="284"/>
      </w:pPr>
      <w:r>
        <w:t>b) a tevékenységhez szükséges anyag és energia hatékony felhasználásáról;</w:t>
      </w:r>
    </w:p>
    <w:p w14:paraId="6F327714" w14:textId="77777777" w:rsidR="00A71566" w:rsidRDefault="00625236" w:rsidP="00F74CED">
      <w:pPr>
        <w:ind w:left="284"/>
      </w:pPr>
      <w:r>
        <w:t>c)a kibocsátás megelőzéséről, illetve az elérhető legkisebb mértékűre történő csökkentéséről;</w:t>
      </w:r>
    </w:p>
    <w:p w14:paraId="7E0F2124" w14:textId="77777777" w:rsidR="00A71566" w:rsidRDefault="00625236" w:rsidP="00F74CED">
      <w:pPr>
        <w:ind w:left="284"/>
      </w:pPr>
      <w:r>
        <w:t>d) a hulladékképződés megelőzéséről, illetve – a hulladékhierarchia elsőbbségi sorrendjének megfelelően – a keletkező hulladék mennyiségének és veszélyességének csökkentéséről, a hulladék újrahasználatra való előkészítéséről, újrafeldolgozásáról, egyéb hasznosításáról, ártalmatlanításáról;</w:t>
      </w:r>
    </w:p>
    <w:p w14:paraId="25774B0E" w14:textId="77777777" w:rsidR="00A71566" w:rsidRDefault="00625236" w:rsidP="00F74CED">
      <w:pPr>
        <w:ind w:left="284"/>
      </w:pPr>
      <w:r>
        <w:t>e) a környezeti hatással járó balesetek megelőzéséről, és ezek bekövetkezése esetén a környezeti következmények csökkentéséről;</w:t>
      </w:r>
    </w:p>
    <w:p w14:paraId="7BC8A1A9" w14:textId="6C7E80D8" w:rsidR="00F74CED" w:rsidRDefault="00F74CED" w:rsidP="00F74CED">
      <w:r>
        <w:t>A fenti rendelkezéseknek a Poliol eszközcsoport az alábbiak szerint felel meg:</w:t>
      </w:r>
    </w:p>
    <w:p w14:paraId="6C871DFE" w14:textId="30139F07" w:rsidR="00A71566" w:rsidRDefault="00F74CED" w:rsidP="00F74CED">
      <w:r>
        <w:t xml:space="preserve">a) </w:t>
      </w:r>
      <w:r w:rsidR="00625236">
        <w:t xml:space="preserve">A beruházáshoz szükséges, jó anyagfelhasználási mutatókkal jellemezhető technológiát a megkötött megállapodásnak megfelelően a nemzetközileg is elismert, az iparágban nagy tapasztalattal rendelkező vállalatok, az Evonik IP és ThyssenKrupp vállalatok szolgáltatják, melyek már megalapításuk óta meghatározók az érintett iparágban. </w:t>
      </w:r>
    </w:p>
    <w:p w14:paraId="1696852C" w14:textId="29E0CC8A" w:rsidR="00A71566" w:rsidRDefault="00F74CED" w:rsidP="00F74CED">
      <w:r>
        <w:t xml:space="preserve">b) </w:t>
      </w:r>
      <w:r w:rsidR="00625236">
        <w:t>Az anyag- és energiahatékonyságot szolgáló intézkedések:</w:t>
      </w:r>
    </w:p>
    <w:p w14:paraId="277FB20B" w14:textId="77777777" w:rsidR="00A71566" w:rsidRDefault="00625236" w:rsidP="009F6D15">
      <w:r>
        <w:rPr>
          <w:b/>
          <w:bCs/>
          <w:i/>
          <w:iCs/>
        </w:rPr>
        <w:t>Gőz kondenzátum gyűjtés:</w:t>
      </w:r>
      <w:r>
        <w:t xml:space="preserve"> Az egész üzem gőz kondenzátumait recirkulálják, így csökkentve a hőveszteséget, és energiát nyerhetnek vissza. A kondenzátum gyűjtőrendszer egy zárt rendszer, kondenzátum szivattyúkkal </w:t>
      </w:r>
      <w:r>
        <w:lastRenderedPageBreak/>
        <w:t>és kondenzátum csővezetékekkel, elkerülve így a gőzkibocsátást. Az összegyűjtött forró kondenzátum hőenergiáját vagy hőcserélőkben hasznosítják levegő előmelegítésre, vagy a gőzrendszer recirkulációs vezetékére adják.</w:t>
      </w:r>
    </w:p>
    <w:p w14:paraId="68DE074A" w14:textId="77777777" w:rsidR="00A71566" w:rsidRDefault="00625236" w:rsidP="009F6D15">
      <w:r>
        <w:t>Általános intézkedések:</w:t>
      </w:r>
    </w:p>
    <w:p w14:paraId="28CAA409" w14:textId="794DBB41" w:rsidR="00A71566" w:rsidRDefault="00625236" w:rsidP="002054BF">
      <w:pPr>
        <w:pStyle w:val="Listaszerbekezds"/>
        <w:numPr>
          <w:ilvl w:val="0"/>
          <w:numId w:val="70"/>
        </w:numPr>
      </w:pPr>
      <w:r>
        <w:t>A készülékek kiválasztásánál törekednek arra, hogy azok a leghatékonyabbak legyenek, és alacsony energiafelhasználással rendelkezzenek. Ahol lehet hőcserélőket alkalmaz</w:t>
      </w:r>
      <w:r w:rsidR="00217014">
        <w:t>za</w:t>
      </w:r>
      <w:r>
        <w:t>nak.</w:t>
      </w:r>
    </w:p>
    <w:p w14:paraId="0103B44E" w14:textId="07F08105" w:rsidR="00A71566" w:rsidRDefault="00625236" w:rsidP="002054BF">
      <w:pPr>
        <w:pStyle w:val="Listaszerbekezds"/>
        <w:numPr>
          <w:ilvl w:val="0"/>
          <w:numId w:val="70"/>
        </w:numPr>
      </w:pPr>
      <w:r>
        <w:t>Az épületeken belül arra törekednek, hogy amennyire lehet a technológia vonal készülékeit különböző magasságokban úgy helyezzék el, hogy az anyagok áramlása gravitációsan végbemenjen, ezzel csökkentve a szállítóberendezések számát, miáltal energiát takarítanak meg. Például a hidrogén</w:t>
      </w:r>
      <w:r w:rsidR="00217014">
        <w:noBreakHyphen/>
      </w:r>
      <w:r>
        <w:t xml:space="preserve">peroxid üzemben az ún. </w:t>
      </w:r>
      <w:r w:rsidR="008C1000">
        <w:t>„</w:t>
      </w:r>
      <w:r>
        <w:t>working solution</w:t>
      </w:r>
      <w:r w:rsidR="008C1000">
        <w:t>”</w:t>
      </w:r>
      <w:r>
        <w:t xml:space="preserve"> megfelelő töménységűre történő bepárlását követően gravitációsan kerül a tároló tartályba. A propilén</w:t>
      </w:r>
      <w:r w:rsidR="00412DF2">
        <w:t>-</w:t>
      </w:r>
      <w:r>
        <w:t>oxid üzemben a slop tartályba gravitációs úton történik a leürítés, a propilén reciklálás és finomítás során keletkező vizes fázisok gyűjtése gravitációs úton történik.</w:t>
      </w:r>
    </w:p>
    <w:p w14:paraId="0628CF4F" w14:textId="77777777" w:rsidR="00A71566" w:rsidRDefault="00625236" w:rsidP="002054BF">
      <w:pPr>
        <w:pStyle w:val="Listaszerbekezds"/>
        <w:numPr>
          <w:ilvl w:val="0"/>
          <w:numId w:val="70"/>
        </w:numPr>
      </w:pPr>
      <w:r>
        <w:t>A hőntartás szempontjából fontos készülékek szigetelését úgy tervezték, hogy azok minél kevesebb hőt adjanak le, csökkentve ezzel az energiafelhasználást.</w:t>
      </w:r>
    </w:p>
    <w:p w14:paraId="66A5BB4D" w14:textId="77777777" w:rsidR="00A71566" w:rsidRDefault="00625236" w:rsidP="002054BF">
      <w:pPr>
        <w:pStyle w:val="Listaszerbekezds"/>
        <w:numPr>
          <w:ilvl w:val="0"/>
          <w:numId w:val="70"/>
        </w:numPr>
      </w:pPr>
      <w:r>
        <w:t>Ahol a villamos hajtások változó teljesítményszintűek, frekvenciaváltóval vezérelt motorokat alkalmaznak.</w:t>
      </w:r>
    </w:p>
    <w:p w14:paraId="7F0F67BF" w14:textId="77777777" w:rsidR="00A71566" w:rsidRDefault="00625236" w:rsidP="002054BF">
      <w:pPr>
        <w:pStyle w:val="Listaszerbekezds"/>
        <w:numPr>
          <w:ilvl w:val="0"/>
          <w:numId w:val="70"/>
        </w:numPr>
      </w:pPr>
      <w:r>
        <w:t>Korszerű automata szabályzórendszerrel a rendszer optimális paraméterekkel üzemeltethető, így az üzem energiaszintje optimalizálható.</w:t>
      </w:r>
    </w:p>
    <w:p w14:paraId="0D0C051F" w14:textId="77777777" w:rsidR="00A71566" w:rsidRDefault="00625236" w:rsidP="009F6D15">
      <w:r>
        <w:t>c) A berendezések tendereztetésekor alapvető, hogy a kibocsátásokat csökkentsék, vagy megelőzzék. A berendezések beszerzésekor olyan specifikációk kerülnek kiírásra, amelyekkel minden esetben tarthatók a hazai jogszabályokban előírt kibocsátások. Abban az esetben, ha valamely kibocsátás már kiadott EU Bizottság végrehajtási határozat alá tartozna, akkor a pályázótól az itt megadott BAT AEL szintek teljesítését követelik meg.</w:t>
      </w:r>
    </w:p>
    <w:p w14:paraId="212D3E1F" w14:textId="309246ED" w:rsidR="00A71566" w:rsidRDefault="00625236" w:rsidP="009F6D15">
      <w:r>
        <w:t xml:space="preserve">d) A hulladékképződés minimalizálására törekednek. A technológiába épített égetővel a </w:t>
      </w:r>
      <w:r w:rsidR="00483819">
        <w:t xml:space="preserve">keletkező termelési maradékanyagok </w:t>
      </w:r>
      <w:r>
        <w:t>anyagában rejlő hőenergiát hasznosítják.</w:t>
      </w:r>
    </w:p>
    <w:p w14:paraId="5FB4E627" w14:textId="285195B3" w:rsidR="00A71566" w:rsidRDefault="00625236" w:rsidP="009F6D15">
      <w:r>
        <w:t>e) A M</w:t>
      </w:r>
      <w:r w:rsidR="00FC251A">
        <w:t>PK Z</w:t>
      </w:r>
      <w:r>
        <w:t>rt. a teljes tevékenységi körére a veszélyforrások beazonosításától a megfelelő részletességgel kidolgozott belső vészhelyzeti tervekkel rendelkezik. A társaságnál a balesetek, tűzesetek, rendkívüli események megelőzése az egyik legfontosabb munkabiztonsági feladat.</w:t>
      </w:r>
    </w:p>
    <w:p w14:paraId="39EE5D88" w14:textId="77777777" w:rsidR="00A71566" w:rsidRDefault="00625236" w:rsidP="00572CBC">
      <w:pPr>
        <w:pStyle w:val="Cmsor2"/>
      </w:pPr>
      <w:bookmarkStart w:id="258" w:name="_Toc536040900"/>
      <w:r>
        <w:t>Az LVOC BREF általános BAT kritériumainak való megfelelés</w:t>
      </w:r>
      <w:bookmarkEnd w:id="258"/>
    </w:p>
    <w:p w14:paraId="0886EB73" w14:textId="0CC0609C" w:rsidR="00A71566" w:rsidRDefault="00625236" w:rsidP="009F6D15">
      <w:r>
        <w:t>Az LVOC BREF 13. fejezet 13.1 pontja (13.1 General BAT conclusions) az általános BAT-következtetéseket tartalmazza. Itt ezekből azoknak a pontoknak való megfelelést vizsgáljuk, melyek a tervezett poliéter</w:t>
      </w:r>
      <w:r w:rsidR="00E24161">
        <w:t>-</w:t>
      </w:r>
      <w:r>
        <w:t>poliol gyártásra alkalmazhatók.</w:t>
      </w:r>
    </w:p>
    <w:tbl>
      <w:tblPr>
        <w:tblW w:w="0" w:type="auto"/>
        <w:jc w:val="center"/>
        <w:tblLayout w:type="fixed"/>
        <w:tblCellMar>
          <w:top w:w="55" w:type="dxa"/>
          <w:left w:w="51" w:type="dxa"/>
          <w:bottom w:w="55" w:type="dxa"/>
          <w:right w:w="55" w:type="dxa"/>
        </w:tblCellMar>
        <w:tblLook w:val="0000" w:firstRow="0" w:lastRow="0" w:firstColumn="0" w:lastColumn="0" w:noHBand="0" w:noVBand="0"/>
      </w:tblPr>
      <w:tblGrid>
        <w:gridCol w:w="3280"/>
        <w:gridCol w:w="2807"/>
        <w:gridCol w:w="2993"/>
      </w:tblGrid>
      <w:tr w:rsidR="00A71566" w:rsidRPr="00424F59" w14:paraId="66ADA7FE" w14:textId="77777777" w:rsidTr="009D2B66">
        <w:trPr>
          <w:tblHeader/>
          <w:jc w:val="center"/>
        </w:trPr>
        <w:tc>
          <w:tcPr>
            <w:tcW w:w="3280" w:type="dxa"/>
            <w:tcBorders>
              <w:top w:val="single" w:sz="2" w:space="0" w:color="000001"/>
              <w:left w:val="single" w:sz="2" w:space="0" w:color="000001"/>
              <w:bottom w:val="single" w:sz="2" w:space="0" w:color="000001"/>
            </w:tcBorders>
            <w:shd w:val="clear" w:color="auto" w:fill="BFBFBF" w:themeFill="background1" w:themeFillShade="BF"/>
            <w:vAlign w:val="center"/>
          </w:tcPr>
          <w:p w14:paraId="3B03415E" w14:textId="77777777" w:rsidR="00A71566" w:rsidRPr="00424F59" w:rsidRDefault="00625236" w:rsidP="00572CBC">
            <w:pPr>
              <w:pStyle w:val="Tblzattartalom"/>
              <w:rPr>
                <w:b/>
              </w:rPr>
            </w:pPr>
            <w:r w:rsidRPr="00424F59">
              <w:rPr>
                <w:b/>
              </w:rPr>
              <w:lastRenderedPageBreak/>
              <w:t>BAT előírás</w:t>
            </w:r>
          </w:p>
        </w:tc>
        <w:tc>
          <w:tcPr>
            <w:tcW w:w="2807" w:type="dxa"/>
            <w:tcBorders>
              <w:top w:val="single" w:sz="2" w:space="0" w:color="000001"/>
              <w:left w:val="single" w:sz="2" w:space="0" w:color="000001"/>
              <w:bottom w:val="single" w:sz="2" w:space="0" w:color="000001"/>
            </w:tcBorders>
            <w:shd w:val="clear" w:color="auto" w:fill="BFBFBF" w:themeFill="background1" w:themeFillShade="BF"/>
            <w:vAlign w:val="center"/>
          </w:tcPr>
          <w:p w14:paraId="06EF7B88" w14:textId="77777777" w:rsidR="00A71566" w:rsidRPr="00424F59" w:rsidRDefault="00625236" w:rsidP="00572CBC">
            <w:pPr>
              <w:pStyle w:val="Tblzattartalom"/>
              <w:rPr>
                <w:b/>
              </w:rPr>
            </w:pPr>
            <w:r w:rsidRPr="00424F59">
              <w:rPr>
                <w:b/>
              </w:rPr>
              <w:t>Lehetséges BAT technika</w:t>
            </w:r>
          </w:p>
        </w:tc>
        <w:tc>
          <w:tcPr>
            <w:tcW w:w="2993" w:type="dxa"/>
            <w:tcBorders>
              <w:top w:val="single" w:sz="2" w:space="0" w:color="000001"/>
              <w:left w:val="single" w:sz="2" w:space="0" w:color="000001"/>
              <w:bottom w:val="single" w:sz="2" w:space="0" w:color="000001"/>
              <w:right w:val="single" w:sz="2" w:space="0" w:color="000001"/>
            </w:tcBorders>
            <w:shd w:val="clear" w:color="auto" w:fill="BFBFBF" w:themeFill="background1" w:themeFillShade="BF"/>
            <w:vAlign w:val="center"/>
          </w:tcPr>
          <w:p w14:paraId="2C62D5B7" w14:textId="77777777" w:rsidR="00A71566" w:rsidRPr="00424F59" w:rsidRDefault="00625236" w:rsidP="00572CBC">
            <w:pPr>
              <w:pStyle w:val="Tblzattartalom"/>
              <w:rPr>
                <w:b/>
              </w:rPr>
            </w:pPr>
            <w:r w:rsidRPr="00424F59">
              <w:rPr>
                <w:b/>
              </w:rPr>
              <w:t>Tervezett megvalósítás a Poliol eszközcsoportra vonatkozóan</w:t>
            </w:r>
          </w:p>
        </w:tc>
      </w:tr>
      <w:tr w:rsidR="00A71566" w14:paraId="5153790A" w14:textId="77777777" w:rsidTr="00424F59">
        <w:trPr>
          <w:jc w:val="center"/>
        </w:trPr>
        <w:tc>
          <w:tcPr>
            <w:tcW w:w="3280" w:type="dxa"/>
            <w:tcBorders>
              <w:top w:val="single" w:sz="2" w:space="0" w:color="000001"/>
              <w:left w:val="single" w:sz="2" w:space="0" w:color="000001"/>
              <w:bottom w:val="single" w:sz="2" w:space="0" w:color="000001"/>
            </w:tcBorders>
            <w:shd w:val="clear" w:color="auto" w:fill="FFFFFF"/>
          </w:tcPr>
          <w:p w14:paraId="2F12A54C" w14:textId="18CB27BC" w:rsidR="00A71566" w:rsidRDefault="00625236" w:rsidP="004C145F">
            <w:pPr>
              <w:pStyle w:val="Tblzattartalom"/>
              <w:jc w:val="left"/>
            </w:pPr>
            <w:r>
              <w:t>BAT 3. A technológiai kemencékből/fűtőberendezésekből származó CO és el nem égetett anyagok levegőbe történő kibocsátásának csökkentése</w:t>
            </w:r>
            <w:r w:rsidR="00217014">
              <w:t>.</w:t>
            </w:r>
          </w:p>
        </w:tc>
        <w:tc>
          <w:tcPr>
            <w:tcW w:w="2807" w:type="dxa"/>
            <w:tcBorders>
              <w:top w:val="single" w:sz="2" w:space="0" w:color="000001"/>
              <w:left w:val="single" w:sz="2" w:space="0" w:color="000001"/>
              <w:bottom w:val="single" w:sz="2" w:space="0" w:color="000001"/>
            </w:tcBorders>
            <w:shd w:val="clear" w:color="auto" w:fill="FFFFFF"/>
          </w:tcPr>
          <w:p w14:paraId="795C2F45" w14:textId="77777777" w:rsidR="00A71566" w:rsidRDefault="00625236" w:rsidP="004C145F">
            <w:pPr>
              <w:pStyle w:val="Tblzattartalom"/>
              <w:jc w:val="left"/>
            </w:pPr>
            <w:r>
              <w:t>Az optimalizált égés biztosítása.</w:t>
            </w:r>
          </w:p>
        </w:tc>
        <w:tc>
          <w:tcPr>
            <w:tcW w:w="2993" w:type="dxa"/>
            <w:tcBorders>
              <w:top w:val="single" w:sz="2" w:space="0" w:color="000001"/>
              <w:left w:val="single" w:sz="2" w:space="0" w:color="000001"/>
              <w:bottom w:val="single" w:sz="2" w:space="0" w:color="000001"/>
              <w:right w:val="single" w:sz="2" w:space="0" w:color="000001"/>
            </w:tcBorders>
            <w:shd w:val="clear" w:color="auto" w:fill="FFFFFF"/>
          </w:tcPr>
          <w:p w14:paraId="608E6206" w14:textId="7B825FAA" w:rsidR="00A71566" w:rsidRDefault="00625236" w:rsidP="004C145F">
            <w:pPr>
              <w:pStyle w:val="Tblzattartalom"/>
              <w:jc w:val="left"/>
            </w:pPr>
            <w:r>
              <w:t>Az új gőzkazánokat technológiai kemencék/fűtőberendezések kategóriába sorolhatjuk. Az optimalizált égés a berendezés megfelelő tervezésével és használatával biztosított, amely magában foglalja a hőmérséklet és az égési zónában való tartózkodási idő optimalizálását, a tüzelőanyag és az égési levegő hatékony keverését, illetve az égés ellenőrzés alatt tartását</w:t>
            </w:r>
            <w:r w:rsidR="00217014">
              <w:t>.</w:t>
            </w:r>
          </w:p>
        </w:tc>
      </w:tr>
      <w:tr w:rsidR="00A71566" w14:paraId="67682AE6" w14:textId="77777777" w:rsidTr="00424F59">
        <w:trPr>
          <w:jc w:val="center"/>
        </w:trPr>
        <w:tc>
          <w:tcPr>
            <w:tcW w:w="3280" w:type="dxa"/>
            <w:tcBorders>
              <w:top w:val="single" w:sz="2" w:space="0" w:color="000001"/>
              <w:left w:val="single" w:sz="2" w:space="0" w:color="000001"/>
              <w:bottom w:val="single" w:sz="2" w:space="0" w:color="000001"/>
            </w:tcBorders>
            <w:shd w:val="clear" w:color="auto" w:fill="FFFFFF"/>
          </w:tcPr>
          <w:p w14:paraId="0A574DF3" w14:textId="7148224B" w:rsidR="00A71566" w:rsidRDefault="00625236" w:rsidP="004C145F">
            <w:pPr>
              <w:pStyle w:val="Tblzattartalom"/>
              <w:jc w:val="left"/>
            </w:pPr>
            <w:r>
              <w:t>BAT 4. A technológiai kemencékből/fűtőberendezésekből származó NO</w:t>
            </w:r>
            <w:r>
              <w:rPr>
                <w:vertAlign w:val="subscript"/>
              </w:rPr>
              <w:t xml:space="preserve">x </w:t>
            </w:r>
            <w:r>
              <w:t>levegőbe történő kibocsátásának csökkentése</w:t>
            </w:r>
            <w:r w:rsidR="00217014">
              <w:t>.</w:t>
            </w:r>
          </w:p>
        </w:tc>
        <w:tc>
          <w:tcPr>
            <w:tcW w:w="2807" w:type="dxa"/>
            <w:tcBorders>
              <w:top w:val="single" w:sz="2" w:space="0" w:color="000001"/>
              <w:left w:val="single" w:sz="2" w:space="0" w:color="000001"/>
              <w:bottom w:val="single" w:sz="2" w:space="0" w:color="000001"/>
            </w:tcBorders>
            <w:shd w:val="clear" w:color="auto" w:fill="FFFFFF"/>
          </w:tcPr>
          <w:p w14:paraId="52562A89" w14:textId="77777777" w:rsidR="00A71566" w:rsidRDefault="00625236" w:rsidP="004C145F">
            <w:pPr>
              <w:pStyle w:val="Tblzattartalom"/>
              <w:jc w:val="left"/>
            </w:pPr>
            <w:r>
              <w:t>Tüzelőanyag megválasztása</w:t>
            </w:r>
          </w:p>
          <w:p w14:paraId="4EAA99A4" w14:textId="181C71C2" w:rsidR="00A71566" w:rsidRDefault="00625236" w:rsidP="004C145F">
            <w:pPr>
              <w:pStyle w:val="Tblzattartalom"/>
              <w:jc w:val="left"/>
            </w:pPr>
            <w:r>
              <w:t>Ez a folyékony helyett a gáz halmazállapotú tüzelőanyag használatát jelenti</w:t>
            </w:r>
            <w:r w:rsidR="00217014">
              <w:t>.</w:t>
            </w:r>
          </w:p>
        </w:tc>
        <w:tc>
          <w:tcPr>
            <w:tcW w:w="2993" w:type="dxa"/>
            <w:tcBorders>
              <w:top w:val="single" w:sz="2" w:space="0" w:color="000001"/>
              <w:left w:val="single" w:sz="2" w:space="0" w:color="000001"/>
              <w:bottom w:val="single" w:sz="2" w:space="0" w:color="000001"/>
              <w:right w:val="single" w:sz="2" w:space="0" w:color="000001"/>
            </w:tcBorders>
            <w:shd w:val="clear" w:color="auto" w:fill="FFFFFF"/>
          </w:tcPr>
          <w:p w14:paraId="01D51A8C" w14:textId="539CF192" w:rsidR="00A71566" w:rsidRDefault="00625236" w:rsidP="004C145F">
            <w:pPr>
              <w:pStyle w:val="Tblzattartalom"/>
              <w:jc w:val="left"/>
            </w:pPr>
            <w:r>
              <w:t>Az új gőzkazánok gáz halmazállapotú tüzelőanyaggal üzemeltetett berendezések lesznek</w:t>
            </w:r>
            <w:r w:rsidR="00217014">
              <w:t>.</w:t>
            </w:r>
          </w:p>
        </w:tc>
      </w:tr>
      <w:tr w:rsidR="00A71566" w14:paraId="35CC14AE" w14:textId="77777777" w:rsidTr="00424F59">
        <w:trPr>
          <w:jc w:val="center"/>
        </w:trPr>
        <w:tc>
          <w:tcPr>
            <w:tcW w:w="3280" w:type="dxa"/>
            <w:tcBorders>
              <w:top w:val="single" w:sz="2" w:space="0" w:color="000001"/>
              <w:left w:val="single" w:sz="2" w:space="0" w:color="000001"/>
              <w:bottom w:val="single" w:sz="2" w:space="0" w:color="000001"/>
            </w:tcBorders>
            <w:shd w:val="clear" w:color="auto" w:fill="FFFFFF"/>
          </w:tcPr>
          <w:p w14:paraId="2242A2AF" w14:textId="775897F8" w:rsidR="00A71566" w:rsidRDefault="00625236" w:rsidP="004C145F">
            <w:pPr>
              <w:pStyle w:val="Tblzattartalom"/>
              <w:jc w:val="left"/>
            </w:pPr>
            <w:r>
              <w:t>BAT 5. A technológiai kemencékből/fűtőberendezésekből származó por</w:t>
            </w:r>
            <w:r>
              <w:rPr>
                <w:vertAlign w:val="subscript"/>
              </w:rPr>
              <w:t xml:space="preserve"> </w:t>
            </w:r>
            <w:r>
              <w:t>levegőbe történő kibocsátásának csökkentése</w:t>
            </w:r>
            <w:r w:rsidR="00217014">
              <w:t>.</w:t>
            </w:r>
          </w:p>
        </w:tc>
        <w:tc>
          <w:tcPr>
            <w:tcW w:w="2807" w:type="dxa"/>
            <w:tcBorders>
              <w:top w:val="single" w:sz="2" w:space="0" w:color="000001"/>
              <w:left w:val="single" w:sz="2" w:space="0" w:color="000001"/>
              <w:bottom w:val="single" w:sz="2" w:space="0" w:color="000001"/>
            </w:tcBorders>
            <w:shd w:val="clear" w:color="auto" w:fill="FFFFFF"/>
          </w:tcPr>
          <w:p w14:paraId="7167D7FB" w14:textId="77777777" w:rsidR="00A71566" w:rsidRDefault="00625236" w:rsidP="004C145F">
            <w:pPr>
              <w:pStyle w:val="Tblzattartalom"/>
              <w:jc w:val="left"/>
            </w:pPr>
            <w:r>
              <w:t>Tüzelőanyag megválasztása</w:t>
            </w:r>
          </w:p>
          <w:p w14:paraId="37D5B22B" w14:textId="1644E0BE" w:rsidR="00A71566" w:rsidRDefault="00625236" w:rsidP="004C145F">
            <w:pPr>
              <w:pStyle w:val="Tblzattartalom"/>
              <w:jc w:val="left"/>
            </w:pPr>
            <w:r>
              <w:t>Ez a folyékony helyett a gáz halmazállapotú tüzelőanyag használatát jelenti</w:t>
            </w:r>
            <w:r w:rsidR="00217014">
              <w:t>.</w:t>
            </w:r>
          </w:p>
        </w:tc>
        <w:tc>
          <w:tcPr>
            <w:tcW w:w="2993" w:type="dxa"/>
            <w:tcBorders>
              <w:top w:val="single" w:sz="2" w:space="0" w:color="000001"/>
              <w:left w:val="single" w:sz="2" w:space="0" w:color="000001"/>
              <w:bottom w:val="single" w:sz="2" w:space="0" w:color="000001"/>
              <w:right w:val="single" w:sz="2" w:space="0" w:color="000001"/>
            </w:tcBorders>
            <w:shd w:val="clear" w:color="auto" w:fill="FFFFFF"/>
          </w:tcPr>
          <w:p w14:paraId="1C20EA60" w14:textId="7296C882" w:rsidR="00A71566" w:rsidRDefault="00625236" w:rsidP="004C145F">
            <w:pPr>
              <w:pStyle w:val="Tblzattartalom"/>
              <w:jc w:val="left"/>
            </w:pPr>
            <w:r>
              <w:t>Az új gőzkazánok gáz halmazállapotú tüzelőanyaggal üzemeltetett berendezések lesznek</w:t>
            </w:r>
            <w:r w:rsidR="00217014">
              <w:t>.</w:t>
            </w:r>
          </w:p>
        </w:tc>
      </w:tr>
      <w:tr w:rsidR="00A71566" w14:paraId="18C9CA10" w14:textId="77777777" w:rsidTr="00424F59">
        <w:trPr>
          <w:jc w:val="center"/>
        </w:trPr>
        <w:tc>
          <w:tcPr>
            <w:tcW w:w="3280" w:type="dxa"/>
            <w:tcBorders>
              <w:top w:val="single" w:sz="2" w:space="0" w:color="000001"/>
              <w:left w:val="single" w:sz="2" w:space="0" w:color="000001"/>
              <w:bottom w:val="single" w:sz="2" w:space="0" w:color="000001"/>
            </w:tcBorders>
            <w:shd w:val="clear" w:color="auto" w:fill="FFFFFF"/>
          </w:tcPr>
          <w:p w14:paraId="71422CB4" w14:textId="1CCB07B2" w:rsidR="00A71566" w:rsidRDefault="00625236" w:rsidP="004C145F">
            <w:pPr>
              <w:pStyle w:val="Tblzattartalom"/>
              <w:jc w:val="left"/>
            </w:pPr>
            <w:r>
              <w:t>BAT 6. A technológiai kemencékből/fűtőberendezésekből származó SO</w:t>
            </w:r>
            <w:r>
              <w:rPr>
                <w:vertAlign w:val="subscript"/>
              </w:rPr>
              <w:t xml:space="preserve">2 </w:t>
            </w:r>
            <w:r>
              <w:t>levegőbe történő kibocsátásának csökkentése</w:t>
            </w:r>
            <w:r w:rsidR="00217014">
              <w:t>.</w:t>
            </w:r>
          </w:p>
        </w:tc>
        <w:tc>
          <w:tcPr>
            <w:tcW w:w="2807" w:type="dxa"/>
            <w:tcBorders>
              <w:top w:val="single" w:sz="2" w:space="0" w:color="000001"/>
              <w:left w:val="single" w:sz="2" w:space="0" w:color="000001"/>
              <w:bottom w:val="single" w:sz="2" w:space="0" w:color="000001"/>
            </w:tcBorders>
            <w:shd w:val="clear" w:color="auto" w:fill="FFFFFF"/>
          </w:tcPr>
          <w:p w14:paraId="12B9D8E6" w14:textId="77777777" w:rsidR="00A71566" w:rsidRDefault="00625236" w:rsidP="004C145F">
            <w:pPr>
              <w:pStyle w:val="Tblzattartalom"/>
              <w:jc w:val="left"/>
            </w:pPr>
            <w:r>
              <w:t>Tüzelőanyag megválasztása</w:t>
            </w:r>
          </w:p>
          <w:p w14:paraId="7EC2AB6B" w14:textId="6B6E9484" w:rsidR="00A71566" w:rsidRDefault="00625236" w:rsidP="004C145F">
            <w:pPr>
              <w:pStyle w:val="Tblzattartalom"/>
              <w:jc w:val="left"/>
            </w:pPr>
            <w:r>
              <w:t>Ez a folyékony helyett a gáz halmazállapotú tüzelőanyag használatát jelenti</w:t>
            </w:r>
            <w:r w:rsidR="00217014">
              <w:t>.</w:t>
            </w:r>
          </w:p>
        </w:tc>
        <w:tc>
          <w:tcPr>
            <w:tcW w:w="2993" w:type="dxa"/>
            <w:tcBorders>
              <w:top w:val="single" w:sz="2" w:space="0" w:color="000001"/>
              <w:left w:val="single" w:sz="2" w:space="0" w:color="000001"/>
              <w:bottom w:val="single" w:sz="2" w:space="0" w:color="000001"/>
              <w:right w:val="single" w:sz="2" w:space="0" w:color="000001"/>
            </w:tcBorders>
            <w:shd w:val="clear" w:color="auto" w:fill="FFFFFF"/>
          </w:tcPr>
          <w:p w14:paraId="0D372D19" w14:textId="4AD23DB9" w:rsidR="00A71566" w:rsidRDefault="00625236" w:rsidP="004C145F">
            <w:pPr>
              <w:pStyle w:val="Tblzattartalom"/>
              <w:jc w:val="left"/>
            </w:pPr>
            <w:r>
              <w:t>Az új gőzkazánok gáz halmazállapotú tüzelőanyaggal üzemeltetett berendezések lesznek</w:t>
            </w:r>
            <w:r w:rsidR="00217014">
              <w:t>.</w:t>
            </w:r>
          </w:p>
        </w:tc>
      </w:tr>
      <w:tr w:rsidR="00A71566" w14:paraId="03DF3244" w14:textId="77777777" w:rsidTr="00424F59">
        <w:trPr>
          <w:jc w:val="center"/>
        </w:trPr>
        <w:tc>
          <w:tcPr>
            <w:tcW w:w="3280" w:type="dxa"/>
            <w:tcBorders>
              <w:top w:val="single" w:sz="2" w:space="0" w:color="000001"/>
              <w:left w:val="single" w:sz="2" w:space="0" w:color="000001"/>
              <w:bottom w:val="single" w:sz="2" w:space="0" w:color="000001"/>
            </w:tcBorders>
            <w:shd w:val="clear" w:color="auto" w:fill="FFFFFF"/>
          </w:tcPr>
          <w:p w14:paraId="10598136" w14:textId="33F30238" w:rsidR="00A71566" w:rsidRDefault="00625236" w:rsidP="004C145F">
            <w:pPr>
              <w:pStyle w:val="Tblzattartalom"/>
              <w:jc w:val="left"/>
            </w:pPr>
            <w:r>
              <w:t>BAT 8. A végső hulladékgáz-tisztítóhoz továbbított szennyező anyagok mennyiségének csökkentése, illetve az erőforrás-hatékonyság javítása érdekében a melléktermékgáz-áramokra vonatkozóan</w:t>
            </w:r>
            <w:r w:rsidR="00217014">
              <w:t>.</w:t>
            </w:r>
          </w:p>
        </w:tc>
        <w:tc>
          <w:tcPr>
            <w:tcW w:w="2807" w:type="dxa"/>
            <w:tcBorders>
              <w:top w:val="single" w:sz="2" w:space="0" w:color="000001"/>
              <w:left w:val="single" w:sz="2" w:space="0" w:color="000001"/>
              <w:bottom w:val="single" w:sz="2" w:space="0" w:color="000001"/>
            </w:tcBorders>
            <w:shd w:val="clear" w:color="auto" w:fill="FFFFFF"/>
          </w:tcPr>
          <w:p w14:paraId="54BEAD56" w14:textId="0C446E56" w:rsidR="00A71566" w:rsidRDefault="00625236" w:rsidP="004C145F">
            <w:pPr>
              <w:pStyle w:val="Tblzattartalom"/>
              <w:jc w:val="left"/>
            </w:pPr>
            <w:r>
              <w:t>Szerves oldószerek és nem reagált szerves nyersanyagok visszanyerése és felhasználása. Visszanyerési technikák alkalmazhatók, például komprimálás, kondenzáció, kriogén kondenzáció, membránszeparáció és adszorpció</w:t>
            </w:r>
            <w:r w:rsidR="00217014">
              <w:t>.</w:t>
            </w:r>
          </w:p>
        </w:tc>
        <w:tc>
          <w:tcPr>
            <w:tcW w:w="2993" w:type="dxa"/>
            <w:tcBorders>
              <w:top w:val="single" w:sz="2" w:space="0" w:color="000001"/>
              <w:left w:val="single" w:sz="2" w:space="0" w:color="000001"/>
              <w:bottom w:val="single" w:sz="2" w:space="0" w:color="000001"/>
              <w:right w:val="single" w:sz="2" w:space="0" w:color="000001"/>
            </w:tcBorders>
            <w:shd w:val="clear" w:color="auto" w:fill="FFFFFF"/>
          </w:tcPr>
          <w:p w14:paraId="320CA957" w14:textId="026CBDAC" w:rsidR="00A71566" w:rsidRDefault="00625236" w:rsidP="004C145F">
            <w:pPr>
              <w:pStyle w:val="Tblzattartalom"/>
              <w:jc w:val="left"/>
            </w:pPr>
            <w:r>
              <w:t>- A hidrogén peroxid üzemben a hidrogénező és az oxidáló reaktor reakcióközegét regenerálják</w:t>
            </w:r>
          </w:p>
          <w:p w14:paraId="2AC93411" w14:textId="7758033A" w:rsidR="00A71566" w:rsidRDefault="00625236" w:rsidP="004C145F">
            <w:pPr>
              <w:pStyle w:val="Tblzattartalom"/>
              <w:jc w:val="left"/>
            </w:pPr>
            <w:r>
              <w:t>- A HPPO üzem propilén reci</w:t>
            </w:r>
            <w:r w:rsidR="00207FCA">
              <w:t>rkulációs</w:t>
            </w:r>
            <w:r>
              <w:t xml:space="preserve"> egység rektifikáló oszlopának fejgőzeit kondenzátoron, illetve hűtőn történő lecsapatását követően visszavezetik a PO reaktorba.</w:t>
            </w:r>
          </w:p>
        </w:tc>
      </w:tr>
      <w:tr w:rsidR="00A71566" w14:paraId="5A344A99" w14:textId="77777777" w:rsidTr="00424F59">
        <w:trPr>
          <w:jc w:val="center"/>
        </w:trPr>
        <w:tc>
          <w:tcPr>
            <w:tcW w:w="3280" w:type="dxa"/>
            <w:tcBorders>
              <w:top w:val="single" w:sz="2" w:space="0" w:color="000001"/>
              <w:left w:val="single" w:sz="2" w:space="0" w:color="000001"/>
              <w:bottom w:val="single" w:sz="2" w:space="0" w:color="000001"/>
            </w:tcBorders>
            <w:shd w:val="clear" w:color="auto" w:fill="FFFFFF"/>
          </w:tcPr>
          <w:p w14:paraId="24981620" w14:textId="47BC2677" w:rsidR="00A71566" w:rsidRDefault="00625236" w:rsidP="004C145F">
            <w:pPr>
              <w:pStyle w:val="Tblzattartalom"/>
              <w:jc w:val="left"/>
            </w:pPr>
            <w:r>
              <w:t>BAT 10. A szerves vegyületek levegőbe történő irányított kibocsátásának csökkentése</w:t>
            </w:r>
            <w:r w:rsidR="00217014">
              <w:t>.</w:t>
            </w:r>
          </w:p>
        </w:tc>
        <w:tc>
          <w:tcPr>
            <w:tcW w:w="2807" w:type="dxa"/>
            <w:tcBorders>
              <w:top w:val="single" w:sz="2" w:space="0" w:color="000001"/>
              <w:left w:val="single" w:sz="2" w:space="0" w:color="000001"/>
              <w:bottom w:val="single" w:sz="2" w:space="0" w:color="000001"/>
            </w:tcBorders>
            <w:shd w:val="clear" w:color="auto" w:fill="FFFFFF"/>
          </w:tcPr>
          <w:p w14:paraId="79957EAC" w14:textId="77777777" w:rsidR="00A71566" w:rsidRDefault="00625236" w:rsidP="004C145F">
            <w:pPr>
              <w:pStyle w:val="Tblzattartalom"/>
              <w:jc w:val="left"/>
            </w:pPr>
            <w:r>
              <w:t>a) Kondenzáció</w:t>
            </w:r>
          </w:p>
          <w:p w14:paraId="77297D66" w14:textId="77777777" w:rsidR="00A71566" w:rsidRDefault="00625236" w:rsidP="004C145F">
            <w:pPr>
              <w:pStyle w:val="Tblzattartalom"/>
              <w:jc w:val="left"/>
            </w:pPr>
            <w:r>
              <w:t>b) Adszorpció</w:t>
            </w:r>
          </w:p>
          <w:p w14:paraId="0DBCA812" w14:textId="77777777" w:rsidR="00A71566" w:rsidRDefault="00625236" w:rsidP="004C145F">
            <w:pPr>
              <w:pStyle w:val="Tblzattartalom"/>
              <w:jc w:val="left"/>
            </w:pPr>
            <w:r>
              <w:t>c) Nedves mosás</w:t>
            </w:r>
          </w:p>
          <w:p w14:paraId="19887150" w14:textId="0490426E" w:rsidR="00A71566" w:rsidRDefault="00625236" w:rsidP="004C145F">
            <w:pPr>
              <w:pStyle w:val="Tblzattartalom"/>
              <w:jc w:val="left"/>
            </w:pPr>
            <w:r>
              <w:t xml:space="preserve">e) Termikus oxidáló berendezés (helyette használható folyékony </w:t>
            </w:r>
            <w:r w:rsidR="007F11DE">
              <w:t xml:space="preserve">maradékok </w:t>
            </w:r>
            <w:r>
              <w:t>és véggázok együttes kezelésére alkalmas égetőmű)</w:t>
            </w:r>
            <w:r w:rsidR="00217014">
              <w:t>.</w:t>
            </w:r>
          </w:p>
        </w:tc>
        <w:tc>
          <w:tcPr>
            <w:tcW w:w="2993" w:type="dxa"/>
            <w:tcBorders>
              <w:top w:val="single" w:sz="2" w:space="0" w:color="000001"/>
              <w:left w:val="single" w:sz="2" w:space="0" w:color="000001"/>
              <w:bottom w:val="single" w:sz="2" w:space="0" w:color="000001"/>
              <w:right w:val="single" w:sz="2" w:space="0" w:color="000001"/>
            </w:tcBorders>
            <w:shd w:val="clear" w:color="auto" w:fill="FFFFFF"/>
          </w:tcPr>
          <w:p w14:paraId="226FDB70" w14:textId="77777777" w:rsidR="00A71566" w:rsidRDefault="00625236" w:rsidP="004C145F">
            <w:pPr>
              <w:pStyle w:val="Tblzattartalom"/>
              <w:jc w:val="left"/>
            </w:pPr>
            <w:r>
              <w:t>- A hidrogén peroxid üzem hidrogénező és oxidációs reaktorából távozó gázáramokat levegőbe történő juttatását megelőzően aktívszén szűrőn vezetik át.</w:t>
            </w:r>
          </w:p>
          <w:p w14:paraId="38421534" w14:textId="7E96CA34" w:rsidR="00A71566" w:rsidRDefault="00625236" w:rsidP="004C145F">
            <w:pPr>
              <w:pStyle w:val="Tblzattartalom"/>
              <w:jc w:val="left"/>
            </w:pPr>
            <w:r>
              <w:t>- A HPPO üzem PO reaktorból és az oxigén sztrippelőből távozó, közösített öblítő gázáram kétlépcsős gázhűtő rendszerrel történő hűtést követően a gázmosóra kerül. A gázhűtés során lecsapódó propánból és propilénből álló kondenzátumot visszavezetik a rektifikáló oszlopra</w:t>
            </w:r>
            <w:r w:rsidR="00217014">
              <w:t>.</w:t>
            </w:r>
          </w:p>
        </w:tc>
      </w:tr>
      <w:tr w:rsidR="00A71566" w14:paraId="0509B3EC" w14:textId="77777777" w:rsidTr="00424F59">
        <w:trPr>
          <w:jc w:val="center"/>
        </w:trPr>
        <w:tc>
          <w:tcPr>
            <w:tcW w:w="3280" w:type="dxa"/>
            <w:tcBorders>
              <w:top w:val="single" w:sz="2" w:space="0" w:color="000001"/>
              <w:left w:val="single" w:sz="2" w:space="0" w:color="000001"/>
              <w:bottom w:val="single" w:sz="2" w:space="0" w:color="000001"/>
            </w:tcBorders>
            <w:shd w:val="clear" w:color="auto" w:fill="FFFFFF"/>
          </w:tcPr>
          <w:p w14:paraId="231EC034" w14:textId="0F465E1B" w:rsidR="00A71566" w:rsidRDefault="00625236" w:rsidP="004C145F">
            <w:pPr>
              <w:pStyle w:val="Tblzattartalom"/>
              <w:jc w:val="left"/>
            </w:pPr>
            <w:r>
              <w:t>BAT 14. A szennyvíz mennyiségének, a megfelelő végső tisztítóba (általában biológiai tisztító) küldött szennyező anyagok mennyiségének, illetve a vízbe történő kibocsátások csökkentése</w:t>
            </w:r>
            <w:r w:rsidR="00217014">
              <w:t>.</w:t>
            </w:r>
          </w:p>
        </w:tc>
        <w:tc>
          <w:tcPr>
            <w:tcW w:w="2807" w:type="dxa"/>
            <w:tcBorders>
              <w:top w:val="single" w:sz="2" w:space="0" w:color="000001"/>
              <w:left w:val="single" w:sz="2" w:space="0" w:color="000001"/>
              <w:bottom w:val="single" w:sz="2" w:space="0" w:color="000001"/>
            </w:tcBorders>
            <w:shd w:val="clear" w:color="auto" w:fill="FFFFFF"/>
          </w:tcPr>
          <w:p w14:paraId="6DC03E97" w14:textId="75F33BB4" w:rsidR="00A71566" w:rsidRDefault="00625236" w:rsidP="004C145F">
            <w:pPr>
              <w:pStyle w:val="Tblzattartalom"/>
              <w:jc w:val="left"/>
            </w:pPr>
            <w:r>
              <w:t xml:space="preserve">Integrált szennyvízgazdálkodási és -kezelési stratégia alkalmazása, amely a folyamatintegrált technikák, a szennyező anyagok forrásnál történő eltávolítását célzó </w:t>
            </w:r>
            <w:r>
              <w:lastRenderedPageBreak/>
              <w:t>technikák, illetve az előkezelési technikák megfelelő kombinációját tartalmazza</w:t>
            </w:r>
            <w:r w:rsidR="00217014">
              <w:t>.</w:t>
            </w:r>
          </w:p>
        </w:tc>
        <w:tc>
          <w:tcPr>
            <w:tcW w:w="2993" w:type="dxa"/>
            <w:tcBorders>
              <w:top w:val="single" w:sz="2" w:space="0" w:color="000001"/>
              <w:left w:val="single" w:sz="2" w:space="0" w:color="000001"/>
              <w:bottom w:val="single" w:sz="2" w:space="0" w:color="000001"/>
              <w:right w:val="single" w:sz="2" w:space="0" w:color="000001"/>
            </w:tcBorders>
            <w:shd w:val="clear" w:color="auto" w:fill="FFFFFF"/>
          </w:tcPr>
          <w:p w14:paraId="18C6286E" w14:textId="06CC7BF1" w:rsidR="00A71566" w:rsidRDefault="00075974" w:rsidP="00CD0B09">
            <w:r w:rsidRPr="009476F4">
              <w:rPr>
                <w:b/>
                <w:i/>
                <w:highlight w:val="lightGray"/>
              </w:rPr>
              <w:lastRenderedPageBreak/>
              <w:t>[</w:t>
            </w:r>
            <w:r w:rsidR="00BB5835">
              <w:rPr>
                <w:b/>
                <w:i/>
                <w:highlight w:val="lightGray"/>
              </w:rPr>
              <w:t>3</w:t>
            </w:r>
            <w:r w:rsidR="00AA4FAA">
              <w:rPr>
                <w:b/>
                <w:i/>
                <w:highlight w:val="lightGray"/>
              </w:rPr>
              <w:t>6</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w:t>
            </w:r>
            <w:r w:rsidR="00315BD7" w:rsidRPr="00315BD7">
              <w:rPr>
                <w:b/>
                <w:i/>
                <w:shd w:val="clear" w:color="auto" w:fill="D9D9D9" w:themeFill="background1" w:themeFillShade="D9"/>
              </w:rPr>
              <w:lastRenderedPageBreak/>
              <w:t>közlésre a 314/2005. (XII.25.) Korm. rendelet 20.§ (1) alapján.</w:t>
            </w:r>
          </w:p>
        </w:tc>
      </w:tr>
      <w:tr w:rsidR="00A71566" w14:paraId="2C9EB0A1" w14:textId="77777777" w:rsidTr="00424F59">
        <w:trPr>
          <w:jc w:val="center"/>
        </w:trPr>
        <w:tc>
          <w:tcPr>
            <w:tcW w:w="3280" w:type="dxa"/>
            <w:tcBorders>
              <w:top w:val="single" w:sz="2" w:space="0" w:color="000001"/>
              <w:left w:val="single" w:sz="2" w:space="0" w:color="000001"/>
              <w:bottom w:val="single" w:sz="2" w:space="0" w:color="000001"/>
            </w:tcBorders>
            <w:shd w:val="clear" w:color="auto" w:fill="FFFFFF"/>
          </w:tcPr>
          <w:p w14:paraId="60481270" w14:textId="023DDB66" w:rsidR="00A71566" w:rsidRDefault="00625236" w:rsidP="004C145F">
            <w:pPr>
              <w:pStyle w:val="Tblzattartalom"/>
              <w:jc w:val="left"/>
            </w:pPr>
            <w:r>
              <w:lastRenderedPageBreak/>
              <w:t>BAT 15. A katalizátort használó műveletek erőforrás-hatékonyságának javítása</w:t>
            </w:r>
            <w:r w:rsidR="00217014">
              <w:t>.</w:t>
            </w:r>
          </w:p>
        </w:tc>
        <w:tc>
          <w:tcPr>
            <w:tcW w:w="2807" w:type="dxa"/>
            <w:tcBorders>
              <w:top w:val="single" w:sz="2" w:space="0" w:color="000001"/>
              <w:left w:val="single" w:sz="2" w:space="0" w:color="000001"/>
              <w:bottom w:val="single" w:sz="2" w:space="0" w:color="000001"/>
            </w:tcBorders>
            <w:shd w:val="clear" w:color="auto" w:fill="FFFFFF"/>
          </w:tcPr>
          <w:p w14:paraId="47F84B3F" w14:textId="77777777" w:rsidR="00A71566" w:rsidRDefault="00625236" w:rsidP="004C145F">
            <w:pPr>
              <w:pStyle w:val="Tblzattartalom"/>
              <w:jc w:val="left"/>
            </w:pPr>
            <w:r>
              <w:t>a) Katalizátor szelekció</w:t>
            </w:r>
          </w:p>
          <w:p w14:paraId="1B6B93B2" w14:textId="77777777" w:rsidR="00A71566" w:rsidRDefault="00625236" w:rsidP="004C145F">
            <w:pPr>
              <w:pStyle w:val="Tblzattartalom"/>
              <w:jc w:val="left"/>
            </w:pPr>
            <w:r>
              <w:t>b) Katalizátor védelem</w:t>
            </w:r>
          </w:p>
          <w:p w14:paraId="090DC50C" w14:textId="77777777" w:rsidR="00A71566" w:rsidRDefault="00625236" w:rsidP="004C145F">
            <w:pPr>
              <w:pStyle w:val="Tblzattartalom"/>
              <w:jc w:val="left"/>
            </w:pPr>
            <w:r>
              <w:t>c) Folyamat optimalizáció</w:t>
            </w:r>
          </w:p>
        </w:tc>
        <w:tc>
          <w:tcPr>
            <w:tcW w:w="2993" w:type="dxa"/>
            <w:tcBorders>
              <w:top w:val="single" w:sz="2" w:space="0" w:color="000001"/>
              <w:left w:val="single" w:sz="2" w:space="0" w:color="000001"/>
              <w:bottom w:val="single" w:sz="2" w:space="0" w:color="000001"/>
              <w:right w:val="single" w:sz="2" w:space="0" w:color="000001"/>
            </w:tcBorders>
            <w:shd w:val="clear" w:color="auto" w:fill="FFFFFF"/>
          </w:tcPr>
          <w:p w14:paraId="704D055E" w14:textId="77777777" w:rsidR="00A71566" w:rsidRDefault="00625236" w:rsidP="004C145F">
            <w:pPr>
              <w:pStyle w:val="Tblzattartalom"/>
              <w:jc w:val="left"/>
            </w:pPr>
            <w:r>
              <w:t>a) A HP üzemben a hidrogénező reaktorba és a HPPO üzem PO reaktorába ammónia betáplálás történik a hidrogenizációs, illetve az epoxidációs reakció katalizátor szelektivitásának növelése érdekében.</w:t>
            </w:r>
          </w:p>
          <w:p w14:paraId="55D3E733" w14:textId="77777777" w:rsidR="00A71566" w:rsidRDefault="00625236" w:rsidP="004C145F">
            <w:pPr>
              <w:pStyle w:val="Tblzattartalom"/>
              <w:jc w:val="left"/>
            </w:pPr>
            <w:r>
              <w:t>b) A HPPO üzemben a propilén-oxid reakcióban erős katalizátorméregként viselkedő aminok hatástalanítására kénsavat alkalmaznak</w:t>
            </w:r>
          </w:p>
          <w:p w14:paraId="3D5979B4" w14:textId="56CADDBB" w:rsidR="00A71566" w:rsidRDefault="00625236" w:rsidP="004C145F">
            <w:pPr>
              <w:pStyle w:val="Tblzattartalom"/>
              <w:jc w:val="left"/>
            </w:pPr>
            <w:r>
              <w:t>c) A PO reaktorban a megfelelő működési körülmények (koncentráció, hőmérséklet, tartózkodási idő) beállításával a nem kívánatos reakciók, így további melléktermékek keletkezése minimálisra csökkenthető</w:t>
            </w:r>
            <w:r w:rsidR="00D17A3F">
              <w:t>.</w:t>
            </w:r>
          </w:p>
        </w:tc>
      </w:tr>
      <w:tr w:rsidR="00A71566" w14:paraId="44AF340B" w14:textId="77777777" w:rsidTr="00424F59">
        <w:trPr>
          <w:jc w:val="center"/>
        </w:trPr>
        <w:tc>
          <w:tcPr>
            <w:tcW w:w="3280" w:type="dxa"/>
            <w:tcBorders>
              <w:top w:val="single" w:sz="2" w:space="0" w:color="000001"/>
              <w:left w:val="single" w:sz="2" w:space="0" w:color="000001"/>
              <w:bottom w:val="single" w:sz="2" w:space="0" w:color="000001"/>
            </w:tcBorders>
            <w:shd w:val="clear" w:color="auto" w:fill="FFFFFF"/>
          </w:tcPr>
          <w:p w14:paraId="5EEAD9D7" w14:textId="0A247AF9" w:rsidR="00A71566" w:rsidRDefault="00625236" w:rsidP="004C145F">
            <w:pPr>
              <w:pStyle w:val="Tblzattartalom"/>
              <w:jc w:val="left"/>
            </w:pPr>
            <w:r>
              <w:t>BAT 16. Erőforrás hatékonyság javítása</w:t>
            </w:r>
            <w:r w:rsidR="00D17A3F">
              <w:t>.</w:t>
            </w:r>
          </w:p>
        </w:tc>
        <w:tc>
          <w:tcPr>
            <w:tcW w:w="2807" w:type="dxa"/>
            <w:tcBorders>
              <w:top w:val="single" w:sz="2" w:space="0" w:color="000001"/>
              <w:left w:val="single" w:sz="2" w:space="0" w:color="000001"/>
              <w:bottom w:val="single" w:sz="2" w:space="0" w:color="000001"/>
            </w:tcBorders>
            <w:shd w:val="clear" w:color="auto" w:fill="FFFFFF"/>
          </w:tcPr>
          <w:p w14:paraId="72B406A3" w14:textId="77777777" w:rsidR="00A71566" w:rsidRDefault="00625236" w:rsidP="004C145F">
            <w:pPr>
              <w:pStyle w:val="Tblzattartalom"/>
              <w:jc w:val="left"/>
            </w:pPr>
            <w:r>
              <w:t>szerves oldószerek visszanyerése és újrafelhasználása</w:t>
            </w:r>
          </w:p>
        </w:tc>
        <w:tc>
          <w:tcPr>
            <w:tcW w:w="2993" w:type="dxa"/>
            <w:tcBorders>
              <w:top w:val="single" w:sz="2" w:space="0" w:color="000001"/>
              <w:left w:val="single" w:sz="2" w:space="0" w:color="000001"/>
              <w:bottom w:val="single" w:sz="2" w:space="0" w:color="000001"/>
              <w:right w:val="single" w:sz="2" w:space="0" w:color="000001"/>
            </w:tcBorders>
            <w:shd w:val="clear" w:color="auto" w:fill="FFFFFF"/>
          </w:tcPr>
          <w:p w14:paraId="7F6F8CE1" w14:textId="77777777" w:rsidR="00A71566" w:rsidRDefault="00625236" w:rsidP="004C145F">
            <w:pPr>
              <w:pStyle w:val="Tblzattartalom"/>
              <w:jc w:val="left"/>
            </w:pPr>
            <w:r>
              <w:t>- A HP üzemben a hidrogénező és az oxidáló reaktor reakcióközegét regenerálják. A vizet is tartalmazó szerves oldószer különböző víztelenítési lépéseken megy keresztül, majd a folyamat elejére kerül visszatáplálásra</w:t>
            </w:r>
          </w:p>
          <w:p w14:paraId="757C82B4" w14:textId="6F5C9DB6" w:rsidR="00A71566" w:rsidRDefault="00625236" w:rsidP="004C145F">
            <w:pPr>
              <w:pStyle w:val="Tblzattartalom"/>
              <w:jc w:val="left"/>
            </w:pPr>
            <w:r>
              <w:t>- A HPPO folyamatban a rekacióban keletkező folyadékáramból a pro</w:t>
            </w:r>
            <w:r w:rsidR="00331056">
              <w:t>p</w:t>
            </w:r>
            <w:r>
              <w:t>ilén és a metanol kinyerésre kerül és visszavezetik a folyamat elejére</w:t>
            </w:r>
            <w:r w:rsidR="00D17A3F">
              <w:t>.</w:t>
            </w:r>
          </w:p>
        </w:tc>
      </w:tr>
    </w:tbl>
    <w:p w14:paraId="106C5F31" w14:textId="77777777" w:rsidR="00A71566" w:rsidRDefault="00A71566" w:rsidP="00572CBC"/>
    <w:p w14:paraId="288CA26F" w14:textId="77777777" w:rsidR="00A71566" w:rsidRDefault="00625236" w:rsidP="009F6D15">
      <w:r>
        <w:t>A LVOC BREF 13. fejezet 13.11 pontja foglalkozik a hidrogén-peroxid gyártás során alkalmazandó BAT következtetésekkel:</w:t>
      </w:r>
    </w:p>
    <w:tbl>
      <w:tblPr>
        <w:tblW w:w="0" w:type="auto"/>
        <w:jc w:val="center"/>
        <w:tblLayout w:type="fixed"/>
        <w:tblCellMar>
          <w:top w:w="55" w:type="dxa"/>
          <w:left w:w="51" w:type="dxa"/>
          <w:bottom w:w="55" w:type="dxa"/>
          <w:right w:w="55" w:type="dxa"/>
        </w:tblCellMar>
        <w:tblLook w:val="0000" w:firstRow="0" w:lastRow="0" w:firstColumn="0" w:lastColumn="0" w:noHBand="0" w:noVBand="0"/>
      </w:tblPr>
      <w:tblGrid>
        <w:gridCol w:w="3280"/>
        <w:gridCol w:w="2807"/>
        <w:gridCol w:w="2993"/>
      </w:tblGrid>
      <w:tr w:rsidR="00A71566" w:rsidRPr="00424F59" w14:paraId="53B555EC" w14:textId="77777777" w:rsidTr="009D2B66">
        <w:trPr>
          <w:tblHeader/>
          <w:jc w:val="center"/>
        </w:trPr>
        <w:tc>
          <w:tcPr>
            <w:tcW w:w="3280" w:type="dxa"/>
            <w:tcBorders>
              <w:top w:val="single" w:sz="2" w:space="0" w:color="000001"/>
              <w:left w:val="single" w:sz="2" w:space="0" w:color="000001"/>
              <w:bottom w:val="single" w:sz="2" w:space="0" w:color="000001"/>
            </w:tcBorders>
            <w:shd w:val="clear" w:color="auto" w:fill="BFBFBF" w:themeFill="background1" w:themeFillShade="BF"/>
            <w:vAlign w:val="center"/>
          </w:tcPr>
          <w:p w14:paraId="364048AD" w14:textId="77777777" w:rsidR="00A71566" w:rsidRPr="00424F59" w:rsidRDefault="00625236" w:rsidP="00572CBC">
            <w:pPr>
              <w:pStyle w:val="Tblzattartalom"/>
              <w:rPr>
                <w:b/>
              </w:rPr>
            </w:pPr>
            <w:r w:rsidRPr="00424F59">
              <w:rPr>
                <w:b/>
              </w:rPr>
              <w:t>BAT előírás</w:t>
            </w:r>
          </w:p>
        </w:tc>
        <w:tc>
          <w:tcPr>
            <w:tcW w:w="2807" w:type="dxa"/>
            <w:tcBorders>
              <w:top w:val="single" w:sz="2" w:space="0" w:color="000001"/>
              <w:left w:val="single" w:sz="2" w:space="0" w:color="000001"/>
              <w:bottom w:val="single" w:sz="2" w:space="0" w:color="000001"/>
            </w:tcBorders>
            <w:shd w:val="clear" w:color="auto" w:fill="BFBFBF" w:themeFill="background1" w:themeFillShade="BF"/>
            <w:vAlign w:val="center"/>
          </w:tcPr>
          <w:p w14:paraId="5B30F235" w14:textId="77777777" w:rsidR="00A71566" w:rsidRPr="00424F59" w:rsidRDefault="00625236" w:rsidP="00572CBC">
            <w:pPr>
              <w:pStyle w:val="Tblzattartalom"/>
              <w:rPr>
                <w:b/>
              </w:rPr>
            </w:pPr>
            <w:r w:rsidRPr="00424F59">
              <w:rPr>
                <w:b/>
              </w:rPr>
              <w:t>Lehetséges BAT technikák</w:t>
            </w:r>
          </w:p>
        </w:tc>
        <w:tc>
          <w:tcPr>
            <w:tcW w:w="2993" w:type="dxa"/>
            <w:tcBorders>
              <w:top w:val="single" w:sz="2" w:space="0" w:color="000001"/>
              <w:left w:val="single" w:sz="2" w:space="0" w:color="000001"/>
              <w:bottom w:val="single" w:sz="2" w:space="0" w:color="000001"/>
              <w:right w:val="single" w:sz="2" w:space="0" w:color="000001"/>
            </w:tcBorders>
            <w:shd w:val="clear" w:color="auto" w:fill="BFBFBF" w:themeFill="background1" w:themeFillShade="BF"/>
            <w:vAlign w:val="center"/>
          </w:tcPr>
          <w:p w14:paraId="7FC8C187" w14:textId="77777777" w:rsidR="00A71566" w:rsidRPr="00424F59" w:rsidRDefault="00625236" w:rsidP="00572CBC">
            <w:pPr>
              <w:pStyle w:val="Tblzattartalom"/>
              <w:rPr>
                <w:b/>
              </w:rPr>
            </w:pPr>
            <w:r w:rsidRPr="00424F59">
              <w:rPr>
                <w:b/>
              </w:rPr>
              <w:t>Tervezett megvalósítás a Poliol eszközcsoportra vonatkozóan</w:t>
            </w:r>
          </w:p>
        </w:tc>
      </w:tr>
      <w:tr w:rsidR="00A71566" w14:paraId="2AE46226" w14:textId="77777777" w:rsidTr="00424F59">
        <w:trPr>
          <w:jc w:val="center"/>
        </w:trPr>
        <w:tc>
          <w:tcPr>
            <w:tcW w:w="3280" w:type="dxa"/>
            <w:tcBorders>
              <w:top w:val="single" w:sz="2" w:space="0" w:color="000001"/>
              <w:left w:val="single" w:sz="2" w:space="0" w:color="000001"/>
              <w:bottom w:val="single" w:sz="2" w:space="0" w:color="000001"/>
            </w:tcBorders>
            <w:shd w:val="clear" w:color="auto" w:fill="FFFFFF"/>
          </w:tcPr>
          <w:p w14:paraId="6EAE1E91" w14:textId="3FA9409A" w:rsidR="00A71566" w:rsidRDefault="00625236" w:rsidP="004C145F">
            <w:pPr>
              <w:pStyle w:val="Tblzattartalom"/>
              <w:jc w:val="left"/>
            </w:pPr>
            <w:r>
              <w:t>BAT 86. Oldószer visszanyerés és a szerves komponensek levegő emissziójának csökkentése céljából</w:t>
            </w:r>
            <w:r w:rsidR="00D17A3F">
              <w:t>.</w:t>
            </w:r>
          </w:p>
        </w:tc>
        <w:tc>
          <w:tcPr>
            <w:tcW w:w="2807" w:type="dxa"/>
            <w:tcBorders>
              <w:top w:val="single" w:sz="2" w:space="0" w:color="000001"/>
              <w:left w:val="single" w:sz="2" w:space="0" w:color="000001"/>
              <w:bottom w:val="single" w:sz="2" w:space="0" w:color="000001"/>
            </w:tcBorders>
            <w:shd w:val="clear" w:color="auto" w:fill="FFFFFF"/>
          </w:tcPr>
          <w:p w14:paraId="28D786BB" w14:textId="77777777" w:rsidR="00A71566" w:rsidRDefault="00625236" w:rsidP="004C145F">
            <w:pPr>
              <w:pStyle w:val="Tblzattartalom"/>
              <w:jc w:val="left"/>
            </w:pPr>
            <w:r>
              <w:t>Folyamat integrált technikák</w:t>
            </w:r>
          </w:p>
          <w:p w14:paraId="6F5876B1" w14:textId="6106B701" w:rsidR="00A71566" w:rsidRDefault="00625236" w:rsidP="002054BF">
            <w:pPr>
              <w:pStyle w:val="Tblzattartalom"/>
              <w:numPr>
                <w:ilvl w:val="0"/>
                <w:numId w:val="2"/>
              </w:numPr>
              <w:jc w:val="left"/>
            </w:pPr>
            <w:r>
              <w:t>Az oxidációs folyamatok optim</w:t>
            </w:r>
            <w:r w:rsidR="00331056">
              <w:t>ali</w:t>
            </w:r>
            <w:r>
              <w:t xml:space="preserve">zálása, </w:t>
            </w:r>
          </w:p>
          <w:p w14:paraId="2FCE5E6F" w14:textId="77777777" w:rsidR="00A71566" w:rsidRDefault="00625236" w:rsidP="002054BF">
            <w:pPr>
              <w:pStyle w:val="Tblzattartalom"/>
              <w:numPr>
                <w:ilvl w:val="0"/>
                <w:numId w:val="2"/>
              </w:numPr>
              <w:jc w:val="left"/>
            </w:pPr>
            <w:r>
              <w:t>a szilárd/és folyékony kibocsátás csökkentése</w:t>
            </w:r>
          </w:p>
          <w:p w14:paraId="1B09A52A" w14:textId="77777777" w:rsidR="00A71566" w:rsidRDefault="00625236" w:rsidP="004C145F">
            <w:pPr>
              <w:pStyle w:val="Tblzattartalom"/>
              <w:jc w:val="left"/>
            </w:pPr>
            <w:r>
              <w:t>Oldószer visszanyerési technikák</w:t>
            </w:r>
          </w:p>
          <w:p w14:paraId="5C11F1C1" w14:textId="77777777" w:rsidR="00A71566" w:rsidRDefault="00625236" w:rsidP="002054BF">
            <w:pPr>
              <w:pStyle w:val="Tblzattartalom"/>
              <w:numPr>
                <w:ilvl w:val="0"/>
                <w:numId w:val="3"/>
              </w:numPr>
              <w:jc w:val="left"/>
            </w:pPr>
            <w:r>
              <w:t>Kondenzáció</w:t>
            </w:r>
          </w:p>
          <w:p w14:paraId="37746D7A" w14:textId="77777777" w:rsidR="00A71566" w:rsidRDefault="00625236" w:rsidP="002054BF">
            <w:pPr>
              <w:pStyle w:val="Tblzattartalom"/>
              <w:numPr>
                <w:ilvl w:val="0"/>
                <w:numId w:val="3"/>
              </w:numPr>
              <w:jc w:val="left"/>
            </w:pPr>
            <w:r>
              <w:t>Adszorpció</w:t>
            </w:r>
          </w:p>
          <w:p w14:paraId="0898BE89" w14:textId="05E14F0D" w:rsidR="00A71566" w:rsidRDefault="00625236" w:rsidP="004C145F">
            <w:pPr>
              <w:pStyle w:val="Tblzattartalom"/>
              <w:jc w:val="left"/>
            </w:pPr>
            <w:r>
              <w:t>Az oxidációs egység TVOC emissziójára vonatkozó BAT-</w:t>
            </w:r>
            <w:r>
              <w:lastRenderedPageBreak/>
              <w:t>AEL 5-25 mg/Nm</w:t>
            </w:r>
            <w:r w:rsidRPr="00217014">
              <w:rPr>
                <w:vertAlign w:val="superscript"/>
              </w:rPr>
              <w:t>3</w:t>
            </w:r>
            <w:r w:rsidR="00D17A3F" w:rsidRPr="00F56467">
              <w:t>.</w:t>
            </w:r>
          </w:p>
        </w:tc>
        <w:tc>
          <w:tcPr>
            <w:tcW w:w="2993" w:type="dxa"/>
            <w:tcBorders>
              <w:top w:val="single" w:sz="2" w:space="0" w:color="000001"/>
              <w:left w:val="single" w:sz="2" w:space="0" w:color="000001"/>
              <w:bottom w:val="single" w:sz="2" w:space="0" w:color="000001"/>
              <w:right w:val="single" w:sz="2" w:space="0" w:color="000001"/>
            </w:tcBorders>
            <w:shd w:val="clear" w:color="auto" w:fill="FFFFFF"/>
          </w:tcPr>
          <w:p w14:paraId="07B57360" w14:textId="7C3C6DEB" w:rsidR="00A71566" w:rsidRDefault="00625236" w:rsidP="004C145F">
            <w:pPr>
              <w:pStyle w:val="Tblzattartalom"/>
              <w:jc w:val="left"/>
            </w:pPr>
            <w:r>
              <w:lastRenderedPageBreak/>
              <w:t>- A hidrogén</w:t>
            </w:r>
            <w:r w:rsidR="00217014">
              <w:t>-</w:t>
            </w:r>
            <w:r>
              <w:t>peroxid üzem hidrogénező és oxidációs reaktorából távozó gázáramokat hűtik, levegőbe történő juttatását megelőzően aktívszén szűrőn vezetik át. A hűtés során keletkező kondenzátumot hűtik és szeparálják az oldószer cseppeket. Az aktívszén szűrőket az oldószer visszanyerés céljából időszakosan gőzzel mossák át.</w:t>
            </w:r>
          </w:p>
          <w:p w14:paraId="66D23FBF" w14:textId="76142E4F" w:rsidR="00F56467" w:rsidRDefault="004460DC" w:rsidP="004C145F">
            <w:pPr>
              <w:pStyle w:val="Tblzattartalom"/>
              <w:jc w:val="left"/>
            </w:pPr>
            <w:r>
              <w:lastRenderedPageBreak/>
              <w:t>A Poliol eszközcsoport keretében létesítendő oxidációs egység kialakítása a liszenszadó által felülvizsgálatra került. A liszenszadó a BAT követelmény figyelembevételével vizsgálta a TVOC emissziót, mely teljesíteni fogja a 25 mg/Nm</w:t>
            </w:r>
            <w:r w:rsidRPr="00274BE0">
              <w:rPr>
                <w:vertAlign w:val="superscript"/>
              </w:rPr>
              <w:t>3</w:t>
            </w:r>
            <w:r>
              <w:t xml:space="preserve"> BAT-AEL előírást.</w:t>
            </w:r>
          </w:p>
        </w:tc>
      </w:tr>
      <w:tr w:rsidR="00A71566" w14:paraId="25C16634" w14:textId="77777777" w:rsidTr="00424F59">
        <w:trPr>
          <w:jc w:val="center"/>
        </w:trPr>
        <w:tc>
          <w:tcPr>
            <w:tcW w:w="3280" w:type="dxa"/>
            <w:tcBorders>
              <w:top w:val="single" w:sz="2" w:space="0" w:color="000001"/>
              <w:left w:val="single" w:sz="2" w:space="0" w:color="000001"/>
              <w:bottom w:val="single" w:sz="2" w:space="0" w:color="000001"/>
            </w:tcBorders>
            <w:shd w:val="clear" w:color="auto" w:fill="FFFFFF"/>
          </w:tcPr>
          <w:p w14:paraId="16960487" w14:textId="79F14790" w:rsidR="00A71566" w:rsidRDefault="00625236" w:rsidP="004C145F">
            <w:pPr>
              <w:pStyle w:val="Tblzattartalom"/>
              <w:jc w:val="left"/>
            </w:pPr>
            <w:r>
              <w:lastRenderedPageBreak/>
              <w:t>BAT 87: Üzem leállás/újraindítás során a Hidrogénező egység levegő emissziójának csökkentése</w:t>
            </w:r>
            <w:r w:rsidR="00D17A3F">
              <w:t>.</w:t>
            </w:r>
          </w:p>
        </w:tc>
        <w:tc>
          <w:tcPr>
            <w:tcW w:w="2807" w:type="dxa"/>
            <w:tcBorders>
              <w:top w:val="single" w:sz="2" w:space="0" w:color="000001"/>
              <w:left w:val="single" w:sz="2" w:space="0" w:color="000001"/>
              <w:bottom w:val="single" w:sz="2" w:space="0" w:color="000001"/>
            </w:tcBorders>
            <w:shd w:val="clear" w:color="auto" w:fill="FFFFFF"/>
          </w:tcPr>
          <w:p w14:paraId="143875C7" w14:textId="77777777" w:rsidR="00A71566" w:rsidRDefault="00625236" w:rsidP="004C145F">
            <w:pPr>
              <w:pStyle w:val="Tblzattartalom"/>
              <w:jc w:val="left"/>
            </w:pPr>
            <w:r>
              <w:t>kondenzáció és/vagy adszorpció alkalmazása</w:t>
            </w:r>
          </w:p>
        </w:tc>
        <w:tc>
          <w:tcPr>
            <w:tcW w:w="2993" w:type="dxa"/>
            <w:tcBorders>
              <w:top w:val="single" w:sz="2" w:space="0" w:color="000001"/>
              <w:left w:val="single" w:sz="2" w:space="0" w:color="000001"/>
              <w:bottom w:val="single" w:sz="2" w:space="0" w:color="000001"/>
              <w:right w:val="single" w:sz="2" w:space="0" w:color="000001"/>
            </w:tcBorders>
            <w:shd w:val="clear" w:color="auto" w:fill="FFFFFF"/>
          </w:tcPr>
          <w:p w14:paraId="550B18C0" w14:textId="77777777" w:rsidR="00A71566" w:rsidRDefault="00625236" w:rsidP="004C145F">
            <w:pPr>
              <w:pStyle w:val="Tblzattartalom"/>
              <w:jc w:val="left"/>
            </w:pPr>
            <w:r>
              <w:t>A hidrogénező reaktorból távozó gázáramot levegőbe történő juttatását megelőzően aktívszén szűrőn vezetik át.</w:t>
            </w:r>
          </w:p>
        </w:tc>
      </w:tr>
      <w:tr w:rsidR="00A71566" w14:paraId="5333E68D" w14:textId="77777777" w:rsidTr="00424F59">
        <w:trPr>
          <w:jc w:val="center"/>
        </w:trPr>
        <w:tc>
          <w:tcPr>
            <w:tcW w:w="3280" w:type="dxa"/>
            <w:tcBorders>
              <w:top w:val="single" w:sz="2" w:space="0" w:color="000001"/>
              <w:left w:val="single" w:sz="2" w:space="0" w:color="000001"/>
              <w:bottom w:val="single" w:sz="2" w:space="0" w:color="000001"/>
            </w:tcBorders>
            <w:shd w:val="clear" w:color="auto" w:fill="FFFFFF"/>
          </w:tcPr>
          <w:p w14:paraId="077A9450" w14:textId="385357F3" w:rsidR="00A71566" w:rsidRDefault="00625236" w:rsidP="004C145F">
            <w:pPr>
              <w:pStyle w:val="Tblzattartalom"/>
              <w:jc w:val="left"/>
            </w:pPr>
            <w:r>
              <w:t>BAT 88</w:t>
            </w:r>
            <w:r>
              <w:rPr>
                <w:b/>
              </w:rPr>
              <w:t>:</w:t>
            </w:r>
            <w:r>
              <w:t xml:space="preserve"> A benzol kibocsátás megelőzése</w:t>
            </w:r>
            <w:r w:rsidR="00D17A3F">
              <w:t>.</w:t>
            </w:r>
          </w:p>
        </w:tc>
        <w:tc>
          <w:tcPr>
            <w:tcW w:w="2807" w:type="dxa"/>
            <w:tcBorders>
              <w:top w:val="single" w:sz="2" w:space="0" w:color="000001"/>
              <w:left w:val="single" w:sz="2" w:space="0" w:color="000001"/>
              <w:bottom w:val="single" w:sz="2" w:space="0" w:color="000001"/>
            </w:tcBorders>
            <w:shd w:val="clear" w:color="auto" w:fill="FFFFFF"/>
          </w:tcPr>
          <w:p w14:paraId="0498761E" w14:textId="0BAA68A2" w:rsidR="00A71566" w:rsidRDefault="00625236" w:rsidP="004C145F">
            <w:pPr>
              <w:pStyle w:val="Tblzattartalom"/>
              <w:jc w:val="left"/>
            </w:pPr>
            <w:r>
              <w:t>Benzol mentes „working solution” alkalmazása</w:t>
            </w:r>
            <w:r w:rsidR="00D17A3F">
              <w:t>.</w:t>
            </w:r>
          </w:p>
        </w:tc>
        <w:tc>
          <w:tcPr>
            <w:tcW w:w="2993" w:type="dxa"/>
            <w:tcBorders>
              <w:top w:val="single" w:sz="2" w:space="0" w:color="000001"/>
              <w:left w:val="single" w:sz="2" w:space="0" w:color="000001"/>
              <w:bottom w:val="single" w:sz="2" w:space="0" w:color="000001"/>
              <w:right w:val="single" w:sz="2" w:space="0" w:color="000001"/>
            </w:tcBorders>
            <w:shd w:val="clear" w:color="auto" w:fill="FFFFFF"/>
          </w:tcPr>
          <w:p w14:paraId="304E9EEE" w14:textId="432807EC" w:rsidR="00A71566" w:rsidRDefault="004460DC" w:rsidP="004C145F">
            <w:pPr>
              <w:pStyle w:val="Tblzattartalom"/>
              <w:jc w:val="left"/>
            </w:pPr>
            <w:r>
              <w:t>A Poliol eszközcsoport keretében alkalmazandó reakcióközeg („working solution”) összetétele a liszenszadó által felülvizsgálatra került. A liszenszadó a BAT követelményfigyelembevételével pontosította a reakcióközeg összetételét, melynek megfelelően benzolt nem tartalmaz.</w:t>
            </w:r>
          </w:p>
        </w:tc>
      </w:tr>
      <w:tr w:rsidR="00A71566" w14:paraId="2DD958F8" w14:textId="77777777" w:rsidTr="00424F59">
        <w:trPr>
          <w:jc w:val="center"/>
        </w:trPr>
        <w:tc>
          <w:tcPr>
            <w:tcW w:w="3280" w:type="dxa"/>
            <w:tcBorders>
              <w:top w:val="single" w:sz="2" w:space="0" w:color="000001"/>
              <w:left w:val="single" w:sz="2" w:space="0" w:color="000001"/>
              <w:bottom w:val="single" w:sz="2" w:space="0" w:color="000001"/>
            </w:tcBorders>
            <w:shd w:val="clear" w:color="auto" w:fill="FFFFFF"/>
          </w:tcPr>
          <w:p w14:paraId="0920A41D" w14:textId="7061C9D6" w:rsidR="00A71566" w:rsidRDefault="00625236" w:rsidP="004C145F">
            <w:pPr>
              <w:pStyle w:val="Tblzattartalom"/>
              <w:jc w:val="left"/>
            </w:pPr>
            <w:r>
              <w:t>BAT 89:</w:t>
            </w:r>
            <w:r>
              <w:rPr>
                <w:b/>
              </w:rPr>
              <w:t xml:space="preserve"> </w:t>
            </w:r>
            <w:r>
              <w:t>A szennyvíz mennyiségének és a szennyvíz kezelő szerves anyag terhelésének csökkentése</w:t>
            </w:r>
            <w:r w:rsidR="00D17A3F">
              <w:t>.</w:t>
            </w:r>
          </w:p>
        </w:tc>
        <w:tc>
          <w:tcPr>
            <w:tcW w:w="2807" w:type="dxa"/>
            <w:tcBorders>
              <w:top w:val="single" w:sz="2" w:space="0" w:color="000001"/>
              <w:left w:val="single" w:sz="2" w:space="0" w:color="000001"/>
              <w:bottom w:val="single" w:sz="2" w:space="0" w:color="000001"/>
            </w:tcBorders>
            <w:shd w:val="clear" w:color="auto" w:fill="FFFFFF"/>
          </w:tcPr>
          <w:p w14:paraId="4444ADCC" w14:textId="77777777" w:rsidR="00A71566" w:rsidRDefault="00625236" w:rsidP="004C145F">
            <w:pPr>
              <w:pStyle w:val="Tblzattartalom"/>
              <w:jc w:val="left"/>
            </w:pPr>
            <w:r>
              <w:t>Optimalizált folyadékfázis szeparáció (szerves és vizes fázis)</w:t>
            </w:r>
          </w:p>
          <w:p w14:paraId="19CC4CF8" w14:textId="7288F84C" w:rsidR="00A71566" w:rsidRDefault="00625236" w:rsidP="004C145F">
            <w:pPr>
              <w:pStyle w:val="Tblzattartalom"/>
              <w:jc w:val="left"/>
            </w:pPr>
            <w:r>
              <w:t>A víz újrafelhasználása (pl. a visszamosatás, vagy a folyadékfázis szeparáció során keletkező víz)</w:t>
            </w:r>
            <w:r w:rsidR="00D17A3F">
              <w:t>.</w:t>
            </w:r>
          </w:p>
        </w:tc>
        <w:tc>
          <w:tcPr>
            <w:tcW w:w="2993" w:type="dxa"/>
            <w:tcBorders>
              <w:top w:val="single" w:sz="2" w:space="0" w:color="000001"/>
              <w:left w:val="single" w:sz="2" w:space="0" w:color="000001"/>
              <w:bottom w:val="single" w:sz="2" w:space="0" w:color="000001"/>
              <w:right w:val="single" w:sz="2" w:space="0" w:color="000001"/>
            </w:tcBorders>
            <w:shd w:val="clear" w:color="auto" w:fill="FFFFFF"/>
          </w:tcPr>
          <w:p w14:paraId="4DB1821C" w14:textId="77777777" w:rsidR="00A71566" w:rsidRDefault="00625236" w:rsidP="004C145F">
            <w:pPr>
              <w:pStyle w:val="Tblzattartalom"/>
              <w:jc w:val="left"/>
            </w:pPr>
            <w:r>
              <w:t>Az oxidációs reaktorból távozó folyadékáram szeparációja az extrakciós kolonnában történik, ahol az oldószeres reakcióközegből a hidrogén-peroxidot desztillált vízzel kivonják. A 40%-os hidrogén peroxid oldatot ezután 70% töménységűre desztillálják. A reakcióközeg fölös víztartalmát a szárító egységben úgyszintén kivonják. A két folyamatban során kivont vizes fázist visszavezetik a hidrogén-peroxid extrakciós kolonnába.</w:t>
            </w:r>
          </w:p>
        </w:tc>
      </w:tr>
    </w:tbl>
    <w:p w14:paraId="0636F20C" w14:textId="77777777" w:rsidR="00A71566" w:rsidRDefault="00A71566" w:rsidP="00572CBC"/>
    <w:p w14:paraId="04F06292" w14:textId="77777777" w:rsidR="00A71566" w:rsidRDefault="00625236" w:rsidP="00572CBC">
      <w:pPr>
        <w:pStyle w:val="Cmsor2"/>
      </w:pPr>
      <w:bookmarkStart w:id="259" w:name="_Toc536040901"/>
      <w:r>
        <w:t>A tervezett technika megfelelése a horizontális BREF ajánlásainak</w:t>
      </w:r>
      <w:bookmarkEnd w:id="259"/>
    </w:p>
    <w:tbl>
      <w:tblPr>
        <w:tblW w:w="0" w:type="auto"/>
        <w:jc w:val="center"/>
        <w:tblLayout w:type="fixed"/>
        <w:tblCellMar>
          <w:left w:w="103" w:type="dxa"/>
        </w:tblCellMar>
        <w:tblLook w:val="0000" w:firstRow="0" w:lastRow="0" w:firstColumn="0" w:lastColumn="0" w:noHBand="0" w:noVBand="0"/>
      </w:tblPr>
      <w:tblGrid>
        <w:gridCol w:w="4595"/>
        <w:gridCol w:w="4594"/>
      </w:tblGrid>
      <w:tr w:rsidR="00A71566" w:rsidRPr="00424F59" w14:paraId="4506191D" w14:textId="77777777" w:rsidTr="009D2B66">
        <w:trPr>
          <w:tblHeade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150234F6" w14:textId="77777777" w:rsidR="00A71566" w:rsidRPr="00424F59" w:rsidRDefault="00625236" w:rsidP="00572CBC">
            <w:pPr>
              <w:pStyle w:val="Tblzattartalom"/>
              <w:rPr>
                <w:b/>
              </w:rPr>
            </w:pPr>
            <w:r w:rsidRPr="00424F59">
              <w:rPr>
                <w:b/>
              </w:rPr>
              <w:t>BAT előírás</w:t>
            </w:r>
          </w:p>
        </w:tc>
        <w:tc>
          <w:tcPr>
            <w:tcW w:w="4594" w:type="dxa"/>
            <w:tcBorders>
              <w:top w:val="single" w:sz="4" w:space="0" w:color="00000A"/>
              <w:left w:val="single" w:sz="4" w:space="0" w:color="00000A"/>
              <w:bottom w:val="single" w:sz="4" w:space="0" w:color="00000A"/>
              <w:right w:val="single" w:sz="4" w:space="0" w:color="00000A"/>
            </w:tcBorders>
            <w:shd w:val="clear" w:color="auto" w:fill="BFBFBF" w:themeFill="background1" w:themeFillShade="BF"/>
            <w:vAlign w:val="center"/>
          </w:tcPr>
          <w:p w14:paraId="10B68482" w14:textId="35DA3937" w:rsidR="00A71566" w:rsidRPr="00424F59" w:rsidRDefault="00625236" w:rsidP="00572CBC">
            <w:pPr>
              <w:pStyle w:val="Tblzattartalom"/>
              <w:rPr>
                <w:b/>
              </w:rPr>
            </w:pPr>
            <w:r w:rsidRPr="00424F59">
              <w:rPr>
                <w:b/>
              </w:rPr>
              <w:t xml:space="preserve">Tervezett megvalósítás a Poliol </w:t>
            </w:r>
            <w:r w:rsidR="0017562C">
              <w:rPr>
                <w:b/>
              </w:rPr>
              <w:t>e</w:t>
            </w:r>
            <w:r w:rsidRPr="00424F59">
              <w:rPr>
                <w:b/>
              </w:rPr>
              <w:t>szközcsoportra vonatkozóan</w:t>
            </w:r>
          </w:p>
        </w:tc>
      </w:tr>
      <w:tr w:rsidR="00A71566" w14:paraId="5E9C6F29"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5FE359E" w14:textId="77777777" w:rsidR="00A71566" w:rsidRDefault="00625236" w:rsidP="004C145F">
            <w:pPr>
              <w:pStyle w:val="Tblzattartalom"/>
              <w:jc w:val="left"/>
            </w:pPr>
            <w:r>
              <w:t>Vállalati környezeti stratégia kidolgozása</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45BBE32" w14:textId="02C90541" w:rsidR="00A71566" w:rsidRDefault="00625236" w:rsidP="004C145F">
            <w:pPr>
              <w:pStyle w:val="Tblzattartalom"/>
              <w:jc w:val="left"/>
            </w:pPr>
            <w:r>
              <w:t>Az MPK Zrt. ki kívánja alakítani az ISO 9001:2008, az ISO 14001:2004 és az OHSAS 18001:2007 szerinti Integrált Irányítási Rendszerét (IIR) annak érdekében, hogy biztosítsa a gazdaságos, hatékony működést és megfeleljen a társasági és MOL-csoport szintű vezetői nyilatkozatoknak és az azok alapján meghatározott céloknak</w:t>
            </w:r>
            <w:r w:rsidR="00D17A3F">
              <w:t>.</w:t>
            </w:r>
          </w:p>
        </w:tc>
      </w:tr>
      <w:tr w:rsidR="00A71566" w14:paraId="52C2980D"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261606C" w14:textId="77777777" w:rsidR="00A71566" w:rsidRDefault="00625236" w:rsidP="004C145F">
            <w:pPr>
              <w:pStyle w:val="Tblzattartalom"/>
              <w:jc w:val="left"/>
            </w:pPr>
            <w:r>
              <w:t>Környezi szempontok érvényesülése a vállalati döntéshozatalban</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CBCD19F" w14:textId="3B40E977" w:rsidR="00A71566" w:rsidRDefault="00625236" w:rsidP="004C145F">
            <w:pPr>
              <w:pStyle w:val="Tblzattartalom"/>
              <w:jc w:val="left"/>
            </w:pPr>
            <w:r>
              <w:t xml:space="preserve">Az MPK Zrt. vezetősége a csoport szintű irányelvek, politikák figyelembevételével szabályozza a környezeti hatást okozó tényezők felmérését, értékelését és nyilvántartását. A jelentős környezeti hatásokról naprakész nyilvántartást, regisztert </w:t>
            </w:r>
            <w:r>
              <w:lastRenderedPageBreak/>
              <w:t>vezetnek. A környezeti hatások kezelésénél figyelembe veszik a gyártási tapasztalatokat, azonosítják, megtervezik és dokumentált eljárásokban (utasításokban), működési kritériumok segítségével szabályozzák a technológiai lépéseket, munka-folyamatokat, tevékenységeket.</w:t>
            </w:r>
          </w:p>
        </w:tc>
      </w:tr>
      <w:tr w:rsidR="00A71566" w14:paraId="318DE9B7"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E501C05" w14:textId="77777777" w:rsidR="00A71566" w:rsidRDefault="00625236" w:rsidP="004C145F">
            <w:pPr>
              <w:pStyle w:val="Tblzattartalom"/>
              <w:jc w:val="left"/>
            </w:pPr>
            <w:r>
              <w:lastRenderedPageBreak/>
              <w:t>Belső audit rendszer működtetése</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24F9182" w14:textId="59A77894" w:rsidR="00A71566" w:rsidRDefault="00625236" w:rsidP="004C145F">
            <w:pPr>
              <w:pStyle w:val="Tblzattartalom"/>
              <w:jc w:val="left"/>
            </w:pPr>
            <w:r>
              <w:t>Az MPK Zrt. vezetősége a csoport szintű irányelvek, politikák figyelembevételével belső audit rendszert üzemeltet az esetleges eltérések</w:t>
            </w:r>
            <w:r w:rsidR="00D17A3F">
              <w:t>,</w:t>
            </w:r>
            <w:r>
              <w:t xml:space="preserve"> hibák feltárás</w:t>
            </w:r>
            <w:r w:rsidR="00D17A3F">
              <w:t>a</w:t>
            </w:r>
            <w:r>
              <w:t xml:space="preserve"> és kiküszöbölése érdekében.</w:t>
            </w:r>
          </w:p>
        </w:tc>
      </w:tr>
      <w:tr w:rsidR="00A71566" w14:paraId="30876ABB"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C4BE1E1" w14:textId="77777777" w:rsidR="00A71566" w:rsidRDefault="00625236" w:rsidP="004C145F">
            <w:pPr>
              <w:pStyle w:val="Tblzattartalom"/>
              <w:jc w:val="left"/>
            </w:pPr>
            <w:r>
              <w:t>A személyzet folyamatos továbbképzése, a környezet-tudatosság növelése</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6254AC1" w14:textId="77777777" w:rsidR="00A71566" w:rsidRDefault="00625236" w:rsidP="004C145F">
            <w:pPr>
              <w:pStyle w:val="Tblzattartalom"/>
              <w:jc w:val="left"/>
            </w:pPr>
            <w:r>
              <w:t>Rendszeres belső képzésekkel biztosítják, hogy az üzem területén dolgozók tudatában legyenek a csoport Integrált Irányítási Rendszerében, a vevői követelmények teljesítésében betöltött szerepének, valamint annak, hogy hogyan járulhatnak hozzá a minőség-, a környezeti, az egészségvédelmi és biztonságtechnikai célok eléréséhez. Egyes kijelölt munkakörökben csak az adott tevékenységre eredményes posztvizsgát tett munkavállalók dolgozhatnak.</w:t>
            </w:r>
          </w:p>
          <w:p w14:paraId="0FB1BC09" w14:textId="77777777" w:rsidR="00A71566" w:rsidRDefault="00625236" w:rsidP="004C145F">
            <w:pPr>
              <w:pStyle w:val="Tblzattartalom"/>
              <w:jc w:val="left"/>
            </w:pPr>
            <w:r>
              <w:t>Képzést tartanak továbbá a működési, az irányítási rendszer, a technológia, a használt eszközök módosításakor, fejlesztésekor.</w:t>
            </w:r>
          </w:p>
        </w:tc>
      </w:tr>
      <w:tr w:rsidR="00A71566" w14:paraId="371F5FFF"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6164A05" w14:textId="77777777" w:rsidR="00A71566" w:rsidRDefault="00625236" w:rsidP="004C145F">
            <w:pPr>
              <w:pStyle w:val="Tblzattartalom"/>
              <w:jc w:val="left"/>
            </w:pPr>
            <w:r>
              <w:t>Havária tervek kidolgozása</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0228399" w14:textId="0E897064" w:rsidR="00A71566" w:rsidRDefault="00625236" w:rsidP="004C145F">
            <w:pPr>
              <w:pStyle w:val="Tblzattartalom"/>
              <w:jc w:val="left"/>
            </w:pPr>
            <w:r>
              <w:t>A tervezett üzemre vonatkozóan vízminőségi kárelhárítási terv készül, -mely tartalmazza a havária esetén tervezett intézkedéseket-, valamint az építési engedélyezési eljáráshoz szükséges Biztonsági Jelentés.</w:t>
            </w:r>
          </w:p>
        </w:tc>
      </w:tr>
      <w:tr w:rsidR="00A71566" w14:paraId="60861B5F" w14:textId="77777777" w:rsidTr="00424F59">
        <w:trPr>
          <w:jc w:val="center"/>
        </w:trPr>
        <w:tc>
          <w:tcPr>
            <w:tcW w:w="9189" w:type="dxa"/>
            <w:gridSpan w:val="2"/>
            <w:tcBorders>
              <w:top w:val="single" w:sz="4" w:space="0" w:color="00000A"/>
              <w:left w:val="single" w:sz="4" w:space="0" w:color="00000A"/>
              <w:bottom w:val="single" w:sz="4" w:space="0" w:color="00000A"/>
              <w:right w:val="single" w:sz="4" w:space="0" w:color="00000A"/>
            </w:tcBorders>
            <w:shd w:val="clear" w:color="auto" w:fill="FFFFFF"/>
            <w:vAlign w:val="center"/>
          </w:tcPr>
          <w:p w14:paraId="49B28431" w14:textId="77777777" w:rsidR="00A71566" w:rsidRDefault="00625236" w:rsidP="004C145F">
            <w:pPr>
              <w:pStyle w:val="Tblzattartalom"/>
              <w:jc w:val="left"/>
            </w:pPr>
            <w:r>
              <w:t>Kibocsátás csökkentés, szennyezés megelőzés</w:t>
            </w:r>
          </w:p>
        </w:tc>
      </w:tr>
      <w:tr w:rsidR="00A71566" w14:paraId="78892C05"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3D507F8" w14:textId="77777777" w:rsidR="00A71566" w:rsidRDefault="00625236" w:rsidP="004C145F">
            <w:pPr>
              <w:pStyle w:val="Tblzattartalom"/>
              <w:jc w:val="left"/>
            </w:pPr>
            <w:r>
              <w:t>Hulladék-csökkentő intézkedések</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E9F839E" w14:textId="77777777" w:rsidR="00A71566" w:rsidRDefault="00625236" w:rsidP="004C145F">
            <w:pPr>
              <w:pStyle w:val="Tblzattartalom"/>
              <w:jc w:val="left"/>
            </w:pPr>
            <w:r>
              <w:t>Az üzem az anyagok technológiába való visszavezetésével csökkenti a keletkező hulladék mennyiségét.</w:t>
            </w:r>
          </w:p>
        </w:tc>
      </w:tr>
      <w:tr w:rsidR="00A71566" w14:paraId="65E469DC"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16AC41C" w14:textId="77777777" w:rsidR="00A71566" w:rsidRDefault="00625236" w:rsidP="004C145F">
            <w:pPr>
              <w:pStyle w:val="Tblzattartalom"/>
              <w:jc w:val="left"/>
            </w:pPr>
            <w:r>
              <w:t>Fáklyázás minimalizálása, keletkező véggáz maximális hatékonyságú kezelése</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7F24F99" w14:textId="77777777" w:rsidR="00A71566" w:rsidRDefault="00625236" w:rsidP="004C145F">
            <w:pPr>
              <w:pStyle w:val="Tblzattartalom"/>
              <w:jc w:val="left"/>
            </w:pPr>
            <w:r>
              <w:t>A fáklyázás biztonsági szempontból nem mellőzhető, azonban a működtetés során törekedni kell a keletkező anyagok minél nagyobb mértékű újrafelhasználására, valamint a keletkező véggáz minél hatékonyabb ártalmatlanítására.</w:t>
            </w:r>
          </w:p>
        </w:tc>
      </w:tr>
      <w:tr w:rsidR="00A71566" w14:paraId="1CE8D8D1"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6BE0F7E" w14:textId="77777777" w:rsidR="00A71566" w:rsidRDefault="00625236" w:rsidP="004C145F">
            <w:pPr>
              <w:pStyle w:val="Tblzattartalom"/>
              <w:jc w:val="left"/>
            </w:pPr>
            <w:r>
              <w:t>Zárt mintavevők, rendszerből kijutó anyagok mennyiségének csökkentése, tisztítása, szűrése, kezelése</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464FDD6" w14:textId="77777777" w:rsidR="00A71566" w:rsidRDefault="00625236" w:rsidP="004C145F">
            <w:pPr>
              <w:pStyle w:val="Tblzattartalom"/>
              <w:jc w:val="left"/>
            </w:pPr>
            <w:r>
              <w:t>Kialakítják a zárt rendszerű mintavételt, mellyel az ellenőrzési pontokon a gyártás folyamata közvetlenül mintázható, az emisszió és a keletkező hulladékok (elcsöpögés stb.) csökkenthető.</w:t>
            </w:r>
          </w:p>
          <w:p w14:paraId="716AC2E5" w14:textId="77777777" w:rsidR="00A71566" w:rsidRDefault="00625236" w:rsidP="004C145F">
            <w:pPr>
              <w:pStyle w:val="Tblzattartalom"/>
              <w:jc w:val="left"/>
            </w:pPr>
            <w:r>
              <w:t>Tömszelencék kettős zárása biztosított.</w:t>
            </w:r>
          </w:p>
          <w:p w14:paraId="27C3C853" w14:textId="77777777" w:rsidR="00A71566" w:rsidRDefault="00625236" w:rsidP="004C145F">
            <w:pPr>
              <w:pStyle w:val="Tblzattartalom"/>
              <w:jc w:val="left"/>
            </w:pPr>
            <w:r>
              <w:t>Az üzem elválasztott rendszerű hálózata külön gyűjti a tiszta csapadékvizet, illetve a potenciálisan szennyezett csapadékvizet és szennyvizet. A szennyvíz a dokumentációban ismertetett módon az üzemen belül kialakított szennyvízkezelőn kezelésre kerül, a kezelt víz pedig az üzemen kívül található utótározó tórendszerre kerül átadásra.</w:t>
            </w:r>
          </w:p>
        </w:tc>
      </w:tr>
      <w:tr w:rsidR="00A71566" w14:paraId="6BF9216E"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BD29A66" w14:textId="77777777" w:rsidR="00A71566" w:rsidRDefault="00625236" w:rsidP="004C145F">
            <w:pPr>
              <w:pStyle w:val="Tblzattartalom"/>
              <w:jc w:val="left"/>
            </w:pPr>
            <w:r>
              <w:t>A keletkező anyagok visszajuttatása a folyamatba, újra-felhasználás</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97A180A" w14:textId="77777777" w:rsidR="00A71566" w:rsidRDefault="00625236" w:rsidP="004C145F">
            <w:pPr>
              <w:pStyle w:val="Tblzattartalom"/>
              <w:jc w:val="left"/>
            </w:pPr>
            <w:r>
              <w:t>A tervezett rendszerben a gyártás során keletkező melléktermék (elsősorban reakcióközeg és oldószer) lehető legnagyobb mennyiségben visszakerülnek a gyártási technológiába.</w:t>
            </w:r>
          </w:p>
        </w:tc>
      </w:tr>
      <w:tr w:rsidR="00A71566" w14:paraId="2526B4AA" w14:textId="77777777" w:rsidTr="00424F59">
        <w:trPr>
          <w:jc w:val="center"/>
        </w:trPr>
        <w:tc>
          <w:tcPr>
            <w:tcW w:w="9189" w:type="dxa"/>
            <w:gridSpan w:val="2"/>
            <w:tcBorders>
              <w:top w:val="single" w:sz="4" w:space="0" w:color="00000A"/>
              <w:left w:val="single" w:sz="4" w:space="0" w:color="00000A"/>
              <w:bottom w:val="single" w:sz="4" w:space="0" w:color="00000A"/>
              <w:right w:val="single" w:sz="4" w:space="0" w:color="00000A"/>
            </w:tcBorders>
            <w:shd w:val="clear" w:color="auto" w:fill="FFFFFF"/>
          </w:tcPr>
          <w:p w14:paraId="4F846515" w14:textId="77777777" w:rsidR="00A71566" w:rsidRDefault="00625236" w:rsidP="004C145F">
            <w:pPr>
              <w:pStyle w:val="Tblzattartalom"/>
              <w:jc w:val="left"/>
            </w:pPr>
            <w:r>
              <w:t>Karbantartás monitoring</w:t>
            </w:r>
          </w:p>
        </w:tc>
      </w:tr>
      <w:tr w:rsidR="00A71566" w14:paraId="1565F94D"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8EDB606" w14:textId="77777777" w:rsidR="00A71566" w:rsidRDefault="00625236" w:rsidP="004C145F">
            <w:pPr>
              <w:pStyle w:val="Tblzattartalom"/>
              <w:jc w:val="left"/>
            </w:pPr>
            <w:r>
              <w:t>Folyamatos környezeti monitoring</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26CDCF9" w14:textId="5F5D922B" w:rsidR="00A71566" w:rsidRDefault="00625236" w:rsidP="004C145F">
            <w:pPr>
              <w:pStyle w:val="Tblzattartalom"/>
              <w:jc w:val="left"/>
            </w:pPr>
            <w:r>
              <w:t xml:space="preserve">Fáklya monitor mérés, kamerás figyelőrendszer, </w:t>
            </w:r>
            <w:r w:rsidR="00E24161">
              <w:t>6</w:t>
            </w:r>
            <w:r>
              <w:t xml:space="preserve"> db figyelőkút rendszeres mintázása. Önellenőrzési terv, pontforrásra vonatkozó akkreditált mérések elvégzése.</w:t>
            </w:r>
          </w:p>
        </w:tc>
      </w:tr>
      <w:tr w:rsidR="00A71566" w14:paraId="76DDCC9C"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419C556" w14:textId="77777777" w:rsidR="00A71566" w:rsidRDefault="00625236" w:rsidP="004C145F">
            <w:pPr>
              <w:pStyle w:val="Tblzattartalom"/>
              <w:jc w:val="left"/>
            </w:pPr>
            <w:r>
              <w:t>Szivárgásérzékelő rendszer működtetése</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BB416DB" w14:textId="08C9B018" w:rsidR="00A71566" w:rsidRDefault="00625236" w:rsidP="004C145F">
            <w:pPr>
              <w:pStyle w:val="Tblzattartalom"/>
              <w:jc w:val="left"/>
            </w:pPr>
            <w:r>
              <w:t>Az üzemben gázérzékelő készülékek</w:t>
            </w:r>
            <w:r w:rsidR="00283AC3">
              <w:t xml:space="preserve"> az</w:t>
            </w:r>
            <w:r>
              <w:t xml:space="preserve"> a</w:t>
            </w:r>
            <w:r w:rsidR="00283AC3">
              <w:t xml:space="preserve">lsó robbanási </w:t>
            </w:r>
            <w:r w:rsidR="00283AC3">
              <w:lastRenderedPageBreak/>
              <w:t>határ</w:t>
            </w:r>
            <w:r>
              <w:t xml:space="preserve"> 20%-</w:t>
            </w:r>
            <w:r w:rsidR="00283AC3">
              <w:t>á</w:t>
            </w:r>
            <w:r>
              <w:t>nál jeleznek</w:t>
            </w:r>
            <w:r w:rsidR="00283AC3">
              <w:t>.</w:t>
            </w:r>
            <w:r>
              <w:t xml:space="preserve"> Gázérzékelők: </w:t>
            </w:r>
            <w:r w:rsidR="00283AC3">
              <w:t>á</w:t>
            </w:r>
            <w:r>
              <w:t>ltalában metánra kalibrált telepített egységek, melyeket hordozható mérők egészítenek ki. Használatuk szabályozott módon történik, pl. minden tűzveszélyes tevékenység végzésekor.</w:t>
            </w:r>
          </w:p>
        </w:tc>
      </w:tr>
      <w:tr w:rsidR="00A71566" w14:paraId="6711C67E"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5FF8305" w14:textId="77777777" w:rsidR="00A71566" w:rsidRDefault="00625236" w:rsidP="004C145F">
            <w:pPr>
              <w:pStyle w:val="Tblzattartalom"/>
              <w:jc w:val="left"/>
            </w:pPr>
            <w:r>
              <w:lastRenderedPageBreak/>
              <w:t>Berendezések rendszeres tisztítása</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6522485" w14:textId="77777777" w:rsidR="00A71566" w:rsidRDefault="00625236" w:rsidP="004C145F">
            <w:pPr>
              <w:pStyle w:val="Tblzattartalom"/>
              <w:jc w:val="left"/>
            </w:pPr>
            <w:r>
              <w:t xml:space="preserve">Rendszeres, tervszerű, illetve eseti műszaki felülvizsgálatok: pl. szelepek, készülékek vizsgálata (falvastagság, korrózió stb.). </w:t>
            </w:r>
          </w:p>
          <w:p w14:paraId="384FC3A8" w14:textId="77777777" w:rsidR="00A71566" w:rsidRDefault="00625236" w:rsidP="004C145F">
            <w:pPr>
              <w:pStyle w:val="Tblzattartalom"/>
              <w:jc w:val="left"/>
            </w:pPr>
            <w:r>
              <w:t>Tervszerű karbantartások, az észlelt jelenségek napi operatív megbeszélésen történő felvetése, értékelése, rangsorolása és ütemezése</w:t>
            </w:r>
          </w:p>
        </w:tc>
      </w:tr>
      <w:tr w:rsidR="00A71566" w14:paraId="1CA809B2"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FF8AE09" w14:textId="77777777" w:rsidR="00A71566" w:rsidRDefault="00625236" w:rsidP="004C145F">
            <w:pPr>
              <w:pStyle w:val="Tblzattartalom"/>
              <w:jc w:val="left"/>
            </w:pPr>
            <w:r>
              <w:t>Kibocsátott anyagok mennyiségének és minőségének rendszeres ellenőrzése és nyilvántartása</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2395613" w14:textId="77777777" w:rsidR="00A71566" w:rsidRDefault="00625236" w:rsidP="004C145F">
            <w:pPr>
              <w:pStyle w:val="Tblzattartalom"/>
              <w:jc w:val="left"/>
            </w:pPr>
            <w:r>
              <w:t>A kibocsátott levegő- és vízterhelő anyagok, valamint a technológiában keletkező hulladékok mennyiségéről a rendszeres naprakész nyilvántartás vezetése.</w:t>
            </w:r>
          </w:p>
        </w:tc>
      </w:tr>
      <w:tr w:rsidR="00A71566" w14:paraId="3867B2FC"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588AFA0" w14:textId="77777777" w:rsidR="00A71566" w:rsidRDefault="00625236" w:rsidP="004C145F">
            <w:pPr>
              <w:pStyle w:val="Tblzattartalom"/>
              <w:jc w:val="left"/>
            </w:pPr>
            <w:r>
              <w:t>Rendszeres jelentések, összefoglalók</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7C695A6" w14:textId="78527321" w:rsidR="00A71566" w:rsidRDefault="00625236" w:rsidP="004C145F">
            <w:pPr>
              <w:pStyle w:val="Tblzattartalom"/>
              <w:jc w:val="left"/>
            </w:pPr>
            <w:r>
              <w:t>Éves jelentés formájában összesítésre kerül a technológiában keletkező anyagok mennyiségére, minőségére vonatkozó adatok, amely</w:t>
            </w:r>
            <w:r w:rsidR="00D17A3F">
              <w:t>ek</w:t>
            </w:r>
            <w:r>
              <w:t xml:space="preserve"> megküldésre kerül</w:t>
            </w:r>
            <w:r w:rsidR="00D17A3F">
              <w:t>nek</w:t>
            </w:r>
            <w:r>
              <w:t xml:space="preserve"> az illetékes Hatóságnak.</w:t>
            </w:r>
          </w:p>
        </w:tc>
      </w:tr>
      <w:tr w:rsidR="00A71566" w14:paraId="04AA0CFF"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D4A316E" w14:textId="77777777" w:rsidR="00A71566" w:rsidRDefault="00625236" w:rsidP="004C145F">
            <w:pPr>
              <w:pStyle w:val="Tblzattartalom"/>
              <w:jc w:val="left"/>
            </w:pPr>
            <w:r>
              <w:t>A személyzet rendszeres munkavédelmi és egészségügyi kockázatának (rövid és hosszú távú) felmérése, ellenőrzése</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2573888" w14:textId="77777777" w:rsidR="00A71566" w:rsidRDefault="00625236" w:rsidP="004C145F">
            <w:pPr>
              <w:pStyle w:val="Tblzattartalom"/>
              <w:jc w:val="left"/>
            </w:pPr>
            <w:r>
              <w:t>Mol csoport által megfogalmazott átfogó kockázatértékelési metodikája, folyamatosan a munkahelyi és technológiai folyamatokat értékeli, a szükséges int. meghozza. Így pl. Egészségügyi ellenőrzés több elemű, mely tartalmazza a dolgozók félévenkénti orvosi vizsgálatát, a félévenkénti biológiai monitorozást és az adatok értékelését.</w:t>
            </w:r>
          </w:p>
          <w:p w14:paraId="07207EB8" w14:textId="77777777" w:rsidR="00A71566" w:rsidRDefault="00625236" w:rsidP="004C145F">
            <w:pPr>
              <w:pStyle w:val="Tblzattartalom"/>
              <w:jc w:val="left"/>
            </w:pPr>
            <w:r>
              <w:t>Folyamatokban szabályozott módon egyéni védőeszközök biztosítása és használatuk ellenőrzése</w:t>
            </w:r>
          </w:p>
        </w:tc>
      </w:tr>
      <w:tr w:rsidR="00A71566" w14:paraId="64645B06"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AC1564D" w14:textId="77777777" w:rsidR="00A71566" w:rsidRDefault="00625236" w:rsidP="004C145F">
            <w:pPr>
              <w:pStyle w:val="Tblzattartalom"/>
              <w:jc w:val="left"/>
            </w:pPr>
            <w:r>
              <w:t>Légszennyezés monitorozása</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6187C46" w14:textId="64A4F8DA" w:rsidR="00A71566" w:rsidRDefault="00625236" w:rsidP="004C145F">
            <w:pPr>
              <w:pStyle w:val="Tblzattartalom"/>
              <w:jc w:val="left"/>
            </w:pPr>
            <w:r>
              <w:t xml:space="preserve">A </w:t>
            </w:r>
            <w:r w:rsidR="00E40072">
              <w:t>véggáz- és folyadékégető</w:t>
            </w:r>
            <w:r>
              <w:t xml:space="preserve"> emissziójának ellenőrzése. A fáklyázási tevékenységek minimalizálása, azok nyilvántartása</w:t>
            </w:r>
            <w:r w:rsidR="00331056">
              <w:t>.</w:t>
            </w:r>
          </w:p>
        </w:tc>
      </w:tr>
      <w:tr w:rsidR="00A71566" w14:paraId="5CC59DB8" w14:textId="77777777" w:rsidTr="00424F59">
        <w:trPr>
          <w:jc w:val="center"/>
        </w:trPr>
        <w:tc>
          <w:tcPr>
            <w:tcW w:w="459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904EDF6" w14:textId="77777777" w:rsidR="00A71566" w:rsidRDefault="00625236" w:rsidP="004C145F">
            <w:pPr>
              <w:pStyle w:val="Tblzattartalom"/>
              <w:jc w:val="left"/>
            </w:pPr>
            <w:r>
              <w:t xml:space="preserve">Környezeti monitoring </w:t>
            </w:r>
          </w:p>
        </w:tc>
        <w:tc>
          <w:tcPr>
            <w:tcW w:w="459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D29EF14" w14:textId="34428475" w:rsidR="00A71566" w:rsidRDefault="00E24161" w:rsidP="004C145F">
            <w:pPr>
              <w:pStyle w:val="Tblzattartalom"/>
              <w:jc w:val="left"/>
            </w:pPr>
            <w:r>
              <w:t>6</w:t>
            </w:r>
            <w:r w:rsidR="00625236">
              <w:t xml:space="preserve"> db figyelőkút rendszeres mintázásával biztosított a talajvíz állapotának figyelemmel kísérése. A szennyvíz kibocsátás monitorozása az Az MPK Zrt. készítendő önellenőrzési terve alapján.</w:t>
            </w:r>
          </w:p>
        </w:tc>
      </w:tr>
    </w:tbl>
    <w:p w14:paraId="24407250" w14:textId="1291507C" w:rsidR="00A71566" w:rsidRDefault="00A71566" w:rsidP="00572CBC">
      <w:pPr>
        <w:rPr>
          <w:lang w:eastAsia="hu-HU"/>
        </w:rPr>
      </w:pPr>
    </w:p>
    <w:p w14:paraId="1E7666AC" w14:textId="31487BB0" w:rsidR="006F56FC" w:rsidRDefault="006F56FC" w:rsidP="006F56FC">
      <w:pPr>
        <w:pStyle w:val="Cmsor2"/>
        <w:rPr>
          <w:lang w:eastAsia="hu-HU"/>
        </w:rPr>
      </w:pPr>
      <w:bookmarkStart w:id="260" w:name="_Toc536040902"/>
      <w:r>
        <w:rPr>
          <w:lang w:eastAsia="hu-HU"/>
        </w:rPr>
        <w:t>Az Poliol eszközcsoport kiszolgáló létesítményeire vonatkozó horizontális BREF ajánlásoknak való megfelelés</w:t>
      </w:r>
      <w:bookmarkEnd w:id="260"/>
    </w:p>
    <w:p w14:paraId="0970DD7A" w14:textId="445F7E20" w:rsidR="006F56FC" w:rsidRDefault="006F56FC" w:rsidP="006F56FC">
      <w:pPr>
        <w:rPr>
          <w:lang w:eastAsia="hu-HU"/>
        </w:rPr>
      </w:pPr>
      <w:r>
        <w:rPr>
          <w:lang w:eastAsia="hu-HU"/>
        </w:rPr>
        <w:t>Ebben a fejezetben összevetjük a Poliol Eszközcsoport kiszolgáló létesítményeinek tevékenységét az alábbi horizontális BREF dokumentumokkal:</w:t>
      </w:r>
    </w:p>
    <w:p w14:paraId="49ED49D1" w14:textId="77777777" w:rsidR="006F56FC" w:rsidRDefault="006F56FC" w:rsidP="002054BF">
      <w:pPr>
        <w:pStyle w:val="Listaszerbekezds"/>
        <w:numPr>
          <w:ilvl w:val="0"/>
          <w:numId w:val="79"/>
        </w:numPr>
        <w:rPr>
          <w:lang w:eastAsia="hu-HU"/>
        </w:rPr>
      </w:pPr>
      <w:r>
        <w:rPr>
          <w:lang w:eastAsia="hu-HU"/>
        </w:rPr>
        <w:t>Integrated Pollution Prevention and Control Reference Document on the Best Available Techniques for Waste Incineration (WI BREF, 2006. August),</w:t>
      </w:r>
    </w:p>
    <w:p w14:paraId="2F35AF1E" w14:textId="288FDD1B" w:rsidR="006F56FC" w:rsidRDefault="006F56FC" w:rsidP="002054BF">
      <w:pPr>
        <w:pStyle w:val="Listaszerbekezds"/>
        <w:numPr>
          <w:ilvl w:val="0"/>
          <w:numId w:val="79"/>
        </w:numPr>
        <w:rPr>
          <w:lang w:eastAsia="hu-HU"/>
        </w:rPr>
      </w:pPr>
      <w:r w:rsidRPr="00110DDF">
        <w:rPr>
          <w:lang w:eastAsia="hu-HU"/>
        </w:rPr>
        <w:t>Best Available Techniques (BAT) Reference Document for Common Waste Water and Waste Gas Treatment/Management Systems in the Chemical Sector</w:t>
      </w:r>
      <w:r>
        <w:rPr>
          <w:lang w:eastAsia="hu-HU"/>
        </w:rPr>
        <w:t xml:space="preserve"> (2016).</w:t>
      </w:r>
    </w:p>
    <w:p w14:paraId="32222CDA" w14:textId="748E83CC" w:rsidR="00FD0901" w:rsidRPr="002B57E4" w:rsidRDefault="00FD0901" w:rsidP="00FD0901">
      <w:pPr>
        <w:pStyle w:val="Listaszerbekezds"/>
        <w:numPr>
          <w:ilvl w:val="0"/>
          <w:numId w:val="79"/>
        </w:numPr>
      </w:pPr>
      <w:r>
        <w:t>Reference Document on Best Available Techniques for Large Combustion Plants (2017)</w:t>
      </w:r>
    </w:p>
    <w:tbl>
      <w:tblPr>
        <w:tblW w:w="92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3" w:type="dxa"/>
        </w:tblCellMar>
        <w:tblLook w:val="04A0" w:firstRow="1" w:lastRow="0" w:firstColumn="1" w:lastColumn="0" w:noHBand="0" w:noVBand="1"/>
      </w:tblPr>
      <w:tblGrid>
        <w:gridCol w:w="4605"/>
        <w:gridCol w:w="4606"/>
      </w:tblGrid>
      <w:tr w:rsidR="006F56FC" w14:paraId="4D4FEAF8" w14:textId="77777777" w:rsidTr="00F32FE3">
        <w:trPr>
          <w:jc w:val="center"/>
        </w:trPr>
        <w:tc>
          <w:tcPr>
            <w:tcW w:w="4605" w:type="dxa"/>
            <w:shd w:val="clear" w:color="auto" w:fill="BFBFBF" w:themeFill="background1" w:themeFillShade="BF"/>
            <w:tcMar>
              <w:left w:w="103" w:type="dxa"/>
            </w:tcMar>
            <w:vAlign w:val="center"/>
          </w:tcPr>
          <w:p w14:paraId="398BE3B9" w14:textId="77777777" w:rsidR="006F56FC" w:rsidRDefault="006F56FC" w:rsidP="005548D6">
            <w:pPr>
              <w:spacing w:before="40" w:after="0" w:line="240" w:lineRule="auto"/>
              <w:jc w:val="center"/>
            </w:pPr>
            <w:r>
              <w:rPr>
                <w:b/>
                <w:bCs/>
                <w:color w:val="000000"/>
                <w:sz w:val="20"/>
                <w:szCs w:val="20"/>
                <w:lang w:eastAsia="hu-HU"/>
              </w:rPr>
              <w:t>BAT előírás</w:t>
            </w:r>
          </w:p>
        </w:tc>
        <w:tc>
          <w:tcPr>
            <w:tcW w:w="4606" w:type="dxa"/>
            <w:shd w:val="clear" w:color="auto" w:fill="BFBFBF" w:themeFill="background1" w:themeFillShade="BF"/>
            <w:tcMar>
              <w:left w:w="103" w:type="dxa"/>
            </w:tcMar>
            <w:vAlign w:val="center"/>
          </w:tcPr>
          <w:p w14:paraId="46ABF12B" w14:textId="77777777" w:rsidR="006F56FC" w:rsidRDefault="006F56FC" w:rsidP="005548D6">
            <w:pPr>
              <w:spacing w:before="40" w:after="0" w:line="240" w:lineRule="auto"/>
              <w:jc w:val="center"/>
            </w:pPr>
            <w:r>
              <w:rPr>
                <w:b/>
                <w:bCs/>
                <w:color w:val="000000"/>
                <w:sz w:val="20"/>
                <w:szCs w:val="20"/>
                <w:lang w:eastAsia="hu-HU"/>
              </w:rPr>
              <w:t>Tervezett megvalósítás a Poliol Eszközcsoport kiszolgáló létesítményeire vonatkozóan</w:t>
            </w:r>
          </w:p>
        </w:tc>
      </w:tr>
      <w:tr w:rsidR="006F56FC" w:rsidRPr="00BA40C1" w14:paraId="304ECA84" w14:textId="77777777" w:rsidTr="00F32FE3">
        <w:trPr>
          <w:jc w:val="center"/>
        </w:trPr>
        <w:tc>
          <w:tcPr>
            <w:tcW w:w="9211" w:type="dxa"/>
            <w:gridSpan w:val="2"/>
            <w:shd w:val="clear" w:color="auto" w:fill="BFBFBF" w:themeFill="background1" w:themeFillShade="BF"/>
            <w:tcMar>
              <w:left w:w="103" w:type="dxa"/>
            </w:tcMar>
            <w:vAlign w:val="center"/>
          </w:tcPr>
          <w:p w14:paraId="0DF5F899" w14:textId="09203544" w:rsidR="006F56FC" w:rsidRPr="006F56FC" w:rsidRDefault="00F43C90" w:rsidP="006F56FC">
            <w:pPr>
              <w:spacing w:before="40" w:after="0" w:line="240" w:lineRule="auto"/>
              <w:jc w:val="center"/>
              <w:rPr>
                <w:b/>
                <w:sz w:val="20"/>
                <w:szCs w:val="20"/>
              </w:rPr>
            </w:pPr>
            <w:r>
              <w:rPr>
                <w:b/>
                <w:sz w:val="20"/>
                <w:szCs w:val="20"/>
              </w:rPr>
              <w:t>Maradékanyagégető</w:t>
            </w:r>
            <w:r w:rsidR="00E630F8">
              <w:rPr>
                <w:b/>
                <w:sz w:val="20"/>
                <w:szCs w:val="20"/>
              </w:rPr>
              <w:t>, valamint</w:t>
            </w:r>
            <w:r w:rsidR="006F56FC" w:rsidRPr="006F56FC">
              <w:rPr>
                <w:b/>
                <w:sz w:val="20"/>
                <w:szCs w:val="20"/>
              </w:rPr>
              <w:t xml:space="preserve"> véggáz</w:t>
            </w:r>
            <w:r w:rsidR="00E630F8">
              <w:rPr>
                <w:b/>
                <w:sz w:val="20"/>
                <w:szCs w:val="20"/>
              </w:rPr>
              <w:t>- és folyadék</w:t>
            </w:r>
            <w:r w:rsidR="006F56FC" w:rsidRPr="006F56FC">
              <w:rPr>
                <w:b/>
                <w:sz w:val="20"/>
                <w:szCs w:val="20"/>
              </w:rPr>
              <w:t xml:space="preserve">égető (WI BREF hulladékégetés általános BAT és a </w:t>
            </w:r>
            <w:r w:rsidR="006F56FC" w:rsidRPr="006F56FC">
              <w:rPr>
                <w:b/>
                <w:sz w:val="20"/>
                <w:szCs w:val="20"/>
              </w:rPr>
              <w:lastRenderedPageBreak/>
              <w:t>veszélyes hulladék égetés specifikus BAT előírások)</w:t>
            </w:r>
          </w:p>
        </w:tc>
      </w:tr>
      <w:tr w:rsidR="006F56FC" w:rsidRPr="00BA40C1" w14:paraId="041C9024" w14:textId="77777777" w:rsidTr="00F32FE3">
        <w:trPr>
          <w:jc w:val="center"/>
        </w:trPr>
        <w:tc>
          <w:tcPr>
            <w:tcW w:w="4605" w:type="dxa"/>
            <w:shd w:val="clear" w:color="auto" w:fill="auto"/>
            <w:tcMar>
              <w:left w:w="103" w:type="dxa"/>
            </w:tcMar>
            <w:vAlign w:val="center"/>
          </w:tcPr>
          <w:p w14:paraId="59BC07FD" w14:textId="33A82A80" w:rsidR="006F56FC" w:rsidRPr="00BA40C1" w:rsidRDefault="006F56FC" w:rsidP="005548D6">
            <w:pPr>
              <w:spacing w:after="0" w:line="240" w:lineRule="auto"/>
              <w:jc w:val="left"/>
              <w:rPr>
                <w:color w:val="auto"/>
                <w:sz w:val="20"/>
                <w:szCs w:val="20"/>
                <w:lang w:eastAsia="hu-HU"/>
              </w:rPr>
            </w:pPr>
            <w:r w:rsidRPr="002E1614">
              <w:rPr>
                <w:color w:val="auto"/>
                <w:sz w:val="20"/>
                <w:szCs w:val="20"/>
                <w:lang w:eastAsia="hu-HU"/>
              </w:rPr>
              <w:lastRenderedPageBreak/>
              <w:t>Az égetésre kerülő</w:t>
            </w:r>
            <w:r w:rsidRPr="00BA40C1">
              <w:rPr>
                <w:color w:val="auto"/>
                <w:sz w:val="20"/>
                <w:szCs w:val="20"/>
                <w:lang w:eastAsia="hu-HU"/>
              </w:rPr>
              <w:t xml:space="preserve"> </w:t>
            </w:r>
            <w:r w:rsidR="001A21F9">
              <w:rPr>
                <w:color w:val="auto"/>
                <w:sz w:val="20"/>
                <w:szCs w:val="20"/>
                <w:lang w:eastAsia="hu-HU"/>
              </w:rPr>
              <w:t>anyagok</w:t>
            </w:r>
            <w:r w:rsidR="001A21F9" w:rsidRPr="002E1614">
              <w:rPr>
                <w:color w:val="auto"/>
                <w:sz w:val="20"/>
                <w:szCs w:val="20"/>
                <w:lang w:eastAsia="hu-HU"/>
              </w:rPr>
              <w:t xml:space="preserve"> </w:t>
            </w:r>
            <w:r w:rsidRPr="002E1614">
              <w:rPr>
                <w:color w:val="auto"/>
                <w:sz w:val="20"/>
                <w:szCs w:val="20"/>
                <w:lang w:eastAsia="hu-HU"/>
              </w:rPr>
              <w:t>tulajdonságainak megfelelő</w:t>
            </w:r>
            <w:r w:rsidRPr="00BA40C1">
              <w:rPr>
                <w:color w:val="auto"/>
                <w:sz w:val="20"/>
                <w:szCs w:val="20"/>
                <w:lang w:eastAsia="hu-HU"/>
              </w:rPr>
              <w:t xml:space="preserve"> </w:t>
            </w:r>
            <w:r w:rsidRPr="002E1614">
              <w:rPr>
                <w:color w:val="auto"/>
                <w:sz w:val="20"/>
                <w:szCs w:val="20"/>
                <w:lang w:eastAsia="hu-HU"/>
              </w:rPr>
              <w:t>technológia és berendezés (konstrukció) kiválasztása</w:t>
            </w:r>
          </w:p>
        </w:tc>
        <w:tc>
          <w:tcPr>
            <w:tcW w:w="4606" w:type="dxa"/>
            <w:shd w:val="clear" w:color="auto" w:fill="auto"/>
            <w:tcMar>
              <w:left w:w="103" w:type="dxa"/>
            </w:tcMar>
            <w:vAlign w:val="center"/>
          </w:tcPr>
          <w:p w14:paraId="1D8B4D2E" w14:textId="32F4B719" w:rsidR="006F56FC" w:rsidRPr="00BA40C1" w:rsidRDefault="006F56FC" w:rsidP="005548D6">
            <w:pPr>
              <w:spacing w:after="0" w:line="240" w:lineRule="auto"/>
              <w:jc w:val="left"/>
              <w:rPr>
                <w:color w:val="auto"/>
                <w:sz w:val="20"/>
                <w:szCs w:val="20"/>
                <w:lang w:eastAsia="hu-HU"/>
              </w:rPr>
            </w:pPr>
            <w:r w:rsidRPr="00FE00BF">
              <w:rPr>
                <w:color w:val="auto"/>
                <w:sz w:val="20"/>
                <w:szCs w:val="20"/>
                <w:lang w:eastAsia="hu-HU"/>
              </w:rPr>
              <w:t xml:space="preserve">A különféle </w:t>
            </w:r>
            <w:r w:rsidR="00E231AD">
              <w:rPr>
                <w:color w:val="auto"/>
                <w:sz w:val="20"/>
                <w:szCs w:val="20"/>
                <w:lang w:eastAsia="hu-HU"/>
              </w:rPr>
              <w:t>anyag</w:t>
            </w:r>
            <w:r w:rsidR="00E231AD" w:rsidRPr="00FE00BF">
              <w:rPr>
                <w:color w:val="auto"/>
                <w:sz w:val="20"/>
                <w:szCs w:val="20"/>
                <w:lang w:eastAsia="hu-HU"/>
              </w:rPr>
              <w:t xml:space="preserve">típusok </w:t>
            </w:r>
            <w:r w:rsidRPr="00FE00BF">
              <w:rPr>
                <w:color w:val="auto"/>
                <w:sz w:val="20"/>
                <w:szCs w:val="20"/>
                <w:lang w:eastAsia="hu-HU"/>
              </w:rPr>
              <w:t xml:space="preserve">esetében különféle égetési eljárások alkalmazhatóak, de nem minden égetési eljárás alkalmas minden </w:t>
            </w:r>
            <w:r w:rsidR="00E231AD">
              <w:rPr>
                <w:color w:val="auto"/>
                <w:sz w:val="20"/>
                <w:szCs w:val="20"/>
                <w:lang w:eastAsia="hu-HU"/>
              </w:rPr>
              <w:t>anyag</w:t>
            </w:r>
            <w:r w:rsidR="00E231AD" w:rsidRPr="00FE00BF">
              <w:rPr>
                <w:color w:val="auto"/>
                <w:sz w:val="20"/>
                <w:szCs w:val="20"/>
                <w:lang w:eastAsia="hu-HU"/>
              </w:rPr>
              <w:t xml:space="preserve">típus </w:t>
            </w:r>
            <w:r w:rsidRPr="00FE00BF">
              <w:rPr>
                <w:color w:val="auto"/>
                <w:sz w:val="20"/>
                <w:szCs w:val="20"/>
                <w:lang w:eastAsia="hu-HU"/>
              </w:rPr>
              <w:t>termikus kezelésére.</w:t>
            </w:r>
            <w:r w:rsidRPr="00BA40C1">
              <w:rPr>
                <w:color w:val="auto"/>
                <w:sz w:val="20"/>
                <w:szCs w:val="20"/>
                <w:lang w:eastAsia="hu-HU"/>
              </w:rPr>
              <w:t xml:space="preserve"> A vegyi üzemek saját, helyben üzemel</w:t>
            </w:r>
            <w:r w:rsidRPr="00FE00BF">
              <w:rPr>
                <w:color w:val="auto"/>
                <w:sz w:val="20"/>
                <w:szCs w:val="20"/>
                <w:lang w:eastAsia="hu-HU"/>
              </w:rPr>
              <w:t>ő</w:t>
            </w:r>
            <w:r w:rsidRPr="00BA40C1">
              <w:rPr>
                <w:color w:val="auto"/>
                <w:sz w:val="20"/>
                <w:szCs w:val="20"/>
                <w:lang w:eastAsia="hu-HU"/>
              </w:rPr>
              <w:t xml:space="preserve"> </w:t>
            </w:r>
            <w:r w:rsidR="00F43C90">
              <w:rPr>
                <w:color w:val="auto"/>
                <w:sz w:val="20"/>
                <w:szCs w:val="20"/>
                <w:lang w:eastAsia="hu-HU"/>
              </w:rPr>
              <w:t>maradékanyagégető</w:t>
            </w:r>
            <w:r w:rsidRPr="00FE00BF">
              <w:rPr>
                <w:color w:val="auto"/>
                <w:sz w:val="20"/>
                <w:szCs w:val="20"/>
                <w:lang w:eastAsia="hu-HU"/>
              </w:rPr>
              <w:t>iben széles körben használatosak a</w:t>
            </w:r>
            <w:r w:rsidRPr="00BA40C1">
              <w:rPr>
                <w:color w:val="auto"/>
                <w:sz w:val="20"/>
                <w:szCs w:val="20"/>
                <w:lang w:eastAsia="hu-HU"/>
              </w:rPr>
              <w:t xml:space="preserve"> jelen esetben is tervezett</w:t>
            </w:r>
            <w:r w:rsidRPr="00FE00BF">
              <w:rPr>
                <w:color w:val="auto"/>
                <w:sz w:val="20"/>
                <w:szCs w:val="20"/>
                <w:lang w:eastAsia="hu-HU"/>
              </w:rPr>
              <w:t xml:space="preserve"> statikus kemencék</w:t>
            </w:r>
            <w:r w:rsidRPr="00BA40C1">
              <w:rPr>
                <w:color w:val="auto"/>
                <w:sz w:val="20"/>
                <w:szCs w:val="20"/>
                <w:lang w:eastAsia="hu-HU"/>
              </w:rPr>
              <w:t>.</w:t>
            </w:r>
          </w:p>
        </w:tc>
      </w:tr>
      <w:tr w:rsidR="006F56FC" w:rsidRPr="00BA40C1" w14:paraId="788D2EB2" w14:textId="77777777" w:rsidTr="00F32FE3">
        <w:trPr>
          <w:jc w:val="center"/>
        </w:trPr>
        <w:tc>
          <w:tcPr>
            <w:tcW w:w="4605" w:type="dxa"/>
            <w:shd w:val="clear" w:color="auto" w:fill="auto"/>
            <w:tcMar>
              <w:left w:w="103" w:type="dxa"/>
            </w:tcMar>
            <w:vAlign w:val="center"/>
          </w:tcPr>
          <w:p w14:paraId="56D271EB" w14:textId="71211471" w:rsidR="006F56FC" w:rsidRPr="00BA40C1" w:rsidRDefault="006F56FC" w:rsidP="005548D6">
            <w:pPr>
              <w:spacing w:before="40" w:after="0" w:line="240" w:lineRule="auto"/>
              <w:rPr>
                <w:sz w:val="20"/>
                <w:szCs w:val="20"/>
              </w:rPr>
            </w:pPr>
            <w:r w:rsidRPr="00BA40C1">
              <w:rPr>
                <w:sz w:val="20"/>
                <w:szCs w:val="20"/>
              </w:rPr>
              <w:t>A tűztérbe a</w:t>
            </w:r>
            <w:r w:rsidR="00E231AD">
              <w:rPr>
                <w:sz w:val="20"/>
                <w:szCs w:val="20"/>
              </w:rPr>
              <w:t xml:space="preserve">z anyag </w:t>
            </w:r>
            <w:r w:rsidRPr="00BA40C1">
              <w:rPr>
                <w:sz w:val="20"/>
                <w:szCs w:val="20"/>
              </w:rPr>
              <w:t>beadagolásakor vagy egyéb úton ellenőrzés nélkül bejutó levegő mennyiség minimalizálása.</w:t>
            </w:r>
          </w:p>
        </w:tc>
        <w:tc>
          <w:tcPr>
            <w:tcW w:w="4606" w:type="dxa"/>
            <w:shd w:val="clear" w:color="auto" w:fill="auto"/>
            <w:tcMar>
              <w:left w:w="103" w:type="dxa"/>
            </w:tcMar>
            <w:vAlign w:val="center"/>
          </w:tcPr>
          <w:p w14:paraId="62693117" w14:textId="77777777" w:rsidR="006F56FC" w:rsidRPr="00BA40C1" w:rsidRDefault="006F56FC" w:rsidP="005548D6">
            <w:pPr>
              <w:spacing w:before="40" w:after="0" w:line="240" w:lineRule="auto"/>
              <w:rPr>
                <w:sz w:val="20"/>
                <w:szCs w:val="20"/>
              </w:rPr>
            </w:pPr>
            <w:r>
              <w:rPr>
                <w:sz w:val="20"/>
                <w:szCs w:val="20"/>
              </w:rPr>
              <w:t>A folyékony és gáz hulladékáramok bejuttatása az égetőtérbe szivattyúkkal történik speciális befúvó lándzsákon keresztül.</w:t>
            </w:r>
          </w:p>
        </w:tc>
      </w:tr>
      <w:tr w:rsidR="006F56FC" w:rsidRPr="00BA40C1" w14:paraId="3B6493A4" w14:textId="77777777" w:rsidTr="00F32FE3">
        <w:trPr>
          <w:jc w:val="center"/>
        </w:trPr>
        <w:tc>
          <w:tcPr>
            <w:tcW w:w="4605" w:type="dxa"/>
            <w:shd w:val="clear" w:color="auto" w:fill="auto"/>
            <w:tcMar>
              <w:left w:w="103" w:type="dxa"/>
            </w:tcMar>
            <w:vAlign w:val="center"/>
          </w:tcPr>
          <w:p w14:paraId="5B455FB8" w14:textId="7600107F" w:rsidR="006F56FC" w:rsidRPr="00BA40C1" w:rsidRDefault="006F56FC" w:rsidP="005548D6">
            <w:pPr>
              <w:spacing w:before="40" w:after="0" w:line="240" w:lineRule="auto"/>
              <w:rPr>
                <w:sz w:val="20"/>
                <w:szCs w:val="20"/>
              </w:rPr>
            </w:pPr>
            <w:r w:rsidRPr="00B975E5">
              <w:rPr>
                <w:sz w:val="20"/>
                <w:szCs w:val="20"/>
              </w:rPr>
              <w:t xml:space="preserve">A </w:t>
            </w:r>
            <w:r w:rsidR="00F43C90">
              <w:rPr>
                <w:sz w:val="20"/>
                <w:szCs w:val="20"/>
              </w:rPr>
              <w:t>maradékanyagégető</w:t>
            </w:r>
            <w:r>
              <w:rPr>
                <w:sz w:val="20"/>
                <w:szCs w:val="20"/>
              </w:rPr>
              <w:t xml:space="preserve"> </w:t>
            </w:r>
            <w:r w:rsidRPr="00B975E5">
              <w:rPr>
                <w:sz w:val="20"/>
                <w:szCs w:val="20"/>
              </w:rPr>
              <w:t>üzemeltetési kritériumainak</w:t>
            </w:r>
            <w:r>
              <w:rPr>
                <w:sz w:val="20"/>
                <w:szCs w:val="20"/>
              </w:rPr>
              <w:t xml:space="preserve"> </w:t>
            </w:r>
            <w:r w:rsidRPr="00B975E5">
              <w:rPr>
                <w:sz w:val="20"/>
                <w:szCs w:val="20"/>
              </w:rPr>
              <w:t>meghatározása és megfigyelő</w:t>
            </w:r>
            <w:r>
              <w:rPr>
                <w:sz w:val="20"/>
                <w:szCs w:val="20"/>
              </w:rPr>
              <w:t xml:space="preserve"> </w:t>
            </w:r>
            <w:r w:rsidRPr="00B975E5">
              <w:rPr>
                <w:sz w:val="20"/>
                <w:szCs w:val="20"/>
              </w:rPr>
              <w:t>rendszer kialakítása a</w:t>
            </w:r>
            <w:r>
              <w:rPr>
                <w:sz w:val="20"/>
                <w:szCs w:val="20"/>
              </w:rPr>
              <w:t xml:space="preserve"> </w:t>
            </w:r>
            <w:r w:rsidRPr="00B975E5">
              <w:rPr>
                <w:sz w:val="20"/>
                <w:szCs w:val="20"/>
              </w:rPr>
              <w:t>hatékony égési teljesítmény fenntartása és ellen</w:t>
            </w:r>
            <w:r>
              <w:rPr>
                <w:sz w:val="20"/>
                <w:szCs w:val="20"/>
              </w:rPr>
              <w:t>ő</w:t>
            </w:r>
            <w:r w:rsidRPr="00B975E5">
              <w:rPr>
                <w:sz w:val="20"/>
                <w:szCs w:val="20"/>
              </w:rPr>
              <w:t>rzése</w:t>
            </w:r>
            <w:r>
              <w:rPr>
                <w:sz w:val="20"/>
                <w:szCs w:val="20"/>
              </w:rPr>
              <w:t xml:space="preserve"> </w:t>
            </w:r>
            <w:r w:rsidRPr="00B975E5">
              <w:rPr>
                <w:sz w:val="20"/>
                <w:szCs w:val="20"/>
              </w:rPr>
              <w:t>érdekében</w:t>
            </w:r>
          </w:p>
        </w:tc>
        <w:tc>
          <w:tcPr>
            <w:tcW w:w="4606" w:type="dxa"/>
            <w:shd w:val="clear" w:color="auto" w:fill="auto"/>
            <w:tcMar>
              <w:left w:w="103" w:type="dxa"/>
            </w:tcMar>
            <w:vAlign w:val="center"/>
          </w:tcPr>
          <w:p w14:paraId="0F75F5D5" w14:textId="77777777" w:rsidR="006F56FC" w:rsidRPr="00B975E5" w:rsidRDefault="006F56FC" w:rsidP="005548D6">
            <w:pPr>
              <w:spacing w:before="40" w:after="0" w:line="240" w:lineRule="auto"/>
              <w:rPr>
                <w:sz w:val="20"/>
                <w:szCs w:val="20"/>
              </w:rPr>
            </w:pPr>
            <w:r w:rsidRPr="00B975E5">
              <w:rPr>
                <w:sz w:val="20"/>
                <w:szCs w:val="20"/>
              </w:rPr>
              <w:t>A tűztér hőmérséklet eloszlásának ellenőrzése 2 db UV lángérzékelővel történik</w:t>
            </w:r>
            <w:r>
              <w:rPr>
                <w:sz w:val="20"/>
                <w:szCs w:val="20"/>
              </w:rPr>
              <w:t>.</w:t>
            </w:r>
          </w:p>
        </w:tc>
      </w:tr>
      <w:tr w:rsidR="006F56FC" w:rsidRPr="00BA40C1" w14:paraId="07F161D5" w14:textId="77777777" w:rsidTr="00F32FE3">
        <w:trPr>
          <w:jc w:val="center"/>
        </w:trPr>
        <w:tc>
          <w:tcPr>
            <w:tcW w:w="4605" w:type="dxa"/>
            <w:shd w:val="clear" w:color="auto" w:fill="auto"/>
            <w:tcMar>
              <w:left w:w="103" w:type="dxa"/>
            </w:tcMar>
            <w:vAlign w:val="center"/>
          </w:tcPr>
          <w:p w14:paraId="1C80DB50" w14:textId="77777777" w:rsidR="006F56FC" w:rsidRPr="00BA40C1" w:rsidRDefault="006F56FC" w:rsidP="005548D6">
            <w:pPr>
              <w:spacing w:before="40" w:after="0" w:line="240" w:lineRule="auto"/>
              <w:rPr>
                <w:sz w:val="20"/>
                <w:szCs w:val="20"/>
              </w:rPr>
            </w:pPr>
            <w:r w:rsidRPr="001A4E71">
              <w:rPr>
                <w:sz w:val="20"/>
                <w:szCs w:val="20"/>
              </w:rPr>
              <w:t>Az égés üzemeltetési feltételeinek optimalizálása és</w:t>
            </w:r>
            <w:r>
              <w:rPr>
                <w:sz w:val="20"/>
                <w:szCs w:val="20"/>
              </w:rPr>
              <w:t xml:space="preserve"> </w:t>
            </w:r>
            <w:r w:rsidRPr="001A4E71">
              <w:rPr>
                <w:sz w:val="20"/>
                <w:szCs w:val="20"/>
              </w:rPr>
              <w:t>szabályozása</w:t>
            </w:r>
            <w:r>
              <w:rPr>
                <w:sz w:val="20"/>
                <w:szCs w:val="20"/>
              </w:rPr>
              <w:t>:</w:t>
            </w:r>
          </w:p>
        </w:tc>
        <w:tc>
          <w:tcPr>
            <w:tcW w:w="4606" w:type="dxa"/>
            <w:shd w:val="clear" w:color="auto" w:fill="auto"/>
            <w:tcMar>
              <w:left w:w="103" w:type="dxa"/>
            </w:tcMar>
            <w:vAlign w:val="center"/>
          </w:tcPr>
          <w:p w14:paraId="166A52A6" w14:textId="77777777" w:rsidR="006F56FC" w:rsidRPr="00BA40C1" w:rsidRDefault="006F56FC" w:rsidP="005548D6">
            <w:pPr>
              <w:spacing w:before="40" w:after="0" w:line="240" w:lineRule="auto"/>
              <w:rPr>
                <w:sz w:val="20"/>
                <w:szCs w:val="20"/>
              </w:rPr>
            </w:pPr>
            <w:r>
              <w:rPr>
                <w:sz w:val="20"/>
                <w:szCs w:val="20"/>
              </w:rPr>
              <w:t>A tervezett égetőkemencében három fő tényező – a gáz hőmérséklet, tartózkodási idő és turbulencia – optimalizálása és szabályozása fog megtörténni.</w:t>
            </w:r>
          </w:p>
        </w:tc>
      </w:tr>
      <w:tr w:rsidR="006F56FC" w:rsidRPr="00BA40C1" w14:paraId="4430C42F" w14:textId="77777777" w:rsidTr="00F32FE3">
        <w:trPr>
          <w:jc w:val="center"/>
        </w:trPr>
        <w:tc>
          <w:tcPr>
            <w:tcW w:w="4605" w:type="dxa"/>
            <w:shd w:val="clear" w:color="auto" w:fill="auto"/>
            <w:tcMar>
              <w:left w:w="103" w:type="dxa"/>
            </w:tcMar>
            <w:vAlign w:val="center"/>
          </w:tcPr>
          <w:p w14:paraId="5242CC58" w14:textId="3E568810" w:rsidR="006F56FC" w:rsidRDefault="006F56FC" w:rsidP="005548D6">
            <w:pPr>
              <w:spacing w:before="40" w:after="0" w:line="240" w:lineRule="auto"/>
              <w:rPr>
                <w:sz w:val="20"/>
                <w:szCs w:val="20"/>
              </w:rPr>
            </w:pPr>
            <w:r w:rsidRPr="003D1DD2">
              <w:rPr>
                <w:sz w:val="20"/>
                <w:szCs w:val="20"/>
              </w:rPr>
              <w:t>Általánosságban BAT</w:t>
            </w:r>
            <w:r>
              <w:rPr>
                <w:sz w:val="20"/>
                <w:szCs w:val="20"/>
              </w:rPr>
              <w:t xml:space="preserve"> </w:t>
            </w:r>
            <w:r w:rsidRPr="003D1DD2">
              <w:rPr>
                <w:sz w:val="20"/>
                <w:szCs w:val="20"/>
              </w:rPr>
              <w:t>azon üzemeltetési</w:t>
            </w:r>
            <w:r>
              <w:rPr>
                <w:sz w:val="20"/>
                <w:szCs w:val="20"/>
              </w:rPr>
              <w:t xml:space="preserve"> </w:t>
            </w:r>
            <w:r w:rsidRPr="003D1DD2">
              <w:rPr>
                <w:sz w:val="20"/>
                <w:szCs w:val="20"/>
              </w:rPr>
              <w:t>feltételek</w:t>
            </w:r>
            <w:r>
              <w:rPr>
                <w:sz w:val="20"/>
                <w:szCs w:val="20"/>
              </w:rPr>
              <w:t xml:space="preserve"> </w:t>
            </w:r>
            <w:r w:rsidRPr="003D1DD2">
              <w:rPr>
                <w:sz w:val="20"/>
                <w:szCs w:val="20"/>
              </w:rPr>
              <w:t>alkalmazása (ú.</w:t>
            </w:r>
            <w:r w:rsidR="00D17A3F">
              <w:rPr>
                <w:sz w:val="20"/>
                <w:szCs w:val="20"/>
              </w:rPr>
              <w:t>n</w:t>
            </w:r>
            <w:r w:rsidRPr="003D1DD2">
              <w:rPr>
                <w:sz w:val="20"/>
                <w:szCs w:val="20"/>
              </w:rPr>
              <w:t>. hőmérséklet, tartózkodási idő és</w:t>
            </w:r>
            <w:r>
              <w:rPr>
                <w:sz w:val="20"/>
                <w:szCs w:val="20"/>
              </w:rPr>
              <w:t xml:space="preserve"> </w:t>
            </w:r>
            <w:r w:rsidRPr="003D1DD2">
              <w:rPr>
                <w:sz w:val="20"/>
                <w:szCs w:val="20"/>
              </w:rPr>
              <w:t>turbulencia), amelyeket a 2000/76/EK Irányelv 6. cikke</w:t>
            </w:r>
            <w:r>
              <w:rPr>
                <w:sz w:val="20"/>
                <w:szCs w:val="20"/>
              </w:rPr>
              <w:t xml:space="preserve"> </w:t>
            </w:r>
            <w:r w:rsidRPr="003D1DD2">
              <w:rPr>
                <w:sz w:val="20"/>
                <w:szCs w:val="20"/>
              </w:rPr>
              <w:t>határoz meg.</w:t>
            </w:r>
          </w:p>
          <w:p w14:paraId="67A62D00" w14:textId="007F168A" w:rsidR="006F56FC" w:rsidRPr="003D1DD2" w:rsidRDefault="006F56FC" w:rsidP="005548D6">
            <w:pPr>
              <w:spacing w:before="40" w:after="0" w:line="240" w:lineRule="auto"/>
              <w:rPr>
                <w:i/>
                <w:sz w:val="20"/>
                <w:szCs w:val="20"/>
              </w:rPr>
            </w:pPr>
            <w:r>
              <w:rPr>
                <w:sz w:val="20"/>
                <w:szCs w:val="20"/>
              </w:rPr>
              <w:t>„</w:t>
            </w:r>
            <w:r w:rsidRPr="003D1DD2">
              <w:rPr>
                <w:i/>
                <w:sz w:val="20"/>
                <w:szCs w:val="20"/>
              </w:rPr>
              <w:t>Az égetőket olyan módon kell megtervezni, felszerelni, megépíteni és üzemeltetni, hogy a folyamat során keletkező</w:t>
            </w:r>
            <w:r w:rsidR="00D17A3F">
              <w:rPr>
                <w:i/>
                <w:sz w:val="20"/>
                <w:szCs w:val="20"/>
              </w:rPr>
              <w:t xml:space="preserve"> </w:t>
            </w:r>
            <w:r w:rsidRPr="003D1DD2">
              <w:rPr>
                <w:i/>
                <w:sz w:val="20"/>
                <w:szCs w:val="20"/>
              </w:rPr>
              <w:t>gáz hőmérséklete az égés-levegő</w:t>
            </w:r>
            <w:r w:rsidR="00D17A3F">
              <w:rPr>
                <w:i/>
                <w:sz w:val="20"/>
                <w:szCs w:val="20"/>
              </w:rPr>
              <w:t xml:space="preserve"> </w:t>
            </w:r>
            <w:r w:rsidRPr="003D1DD2">
              <w:rPr>
                <w:i/>
                <w:sz w:val="20"/>
                <w:szCs w:val="20"/>
              </w:rPr>
              <w:t>utolsó befúvatását követően ellenőrzött és egyenletes módon,</w:t>
            </w:r>
          </w:p>
          <w:p w14:paraId="6D193B74" w14:textId="77777777" w:rsidR="006F56FC" w:rsidRPr="00BA40C1" w:rsidRDefault="006F56FC" w:rsidP="005548D6">
            <w:pPr>
              <w:spacing w:before="40" w:after="0" w:line="240" w:lineRule="auto"/>
              <w:rPr>
                <w:sz w:val="20"/>
                <w:szCs w:val="20"/>
              </w:rPr>
            </w:pPr>
            <w:r w:rsidRPr="003D1DD2">
              <w:rPr>
                <w:i/>
                <w:sz w:val="20"/>
                <w:szCs w:val="20"/>
              </w:rPr>
              <w:t>még a legkedvezőtlenebb körülmények között is 850 °C-ra emelkedjen.”</w:t>
            </w:r>
          </w:p>
        </w:tc>
        <w:tc>
          <w:tcPr>
            <w:tcW w:w="4606" w:type="dxa"/>
            <w:shd w:val="clear" w:color="auto" w:fill="auto"/>
            <w:tcMar>
              <w:left w:w="103" w:type="dxa"/>
            </w:tcMar>
            <w:vAlign w:val="center"/>
          </w:tcPr>
          <w:p w14:paraId="7C0AC4E7" w14:textId="1A631229" w:rsidR="006F56FC" w:rsidRPr="00BA40C1" w:rsidRDefault="006F56FC" w:rsidP="005548D6">
            <w:pPr>
              <w:spacing w:before="40" w:after="0" w:line="240" w:lineRule="auto"/>
              <w:rPr>
                <w:sz w:val="20"/>
                <w:szCs w:val="20"/>
              </w:rPr>
            </w:pPr>
            <w:r>
              <w:rPr>
                <w:sz w:val="20"/>
                <w:szCs w:val="20"/>
              </w:rPr>
              <w:t>A tervezett égetőművek működési hőmérséklete 1</w:t>
            </w:r>
            <w:r w:rsidR="00FD0901">
              <w:rPr>
                <w:sz w:val="20"/>
                <w:szCs w:val="20"/>
              </w:rPr>
              <w:t> </w:t>
            </w:r>
            <w:r>
              <w:rPr>
                <w:sz w:val="20"/>
                <w:szCs w:val="20"/>
              </w:rPr>
              <w:t xml:space="preserve">100 </w:t>
            </w:r>
            <w:r w:rsidRPr="006D487A">
              <w:rPr>
                <w:sz w:val="20"/>
                <w:szCs w:val="20"/>
              </w:rPr>
              <w:t>°</w:t>
            </w:r>
            <w:r>
              <w:rPr>
                <w:sz w:val="20"/>
                <w:szCs w:val="20"/>
              </w:rPr>
              <w:t>C.</w:t>
            </w:r>
          </w:p>
        </w:tc>
      </w:tr>
      <w:tr w:rsidR="006F56FC" w:rsidRPr="00BA40C1" w14:paraId="7BAAB261" w14:textId="77777777" w:rsidTr="00F32FE3">
        <w:trPr>
          <w:jc w:val="center"/>
        </w:trPr>
        <w:tc>
          <w:tcPr>
            <w:tcW w:w="4605" w:type="dxa"/>
            <w:shd w:val="clear" w:color="auto" w:fill="auto"/>
            <w:tcMar>
              <w:left w:w="103" w:type="dxa"/>
            </w:tcMar>
            <w:vAlign w:val="center"/>
          </w:tcPr>
          <w:p w14:paraId="1DE31911" w14:textId="581CDB1C" w:rsidR="006F56FC" w:rsidRPr="00BA40C1" w:rsidRDefault="006F56FC" w:rsidP="005548D6">
            <w:pPr>
              <w:spacing w:before="40" w:after="0" w:line="240" w:lineRule="auto"/>
              <w:rPr>
                <w:sz w:val="20"/>
                <w:szCs w:val="20"/>
              </w:rPr>
            </w:pPr>
            <w:r w:rsidRPr="002719CB">
              <w:rPr>
                <w:sz w:val="20"/>
                <w:szCs w:val="20"/>
              </w:rPr>
              <w:t xml:space="preserve">Az </w:t>
            </w:r>
            <w:r w:rsidR="00F43C90">
              <w:rPr>
                <w:sz w:val="20"/>
                <w:szCs w:val="20"/>
              </w:rPr>
              <w:t>maradékanyagégető</w:t>
            </w:r>
            <w:r w:rsidRPr="002719CB">
              <w:rPr>
                <w:sz w:val="20"/>
                <w:szCs w:val="20"/>
              </w:rPr>
              <w:t xml:space="preserve"> energiaigényének általános csökkentése</w:t>
            </w:r>
          </w:p>
        </w:tc>
        <w:tc>
          <w:tcPr>
            <w:tcW w:w="4606" w:type="dxa"/>
            <w:shd w:val="clear" w:color="auto" w:fill="auto"/>
            <w:tcMar>
              <w:left w:w="103" w:type="dxa"/>
            </w:tcMar>
            <w:vAlign w:val="center"/>
          </w:tcPr>
          <w:p w14:paraId="2C455A6C" w14:textId="77777777" w:rsidR="006F56FC" w:rsidRPr="00BA40C1" w:rsidRDefault="006F56FC" w:rsidP="005548D6">
            <w:pPr>
              <w:spacing w:before="40" w:after="0" w:line="240" w:lineRule="auto"/>
              <w:rPr>
                <w:sz w:val="20"/>
                <w:szCs w:val="20"/>
              </w:rPr>
            </w:pPr>
            <w:r>
              <w:rPr>
                <w:sz w:val="20"/>
                <w:szCs w:val="20"/>
              </w:rPr>
              <w:t xml:space="preserve">Ez a </w:t>
            </w:r>
            <w:r w:rsidRPr="002719CB">
              <w:rPr>
                <w:sz w:val="20"/>
                <w:szCs w:val="20"/>
              </w:rPr>
              <w:t xml:space="preserve">füstgáz ismételt felfűtésének kerülése </w:t>
            </w:r>
            <w:r>
              <w:rPr>
                <w:sz w:val="20"/>
                <w:szCs w:val="20"/>
              </w:rPr>
              <w:t xml:space="preserve">révén valósul meg </w:t>
            </w:r>
            <w:r w:rsidRPr="002719CB">
              <w:rPr>
                <w:sz w:val="20"/>
                <w:szCs w:val="20"/>
              </w:rPr>
              <w:t>(vagyis a magasabb üzemi hőmérsékletű</w:t>
            </w:r>
            <w:r>
              <w:rPr>
                <w:sz w:val="20"/>
                <w:szCs w:val="20"/>
              </w:rPr>
              <w:t xml:space="preserve"> </w:t>
            </w:r>
            <w:r w:rsidRPr="002719CB">
              <w:rPr>
                <w:sz w:val="20"/>
                <w:szCs w:val="20"/>
              </w:rPr>
              <w:t>berendezések</w:t>
            </w:r>
            <w:r>
              <w:rPr>
                <w:sz w:val="20"/>
                <w:szCs w:val="20"/>
              </w:rPr>
              <w:t xml:space="preserve"> </w:t>
            </w:r>
            <w:r w:rsidRPr="002719CB">
              <w:rPr>
                <w:sz w:val="20"/>
                <w:szCs w:val="20"/>
              </w:rPr>
              <w:t>az alacsonyabb üzemi hőmérsékletűek el</w:t>
            </w:r>
            <w:r>
              <w:rPr>
                <w:sz w:val="20"/>
                <w:szCs w:val="20"/>
              </w:rPr>
              <w:t>őtt kerülnek elhelyezésre</w:t>
            </w:r>
            <w:r w:rsidRPr="002719CB">
              <w:rPr>
                <w:sz w:val="20"/>
                <w:szCs w:val="20"/>
              </w:rPr>
              <w:t>)</w:t>
            </w:r>
            <w:r>
              <w:rPr>
                <w:sz w:val="20"/>
                <w:szCs w:val="20"/>
              </w:rPr>
              <w:t>.</w:t>
            </w:r>
          </w:p>
        </w:tc>
      </w:tr>
      <w:tr w:rsidR="006F56FC" w:rsidRPr="00BA40C1" w14:paraId="38C42331" w14:textId="77777777" w:rsidTr="00F32FE3">
        <w:trPr>
          <w:jc w:val="center"/>
        </w:trPr>
        <w:tc>
          <w:tcPr>
            <w:tcW w:w="4605" w:type="dxa"/>
            <w:shd w:val="clear" w:color="auto" w:fill="auto"/>
            <w:tcMar>
              <w:left w:w="103" w:type="dxa"/>
            </w:tcMar>
            <w:vAlign w:val="center"/>
          </w:tcPr>
          <w:p w14:paraId="5E8A2893" w14:textId="631AE50F" w:rsidR="006F56FC" w:rsidRPr="002719CB" w:rsidRDefault="006F56FC" w:rsidP="005548D6">
            <w:pPr>
              <w:spacing w:before="40" w:after="0" w:line="240" w:lineRule="auto"/>
              <w:rPr>
                <w:sz w:val="20"/>
                <w:szCs w:val="20"/>
              </w:rPr>
            </w:pPr>
            <w:r>
              <w:rPr>
                <w:sz w:val="20"/>
                <w:szCs w:val="20"/>
              </w:rPr>
              <w:t>A létesítmény energetikai hatékonyságának és energiakinyerésének általános optimalizálása, kazán használata a füstgáz energiatartalmának elektromos energiává és/vagy gőz-/hőenergiává</w:t>
            </w:r>
            <w:r w:rsidR="00D17A3F">
              <w:rPr>
                <w:sz w:val="20"/>
                <w:szCs w:val="20"/>
              </w:rPr>
              <w:t xml:space="preserve"> való</w:t>
            </w:r>
            <w:r>
              <w:rPr>
                <w:sz w:val="20"/>
                <w:szCs w:val="20"/>
              </w:rPr>
              <w:t xml:space="preserve"> alakításra</w:t>
            </w:r>
          </w:p>
        </w:tc>
        <w:tc>
          <w:tcPr>
            <w:tcW w:w="4606" w:type="dxa"/>
            <w:shd w:val="clear" w:color="auto" w:fill="auto"/>
            <w:tcMar>
              <w:left w:w="103" w:type="dxa"/>
            </w:tcMar>
            <w:vAlign w:val="center"/>
          </w:tcPr>
          <w:p w14:paraId="75437A9F" w14:textId="77777777" w:rsidR="006F56FC" w:rsidRPr="00AA220E" w:rsidRDefault="006F56FC" w:rsidP="005548D6">
            <w:pPr>
              <w:spacing w:after="0" w:line="240" w:lineRule="auto"/>
              <w:rPr>
                <w:sz w:val="20"/>
                <w:szCs w:val="20"/>
              </w:rPr>
            </w:pPr>
            <w:r w:rsidRPr="00AA220E">
              <w:rPr>
                <w:sz w:val="20"/>
                <w:szCs w:val="20"/>
              </w:rPr>
              <w:t>A véggázégető esetében az égető egység hőjét gőzfejlesztésre hasznosítják. A gőzkazán nagy hatásfokú, egyhuzamú füstcsöves kazán.</w:t>
            </w:r>
          </w:p>
        </w:tc>
      </w:tr>
      <w:tr w:rsidR="006F56FC" w:rsidRPr="00BA40C1" w14:paraId="583C773A" w14:textId="77777777" w:rsidTr="00F32FE3">
        <w:trPr>
          <w:jc w:val="center"/>
        </w:trPr>
        <w:tc>
          <w:tcPr>
            <w:tcW w:w="4605" w:type="dxa"/>
            <w:shd w:val="clear" w:color="auto" w:fill="auto"/>
            <w:tcMar>
              <w:left w:w="103" w:type="dxa"/>
            </w:tcMar>
            <w:vAlign w:val="center"/>
          </w:tcPr>
          <w:p w14:paraId="5786EB56" w14:textId="77777777" w:rsidR="006F56FC" w:rsidRPr="00BA40C1" w:rsidRDefault="006F56FC" w:rsidP="005548D6">
            <w:pPr>
              <w:spacing w:before="40" w:after="0" w:line="240" w:lineRule="auto"/>
              <w:rPr>
                <w:sz w:val="20"/>
                <w:szCs w:val="20"/>
              </w:rPr>
            </w:pPr>
            <w:r>
              <w:rPr>
                <w:sz w:val="20"/>
                <w:szCs w:val="20"/>
              </w:rPr>
              <w:t>Égetőmű kibocsátás csökkentési eljárások a BAT követelmények függvényében</w:t>
            </w:r>
          </w:p>
        </w:tc>
        <w:tc>
          <w:tcPr>
            <w:tcW w:w="4606" w:type="dxa"/>
            <w:shd w:val="clear" w:color="auto" w:fill="auto"/>
            <w:tcMar>
              <w:left w:w="103" w:type="dxa"/>
            </w:tcMar>
            <w:vAlign w:val="center"/>
          </w:tcPr>
          <w:p w14:paraId="6DFF2897" w14:textId="77777777" w:rsidR="006F56FC" w:rsidRDefault="006F56FC" w:rsidP="005548D6">
            <w:pPr>
              <w:spacing w:before="40" w:after="0" w:line="240" w:lineRule="auto"/>
              <w:rPr>
                <w:sz w:val="20"/>
                <w:szCs w:val="20"/>
              </w:rPr>
            </w:pPr>
            <w:r>
              <w:rPr>
                <w:sz w:val="20"/>
                <w:szCs w:val="20"/>
              </w:rPr>
              <w:t>Az égetőműben olyan száraz füstgáz kezelő berendezést terveznek a légtéri kibocsátások csökkentésére, amelyet a BAT elvek követelnek meg.</w:t>
            </w:r>
          </w:p>
          <w:p w14:paraId="70C52DB3" w14:textId="77777777" w:rsidR="006F56FC" w:rsidRDefault="006F56FC" w:rsidP="005548D6">
            <w:pPr>
              <w:spacing w:before="40" w:after="0" w:line="240" w:lineRule="auto"/>
              <w:rPr>
                <w:sz w:val="20"/>
                <w:szCs w:val="20"/>
              </w:rPr>
            </w:pPr>
            <w:r w:rsidRPr="009221DC">
              <w:rPr>
                <w:b/>
                <w:sz w:val="20"/>
                <w:szCs w:val="20"/>
              </w:rPr>
              <w:t>Nitrogén-oxidok</w:t>
            </w:r>
            <w:r>
              <w:rPr>
                <w:sz w:val="20"/>
                <w:szCs w:val="20"/>
              </w:rPr>
              <w:t xml:space="preserve"> (NO</w:t>
            </w:r>
            <w:r w:rsidRPr="00C94ACB">
              <w:rPr>
                <w:sz w:val="20"/>
                <w:szCs w:val="20"/>
                <w:vertAlign w:val="subscript"/>
              </w:rPr>
              <w:t>x</w:t>
            </w:r>
            <w:r>
              <w:rPr>
                <w:sz w:val="20"/>
                <w:szCs w:val="20"/>
              </w:rPr>
              <w:t>) kibocsátásának csökkentésre Szelektív nem katalitikus redukciós rendszer (SNCR) kiépítése történik meg, amellyel a nitrogén-oxidok kibocsátását határérték (200 mg/m</w:t>
            </w:r>
            <w:r w:rsidRPr="00C94ACB">
              <w:rPr>
                <w:sz w:val="20"/>
                <w:szCs w:val="20"/>
                <w:vertAlign w:val="superscript"/>
              </w:rPr>
              <w:t>3</w:t>
            </w:r>
            <w:r>
              <w:rPr>
                <w:sz w:val="20"/>
                <w:szCs w:val="20"/>
              </w:rPr>
              <w:t>) alá csökkentik.</w:t>
            </w:r>
          </w:p>
          <w:p w14:paraId="57772E2D" w14:textId="77777777" w:rsidR="006F56FC" w:rsidRDefault="006F56FC" w:rsidP="005548D6">
            <w:pPr>
              <w:spacing w:before="40" w:after="0" w:line="240" w:lineRule="auto"/>
              <w:rPr>
                <w:sz w:val="20"/>
                <w:szCs w:val="20"/>
              </w:rPr>
            </w:pPr>
            <w:r>
              <w:rPr>
                <w:sz w:val="20"/>
                <w:szCs w:val="20"/>
              </w:rPr>
              <w:t xml:space="preserve">A </w:t>
            </w:r>
            <w:r w:rsidRPr="00F93A15">
              <w:rPr>
                <w:b/>
                <w:sz w:val="20"/>
                <w:szCs w:val="20"/>
              </w:rPr>
              <w:t>por</w:t>
            </w:r>
            <w:r>
              <w:rPr>
                <w:sz w:val="20"/>
                <w:szCs w:val="20"/>
              </w:rPr>
              <w:t xml:space="preserve"> kibocsátás csökkentése 100 mg/m</w:t>
            </w:r>
            <w:r w:rsidRPr="00C94ACB">
              <w:rPr>
                <w:sz w:val="20"/>
                <w:szCs w:val="20"/>
                <w:vertAlign w:val="superscript"/>
              </w:rPr>
              <w:t>3</w:t>
            </w:r>
            <w:r>
              <w:rPr>
                <w:sz w:val="20"/>
                <w:szCs w:val="20"/>
              </w:rPr>
              <w:t xml:space="preserve"> alá zsákos porszűrők használatával történik</w:t>
            </w:r>
          </w:p>
          <w:p w14:paraId="123361D2" w14:textId="77777777" w:rsidR="006F56FC" w:rsidRPr="00BA40C1" w:rsidRDefault="006F56FC" w:rsidP="005548D6">
            <w:pPr>
              <w:spacing w:before="40" w:after="0" w:line="240" w:lineRule="auto"/>
              <w:rPr>
                <w:sz w:val="20"/>
                <w:szCs w:val="20"/>
              </w:rPr>
            </w:pPr>
            <w:r>
              <w:rPr>
                <w:sz w:val="20"/>
                <w:szCs w:val="20"/>
              </w:rPr>
              <w:t xml:space="preserve">A </w:t>
            </w:r>
            <w:r w:rsidRPr="00F93A15">
              <w:rPr>
                <w:b/>
                <w:sz w:val="20"/>
                <w:szCs w:val="20"/>
              </w:rPr>
              <w:t>hidrogén-klorid</w:t>
            </w:r>
            <w:r>
              <w:rPr>
                <w:sz w:val="20"/>
                <w:szCs w:val="20"/>
              </w:rPr>
              <w:t xml:space="preserve"> és </w:t>
            </w:r>
            <w:r w:rsidRPr="00AA3104">
              <w:rPr>
                <w:b/>
                <w:sz w:val="20"/>
                <w:szCs w:val="20"/>
              </w:rPr>
              <w:t>kén-dioxid</w:t>
            </w:r>
            <w:r>
              <w:rPr>
                <w:sz w:val="20"/>
                <w:szCs w:val="20"/>
              </w:rPr>
              <w:t xml:space="preserve"> kibocsátás csökkentése Na-karbonát reagenssel</w:t>
            </w:r>
          </w:p>
        </w:tc>
      </w:tr>
      <w:tr w:rsidR="006F56FC" w:rsidRPr="00BA40C1" w14:paraId="4748DE90" w14:textId="77777777" w:rsidTr="00F32FE3">
        <w:trPr>
          <w:jc w:val="center"/>
        </w:trPr>
        <w:tc>
          <w:tcPr>
            <w:tcW w:w="4605" w:type="dxa"/>
            <w:shd w:val="clear" w:color="auto" w:fill="auto"/>
            <w:tcMar>
              <w:left w:w="103" w:type="dxa"/>
            </w:tcMar>
            <w:vAlign w:val="center"/>
          </w:tcPr>
          <w:p w14:paraId="22B6BFEB" w14:textId="77777777" w:rsidR="006F56FC" w:rsidRDefault="006F56FC" w:rsidP="005548D6">
            <w:pPr>
              <w:spacing w:before="40" w:after="0" w:line="240" w:lineRule="auto"/>
              <w:rPr>
                <w:sz w:val="20"/>
                <w:szCs w:val="20"/>
              </w:rPr>
            </w:pPr>
            <w:r w:rsidRPr="00152D2D">
              <w:rPr>
                <w:sz w:val="20"/>
                <w:szCs w:val="20"/>
              </w:rPr>
              <w:t>A PCDD/F kibocsátások csökkenté</w:t>
            </w:r>
            <w:r>
              <w:rPr>
                <w:sz w:val="20"/>
                <w:szCs w:val="20"/>
              </w:rPr>
              <w:t>si technikák alkalmazása</w:t>
            </w:r>
          </w:p>
        </w:tc>
        <w:tc>
          <w:tcPr>
            <w:tcW w:w="4606" w:type="dxa"/>
            <w:shd w:val="clear" w:color="auto" w:fill="auto"/>
            <w:tcMar>
              <w:left w:w="103" w:type="dxa"/>
            </w:tcMar>
            <w:vAlign w:val="center"/>
          </w:tcPr>
          <w:p w14:paraId="57ED57A9" w14:textId="77777777" w:rsidR="006F56FC" w:rsidRDefault="006F56FC" w:rsidP="005548D6">
            <w:pPr>
              <w:spacing w:before="40" w:after="0" w:line="240" w:lineRule="auto"/>
              <w:rPr>
                <w:sz w:val="20"/>
                <w:szCs w:val="20"/>
              </w:rPr>
            </w:pPr>
            <w:r w:rsidRPr="00152D2D">
              <w:rPr>
                <w:sz w:val="20"/>
                <w:szCs w:val="20"/>
              </w:rPr>
              <w:t>PCDD/F kibocsátások csökkenté</w:t>
            </w:r>
            <w:r>
              <w:rPr>
                <w:sz w:val="20"/>
                <w:szCs w:val="20"/>
              </w:rPr>
              <w:t>se adszorpciós aktív szén megfelelő dózisban történő adagolásával történik zsákos porszűrőalkalmazása mellett.</w:t>
            </w:r>
          </w:p>
        </w:tc>
      </w:tr>
      <w:tr w:rsidR="00D70F21" w:rsidRPr="00BA40C1" w14:paraId="0578D691" w14:textId="77777777" w:rsidTr="00D70F21">
        <w:trPr>
          <w:jc w:val="center"/>
        </w:trPr>
        <w:tc>
          <w:tcPr>
            <w:tcW w:w="9211" w:type="dxa"/>
            <w:gridSpan w:val="2"/>
            <w:shd w:val="clear" w:color="auto" w:fill="BFBFBF" w:themeFill="background1" w:themeFillShade="BF"/>
            <w:tcMar>
              <w:left w:w="103" w:type="dxa"/>
            </w:tcMar>
            <w:vAlign w:val="center"/>
          </w:tcPr>
          <w:p w14:paraId="66DE9EA4" w14:textId="353E2BC8" w:rsidR="00D70F21" w:rsidRPr="00D70F21" w:rsidRDefault="00D70F21" w:rsidP="00D70F21">
            <w:pPr>
              <w:spacing w:before="40" w:after="0" w:line="240" w:lineRule="auto"/>
              <w:jc w:val="center"/>
              <w:rPr>
                <w:b/>
                <w:color w:val="auto"/>
                <w:sz w:val="20"/>
                <w:szCs w:val="20"/>
              </w:rPr>
            </w:pPr>
            <w:r w:rsidRPr="00D70F21">
              <w:rPr>
                <w:rFonts w:ascii="TimesNewRoman" w:hAnsi="TimesNewRoman" w:cs="TimesNewRoman"/>
                <w:b/>
                <w:color w:val="auto"/>
                <w:sz w:val="20"/>
                <w:szCs w:val="20"/>
              </w:rPr>
              <w:t>Gőzkazánok (</w:t>
            </w:r>
            <w:r w:rsidR="00734F8E">
              <w:rPr>
                <w:rFonts w:ascii="TimesNewRoman" w:hAnsi="TimesNewRoman" w:cs="TimesNewRoman"/>
                <w:b/>
                <w:color w:val="auto"/>
                <w:sz w:val="20"/>
                <w:szCs w:val="20"/>
              </w:rPr>
              <w:t>é</w:t>
            </w:r>
            <w:r w:rsidRPr="00D70F21">
              <w:rPr>
                <w:rFonts w:ascii="TimesNewRoman" w:hAnsi="TimesNewRoman" w:cs="TimesNewRoman"/>
                <w:b/>
                <w:color w:val="auto"/>
                <w:sz w:val="20"/>
                <w:szCs w:val="20"/>
              </w:rPr>
              <w:t>get</w:t>
            </w:r>
            <w:r w:rsidR="00734F8E">
              <w:rPr>
                <w:rFonts w:ascii="TimesNewRoman" w:hAnsi="TimesNewRoman" w:cs="TimesNewRoman"/>
                <w:b/>
                <w:color w:val="auto"/>
                <w:sz w:val="20"/>
                <w:szCs w:val="20"/>
              </w:rPr>
              <w:t>ő</w:t>
            </w:r>
            <w:r w:rsidRPr="00D70F21">
              <w:rPr>
                <w:rFonts w:ascii="TimesNewRoman" w:hAnsi="TimesNewRoman" w:cs="TimesNewRoman"/>
                <w:b/>
                <w:color w:val="auto"/>
                <w:sz w:val="20"/>
                <w:szCs w:val="20"/>
              </w:rPr>
              <w:t xml:space="preserve"> berendezések BAT előírásai)</w:t>
            </w:r>
          </w:p>
        </w:tc>
      </w:tr>
      <w:tr w:rsidR="000D78F6" w:rsidRPr="00BA40C1" w14:paraId="5A8A86A0" w14:textId="77777777" w:rsidTr="00F32FE3">
        <w:trPr>
          <w:jc w:val="center"/>
        </w:trPr>
        <w:tc>
          <w:tcPr>
            <w:tcW w:w="4605" w:type="dxa"/>
            <w:shd w:val="clear" w:color="auto" w:fill="auto"/>
            <w:tcMar>
              <w:left w:w="103" w:type="dxa"/>
            </w:tcMar>
            <w:vAlign w:val="center"/>
          </w:tcPr>
          <w:p w14:paraId="57F875A5" w14:textId="1A50F331" w:rsidR="000D78F6" w:rsidRPr="00B765CA" w:rsidRDefault="000D78F6" w:rsidP="000D78F6">
            <w:pPr>
              <w:autoSpaceDE w:val="0"/>
              <w:autoSpaceDN w:val="0"/>
              <w:adjustRightInd w:val="0"/>
              <w:spacing w:after="0" w:line="240" w:lineRule="auto"/>
              <w:jc w:val="left"/>
              <w:rPr>
                <w:rFonts w:ascii="TimesNewRoman" w:hAnsi="TimesNewRoman" w:cs="TimesNewRoman"/>
                <w:color w:val="auto"/>
                <w:sz w:val="20"/>
                <w:szCs w:val="20"/>
              </w:rPr>
            </w:pPr>
            <w:r>
              <w:rPr>
                <w:rFonts w:ascii="TimesNewRoman" w:hAnsi="TimesNewRoman" w:cs="TimesNewRoman"/>
                <w:color w:val="auto"/>
                <w:sz w:val="20"/>
                <w:szCs w:val="20"/>
              </w:rPr>
              <w:t>A környezetvédelmi követelmények teljes megfelelősége érdekében a BAT előír környezetvédelmi irányítási rendszert.</w:t>
            </w:r>
          </w:p>
        </w:tc>
        <w:tc>
          <w:tcPr>
            <w:tcW w:w="4606" w:type="dxa"/>
            <w:shd w:val="clear" w:color="auto" w:fill="auto"/>
            <w:tcMar>
              <w:left w:w="103" w:type="dxa"/>
            </w:tcMar>
            <w:vAlign w:val="center"/>
          </w:tcPr>
          <w:p w14:paraId="1DC7CFF4" w14:textId="77777777" w:rsidR="000D78F6" w:rsidRDefault="000D78F6" w:rsidP="000D78F6">
            <w:pPr>
              <w:spacing w:before="40" w:after="0" w:line="240" w:lineRule="auto"/>
              <w:rPr>
                <w:color w:val="auto"/>
                <w:sz w:val="20"/>
                <w:szCs w:val="20"/>
              </w:rPr>
            </w:pPr>
            <w:r w:rsidRPr="000D78F6">
              <w:rPr>
                <w:color w:val="auto"/>
                <w:sz w:val="20"/>
                <w:szCs w:val="20"/>
              </w:rPr>
              <w:t>Az MPK Zrt. ki kívánja alakítani az ISO 9001:2008, az ISO 14001:2004 és az OHSAS 18001:2007 szerinti Integrált Irányítási Rendszerét (IIR) annak érdekében, hogy biztosítsa a gazdaságos, hatékony működést és megfeleljen a társasági és MOL-csoport szintű vezetői nyilatkozatoknak és az azok alapján meghatározott céloknak.</w:t>
            </w:r>
          </w:p>
          <w:p w14:paraId="71C62BC8" w14:textId="1581953E" w:rsidR="000D78F6" w:rsidRDefault="000D78F6" w:rsidP="000D78F6">
            <w:pPr>
              <w:spacing w:before="40" w:after="0" w:line="240" w:lineRule="auto"/>
              <w:rPr>
                <w:color w:val="auto"/>
                <w:sz w:val="20"/>
                <w:szCs w:val="20"/>
              </w:rPr>
            </w:pPr>
            <w:r w:rsidRPr="000D78F6">
              <w:rPr>
                <w:color w:val="auto"/>
                <w:sz w:val="20"/>
                <w:szCs w:val="20"/>
              </w:rPr>
              <w:lastRenderedPageBreak/>
              <w:t>Az MPK Zrt. vezetősége a csoport szintű irányelvek, politikák figyelembevételével szabályozza a környezeti hatást okozó tényezők felmérését, értékelését és nyilvántartását. A jelentős környezeti hatásokról naprakész nyilvántartást, regisztert vezetnek. A környezeti hatások kezelésénél figyelembe veszik a gyártási tapasztalatokat, azonosítják, megtervezik és dokumentált eljárásokban (utasításokban), működési kritériumok segítségével szabályozzák a technológiai lépéseket, munka-folyamatokat, tevékenységeket.</w:t>
            </w:r>
          </w:p>
        </w:tc>
      </w:tr>
      <w:tr w:rsidR="00FD0901" w:rsidRPr="00BA40C1" w14:paraId="67FB3D22" w14:textId="77777777" w:rsidTr="00F32FE3">
        <w:trPr>
          <w:jc w:val="center"/>
        </w:trPr>
        <w:tc>
          <w:tcPr>
            <w:tcW w:w="4605" w:type="dxa"/>
            <w:shd w:val="clear" w:color="auto" w:fill="auto"/>
            <w:tcMar>
              <w:left w:w="103" w:type="dxa"/>
            </w:tcMar>
            <w:vAlign w:val="center"/>
          </w:tcPr>
          <w:p w14:paraId="266B1D35" w14:textId="32AAA1DE" w:rsidR="00FD0901" w:rsidRPr="00B765CA" w:rsidRDefault="00FD0901" w:rsidP="000D78F6">
            <w:pPr>
              <w:autoSpaceDE w:val="0"/>
              <w:autoSpaceDN w:val="0"/>
              <w:adjustRightInd w:val="0"/>
              <w:spacing w:after="0" w:line="240" w:lineRule="auto"/>
              <w:jc w:val="left"/>
              <w:rPr>
                <w:rFonts w:ascii="TimesNewRoman" w:hAnsi="TimesNewRoman" w:cs="TimesNewRoman"/>
                <w:color w:val="auto"/>
                <w:sz w:val="20"/>
                <w:szCs w:val="20"/>
              </w:rPr>
            </w:pPr>
            <w:r>
              <w:rPr>
                <w:rFonts w:ascii="TimesNewRoman" w:hAnsi="TimesNewRoman" w:cs="TimesNewRoman"/>
                <w:color w:val="auto"/>
                <w:sz w:val="20"/>
                <w:szCs w:val="20"/>
              </w:rPr>
              <w:lastRenderedPageBreak/>
              <w:t>Levegőbe történő gázkibocsátások monitorozása áramlás, oxigén-tartalom, hőmérséklet</w:t>
            </w:r>
            <w:r w:rsidR="0027679E">
              <w:rPr>
                <w:rFonts w:ascii="TimesNewRoman" w:hAnsi="TimesNewRoman" w:cs="TimesNewRoman"/>
                <w:color w:val="auto"/>
                <w:sz w:val="20"/>
                <w:szCs w:val="20"/>
              </w:rPr>
              <w:t xml:space="preserve">, </w:t>
            </w:r>
            <w:r>
              <w:rPr>
                <w:rFonts w:ascii="TimesNewRoman" w:hAnsi="TimesNewRoman" w:cs="TimesNewRoman"/>
                <w:color w:val="auto"/>
                <w:sz w:val="20"/>
                <w:szCs w:val="20"/>
              </w:rPr>
              <w:t xml:space="preserve">nyomás </w:t>
            </w:r>
            <w:r w:rsidR="0027679E">
              <w:rPr>
                <w:rFonts w:ascii="TimesNewRoman" w:hAnsi="TimesNewRoman" w:cs="TimesNewRoman"/>
                <w:color w:val="auto"/>
                <w:sz w:val="20"/>
                <w:szCs w:val="20"/>
              </w:rPr>
              <w:t xml:space="preserve">és vízgőztartalom </w:t>
            </w:r>
            <w:r>
              <w:rPr>
                <w:rFonts w:ascii="TimesNewRoman" w:hAnsi="TimesNewRoman" w:cs="TimesNewRoman"/>
                <w:color w:val="auto"/>
                <w:sz w:val="20"/>
                <w:szCs w:val="20"/>
              </w:rPr>
              <w:t>tekintetében.</w:t>
            </w:r>
          </w:p>
        </w:tc>
        <w:tc>
          <w:tcPr>
            <w:tcW w:w="4606" w:type="dxa"/>
            <w:vMerge w:val="restart"/>
            <w:shd w:val="clear" w:color="auto" w:fill="auto"/>
            <w:tcMar>
              <w:left w:w="103" w:type="dxa"/>
            </w:tcMar>
            <w:vAlign w:val="center"/>
          </w:tcPr>
          <w:p w14:paraId="764C4B8C" w14:textId="4C02D28A" w:rsidR="00FD0901" w:rsidRDefault="00FD0901" w:rsidP="000D78F6">
            <w:pPr>
              <w:spacing w:before="40" w:after="0" w:line="240" w:lineRule="auto"/>
              <w:rPr>
                <w:color w:val="auto"/>
                <w:sz w:val="20"/>
                <w:szCs w:val="20"/>
              </w:rPr>
            </w:pPr>
            <w:r>
              <w:rPr>
                <w:color w:val="auto"/>
                <w:sz w:val="20"/>
                <w:szCs w:val="20"/>
              </w:rPr>
              <w:t>A Poliol eszközcsoport gőzfejlesztő egységében folyamatos emisszió monitoringrendszer kerül kiépítésre.</w:t>
            </w:r>
          </w:p>
        </w:tc>
      </w:tr>
      <w:tr w:rsidR="00FD0901" w:rsidRPr="00BA40C1" w14:paraId="3ED52CFB" w14:textId="77777777" w:rsidTr="00F32FE3">
        <w:trPr>
          <w:jc w:val="center"/>
        </w:trPr>
        <w:tc>
          <w:tcPr>
            <w:tcW w:w="4605" w:type="dxa"/>
            <w:shd w:val="clear" w:color="auto" w:fill="auto"/>
            <w:tcMar>
              <w:left w:w="103" w:type="dxa"/>
            </w:tcMar>
            <w:vAlign w:val="center"/>
          </w:tcPr>
          <w:p w14:paraId="45DAB63A" w14:textId="7D4011C0" w:rsidR="00FD0901" w:rsidRPr="00B765CA" w:rsidRDefault="00FD0901" w:rsidP="000D78F6">
            <w:pPr>
              <w:autoSpaceDE w:val="0"/>
              <w:autoSpaceDN w:val="0"/>
              <w:adjustRightInd w:val="0"/>
              <w:spacing w:after="0" w:line="240" w:lineRule="auto"/>
              <w:jc w:val="left"/>
              <w:rPr>
                <w:rFonts w:ascii="TimesNewRoman" w:hAnsi="TimesNewRoman" w:cs="TimesNewRoman"/>
                <w:color w:val="auto"/>
                <w:sz w:val="20"/>
                <w:szCs w:val="20"/>
              </w:rPr>
            </w:pPr>
            <w:r>
              <w:rPr>
                <w:rFonts w:ascii="TimesNewRoman" w:hAnsi="TimesNewRoman" w:cs="TimesNewRoman"/>
                <w:color w:val="auto"/>
                <w:sz w:val="20"/>
                <w:szCs w:val="20"/>
              </w:rPr>
              <w:t>Levegőbe történő gázkibocsátások monitorozása NO</w:t>
            </w:r>
            <w:r w:rsidRPr="00A60C3D">
              <w:rPr>
                <w:rFonts w:ascii="TimesNewRoman" w:hAnsi="TimesNewRoman" w:cs="TimesNewRoman"/>
                <w:color w:val="auto"/>
                <w:sz w:val="20"/>
                <w:szCs w:val="20"/>
                <w:vertAlign w:val="subscript"/>
              </w:rPr>
              <w:t>x</w:t>
            </w:r>
            <w:r>
              <w:rPr>
                <w:rFonts w:ascii="TimesNewRoman" w:hAnsi="TimesNewRoman" w:cs="TimesNewRoman"/>
                <w:color w:val="auto"/>
                <w:sz w:val="20"/>
                <w:szCs w:val="20"/>
              </w:rPr>
              <w:t>, CO, SO</w:t>
            </w:r>
            <w:r w:rsidRPr="00A60C3D">
              <w:rPr>
                <w:rFonts w:ascii="TimesNewRoman" w:hAnsi="TimesNewRoman" w:cs="TimesNewRoman"/>
                <w:color w:val="auto"/>
                <w:sz w:val="20"/>
                <w:szCs w:val="20"/>
                <w:vertAlign w:val="subscript"/>
              </w:rPr>
              <w:t>2</w:t>
            </w:r>
            <w:r>
              <w:rPr>
                <w:rFonts w:ascii="TimesNewRoman" w:hAnsi="TimesNewRoman" w:cs="TimesNewRoman"/>
                <w:color w:val="auto"/>
                <w:sz w:val="20"/>
                <w:szCs w:val="20"/>
              </w:rPr>
              <w:t>, HCl, HF és por tekintetében.</w:t>
            </w:r>
          </w:p>
        </w:tc>
        <w:tc>
          <w:tcPr>
            <w:tcW w:w="4606" w:type="dxa"/>
            <w:vMerge/>
            <w:shd w:val="clear" w:color="auto" w:fill="auto"/>
            <w:tcMar>
              <w:left w:w="103" w:type="dxa"/>
            </w:tcMar>
            <w:vAlign w:val="center"/>
          </w:tcPr>
          <w:p w14:paraId="728DA3E3" w14:textId="71E58D6C" w:rsidR="00FD0901" w:rsidRDefault="00FD0901" w:rsidP="000D78F6">
            <w:pPr>
              <w:spacing w:before="40" w:after="0" w:line="240" w:lineRule="auto"/>
              <w:rPr>
                <w:color w:val="auto"/>
                <w:sz w:val="20"/>
                <w:szCs w:val="20"/>
              </w:rPr>
            </w:pPr>
          </w:p>
        </w:tc>
      </w:tr>
      <w:tr w:rsidR="00722352" w:rsidRPr="00BA40C1" w14:paraId="1BB0C24B" w14:textId="77777777" w:rsidTr="00D52D7F">
        <w:trPr>
          <w:jc w:val="center"/>
        </w:trPr>
        <w:tc>
          <w:tcPr>
            <w:tcW w:w="4605" w:type="dxa"/>
            <w:shd w:val="clear" w:color="auto" w:fill="auto"/>
            <w:tcMar>
              <w:left w:w="103" w:type="dxa"/>
            </w:tcMar>
            <w:vAlign w:val="center"/>
          </w:tcPr>
          <w:p w14:paraId="6907568F" w14:textId="4EAC9BB0" w:rsidR="00722352" w:rsidRDefault="00722352" w:rsidP="00722352">
            <w:pPr>
              <w:autoSpaceDE w:val="0"/>
              <w:autoSpaceDN w:val="0"/>
              <w:adjustRightInd w:val="0"/>
              <w:spacing w:after="0" w:line="240" w:lineRule="auto"/>
              <w:jc w:val="left"/>
              <w:rPr>
                <w:rFonts w:ascii="TimesNewRoman" w:hAnsi="TimesNewRoman" w:cs="TimesNewRoman"/>
                <w:color w:val="auto"/>
                <w:sz w:val="20"/>
                <w:szCs w:val="20"/>
              </w:rPr>
            </w:pPr>
            <w:r>
              <w:rPr>
                <w:rFonts w:ascii="TimesNewRoman" w:hAnsi="TimesNewRoman" w:cs="TimesNewRoman"/>
                <w:color w:val="auto"/>
                <w:sz w:val="20"/>
                <w:szCs w:val="20"/>
              </w:rPr>
              <w:t>A környezetvédelmi elvárásoknak való megfelelés, valamint az emisszió csökkentése érdekében a BAT optimalizált égetést javasol többféle tüzelőanyag alkalmazásával, melyek környezetvédelmi szempontból előnyösebb tulajdonságokkal bírnak.</w:t>
            </w:r>
          </w:p>
        </w:tc>
        <w:tc>
          <w:tcPr>
            <w:tcW w:w="4606" w:type="dxa"/>
            <w:shd w:val="clear" w:color="auto" w:fill="auto"/>
            <w:tcMar>
              <w:left w:w="103" w:type="dxa"/>
            </w:tcMar>
          </w:tcPr>
          <w:p w14:paraId="59909BAB" w14:textId="3D25E596" w:rsidR="00722352" w:rsidRDefault="004A0405" w:rsidP="00722352">
            <w:pPr>
              <w:spacing w:before="40" w:after="0" w:line="240" w:lineRule="auto"/>
              <w:rPr>
                <w:color w:val="auto"/>
                <w:sz w:val="20"/>
                <w:szCs w:val="20"/>
              </w:rPr>
            </w:pPr>
            <w:r w:rsidRPr="004A0405">
              <w:rPr>
                <w:color w:val="auto"/>
                <w:sz w:val="20"/>
                <w:szCs w:val="20"/>
              </w:rPr>
              <w:t>Az új gőzkazánok gáz halmazállapotú</w:t>
            </w:r>
            <w:r w:rsidR="00FD0901">
              <w:rPr>
                <w:color w:val="auto"/>
                <w:sz w:val="20"/>
                <w:szCs w:val="20"/>
              </w:rPr>
              <w:t xml:space="preserve"> (főként földgáz, alternatív gáz, biogáz)</w:t>
            </w:r>
            <w:r w:rsidRPr="004A0405">
              <w:rPr>
                <w:color w:val="auto"/>
                <w:sz w:val="20"/>
                <w:szCs w:val="20"/>
              </w:rPr>
              <w:t xml:space="preserve"> tüzelőanyaggal üzemeltetett berendezések lesznek.</w:t>
            </w:r>
          </w:p>
        </w:tc>
      </w:tr>
      <w:tr w:rsidR="004A0405" w:rsidRPr="00BA40C1" w14:paraId="354445F3" w14:textId="77777777" w:rsidTr="00D52D7F">
        <w:trPr>
          <w:jc w:val="center"/>
        </w:trPr>
        <w:tc>
          <w:tcPr>
            <w:tcW w:w="4605" w:type="dxa"/>
            <w:shd w:val="clear" w:color="auto" w:fill="auto"/>
            <w:tcMar>
              <w:left w:w="103" w:type="dxa"/>
            </w:tcMar>
            <w:vAlign w:val="center"/>
          </w:tcPr>
          <w:p w14:paraId="02DB765D" w14:textId="105EBA50" w:rsidR="004A0405" w:rsidRDefault="004A0405" w:rsidP="004A0405">
            <w:pPr>
              <w:autoSpaceDE w:val="0"/>
              <w:autoSpaceDN w:val="0"/>
              <w:adjustRightInd w:val="0"/>
              <w:spacing w:after="0" w:line="240" w:lineRule="auto"/>
              <w:jc w:val="left"/>
              <w:rPr>
                <w:rFonts w:ascii="TimesNewRoman" w:hAnsi="TimesNewRoman" w:cs="TimesNewRoman"/>
                <w:color w:val="auto"/>
                <w:sz w:val="20"/>
                <w:szCs w:val="20"/>
              </w:rPr>
            </w:pPr>
            <w:r>
              <w:rPr>
                <w:rFonts w:ascii="TimesNewRoman" w:hAnsi="TimesNewRoman" w:cs="TimesNewRoman"/>
                <w:color w:val="auto"/>
                <w:sz w:val="20"/>
                <w:szCs w:val="20"/>
              </w:rPr>
              <w:t>A környezetvédelmi elvárásoknak való megfelelés, valamint az emisszió csökkentése érdekében a BAT ellenőrzött összetételű, az előírásoknak megfelelő tüzelőanyagok használatát írja elő.</w:t>
            </w:r>
          </w:p>
        </w:tc>
        <w:tc>
          <w:tcPr>
            <w:tcW w:w="4606" w:type="dxa"/>
            <w:shd w:val="clear" w:color="auto" w:fill="auto"/>
            <w:tcMar>
              <w:left w:w="103" w:type="dxa"/>
            </w:tcMar>
            <w:vAlign w:val="center"/>
          </w:tcPr>
          <w:p w14:paraId="59177E2A" w14:textId="77777777" w:rsidR="004A0405" w:rsidRDefault="004A0405" w:rsidP="004A0405">
            <w:pPr>
              <w:spacing w:before="40" w:after="0" w:line="240" w:lineRule="auto"/>
              <w:rPr>
                <w:color w:val="auto"/>
                <w:sz w:val="20"/>
                <w:szCs w:val="20"/>
              </w:rPr>
            </w:pPr>
            <w:r w:rsidRPr="004A0405">
              <w:rPr>
                <w:color w:val="auto"/>
                <w:sz w:val="20"/>
                <w:szCs w:val="20"/>
              </w:rPr>
              <w:t>Az új gőzkazánokat technológiai kemencék/fűtőberendezések kategóriába sorolhatjuk. Az optimalizált égés a berendezés megfelelő tervezésével és használatával biztosított, amely magában foglalja a hőmérséklet és az égési zónában való tartózkodási idő optimalizálását, a tüzelőanyag és az égési levegő hatékony keverését, illetve az égés ellenőrzés alatt tartását.</w:t>
            </w:r>
          </w:p>
          <w:p w14:paraId="385879C5" w14:textId="35405059" w:rsidR="00D52D7F" w:rsidRDefault="00D52D7F" w:rsidP="004A0405">
            <w:pPr>
              <w:spacing w:before="40" w:after="0" w:line="240" w:lineRule="auto"/>
              <w:rPr>
                <w:color w:val="auto"/>
                <w:sz w:val="20"/>
                <w:szCs w:val="20"/>
              </w:rPr>
            </w:pPr>
            <w:r>
              <w:rPr>
                <w:color w:val="auto"/>
                <w:sz w:val="20"/>
                <w:szCs w:val="20"/>
              </w:rPr>
              <w:t>A Poliol eszközcsoportban kiszolgáló létesítményként létrehozandó gőzkazánok működésük során törekedni fognak a szilárd égéstermékek kibocsátásának minimalizálására. A gőzgenerálás során elsődleges szempont az energiafelhasználás minimalizálása.</w:t>
            </w:r>
          </w:p>
        </w:tc>
      </w:tr>
      <w:tr w:rsidR="004A0405" w:rsidRPr="00BA40C1" w14:paraId="001A0E72" w14:textId="77777777" w:rsidTr="00F32FE3">
        <w:trPr>
          <w:jc w:val="center"/>
        </w:trPr>
        <w:tc>
          <w:tcPr>
            <w:tcW w:w="4605" w:type="dxa"/>
            <w:shd w:val="clear" w:color="auto" w:fill="auto"/>
            <w:tcMar>
              <w:left w:w="103" w:type="dxa"/>
            </w:tcMar>
            <w:vAlign w:val="center"/>
          </w:tcPr>
          <w:p w14:paraId="7614A6EE" w14:textId="7CCB6CA4" w:rsidR="004A0405" w:rsidRDefault="00A27611" w:rsidP="00A27611">
            <w:pPr>
              <w:widowControl/>
              <w:suppressAutoHyphens w:val="0"/>
              <w:overflowPunct/>
              <w:spacing w:after="0" w:line="240" w:lineRule="auto"/>
              <w:jc w:val="left"/>
              <w:textAlignment w:val="auto"/>
              <w:rPr>
                <w:rFonts w:ascii="TimesNewRoman" w:hAnsi="TimesNewRoman" w:cs="TimesNewRoman"/>
                <w:color w:val="auto"/>
                <w:sz w:val="20"/>
                <w:szCs w:val="20"/>
              </w:rPr>
            </w:pPr>
            <w:r>
              <w:rPr>
                <w:rFonts w:ascii="TimesNewRoman" w:hAnsi="TimesNewRoman" w:cs="TimesNewRoman"/>
                <w:color w:val="auto"/>
                <w:sz w:val="20"/>
                <w:szCs w:val="20"/>
              </w:rPr>
              <w:t>A</w:t>
            </w:r>
            <w:r w:rsidRPr="00A27611">
              <w:rPr>
                <w:rFonts w:ascii="TimesNewRoman" w:hAnsi="TimesNewRoman" w:cs="TimesNewRoman"/>
                <w:color w:val="auto"/>
                <w:sz w:val="20"/>
                <w:szCs w:val="20"/>
              </w:rPr>
              <w:t>z évente legalább 1 500 órán át üzemeltetett égető, gázosító és/vagy IGCC-egységek energiahatékonyságának növelése érdekében alkalmazható BAT a</w:t>
            </w:r>
            <w:r>
              <w:rPr>
                <w:rFonts w:ascii="TimesNewRoman" w:hAnsi="TimesNewRoman" w:cs="TimesNewRoman"/>
                <w:color w:val="auto"/>
                <w:sz w:val="20"/>
                <w:szCs w:val="20"/>
              </w:rPr>
              <w:t>dott</w:t>
            </w:r>
            <w:r w:rsidRPr="00A27611">
              <w:rPr>
                <w:rFonts w:ascii="TimesNewRoman" w:hAnsi="TimesNewRoman" w:cs="TimesNewRoman"/>
                <w:color w:val="auto"/>
                <w:sz w:val="20"/>
                <w:szCs w:val="20"/>
              </w:rPr>
              <w:t xml:space="preserve"> technikák megfelelő kombinációjának alkalmazása</w:t>
            </w:r>
            <w:r>
              <w:rPr>
                <w:rFonts w:ascii="TimesNewRoman" w:hAnsi="TimesNewRoman" w:cs="TimesNewRoman"/>
                <w:color w:val="auto"/>
                <w:sz w:val="20"/>
                <w:szCs w:val="20"/>
              </w:rPr>
              <w:t xml:space="preserve"> mellett.</w:t>
            </w:r>
          </w:p>
        </w:tc>
        <w:tc>
          <w:tcPr>
            <w:tcW w:w="4606" w:type="dxa"/>
            <w:shd w:val="clear" w:color="auto" w:fill="auto"/>
            <w:tcMar>
              <w:left w:w="103" w:type="dxa"/>
            </w:tcMar>
            <w:vAlign w:val="center"/>
          </w:tcPr>
          <w:p w14:paraId="471B3D5A" w14:textId="77777777" w:rsidR="00A27611" w:rsidRDefault="00A27611" w:rsidP="004A0405">
            <w:pPr>
              <w:spacing w:before="40" w:after="0" w:line="240" w:lineRule="auto"/>
              <w:rPr>
                <w:color w:val="auto"/>
                <w:sz w:val="20"/>
                <w:szCs w:val="20"/>
              </w:rPr>
            </w:pPr>
            <w:r>
              <w:rPr>
                <w:color w:val="auto"/>
                <w:sz w:val="20"/>
                <w:szCs w:val="20"/>
              </w:rPr>
              <w:t>A Poliol eszközcsoport a BAT-ben felsorolt lehetőségek közül az alábbi kombinációt fogja használni:</w:t>
            </w:r>
          </w:p>
          <w:p w14:paraId="07D87CB7" w14:textId="32DAB058" w:rsidR="004A0405" w:rsidRPr="00A27611" w:rsidRDefault="00A27611" w:rsidP="00A27611">
            <w:pPr>
              <w:pStyle w:val="Listaszerbekezds"/>
              <w:numPr>
                <w:ilvl w:val="0"/>
                <w:numId w:val="100"/>
              </w:numPr>
              <w:spacing w:before="40" w:after="0" w:line="240" w:lineRule="auto"/>
              <w:rPr>
                <w:color w:val="auto"/>
                <w:sz w:val="20"/>
                <w:szCs w:val="20"/>
              </w:rPr>
            </w:pPr>
            <w:r>
              <w:rPr>
                <w:color w:val="auto"/>
                <w:sz w:val="20"/>
                <w:szCs w:val="20"/>
              </w:rPr>
              <w:t>a</w:t>
            </w:r>
            <w:r w:rsidRPr="00A27611">
              <w:rPr>
                <w:color w:val="auto"/>
                <w:sz w:val="20"/>
                <w:szCs w:val="20"/>
              </w:rPr>
              <w:t>z égés optimalizálása</w:t>
            </w:r>
            <w:r>
              <w:rPr>
                <w:color w:val="auto"/>
                <w:sz w:val="20"/>
                <w:szCs w:val="20"/>
              </w:rPr>
              <w:t>,</w:t>
            </w:r>
          </w:p>
          <w:p w14:paraId="22B1926B" w14:textId="016D7974" w:rsidR="00A27611" w:rsidRPr="00A27611" w:rsidRDefault="00A27611" w:rsidP="00A27611">
            <w:pPr>
              <w:pStyle w:val="Listaszerbekezds"/>
              <w:numPr>
                <w:ilvl w:val="0"/>
                <w:numId w:val="100"/>
              </w:numPr>
              <w:spacing w:before="40" w:after="0" w:line="240" w:lineRule="auto"/>
              <w:rPr>
                <w:color w:val="auto"/>
                <w:sz w:val="20"/>
                <w:szCs w:val="20"/>
              </w:rPr>
            </w:pPr>
            <w:r>
              <w:rPr>
                <w:color w:val="auto"/>
                <w:sz w:val="20"/>
                <w:szCs w:val="20"/>
              </w:rPr>
              <w:t>f</w:t>
            </w:r>
            <w:r w:rsidRPr="00A27611">
              <w:rPr>
                <w:color w:val="auto"/>
                <w:sz w:val="20"/>
                <w:szCs w:val="20"/>
              </w:rPr>
              <w:t>ejlett irányítási rendszer</w:t>
            </w:r>
            <w:r>
              <w:rPr>
                <w:color w:val="auto"/>
                <w:sz w:val="20"/>
                <w:szCs w:val="20"/>
              </w:rPr>
              <w:t>,</w:t>
            </w:r>
          </w:p>
          <w:p w14:paraId="1154DFCA" w14:textId="2602EF5B" w:rsidR="00A27611" w:rsidRPr="00A27611" w:rsidRDefault="00A27611" w:rsidP="00A27611">
            <w:pPr>
              <w:pStyle w:val="Listaszerbekezds"/>
              <w:numPr>
                <w:ilvl w:val="0"/>
                <w:numId w:val="100"/>
              </w:numPr>
              <w:spacing w:before="40" w:after="0" w:line="240" w:lineRule="auto"/>
              <w:rPr>
                <w:color w:val="auto"/>
                <w:sz w:val="20"/>
                <w:szCs w:val="20"/>
              </w:rPr>
            </w:pPr>
            <w:r>
              <w:rPr>
                <w:color w:val="auto"/>
                <w:sz w:val="20"/>
                <w:szCs w:val="20"/>
              </w:rPr>
              <w:t>a</w:t>
            </w:r>
            <w:r w:rsidRPr="00A27611">
              <w:rPr>
                <w:color w:val="auto"/>
                <w:sz w:val="20"/>
                <w:szCs w:val="20"/>
              </w:rPr>
              <w:t xml:space="preserve"> tüzelőanyag előszárítása.</w:t>
            </w:r>
          </w:p>
        </w:tc>
      </w:tr>
      <w:tr w:rsidR="004A0405" w:rsidRPr="00BA40C1" w14:paraId="61D5E9B6" w14:textId="77777777" w:rsidTr="00F32FE3">
        <w:trPr>
          <w:jc w:val="center"/>
        </w:trPr>
        <w:tc>
          <w:tcPr>
            <w:tcW w:w="4605" w:type="dxa"/>
            <w:shd w:val="clear" w:color="auto" w:fill="auto"/>
            <w:tcMar>
              <w:left w:w="103" w:type="dxa"/>
            </w:tcMar>
            <w:vAlign w:val="center"/>
          </w:tcPr>
          <w:p w14:paraId="29AC22FB" w14:textId="2F6E8118" w:rsidR="004A0405" w:rsidRDefault="00DC141B" w:rsidP="004A0405">
            <w:pPr>
              <w:autoSpaceDE w:val="0"/>
              <w:autoSpaceDN w:val="0"/>
              <w:adjustRightInd w:val="0"/>
              <w:spacing w:after="0" w:line="240" w:lineRule="auto"/>
              <w:jc w:val="left"/>
              <w:rPr>
                <w:rFonts w:ascii="TimesNewRoman" w:hAnsi="TimesNewRoman" w:cs="TimesNewRoman"/>
                <w:color w:val="auto"/>
                <w:sz w:val="20"/>
                <w:szCs w:val="20"/>
              </w:rPr>
            </w:pPr>
            <w:r>
              <w:rPr>
                <w:rFonts w:ascii="TimesNewRoman" w:hAnsi="TimesNewRoman" w:cs="TimesNewRoman"/>
                <w:color w:val="auto"/>
                <w:sz w:val="20"/>
                <w:szCs w:val="20"/>
              </w:rPr>
              <w:t>A BAT-ban megszabott kibocsátási határértékek</w:t>
            </w:r>
            <w:r w:rsidR="00395E50">
              <w:rPr>
                <w:rFonts w:ascii="TimesNewRoman" w:hAnsi="TimesNewRoman" w:cs="TimesNewRoman"/>
                <w:color w:val="auto"/>
                <w:sz w:val="20"/>
                <w:szCs w:val="20"/>
              </w:rPr>
              <w:t xml:space="preserve"> (éves)</w:t>
            </w:r>
            <w:r>
              <w:rPr>
                <w:rFonts w:ascii="TimesNewRoman" w:hAnsi="TimesNewRoman" w:cs="TimesNewRoman"/>
                <w:color w:val="auto"/>
                <w:sz w:val="20"/>
                <w:szCs w:val="20"/>
              </w:rPr>
              <w:t xml:space="preserve"> a következők</w:t>
            </w:r>
            <w:r w:rsidR="00D0659D">
              <w:rPr>
                <w:rFonts w:ascii="TimesNewRoman" w:hAnsi="TimesNewRoman" w:cs="TimesNewRoman"/>
                <w:color w:val="auto"/>
                <w:sz w:val="20"/>
                <w:szCs w:val="20"/>
              </w:rPr>
              <w:t>:</w:t>
            </w:r>
          </w:p>
          <w:p w14:paraId="23798D5B" w14:textId="77777777" w:rsidR="00D0659D" w:rsidRDefault="00D0659D" w:rsidP="00D0659D">
            <w:pPr>
              <w:spacing w:before="40" w:after="0" w:line="240" w:lineRule="auto"/>
              <w:rPr>
                <w:color w:val="auto"/>
                <w:sz w:val="20"/>
                <w:szCs w:val="20"/>
              </w:rPr>
            </w:pPr>
            <w:r>
              <w:rPr>
                <w:rFonts w:ascii="TimesNewRoman" w:hAnsi="TimesNewRoman" w:cs="TimesNewRoman"/>
                <w:color w:val="auto"/>
                <w:sz w:val="20"/>
                <w:szCs w:val="20"/>
              </w:rPr>
              <w:tab/>
              <w:t>földgáz</w:t>
            </w:r>
            <w:r>
              <w:rPr>
                <w:rFonts w:ascii="TimesNewRoman" w:hAnsi="TimesNewRoman" w:cs="TimesNewRoman"/>
                <w:color w:val="auto"/>
                <w:sz w:val="20"/>
                <w:szCs w:val="20"/>
              </w:rPr>
              <w:tab/>
            </w:r>
            <w:r>
              <w:rPr>
                <w:rFonts w:ascii="TimesNewRoman" w:hAnsi="TimesNewRoman" w:cs="TimesNewRoman"/>
                <w:color w:val="auto"/>
                <w:sz w:val="20"/>
                <w:szCs w:val="20"/>
              </w:rPr>
              <w:tab/>
              <w:t xml:space="preserve"> </w:t>
            </w:r>
            <w:r w:rsidRPr="00D0659D">
              <w:rPr>
                <w:color w:val="auto"/>
                <w:sz w:val="20"/>
                <w:szCs w:val="20"/>
              </w:rPr>
              <w:t xml:space="preserve">vegyiparból </w:t>
            </w:r>
            <w:r w:rsidRPr="00F07084">
              <w:rPr>
                <w:color w:val="auto"/>
                <w:sz w:val="20"/>
                <w:szCs w:val="20"/>
              </w:rPr>
              <w:t xml:space="preserve">származó </w:t>
            </w:r>
            <w:r>
              <w:rPr>
                <w:color w:val="auto"/>
                <w:sz w:val="20"/>
                <w:szCs w:val="20"/>
              </w:rPr>
              <w:tab/>
            </w:r>
            <w:r>
              <w:rPr>
                <w:color w:val="auto"/>
                <w:sz w:val="20"/>
                <w:szCs w:val="20"/>
              </w:rPr>
              <w:tab/>
            </w:r>
            <w:r>
              <w:rPr>
                <w:color w:val="auto"/>
                <w:sz w:val="20"/>
                <w:szCs w:val="20"/>
              </w:rPr>
              <w:tab/>
            </w:r>
            <w:r>
              <w:rPr>
                <w:color w:val="auto"/>
                <w:sz w:val="20"/>
                <w:szCs w:val="20"/>
              </w:rPr>
              <w:tab/>
            </w:r>
            <w:r w:rsidRPr="00F07084">
              <w:rPr>
                <w:color w:val="auto"/>
                <w:sz w:val="20"/>
                <w:szCs w:val="20"/>
              </w:rPr>
              <w:t>technológiai tüzelőanyagok</w:t>
            </w:r>
            <w:r w:rsidRPr="00D0659D">
              <w:rPr>
                <w:color w:val="auto"/>
                <w:sz w:val="20"/>
                <w:szCs w:val="20"/>
              </w:rPr>
              <w:t>):</w:t>
            </w:r>
          </w:p>
          <w:p w14:paraId="5F5F33C8" w14:textId="49984284" w:rsidR="00DC141B" w:rsidRDefault="00DC141B" w:rsidP="004A0405">
            <w:pPr>
              <w:autoSpaceDE w:val="0"/>
              <w:autoSpaceDN w:val="0"/>
              <w:adjustRightInd w:val="0"/>
              <w:spacing w:after="0" w:line="240" w:lineRule="auto"/>
              <w:jc w:val="left"/>
              <w:rPr>
                <w:color w:val="auto"/>
                <w:sz w:val="20"/>
                <w:szCs w:val="20"/>
                <w:vertAlign w:val="superscript"/>
              </w:rPr>
            </w:pPr>
            <w:r>
              <w:rPr>
                <w:rFonts w:ascii="TimesNewRoman" w:hAnsi="TimesNewRoman" w:cs="TimesNewRoman"/>
                <w:color w:val="auto"/>
                <w:sz w:val="20"/>
                <w:szCs w:val="20"/>
              </w:rPr>
              <w:t>NO</w:t>
            </w:r>
            <w:r w:rsidRPr="00F1235B">
              <w:rPr>
                <w:rFonts w:ascii="TimesNewRoman" w:hAnsi="TimesNewRoman" w:cs="TimesNewRoman"/>
                <w:color w:val="auto"/>
                <w:sz w:val="20"/>
                <w:szCs w:val="20"/>
                <w:vertAlign w:val="subscript"/>
              </w:rPr>
              <w:t>x</w:t>
            </w:r>
            <w:r>
              <w:rPr>
                <w:rFonts w:ascii="TimesNewRoman" w:hAnsi="TimesNewRoman" w:cs="TimesNewRoman"/>
                <w:color w:val="auto"/>
                <w:sz w:val="20"/>
                <w:szCs w:val="20"/>
              </w:rPr>
              <w:t xml:space="preserve">: </w:t>
            </w:r>
            <w:r w:rsidR="00395E50">
              <w:rPr>
                <w:rFonts w:ascii="TimesNewRoman" w:hAnsi="TimesNewRoman" w:cs="TimesNewRoman"/>
                <w:color w:val="auto"/>
                <w:sz w:val="20"/>
                <w:szCs w:val="20"/>
              </w:rPr>
              <w:t>10-60</w:t>
            </w:r>
            <w:r w:rsidR="00395E50">
              <w:rPr>
                <w:color w:val="auto"/>
                <w:sz w:val="20"/>
                <w:szCs w:val="20"/>
              </w:rPr>
              <w:t> mg/Nm</w:t>
            </w:r>
            <w:r w:rsidR="00395E50" w:rsidRPr="00395E50">
              <w:rPr>
                <w:color w:val="auto"/>
                <w:sz w:val="20"/>
                <w:szCs w:val="20"/>
                <w:vertAlign w:val="superscript"/>
              </w:rPr>
              <w:t>3</w:t>
            </w:r>
            <w:r w:rsidR="00395E50" w:rsidRPr="00395E50">
              <w:rPr>
                <w:color w:val="auto"/>
                <w:sz w:val="20"/>
                <w:szCs w:val="20"/>
              </w:rPr>
              <w:tab/>
            </w:r>
            <w:r w:rsidR="00395E50">
              <w:rPr>
                <w:color w:val="auto"/>
                <w:sz w:val="20"/>
                <w:szCs w:val="20"/>
              </w:rPr>
              <w:t>20-80 mg/Nm</w:t>
            </w:r>
            <w:r w:rsidR="00395E50" w:rsidRPr="00395E50">
              <w:rPr>
                <w:color w:val="auto"/>
                <w:sz w:val="20"/>
                <w:szCs w:val="20"/>
                <w:vertAlign w:val="superscript"/>
              </w:rPr>
              <w:t>3</w:t>
            </w:r>
          </w:p>
          <w:p w14:paraId="713CAE26" w14:textId="75A3F4DD" w:rsidR="00BF71AF" w:rsidRDefault="00BF71AF" w:rsidP="004A0405">
            <w:pPr>
              <w:autoSpaceDE w:val="0"/>
              <w:autoSpaceDN w:val="0"/>
              <w:adjustRightInd w:val="0"/>
              <w:spacing w:after="0" w:line="240" w:lineRule="auto"/>
              <w:jc w:val="left"/>
              <w:rPr>
                <w:rFonts w:ascii="TimesNewRoman" w:hAnsi="TimesNewRoman" w:cs="TimesNewRoman"/>
                <w:color w:val="auto"/>
                <w:sz w:val="20"/>
                <w:szCs w:val="20"/>
              </w:rPr>
            </w:pPr>
            <w:r>
              <w:rPr>
                <w:rFonts w:ascii="TimesNewRoman" w:hAnsi="TimesNewRoman" w:cs="TimesNewRoman"/>
                <w:color w:val="auto"/>
                <w:sz w:val="20"/>
                <w:szCs w:val="20"/>
              </w:rPr>
              <w:t xml:space="preserve">CO: </w:t>
            </w:r>
            <w:r w:rsidR="005F548E">
              <w:rPr>
                <w:rFonts w:ascii="TimesNewRoman" w:hAnsi="TimesNewRoman" w:cs="TimesNewRoman"/>
                <w:color w:val="auto"/>
                <w:sz w:val="20"/>
                <w:szCs w:val="20"/>
              </w:rPr>
              <w:t>&lt;5-15 </w:t>
            </w:r>
            <w:r w:rsidR="005F548E">
              <w:rPr>
                <w:color w:val="auto"/>
                <w:sz w:val="20"/>
                <w:szCs w:val="20"/>
              </w:rPr>
              <w:t>mg/Nm</w:t>
            </w:r>
            <w:r w:rsidR="005F548E" w:rsidRPr="00395E50">
              <w:rPr>
                <w:color w:val="auto"/>
                <w:sz w:val="20"/>
                <w:szCs w:val="20"/>
                <w:vertAlign w:val="superscript"/>
              </w:rPr>
              <w:t>3</w:t>
            </w:r>
            <w:r>
              <w:rPr>
                <w:rFonts w:ascii="TimesNewRoman" w:hAnsi="TimesNewRoman" w:cs="TimesNewRoman"/>
                <w:color w:val="auto"/>
                <w:sz w:val="20"/>
                <w:szCs w:val="20"/>
              </w:rPr>
              <w:tab/>
              <w:t>5-30 </w:t>
            </w:r>
            <w:r>
              <w:rPr>
                <w:color w:val="auto"/>
                <w:sz w:val="20"/>
                <w:szCs w:val="20"/>
              </w:rPr>
              <w:t>mg/Nm</w:t>
            </w:r>
            <w:r w:rsidRPr="00395E50">
              <w:rPr>
                <w:color w:val="auto"/>
                <w:sz w:val="20"/>
                <w:szCs w:val="20"/>
                <w:vertAlign w:val="superscript"/>
              </w:rPr>
              <w:t>3</w:t>
            </w:r>
          </w:p>
          <w:p w14:paraId="627F1A57" w14:textId="41226435" w:rsidR="00395E50" w:rsidRDefault="00395E50" w:rsidP="004A0405">
            <w:pPr>
              <w:autoSpaceDE w:val="0"/>
              <w:autoSpaceDN w:val="0"/>
              <w:adjustRightInd w:val="0"/>
              <w:spacing w:after="0" w:line="240" w:lineRule="auto"/>
              <w:jc w:val="left"/>
              <w:rPr>
                <w:color w:val="auto"/>
                <w:sz w:val="20"/>
                <w:szCs w:val="20"/>
                <w:vertAlign w:val="superscript"/>
              </w:rPr>
            </w:pPr>
            <w:r>
              <w:rPr>
                <w:rFonts w:ascii="TimesNewRoman" w:hAnsi="TimesNewRoman" w:cs="TimesNewRoman"/>
                <w:color w:val="auto"/>
                <w:sz w:val="20"/>
                <w:szCs w:val="20"/>
              </w:rPr>
              <w:t>SO</w:t>
            </w:r>
            <w:r w:rsidRPr="00F1235B">
              <w:rPr>
                <w:rFonts w:ascii="TimesNewRoman" w:hAnsi="TimesNewRoman" w:cs="TimesNewRoman"/>
                <w:color w:val="auto"/>
                <w:sz w:val="20"/>
                <w:szCs w:val="20"/>
                <w:vertAlign w:val="subscript"/>
              </w:rPr>
              <w:t>2</w:t>
            </w:r>
            <w:r>
              <w:rPr>
                <w:rFonts w:ascii="TimesNewRoman" w:hAnsi="TimesNewRoman" w:cs="TimesNewRoman"/>
                <w:color w:val="auto"/>
                <w:sz w:val="20"/>
                <w:szCs w:val="20"/>
              </w:rPr>
              <w:t>: -</w:t>
            </w:r>
            <w:r>
              <w:rPr>
                <w:rFonts w:ascii="TimesNewRoman" w:hAnsi="TimesNewRoman" w:cs="TimesNewRoman"/>
                <w:color w:val="auto"/>
                <w:sz w:val="20"/>
                <w:szCs w:val="20"/>
              </w:rPr>
              <w:tab/>
            </w:r>
            <w:r>
              <w:rPr>
                <w:rFonts w:ascii="TimesNewRoman" w:hAnsi="TimesNewRoman" w:cs="TimesNewRoman"/>
                <w:color w:val="auto"/>
                <w:sz w:val="20"/>
                <w:szCs w:val="20"/>
              </w:rPr>
              <w:tab/>
            </w:r>
            <w:r>
              <w:rPr>
                <w:rFonts w:ascii="TimesNewRoman" w:hAnsi="TimesNewRoman" w:cs="TimesNewRoman"/>
                <w:color w:val="auto"/>
                <w:sz w:val="20"/>
                <w:szCs w:val="20"/>
              </w:rPr>
              <w:tab/>
              <w:t>10-110</w:t>
            </w:r>
            <w:r>
              <w:rPr>
                <w:color w:val="auto"/>
                <w:sz w:val="20"/>
                <w:szCs w:val="20"/>
              </w:rPr>
              <w:t> mg/Nm</w:t>
            </w:r>
            <w:r w:rsidRPr="00395E50">
              <w:rPr>
                <w:color w:val="auto"/>
                <w:sz w:val="20"/>
                <w:szCs w:val="20"/>
                <w:vertAlign w:val="superscript"/>
              </w:rPr>
              <w:t>3</w:t>
            </w:r>
          </w:p>
          <w:p w14:paraId="2F4DFA34" w14:textId="77777777" w:rsidR="00395E50" w:rsidRDefault="00395E50" w:rsidP="004A0405">
            <w:pPr>
              <w:autoSpaceDE w:val="0"/>
              <w:autoSpaceDN w:val="0"/>
              <w:adjustRightInd w:val="0"/>
              <w:spacing w:after="0" w:line="240" w:lineRule="auto"/>
              <w:jc w:val="left"/>
              <w:rPr>
                <w:color w:val="auto"/>
                <w:sz w:val="20"/>
                <w:szCs w:val="20"/>
                <w:vertAlign w:val="superscript"/>
              </w:rPr>
            </w:pPr>
            <w:r>
              <w:rPr>
                <w:rFonts w:ascii="TimesNewRoman" w:hAnsi="TimesNewRoman" w:cs="TimesNewRoman"/>
                <w:color w:val="auto"/>
                <w:sz w:val="20"/>
                <w:szCs w:val="20"/>
              </w:rPr>
              <w:t>HCl: -</w:t>
            </w:r>
            <w:r>
              <w:rPr>
                <w:rFonts w:ascii="TimesNewRoman" w:hAnsi="TimesNewRoman" w:cs="TimesNewRoman"/>
                <w:color w:val="auto"/>
                <w:sz w:val="20"/>
                <w:szCs w:val="20"/>
              </w:rPr>
              <w:tab/>
            </w:r>
            <w:r>
              <w:rPr>
                <w:rFonts w:ascii="TimesNewRoman" w:hAnsi="TimesNewRoman" w:cs="TimesNewRoman"/>
                <w:color w:val="auto"/>
                <w:sz w:val="20"/>
                <w:szCs w:val="20"/>
              </w:rPr>
              <w:tab/>
            </w:r>
            <w:r>
              <w:rPr>
                <w:rFonts w:ascii="TimesNewRoman" w:hAnsi="TimesNewRoman" w:cs="TimesNewRoman"/>
                <w:color w:val="auto"/>
                <w:sz w:val="20"/>
                <w:szCs w:val="20"/>
              </w:rPr>
              <w:tab/>
              <w:t>1-7</w:t>
            </w:r>
            <w:r>
              <w:rPr>
                <w:color w:val="auto"/>
                <w:sz w:val="20"/>
                <w:szCs w:val="20"/>
              </w:rPr>
              <w:t> mg/Nm</w:t>
            </w:r>
            <w:r w:rsidRPr="00395E50">
              <w:rPr>
                <w:color w:val="auto"/>
                <w:sz w:val="20"/>
                <w:szCs w:val="20"/>
                <w:vertAlign w:val="superscript"/>
              </w:rPr>
              <w:t>3</w:t>
            </w:r>
          </w:p>
          <w:p w14:paraId="262617D8" w14:textId="49783B2B" w:rsidR="00395E50" w:rsidRDefault="00395E50" w:rsidP="004A0405">
            <w:pPr>
              <w:autoSpaceDE w:val="0"/>
              <w:autoSpaceDN w:val="0"/>
              <w:adjustRightInd w:val="0"/>
              <w:spacing w:after="0" w:line="240" w:lineRule="auto"/>
              <w:jc w:val="left"/>
              <w:rPr>
                <w:color w:val="auto"/>
                <w:sz w:val="20"/>
                <w:szCs w:val="20"/>
                <w:vertAlign w:val="superscript"/>
              </w:rPr>
            </w:pPr>
            <w:r>
              <w:rPr>
                <w:rFonts w:ascii="TimesNewRoman" w:hAnsi="TimesNewRoman" w:cs="TimesNewRoman"/>
                <w:color w:val="auto"/>
                <w:sz w:val="20"/>
                <w:szCs w:val="20"/>
              </w:rPr>
              <w:t>HF: -</w:t>
            </w:r>
            <w:r>
              <w:rPr>
                <w:rFonts w:ascii="TimesNewRoman" w:hAnsi="TimesNewRoman" w:cs="TimesNewRoman"/>
                <w:color w:val="auto"/>
                <w:sz w:val="20"/>
                <w:szCs w:val="20"/>
              </w:rPr>
              <w:tab/>
            </w:r>
            <w:r>
              <w:rPr>
                <w:rFonts w:ascii="TimesNewRoman" w:hAnsi="TimesNewRoman" w:cs="TimesNewRoman"/>
                <w:color w:val="auto"/>
                <w:sz w:val="20"/>
                <w:szCs w:val="20"/>
              </w:rPr>
              <w:tab/>
            </w:r>
            <w:r>
              <w:rPr>
                <w:rFonts w:ascii="TimesNewRoman" w:hAnsi="TimesNewRoman" w:cs="TimesNewRoman"/>
                <w:color w:val="auto"/>
                <w:sz w:val="20"/>
                <w:szCs w:val="20"/>
              </w:rPr>
              <w:tab/>
              <w:t>&lt;1-3</w:t>
            </w:r>
            <w:r>
              <w:rPr>
                <w:color w:val="auto"/>
                <w:sz w:val="20"/>
                <w:szCs w:val="20"/>
              </w:rPr>
              <w:t> mg/Nm</w:t>
            </w:r>
            <w:r w:rsidRPr="00395E50">
              <w:rPr>
                <w:color w:val="auto"/>
                <w:sz w:val="20"/>
                <w:szCs w:val="20"/>
                <w:vertAlign w:val="superscript"/>
              </w:rPr>
              <w:t>3</w:t>
            </w:r>
          </w:p>
          <w:p w14:paraId="45213F15" w14:textId="77777777" w:rsidR="00395E50" w:rsidRDefault="00BF71AF" w:rsidP="004A0405">
            <w:pPr>
              <w:autoSpaceDE w:val="0"/>
              <w:autoSpaceDN w:val="0"/>
              <w:adjustRightInd w:val="0"/>
              <w:spacing w:after="0" w:line="240" w:lineRule="auto"/>
              <w:jc w:val="left"/>
              <w:rPr>
                <w:color w:val="auto"/>
                <w:sz w:val="20"/>
                <w:szCs w:val="20"/>
                <w:vertAlign w:val="superscript"/>
              </w:rPr>
            </w:pPr>
            <w:r>
              <w:rPr>
                <w:rFonts w:ascii="TimesNewRoman" w:hAnsi="TimesNewRoman" w:cs="TimesNewRoman"/>
                <w:color w:val="auto"/>
                <w:sz w:val="20"/>
                <w:szCs w:val="20"/>
              </w:rPr>
              <w:t>Por: -</w:t>
            </w:r>
            <w:r>
              <w:rPr>
                <w:rFonts w:ascii="TimesNewRoman" w:hAnsi="TimesNewRoman" w:cs="TimesNewRoman"/>
                <w:color w:val="auto"/>
                <w:sz w:val="20"/>
                <w:szCs w:val="20"/>
              </w:rPr>
              <w:tab/>
            </w:r>
            <w:r>
              <w:rPr>
                <w:rFonts w:ascii="TimesNewRoman" w:hAnsi="TimesNewRoman" w:cs="TimesNewRoman"/>
                <w:color w:val="auto"/>
                <w:sz w:val="20"/>
                <w:szCs w:val="20"/>
              </w:rPr>
              <w:tab/>
            </w:r>
            <w:r>
              <w:rPr>
                <w:rFonts w:ascii="TimesNewRoman" w:hAnsi="TimesNewRoman" w:cs="TimesNewRoman"/>
                <w:color w:val="auto"/>
                <w:sz w:val="20"/>
                <w:szCs w:val="20"/>
              </w:rPr>
              <w:tab/>
              <w:t>2-5 </w:t>
            </w:r>
            <w:r>
              <w:rPr>
                <w:color w:val="auto"/>
                <w:sz w:val="20"/>
                <w:szCs w:val="20"/>
              </w:rPr>
              <w:t>mg/Nm</w:t>
            </w:r>
            <w:r w:rsidRPr="00395E50">
              <w:rPr>
                <w:color w:val="auto"/>
                <w:sz w:val="20"/>
                <w:szCs w:val="20"/>
                <w:vertAlign w:val="superscript"/>
              </w:rPr>
              <w:t>3</w:t>
            </w:r>
          </w:p>
          <w:p w14:paraId="320078C9" w14:textId="77777777" w:rsidR="00BF71AF" w:rsidRDefault="00BF71AF" w:rsidP="004A0405">
            <w:pPr>
              <w:autoSpaceDE w:val="0"/>
              <w:autoSpaceDN w:val="0"/>
              <w:adjustRightInd w:val="0"/>
              <w:spacing w:after="0" w:line="240" w:lineRule="auto"/>
              <w:jc w:val="left"/>
              <w:rPr>
                <w:color w:val="auto"/>
                <w:sz w:val="20"/>
                <w:szCs w:val="20"/>
                <w:vertAlign w:val="superscript"/>
              </w:rPr>
            </w:pPr>
            <w:r>
              <w:rPr>
                <w:rFonts w:ascii="TimesNewRoman" w:hAnsi="TimesNewRoman" w:cs="TimesNewRoman"/>
                <w:color w:val="auto"/>
                <w:sz w:val="20"/>
                <w:szCs w:val="20"/>
              </w:rPr>
              <w:t>PCDD/F: -</w:t>
            </w:r>
            <w:r>
              <w:rPr>
                <w:rFonts w:ascii="TimesNewRoman" w:hAnsi="TimesNewRoman" w:cs="TimesNewRoman"/>
                <w:color w:val="auto"/>
                <w:sz w:val="20"/>
                <w:szCs w:val="20"/>
              </w:rPr>
              <w:tab/>
            </w:r>
            <w:r>
              <w:rPr>
                <w:rFonts w:ascii="TimesNewRoman" w:hAnsi="TimesNewRoman" w:cs="TimesNewRoman"/>
                <w:color w:val="auto"/>
                <w:sz w:val="20"/>
                <w:szCs w:val="20"/>
              </w:rPr>
              <w:tab/>
              <w:t>&lt;0,012-0,036 </w:t>
            </w:r>
            <w:r>
              <w:rPr>
                <w:color w:val="auto"/>
                <w:sz w:val="20"/>
                <w:szCs w:val="20"/>
              </w:rPr>
              <w:t>mg/Nm</w:t>
            </w:r>
            <w:r w:rsidRPr="00395E50">
              <w:rPr>
                <w:color w:val="auto"/>
                <w:sz w:val="20"/>
                <w:szCs w:val="20"/>
                <w:vertAlign w:val="superscript"/>
              </w:rPr>
              <w:t>3</w:t>
            </w:r>
          </w:p>
          <w:p w14:paraId="07D8B96A" w14:textId="69C224A7" w:rsidR="00BF71AF" w:rsidRDefault="00BF71AF" w:rsidP="004A0405">
            <w:pPr>
              <w:autoSpaceDE w:val="0"/>
              <w:autoSpaceDN w:val="0"/>
              <w:adjustRightInd w:val="0"/>
              <w:spacing w:after="0" w:line="240" w:lineRule="auto"/>
              <w:jc w:val="left"/>
              <w:rPr>
                <w:rFonts w:ascii="TimesNewRoman" w:hAnsi="TimesNewRoman" w:cs="TimesNewRoman"/>
                <w:color w:val="auto"/>
                <w:sz w:val="20"/>
                <w:szCs w:val="20"/>
              </w:rPr>
            </w:pPr>
            <w:r>
              <w:rPr>
                <w:rFonts w:ascii="TimesNewRoman" w:hAnsi="TimesNewRoman" w:cs="TimesNewRoman"/>
                <w:color w:val="auto"/>
                <w:sz w:val="20"/>
                <w:szCs w:val="20"/>
              </w:rPr>
              <w:t>TVOC: -</w:t>
            </w:r>
            <w:r>
              <w:rPr>
                <w:rFonts w:ascii="TimesNewRoman" w:hAnsi="TimesNewRoman" w:cs="TimesNewRoman"/>
                <w:color w:val="auto"/>
                <w:sz w:val="20"/>
                <w:szCs w:val="20"/>
              </w:rPr>
              <w:tab/>
            </w:r>
            <w:r>
              <w:rPr>
                <w:rFonts w:ascii="TimesNewRoman" w:hAnsi="TimesNewRoman" w:cs="TimesNewRoman"/>
                <w:color w:val="auto"/>
                <w:sz w:val="20"/>
                <w:szCs w:val="20"/>
              </w:rPr>
              <w:tab/>
              <w:t>0,6-12 </w:t>
            </w:r>
            <w:r>
              <w:rPr>
                <w:color w:val="auto"/>
                <w:sz w:val="20"/>
                <w:szCs w:val="20"/>
              </w:rPr>
              <w:t>mg/Nm</w:t>
            </w:r>
            <w:r w:rsidRPr="00395E50">
              <w:rPr>
                <w:color w:val="auto"/>
                <w:sz w:val="20"/>
                <w:szCs w:val="20"/>
                <w:vertAlign w:val="superscript"/>
              </w:rPr>
              <w:t>3</w:t>
            </w:r>
          </w:p>
        </w:tc>
        <w:tc>
          <w:tcPr>
            <w:tcW w:w="4606" w:type="dxa"/>
            <w:shd w:val="clear" w:color="auto" w:fill="auto"/>
            <w:tcMar>
              <w:left w:w="103" w:type="dxa"/>
            </w:tcMar>
            <w:vAlign w:val="center"/>
          </w:tcPr>
          <w:p w14:paraId="689103DC" w14:textId="336D18A9" w:rsidR="00D0659D" w:rsidRDefault="00FD0901" w:rsidP="00D0659D">
            <w:pPr>
              <w:spacing w:before="40" w:after="0" w:line="240" w:lineRule="auto"/>
              <w:rPr>
                <w:color w:val="auto"/>
                <w:sz w:val="20"/>
                <w:szCs w:val="20"/>
              </w:rPr>
            </w:pPr>
            <w:r>
              <w:rPr>
                <w:color w:val="auto"/>
                <w:sz w:val="20"/>
                <w:szCs w:val="20"/>
              </w:rPr>
              <w:t xml:space="preserve">A Poliol </w:t>
            </w:r>
            <w:r w:rsidR="00DC141B">
              <w:rPr>
                <w:color w:val="auto"/>
                <w:sz w:val="20"/>
                <w:szCs w:val="20"/>
              </w:rPr>
              <w:t>eszközcsoport az alábbi határtértékek betartása mellett fog működni</w:t>
            </w:r>
          </w:p>
          <w:p w14:paraId="25B09418" w14:textId="646D7246" w:rsidR="004A0405" w:rsidRDefault="00D0659D" w:rsidP="004A0405">
            <w:pPr>
              <w:spacing w:before="40" w:after="0" w:line="240" w:lineRule="auto"/>
              <w:rPr>
                <w:color w:val="auto"/>
                <w:sz w:val="20"/>
                <w:szCs w:val="20"/>
              </w:rPr>
            </w:pPr>
            <w:r>
              <w:rPr>
                <w:rFonts w:ascii="TimesNewRoman" w:hAnsi="TimesNewRoman" w:cs="TimesNewRoman"/>
                <w:color w:val="auto"/>
                <w:sz w:val="20"/>
                <w:szCs w:val="20"/>
              </w:rPr>
              <w:tab/>
            </w:r>
            <w:r w:rsidR="00BF71AF">
              <w:rPr>
                <w:rFonts w:ascii="TimesNewRoman" w:hAnsi="TimesNewRoman" w:cs="TimesNewRoman"/>
                <w:color w:val="auto"/>
                <w:sz w:val="20"/>
                <w:szCs w:val="20"/>
              </w:rPr>
              <w:t>földgáz</w:t>
            </w:r>
            <w:r>
              <w:rPr>
                <w:rFonts w:ascii="TimesNewRoman" w:hAnsi="TimesNewRoman" w:cs="TimesNewRoman"/>
                <w:color w:val="auto"/>
                <w:sz w:val="20"/>
                <w:szCs w:val="20"/>
              </w:rPr>
              <w:tab/>
            </w:r>
            <w:r>
              <w:rPr>
                <w:rFonts w:ascii="TimesNewRoman" w:hAnsi="TimesNewRoman" w:cs="TimesNewRoman"/>
                <w:color w:val="auto"/>
                <w:sz w:val="20"/>
                <w:szCs w:val="20"/>
              </w:rPr>
              <w:tab/>
            </w:r>
            <w:r w:rsidR="00BF71AF">
              <w:rPr>
                <w:rFonts w:ascii="TimesNewRoman" w:hAnsi="TimesNewRoman" w:cs="TimesNewRoman"/>
                <w:color w:val="auto"/>
                <w:sz w:val="20"/>
                <w:szCs w:val="20"/>
              </w:rPr>
              <w:t xml:space="preserve"> </w:t>
            </w:r>
            <w:r w:rsidR="00F07084" w:rsidRPr="00D0659D">
              <w:rPr>
                <w:color w:val="auto"/>
                <w:sz w:val="20"/>
                <w:szCs w:val="20"/>
              </w:rPr>
              <w:t xml:space="preserve">vegyiparból </w:t>
            </w:r>
            <w:r w:rsidR="00F07084" w:rsidRPr="00F07084">
              <w:rPr>
                <w:color w:val="auto"/>
                <w:sz w:val="20"/>
                <w:szCs w:val="20"/>
              </w:rPr>
              <w:t xml:space="preserve">származó </w:t>
            </w:r>
            <w:r>
              <w:rPr>
                <w:color w:val="auto"/>
                <w:sz w:val="20"/>
                <w:szCs w:val="20"/>
              </w:rPr>
              <w:tab/>
            </w:r>
            <w:r>
              <w:rPr>
                <w:color w:val="auto"/>
                <w:sz w:val="20"/>
                <w:szCs w:val="20"/>
              </w:rPr>
              <w:tab/>
            </w:r>
            <w:r>
              <w:rPr>
                <w:color w:val="auto"/>
                <w:sz w:val="20"/>
                <w:szCs w:val="20"/>
              </w:rPr>
              <w:tab/>
            </w:r>
            <w:r>
              <w:rPr>
                <w:color w:val="auto"/>
                <w:sz w:val="20"/>
                <w:szCs w:val="20"/>
              </w:rPr>
              <w:tab/>
            </w:r>
            <w:r w:rsidR="00F07084" w:rsidRPr="00F07084">
              <w:rPr>
                <w:color w:val="auto"/>
                <w:sz w:val="20"/>
                <w:szCs w:val="20"/>
              </w:rPr>
              <w:t>technológiai tüzelőanyagok</w:t>
            </w:r>
            <w:r w:rsidR="00BF71AF" w:rsidRPr="00D0659D">
              <w:rPr>
                <w:color w:val="auto"/>
                <w:sz w:val="20"/>
                <w:szCs w:val="20"/>
              </w:rPr>
              <w:t>):</w:t>
            </w:r>
          </w:p>
          <w:p w14:paraId="05BDE5C8" w14:textId="4083E7B0" w:rsidR="00DC141B" w:rsidRDefault="00DC141B" w:rsidP="004A0405">
            <w:pPr>
              <w:spacing w:before="40" w:after="0" w:line="240" w:lineRule="auto"/>
              <w:rPr>
                <w:color w:val="auto"/>
                <w:sz w:val="20"/>
                <w:szCs w:val="20"/>
                <w:vertAlign w:val="superscript"/>
              </w:rPr>
            </w:pPr>
            <w:r>
              <w:rPr>
                <w:color w:val="auto"/>
                <w:sz w:val="20"/>
                <w:szCs w:val="20"/>
              </w:rPr>
              <w:t>NO</w:t>
            </w:r>
            <w:r w:rsidRPr="00F1235B">
              <w:rPr>
                <w:color w:val="auto"/>
                <w:sz w:val="20"/>
                <w:szCs w:val="20"/>
                <w:vertAlign w:val="subscript"/>
              </w:rPr>
              <w:t>x</w:t>
            </w:r>
            <w:r>
              <w:rPr>
                <w:color w:val="auto"/>
                <w:sz w:val="20"/>
                <w:szCs w:val="20"/>
              </w:rPr>
              <w:t>: 60</w:t>
            </w:r>
            <w:r w:rsidR="00395E50">
              <w:rPr>
                <w:color w:val="auto"/>
                <w:sz w:val="20"/>
                <w:szCs w:val="20"/>
              </w:rPr>
              <w:t> </w:t>
            </w:r>
            <w:r>
              <w:rPr>
                <w:color w:val="auto"/>
                <w:sz w:val="20"/>
                <w:szCs w:val="20"/>
              </w:rPr>
              <w:t>mg/Nm</w:t>
            </w:r>
            <w:r w:rsidRPr="00395E50">
              <w:rPr>
                <w:color w:val="auto"/>
                <w:sz w:val="20"/>
                <w:szCs w:val="20"/>
                <w:vertAlign w:val="superscript"/>
              </w:rPr>
              <w:t>3</w:t>
            </w:r>
            <w:r>
              <w:rPr>
                <w:color w:val="auto"/>
                <w:sz w:val="20"/>
                <w:szCs w:val="20"/>
              </w:rPr>
              <w:tab/>
            </w:r>
            <w:r w:rsidR="00B45AB5">
              <w:rPr>
                <w:color w:val="auto"/>
                <w:sz w:val="20"/>
                <w:szCs w:val="20"/>
              </w:rPr>
              <w:t>80 </w:t>
            </w:r>
            <w:r w:rsidR="00395E50">
              <w:rPr>
                <w:color w:val="auto"/>
                <w:sz w:val="20"/>
                <w:szCs w:val="20"/>
              </w:rPr>
              <w:t>60 mg/Nm</w:t>
            </w:r>
            <w:r w:rsidR="00395E50" w:rsidRPr="00395E50">
              <w:rPr>
                <w:color w:val="auto"/>
                <w:sz w:val="20"/>
                <w:szCs w:val="20"/>
                <w:vertAlign w:val="superscript"/>
              </w:rPr>
              <w:t>3</w:t>
            </w:r>
          </w:p>
          <w:p w14:paraId="1F5C1053" w14:textId="3C4E3AF0" w:rsidR="00BF71AF" w:rsidRDefault="00BF71AF" w:rsidP="004A0405">
            <w:pPr>
              <w:spacing w:before="40" w:after="0" w:line="240" w:lineRule="auto"/>
              <w:rPr>
                <w:color w:val="auto"/>
                <w:sz w:val="20"/>
                <w:szCs w:val="20"/>
              </w:rPr>
            </w:pPr>
            <w:r>
              <w:rPr>
                <w:color w:val="auto"/>
                <w:sz w:val="20"/>
                <w:szCs w:val="20"/>
              </w:rPr>
              <w:t>CO: 15 mg/Nm</w:t>
            </w:r>
            <w:r w:rsidRPr="00395E50">
              <w:rPr>
                <w:color w:val="auto"/>
                <w:sz w:val="20"/>
                <w:szCs w:val="20"/>
                <w:vertAlign w:val="superscript"/>
              </w:rPr>
              <w:t>3</w:t>
            </w:r>
            <w:r>
              <w:rPr>
                <w:color w:val="auto"/>
                <w:sz w:val="20"/>
                <w:szCs w:val="20"/>
                <w:vertAlign w:val="superscript"/>
              </w:rPr>
              <w:tab/>
            </w:r>
            <w:r>
              <w:rPr>
                <w:color w:val="auto"/>
                <w:sz w:val="20"/>
                <w:szCs w:val="20"/>
                <w:vertAlign w:val="superscript"/>
              </w:rPr>
              <w:tab/>
            </w:r>
            <w:r w:rsidRPr="00BF71AF">
              <w:rPr>
                <w:color w:val="auto"/>
                <w:sz w:val="20"/>
                <w:szCs w:val="20"/>
              </w:rPr>
              <w:t>30 mg</w:t>
            </w:r>
            <w:r>
              <w:rPr>
                <w:color w:val="auto"/>
                <w:sz w:val="20"/>
                <w:szCs w:val="20"/>
              </w:rPr>
              <w:t>/Nm</w:t>
            </w:r>
            <w:r w:rsidRPr="00395E50">
              <w:rPr>
                <w:color w:val="auto"/>
                <w:sz w:val="20"/>
                <w:szCs w:val="20"/>
                <w:vertAlign w:val="superscript"/>
              </w:rPr>
              <w:t>3</w:t>
            </w:r>
          </w:p>
          <w:p w14:paraId="63CC36D4" w14:textId="0F27CD26" w:rsidR="00395E50" w:rsidRDefault="00395E50" w:rsidP="00395E50">
            <w:pPr>
              <w:autoSpaceDE w:val="0"/>
              <w:autoSpaceDN w:val="0"/>
              <w:adjustRightInd w:val="0"/>
              <w:spacing w:after="0" w:line="240" w:lineRule="auto"/>
              <w:jc w:val="left"/>
              <w:rPr>
                <w:color w:val="auto"/>
                <w:sz w:val="20"/>
                <w:szCs w:val="20"/>
                <w:vertAlign w:val="superscript"/>
              </w:rPr>
            </w:pPr>
            <w:r>
              <w:rPr>
                <w:rFonts w:ascii="TimesNewRoman" w:hAnsi="TimesNewRoman" w:cs="TimesNewRoman"/>
                <w:color w:val="auto"/>
                <w:sz w:val="20"/>
                <w:szCs w:val="20"/>
              </w:rPr>
              <w:t>SO</w:t>
            </w:r>
            <w:r w:rsidRPr="00F1235B">
              <w:rPr>
                <w:rFonts w:ascii="TimesNewRoman" w:hAnsi="TimesNewRoman" w:cs="TimesNewRoman"/>
                <w:color w:val="auto"/>
                <w:sz w:val="20"/>
                <w:szCs w:val="20"/>
                <w:vertAlign w:val="subscript"/>
              </w:rPr>
              <w:t>2</w:t>
            </w:r>
            <w:r>
              <w:rPr>
                <w:rFonts w:ascii="TimesNewRoman" w:hAnsi="TimesNewRoman" w:cs="TimesNewRoman"/>
                <w:color w:val="auto"/>
                <w:sz w:val="20"/>
                <w:szCs w:val="20"/>
              </w:rPr>
              <w:t>: 35</w:t>
            </w:r>
            <w:r>
              <w:rPr>
                <w:color w:val="auto"/>
                <w:sz w:val="20"/>
                <w:szCs w:val="20"/>
              </w:rPr>
              <w:t> mg/Nm</w:t>
            </w:r>
            <w:r w:rsidRPr="00395E50">
              <w:rPr>
                <w:color w:val="auto"/>
                <w:sz w:val="20"/>
                <w:szCs w:val="20"/>
                <w:vertAlign w:val="superscript"/>
              </w:rPr>
              <w:t>3</w:t>
            </w:r>
            <w:r>
              <w:rPr>
                <w:rFonts w:ascii="TimesNewRoman" w:hAnsi="TimesNewRoman" w:cs="TimesNewRoman"/>
                <w:color w:val="auto"/>
                <w:sz w:val="20"/>
                <w:szCs w:val="20"/>
              </w:rPr>
              <w:tab/>
            </w:r>
            <w:r w:rsidR="00433CB1">
              <w:rPr>
                <w:rFonts w:ascii="TimesNewRoman" w:hAnsi="TimesNewRoman" w:cs="TimesNewRoman"/>
                <w:color w:val="auto"/>
                <w:sz w:val="20"/>
                <w:szCs w:val="20"/>
              </w:rPr>
              <w:tab/>
            </w:r>
            <w:r>
              <w:rPr>
                <w:rFonts w:ascii="TimesNewRoman" w:hAnsi="TimesNewRoman" w:cs="TimesNewRoman"/>
                <w:color w:val="auto"/>
                <w:sz w:val="20"/>
                <w:szCs w:val="20"/>
              </w:rPr>
              <w:t>110 </w:t>
            </w:r>
            <w:r>
              <w:rPr>
                <w:color w:val="auto"/>
                <w:sz w:val="20"/>
                <w:szCs w:val="20"/>
              </w:rPr>
              <w:t>mg/Nm</w:t>
            </w:r>
            <w:r w:rsidRPr="00395E50">
              <w:rPr>
                <w:color w:val="auto"/>
                <w:sz w:val="20"/>
                <w:szCs w:val="20"/>
                <w:vertAlign w:val="superscript"/>
              </w:rPr>
              <w:t>3</w:t>
            </w:r>
          </w:p>
          <w:p w14:paraId="2C604326" w14:textId="689AE843" w:rsidR="00395E50" w:rsidRDefault="00395E50" w:rsidP="00395E50">
            <w:pPr>
              <w:autoSpaceDE w:val="0"/>
              <w:autoSpaceDN w:val="0"/>
              <w:adjustRightInd w:val="0"/>
              <w:spacing w:after="0" w:line="240" w:lineRule="auto"/>
              <w:jc w:val="left"/>
              <w:rPr>
                <w:color w:val="auto"/>
                <w:sz w:val="20"/>
                <w:szCs w:val="20"/>
                <w:vertAlign w:val="superscript"/>
              </w:rPr>
            </w:pPr>
            <w:r>
              <w:rPr>
                <w:rFonts w:ascii="TimesNewRoman" w:hAnsi="TimesNewRoman" w:cs="TimesNewRoman"/>
                <w:color w:val="auto"/>
                <w:sz w:val="20"/>
                <w:szCs w:val="20"/>
              </w:rPr>
              <w:t>HCl: -</w:t>
            </w:r>
            <w:r>
              <w:rPr>
                <w:rFonts w:ascii="TimesNewRoman" w:hAnsi="TimesNewRoman" w:cs="TimesNewRoman"/>
                <w:color w:val="auto"/>
                <w:sz w:val="20"/>
                <w:szCs w:val="20"/>
              </w:rPr>
              <w:tab/>
            </w:r>
            <w:r>
              <w:rPr>
                <w:rFonts w:ascii="TimesNewRoman" w:hAnsi="TimesNewRoman" w:cs="TimesNewRoman"/>
                <w:color w:val="auto"/>
                <w:sz w:val="20"/>
                <w:szCs w:val="20"/>
              </w:rPr>
              <w:tab/>
            </w:r>
            <w:r>
              <w:rPr>
                <w:rFonts w:ascii="TimesNewRoman" w:hAnsi="TimesNewRoman" w:cs="TimesNewRoman"/>
                <w:color w:val="auto"/>
                <w:sz w:val="20"/>
                <w:szCs w:val="20"/>
              </w:rPr>
              <w:tab/>
              <w:t>5 </w:t>
            </w:r>
            <w:r>
              <w:rPr>
                <w:color w:val="auto"/>
                <w:sz w:val="20"/>
                <w:szCs w:val="20"/>
              </w:rPr>
              <w:t>mg/Nm</w:t>
            </w:r>
            <w:r w:rsidRPr="00395E50">
              <w:rPr>
                <w:color w:val="auto"/>
                <w:sz w:val="20"/>
                <w:szCs w:val="20"/>
                <w:vertAlign w:val="superscript"/>
              </w:rPr>
              <w:t>3</w:t>
            </w:r>
          </w:p>
          <w:p w14:paraId="03FCE45F" w14:textId="42AAAC1C" w:rsidR="00395E50" w:rsidRDefault="00395E50" w:rsidP="00395E50">
            <w:pPr>
              <w:autoSpaceDE w:val="0"/>
              <w:autoSpaceDN w:val="0"/>
              <w:adjustRightInd w:val="0"/>
              <w:spacing w:after="0" w:line="240" w:lineRule="auto"/>
              <w:jc w:val="left"/>
              <w:rPr>
                <w:color w:val="auto"/>
                <w:sz w:val="20"/>
                <w:szCs w:val="20"/>
                <w:vertAlign w:val="superscript"/>
              </w:rPr>
            </w:pPr>
            <w:r>
              <w:rPr>
                <w:rFonts w:ascii="TimesNewRoman" w:hAnsi="TimesNewRoman" w:cs="TimesNewRoman"/>
                <w:color w:val="auto"/>
                <w:sz w:val="20"/>
                <w:szCs w:val="20"/>
              </w:rPr>
              <w:t>HF: -</w:t>
            </w:r>
            <w:r>
              <w:rPr>
                <w:rFonts w:ascii="TimesNewRoman" w:hAnsi="TimesNewRoman" w:cs="TimesNewRoman"/>
                <w:color w:val="auto"/>
                <w:sz w:val="20"/>
                <w:szCs w:val="20"/>
              </w:rPr>
              <w:tab/>
            </w:r>
            <w:r>
              <w:rPr>
                <w:rFonts w:ascii="TimesNewRoman" w:hAnsi="TimesNewRoman" w:cs="TimesNewRoman"/>
                <w:color w:val="auto"/>
                <w:sz w:val="20"/>
                <w:szCs w:val="20"/>
              </w:rPr>
              <w:tab/>
            </w:r>
            <w:r>
              <w:rPr>
                <w:rFonts w:ascii="TimesNewRoman" w:hAnsi="TimesNewRoman" w:cs="TimesNewRoman"/>
                <w:color w:val="auto"/>
                <w:sz w:val="20"/>
                <w:szCs w:val="20"/>
              </w:rPr>
              <w:tab/>
            </w:r>
            <w:r w:rsidR="00BF71AF">
              <w:rPr>
                <w:rFonts w:ascii="TimesNewRoman" w:hAnsi="TimesNewRoman" w:cs="TimesNewRoman"/>
                <w:color w:val="auto"/>
                <w:sz w:val="20"/>
                <w:szCs w:val="20"/>
              </w:rPr>
              <w:t>2 </w:t>
            </w:r>
            <w:r w:rsidR="00BF71AF">
              <w:rPr>
                <w:color w:val="auto"/>
                <w:sz w:val="20"/>
                <w:szCs w:val="20"/>
              </w:rPr>
              <w:t>mg/Nm</w:t>
            </w:r>
            <w:r w:rsidR="00BF71AF" w:rsidRPr="00395E50">
              <w:rPr>
                <w:color w:val="auto"/>
                <w:sz w:val="20"/>
                <w:szCs w:val="20"/>
                <w:vertAlign w:val="superscript"/>
              </w:rPr>
              <w:t>3</w:t>
            </w:r>
          </w:p>
          <w:p w14:paraId="067443CD" w14:textId="77777777" w:rsidR="00B45AB5" w:rsidRDefault="00BF71AF" w:rsidP="004A0405">
            <w:pPr>
              <w:spacing w:before="40" w:after="0" w:line="240" w:lineRule="auto"/>
              <w:rPr>
                <w:color w:val="auto"/>
                <w:sz w:val="20"/>
                <w:szCs w:val="20"/>
                <w:vertAlign w:val="superscript"/>
              </w:rPr>
            </w:pPr>
            <w:r>
              <w:rPr>
                <w:color w:val="auto"/>
                <w:sz w:val="20"/>
                <w:szCs w:val="20"/>
              </w:rPr>
              <w:t>Por: 5 mg/Nm</w:t>
            </w:r>
            <w:r w:rsidRPr="00395E50">
              <w:rPr>
                <w:color w:val="auto"/>
                <w:sz w:val="20"/>
                <w:szCs w:val="20"/>
                <w:vertAlign w:val="superscript"/>
              </w:rPr>
              <w:t>3</w:t>
            </w:r>
            <w:r w:rsidRPr="00BF71AF">
              <w:rPr>
                <w:color w:val="auto"/>
                <w:sz w:val="20"/>
                <w:szCs w:val="20"/>
              </w:rPr>
              <w:tab/>
            </w:r>
            <w:r w:rsidRPr="00BF71AF">
              <w:rPr>
                <w:color w:val="auto"/>
                <w:sz w:val="20"/>
                <w:szCs w:val="20"/>
              </w:rPr>
              <w:tab/>
              <w:t>5 </w:t>
            </w:r>
            <w:r>
              <w:rPr>
                <w:color w:val="auto"/>
                <w:sz w:val="20"/>
                <w:szCs w:val="20"/>
              </w:rPr>
              <w:t>mg/Nm</w:t>
            </w:r>
            <w:r w:rsidRPr="00395E50">
              <w:rPr>
                <w:color w:val="auto"/>
                <w:sz w:val="20"/>
                <w:szCs w:val="20"/>
                <w:vertAlign w:val="superscript"/>
              </w:rPr>
              <w:t>3</w:t>
            </w:r>
          </w:p>
          <w:p w14:paraId="3559B756" w14:textId="22481F8F" w:rsidR="00BF71AF" w:rsidRDefault="00BF71AF" w:rsidP="00BF71AF">
            <w:pPr>
              <w:autoSpaceDE w:val="0"/>
              <w:autoSpaceDN w:val="0"/>
              <w:adjustRightInd w:val="0"/>
              <w:spacing w:after="0" w:line="240" w:lineRule="auto"/>
              <w:jc w:val="left"/>
              <w:rPr>
                <w:color w:val="auto"/>
                <w:sz w:val="20"/>
                <w:szCs w:val="20"/>
                <w:vertAlign w:val="superscript"/>
              </w:rPr>
            </w:pPr>
            <w:r>
              <w:rPr>
                <w:rFonts w:ascii="TimesNewRoman" w:hAnsi="TimesNewRoman" w:cs="TimesNewRoman"/>
                <w:color w:val="auto"/>
                <w:sz w:val="20"/>
                <w:szCs w:val="20"/>
              </w:rPr>
              <w:t>PCDD/F: -</w:t>
            </w:r>
            <w:r>
              <w:rPr>
                <w:rFonts w:ascii="TimesNewRoman" w:hAnsi="TimesNewRoman" w:cs="TimesNewRoman"/>
                <w:color w:val="auto"/>
                <w:sz w:val="20"/>
                <w:szCs w:val="20"/>
              </w:rPr>
              <w:tab/>
            </w:r>
            <w:r>
              <w:rPr>
                <w:rFonts w:ascii="TimesNewRoman" w:hAnsi="TimesNewRoman" w:cs="TimesNewRoman"/>
                <w:color w:val="auto"/>
                <w:sz w:val="20"/>
                <w:szCs w:val="20"/>
              </w:rPr>
              <w:tab/>
              <w:t>0,036 </w:t>
            </w:r>
            <w:r>
              <w:rPr>
                <w:color w:val="auto"/>
                <w:sz w:val="20"/>
                <w:szCs w:val="20"/>
              </w:rPr>
              <w:t>mg/Nm</w:t>
            </w:r>
            <w:r w:rsidRPr="00395E50">
              <w:rPr>
                <w:color w:val="auto"/>
                <w:sz w:val="20"/>
                <w:szCs w:val="20"/>
                <w:vertAlign w:val="superscript"/>
              </w:rPr>
              <w:t>3</w:t>
            </w:r>
          </w:p>
          <w:p w14:paraId="204DC045" w14:textId="1BD4B108" w:rsidR="00BF71AF" w:rsidRDefault="00BF71AF" w:rsidP="00BF71AF">
            <w:pPr>
              <w:spacing w:before="40" w:after="0" w:line="240" w:lineRule="auto"/>
              <w:rPr>
                <w:color w:val="auto"/>
                <w:sz w:val="20"/>
                <w:szCs w:val="20"/>
              </w:rPr>
            </w:pPr>
            <w:r>
              <w:rPr>
                <w:rFonts w:ascii="TimesNewRoman" w:hAnsi="TimesNewRoman" w:cs="TimesNewRoman"/>
                <w:color w:val="auto"/>
                <w:sz w:val="20"/>
                <w:szCs w:val="20"/>
              </w:rPr>
              <w:t>TVOC: -</w:t>
            </w:r>
            <w:r>
              <w:rPr>
                <w:rFonts w:ascii="TimesNewRoman" w:hAnsi="TimesNewRoman" w:cs="TimesNewRoman"/>
                <w:color w:val="auto"/>
                <w:sz w:val="20"/>
                <w:szCs w:val="20"/>
              </w:rPr>
              <w:tab/>
            </w:r>
            <w:r>
              <w:rPr>
                <w:rFonts w:ascii="TimesNewRoman" w:hAnsi="TimesNewRoman" w:cs="TimesNewRoman"/>
                <w:color w:val="auto"/>
                <w:sz w:val="20"/>
                <w:szCs w:val="20"/>
              </w:rPr>
              <w:tab/>
              <w:t>12</w:t>
            </w:r>
            <w:r>
              <w:rPr>
                <w:color w:val="auto"/>
                <w:sz w:val="20"/>
                <w:szCs w:val="20"/>
              </w:rPr>
              <w:t>mg/Nm</w:t>
            </w:r>
            <w:r w:rsidRPr="00395E50">
              <w:rPr>
                <w:color w:val="auto"/>
                <w:sz w:val="20"/>
                <w:szCs w:val="20"/>
                <w:vertAlign w:val="superscript"/>
              </w:rPr>
              <w:t>3</w:t>
            </w:r>
          </w:p>
        </w:tc>
      </w:tr>
      <w:tr w:rsidR="004A0405" w:rsidRPr="00BA40C1" w14:paraId="0CAD44C5" w14:textId="77777777" w:rsidTr="00F32FE3">
        <w:trPr>
          <w:jc w:val="center"/>
        </w:trPr>
        <w:tc>
          <w:tcPr>
            <w:tcW w:w="4605" w:type="dxa"/>
            <w:shd w:val="clear" w:color="auto" w:fill="auto"/>
            <w:tcMar>
              <w:left w:w="103" w:type="dxa"/>
            </w:tcMar>
            <w:vAlign w:val="center"/>
          </w:tcPr>
          <w:p w14:paraId="162A1CAB" w14:textId="77777777" w:rsidR="004A0405" w:rsidRDefault="004A0405" w:rsidP="004A0405">
            <w:pPr>
              <w:autoSpaceDE w:val="0"/>
              <w:autoSpaceDN w:val="0"/>
              <w:adjustRightInd w:val="0"/>
              <w:spacing w:after="0" w:line="240" w:lineRule="auto"/>
              <w:jc w:val="left"/>
              <w:rPr>
                <w:rFonts w:ascii="TimesNewRoman" w:hAnsi="TimesNewRoman" w:cs="TimesNewRoman"/>
                <w:color w:val="auto"/>
                <w:sz w:val="20"/>
                <w:szCs w:val="20"/>
              </w:rPr>
            </w:pPr>
          </w:p>
        </w:tc>
        <w:tc>
          <w:tcPr>
            <w:tcW w:w="4606" w:type="dxa"/>
            <w:shd w:val="clear" w:color="auto" w:fill="auto"/>
            <w:tcMar>
              <w:left w:w="103" w:type="dxa"/>
            </w:tcMar>
            <w:vAlign w:val="center"/>
          </w:tcPr>
          <w:p w14:paraId="689A90AE" w14:textId="77777777" w:rsidR="004A0405" w:rsidRDefault="004A0405" w:rsidP="004A0405">
            <w:pPr>
              <w:spacing w:before="40" w:after="0" w:line="240" w:lineRule="auto"/>
              <w:rPr>
                <w:color w:val="auto"/>
                <w:sz w:val="20"/>
                <w:szCs w:val="20"/>
              </w:rPr>
            </w:pPr>
          </w:p>
        </w:tc>
      </w:tr>
    </w:tbl>
    <w:p w14:paraId="061F061F" w14:textId="09060DEA" w:rsidR="006F56FC" w:rsidRDefault="006F56FC" w:rsidP="006F56FC">
      <w:pPr>
        <w:rPr>
          <w:lang w:eastAsia="hu-HU"/>
        </w:rPr>
      </w:pPr>
    </w:p>
    <w:tbl>
      <w:tblPr>
        <w:tblW w:w="92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3" w:type="dxa"/>
        </w:tblCellMar>
        <w:tblLook w:val="04A0" w:firstRow="1" w:lastRow="0" w:firstColumn="1" w:lastColumn="0" w:noHBand="0" w:noVBand="1"/>
      </w:tblPr>
      <w:tblGrid>
        <w:gridCol w:w="4605"/>
        <w:gridCol w:w="4606"/>
      </w:tblGrid>
      <w:tr w:rsidR="008C1104" w:rsidRPr="006F56FC" w14:paraId="4CF08E8E" w14:textId="77777777" w:rsidTr="00297243">
        <w:trPr>
          <w:jc w:val="center"/>
        </w:trPr>
        <w:tc>
          <w:tcPr>
            <w:tcW w:w="9211" w:type="dxa"/>
            <w:gridSpan w:val="2"/>
            <w:shd w:val="clear" w:color="auto" w:fill="BFBFBF" w:themeFill="background1" w:themeFillShade="BF"/>
            <w:tcMar>
              <w:left w:w="103" w:type="dxa"/>
            </w:tcMar>
            <w:vAlign w:val="center"/>
          </w:tcPr>
          <w:p w14:paraId="67E1651A" w14:textId="77777777" w:rsidR="008C1104" w:rsidRPr="006F56FC" w:rsidRDefault="008C1104" w:rsidP="00297243">
            <w:pPr>
              <w:spacing w:before="40" w:after="0" w:line="240" w:lineRule="auto"/>
              <w:jc w:val="center"/>
              <w:rPr>
                <w:b/>
                <w:sz w:val="20"/>
                <w:szCs w:val="20"/>
              </w:rPr>
            </w:pPr>
            <w:r w:rsidRPr="006F56FC">
              <w:rPr>
                <w:b/>
                <w:sz w:val="20"/>
                <w:szCs w:val="20"/>
              </w:rPr>
              <w:t>Szennyvízkezelő</w:t>
            </w:r>
            <w:r>
              <w:rPr>
                <w:b/>
                <w:sz w:val="20"/>
                <w:szCs w:val="20"/>
              </w:rPr>
              <w:t xml:space="preserve"> (2016/902 végrehajtási határozat szerinti BAT következtetések)</w:t>
            </w:r>
          </w:p>
        </w:tc>
      </w:tr>
      <w:tr w:rsidR="008C1104" w:rsidRPr="00BA40C1" w14:paraId="5B3206F1" w14:textId="77777777" w:rsidTr="00297243">
        <w:trPr>
          <w:jc w:val="center"/>
        </w:trPr>
        <w:tc>
          <w:tcPr>
            <w:tcW w:w="4605" w:type="dxa"/>
            <w:shd w:val="clear" w:color="auto" w:fill="auto"/>
            <w:tcMar>
              <w:left w:w="103" w:type="dxa"/>
            </w:tcMar>
            <w:vAlign w:val="center"/>
          </w:tcPr>
          <w:p w14:paraId="4399BDF2" w14:textId="77777777" w:rsidR="008C1104" w:rsidRDefault="008C1104" w:rsidP="00297243">
            <w:pPr>
              <w:spacing w:before="40" w:after="0" w:line="240" w:lineRule="auto"/>
              <w:rPr>
                <w:sz w:val="20"/>
                <w:szCs w:val="20"/>
              </w:rPr>
            </w:pPr>
            <w:r w:rsidRPr="00DE33C7">
              <w:rPr>
                <w:b/>
                <w:sz w:val="20"/>
                <w:szCs w:val="20"/>
              </w:rPr>
              <w:t>BAT 3:</w:t>
            </w:r>
            <w:r>
              <w:rPr>
                <w:sz w:val="20"/>
                <w:szCs w:val="20"/>
              </w:rPr>
              <w:t xml:space="preserve"> A szennyvízáramok fő paramétereinek monitorozása (áram, pH, hőmérséklet).</w:t>
            </w:r>
          </w:p>
        </w:tc>
        <w:tc>
          <w:tcPr>
            <w:tcW w:w="4606" w:type="dxa"/>
            <w:shd w:val="clear" w:color="auto" w:fill="auto"/>
            <w:tcMar>
              <w:left w:w="103" w:type="dxa"/>
            </w:tcMar>
            <w:vAlign w:val="center"/>
          </w:tcPr>
          <w:p w14:paraId="7C18B704" w14:textId="77777777" w:rsidR="008C1104" w:rsidRPr="00DE33C7" w:rsidRDefault="008C1104" w:rsidP="00297243">
            <w:pPr>
              <w:spacing w:before="40" w:after="0" w:line="240" w:lineRule="auto"/>
              <w:rPr>
                <w:sz w:val="20"/>
                <w:szCs w:val="20"/>
                <w:highlight w:val="lightGray"/>
              </w:rPr>
            </w:pPr>
            <w:r w:rsidRPr="00DE33C7">
              <w:rPr>
                <w:sz w:val="20"/>
                <w:szCs w:val="20"/>
              </w:rPr>
              <w:t xml:space="preserve">Be és kilépő szennyvízáramok folyamatos monitorozása a BAT-ban foglalt paramétereknek </w:t>
            </w:r>
            <w:r w:rsidRPr="00DE33C7">
              <w:rPr>
                <w:sz w:val="20"/>
                <w:szCs w:val="20"/>
              </w:rPr>
              <w:lastRenderedPageBreak/>
              <w:t>megfelelően.</w:t>
            </w:r>
          </w:p>
        </w:tc>
      </w:tr>
      <w:tr w:rsidR="008C1104" w:rsidRPr="00BA40C1" w14:paraId="25F75415" w14:textId="77777777" w:rsidTr="00297243">
        <w:trPr>
          <w:jc w:val="center"/>
        </w:trPr>
        <w:tc>
          <w:tcPr>
            <w:tcW w:w="4605" w:type="dxa"/>
            <w:shd w:val="clear" w:color="auto" w:fill="auto"/>
            <w:tcMar>
              <w:left w:w="103" w:type="dxa"/>
            </w:tcMar>
            <w:vAlign w:val="center"/>
          </w:tcPr>
          <w:p w14:paraId="02FAA0A9" w14:textId="77777777" w:rsidR="008C1104" w:rsidRDefault="008C1104" w:rsidP="00297243">
            <w:pPr>
              <w:spacing w:before="40" w:after="0" w:line="240" w:lineRule="auto"/>
              <w:rPr>
                <w:sz w:val="20"/>
                <w:szCs w:val="20"/>
              </w:rPr>
            </w:pPr>
            <w:r w:rsidRPr="009F0155">
              <w:rPr>
                <w:b/>
                <w:sz w:val="20"/>
                <w:szCs w:val="20"/>
              </w:rPr>
              <w:lastRenderedPageBreak/>
              <w:t>BAT 7:</w:t>
            </w:r>
            <w:r>
              <w:rPr>
                <w:sz w:val="20"/>
                <w:szCs w:val="20"/>
              </w:rPr>
              <w:t xml:space="preserve"> A termékgyártás során a vízhasználat minimalizálása, a víz újra felhasználása, nyers anyagok újrahasználása.</w:t>
            </w:r>
          </w:p>
        </w:tc>
        <w:tc>
          <w:tcPr>
            <w:tcW w:w="4606" w:type="dxa"/>
            <w:shd w:val="clear" w:color="auto" w:fill="auto"/>
            <w:tcMar>
              <w:left w:w="103" w:type="dxa"/>
            </w:tcMar>
            <w:vAlign w:val="center"/>
          </w:tcPr>
          <w:p w14:paraId="63F23062" w14:textId="7964758A" w:rsidR="008C1104" w:rsidRDefault="008C1104" w:rsidP="00297243">
            <w:pPr>
              <w:spacing w:before="40" w:after="0" w:line="240" w:lineRule="auto"/>
              <w:rPr>
                <w:sz w:val="20"/>
                <w:szCs w:val="20"/>
              </w:rPr>
            </w:pPr>
            <w:r>
              <w:rPr>
                <w:sz w:val="20"/>
                <w:szCs w:val="20"/>
              </w:rPr>
              <w:t>Az eszközcsoport területén a HP üzem keretében kialakításra kerül egy szennyvíz előkezelő egység, melyben szeparálásra majd reciklálásra kerülnek az oldószerek, reakcióközeg, hidrogén-peroxid és egyéb szerves maradványok.</w:t>
            </w:r>
          </w:p>
          <w:p w14:paraId="5D371A43" w14:textId="4E958DEB" w:rsidR="008C1104" w:rsidRPr="00CD0B09" w:rsidRDefault="00075974" w:rsidP="00CD0B09">
            <w:r w:rsidRPr="009476F4">
              <w:rPr>
                <w:b/>
                <w:i/>
                <w:highlight w:val="lightGray"/>
              </w:rPr>
              <w:t>[</w:t>
            </w:r>
            <w:r w:rsidR="00BB5835">
              <w:rPr>
                <w:b/>
                <w:i/>
                <w:highlight w:val="lightGray"/>
              </w:rPr>
              <w:t>3</w:t>
            </w:r>
            <w:r w:rsidR="00AA4FAA">
              <w:rPr>
                <w:b/>
                <w:i/>
                <w:highlight w:val="lightGray"/>
              </w:rPr>
              <w:t>7</w:t>
            </w:r>
            <w:r w:rsidRPr="009476F4">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tc>
      </w:tr>
      <w:tr w:rsidR="008C1104" w:rsidRPr="00BA40C1" w14:paraId="16169DEC" w14:textId="77777777" w:rsidTr="00297243">
        <w:trPr>
          <w:jc w:val="center"/>
        </w:trPr>
        <w:tc>
          <w:tcPr>
            <w:tcW w:w="4605" w:type="dxa"/>
            <w:shd w:val="clear" w:color="auto" w:fill="auto"/>
            <w:tcMar>
              <w:left w:w="103" w:type="dxa"/>
            </w:tcMar>
            <w:vAlign w:val="center"/>
          </w:tcPr>
          <w:p w14:paraId="1C617802" w14:textId="77777777" w:rsidR="008C1104" w:rsidRPr="009F0155" w:rsidRDefault="008C1104" w:rsidP="00297243">
            <w:pPr>
              <w:spacing w:before="40" w:after="0" w:line="240" w:lineRule="auto"/>
              <w:rPr>
                <w:b/>
                <w:sz w:val="20"/>
                <w:szCs w:val="20"/>
              </w:rPr>
            </w:pPr>
            <w:r>
              <w:rPr>
                <w:b/>
                <w:sz w:val="20"/>
                <w:szCs w:val="20"/>
              </w:rPr>
              <w:t xml:space="preserve">BAT 8: </w:t>
            </w:r>
            <w:r w:rsidRPr="00CF0259">
              <w:rPr>
                <w:rFonts w:ascii="TimesNewRoman" w:hAnsi="TimesNewRoman" w:cs="TimesNewRoman"/>
                <w:color w:val="auto"/>
                <w:sz w:val="20"/>
                <w:szCs w:val="20"/>
              </w:rPr>
              <w:t>Az eltérő típusú szennyvizek elválasztása.</w:t>
            </w:r>
          </w:p>
        </w:tc>
        <w:tc>
          <w:tcPr>
            <w:tcW w:w="4606" w:type="dxa"/>
            <w:shd w:val="clear" w:color="auto" w:fill="auto"/>
            <w:tcMar>
              <w:left w:w="103" w:type="dxa"/>
            </w:tcMar>
            <w:vAlign w:val="center"/>
          </w:tcPr>
          <w:p w14:paraId="6245980D" w14:textId="77777777" w:rsidR="008C1104" w:rsidRDefault="008C1104" w:rsidP="00297243">
            <w:pPr>
              <w:spacing w:before="40" w:after="0" w:line="240" w:lineRule="auto"/>
              <w:rPr>
                <w:color w:val="auto"/>
                <w:sz w:val="20"/>
                <w:szCs w:val="20"/>
              </w:rPr>
            </w:pPr>
            <w:r w:rsidRPr="00CF0259">
              <w:rPr>
                <w:color w:val="auto"/>
                <w:sz w:val="20"/>
                <w:szCs w:val="20"/>
              </w:rPr>
              <w:t>Az eszközcsoport területén külön</w:t>
            </w:r>
            <w:r>
              <w:rPr>
                <w:color w:val="auto"/>
                <w:sz w:val="20"/>
                <w:szCs w:val="20"/>
              </w:rPr>
              <w:t xml:space="preserve"> kerül gyűjtésre és elvezetésre a nem szennyeződhető és szennyeződhető csapadékvíz, mely utóbbi az ipari szennyvizekkel együtt kerül kezelésre a szennyvíztisztító területén.</w:t>
            </w:r>
          </w:p>
          <w:p w14:paraId="22E714D3" w14:textId="77777777" w:rsidR="008C1104" w:rsidRDefault="008C1104" w:rsidP="00297243">
            <w:pPr>
              <w:spacing w:before="40" w:after="0" w:line="240" w:lineRule="auto"/>
              <w:rPr>
                <w:sz w:val="20"/>
                <w:szCs w:val="20"/>
              </w:rPr>
            </w:pPr>
            <w:r>
              <w:rPr>
                <w:color w:val="auto"/>
                <w:sz w:val="20"/>
                <w:szCs w:val="20"/>
              </w:rPr>
              <w:t>A szennyvíztisztító anaerob fokozatát megelőzően külön kerülnek gyűjtésre és előkezelésre a magas kémiai oxigénigényű, valamint magas lebegőanyag tartalmú vizek.</w:t>
            </w:r>
          </w:p>
        </w:tc>
      </w:tr>
      <w:tr w:rsidR="008C1104" w:rsidRPr="00BA40C1" w14:paraId="0A1B8769" w14:textId="77777777" w:rsidTr="00297243">
        <w:trPr>
          <w:jc w:val="center"/>
        </w:trPr>
        <w:tc>
          <w:tcPr>
            <w:tcW w:w="4605" w:type="dxa"/>
            <w:shd w:val="clear" w:color="auto" w:fill="auto"/>
            <w:tcMar>
              <w:left w:w="103" w:type="dxa"/>
            </w:tcMar>
            <w:vAlign w:val="center"/>
          </w:tcPr>
          <w:p w14:paraId="7CB53435" w14:textId="77777777" w:rsidR="008C1104" w:rsidRPr="009F0155" w:rsidRDefault="008C1104" w:rsidP="00297243">
            <w:pPr>
              <w:spacing w:before="40" w:after="0" w:line="240" w:lineRule="auto"/>
              <w:rPr>
                <w:sz w:val="20"/>
                <w:szCs w:val="20"/>
              </w:rPr>
            </w:pPr>
            <w:r>
              <w:rPr>
                <w:b/>
                <w:sz w:val="20"/>
                <w:szCs w:val="20"/>
              </w:rPr>
              <w:t xml:space="preserve">BAT 9: </w:t>
            </w:r>
            <w:r>
              <w:rPr>
                <w:sz w:val="20"/>
                <w:szCs w:val="20"/>
              </w:rPr>
              <w:t>Vésztározó kapacitás az esetleges normál működéstől való eltérés megfelelő kezelése érdekében.</w:t>
            </w:r>
          </w:p>
        </w:tc>
        <w:tc>
          <w:tcPr>
            <w:tcW w:w="4606" w:type="dxa"/>
            <w:shd w:val="clear" w:color="auto" w:fill="auto"/>
            <w:tcMar>
              <w:left w:w="103" w:type="dxa"/>
            </w:tcMar>
            <w:vAlign w:val="center"/>
          </w:tcPr>
          <w:p w14:paraId="4EA0CE6A" w14:textId="77777777" w:rsidR="008C1104" w:rsidRDefault="008C1104" w:rsidP="00297243">
            <w:pPr>
              <w:spacing w:before="40" w:after="0" w:line="240" w:lineRule="auto"/>
              <w:rPr>
                <w:sz w:val="20"/>
                <w:szCs w:val="20"/>
              </w:rPr>
            </w:pPr>
            <w:r w:rsidRPr="00EB1096">
              <w:rPr>
                <w:color w:val="auto"/>
                <w:sz w:val="20"/>
                <w:szCs w:val="20"/>
              </w:rPr>
              <w:t>Vízminőséggel összefüggő havária esetén az eszközcsoport technológiai egységei leállíthatók úgy, hogy az addig keletkező szennyvizek betározhatók az eszközcsoporton belül kialakított eszközökbe, továbbá a szennyvízkezelő telep műtárgyaiba, melyek így havária esetén vésztározói funkciót látnak el.</w:t>
            </w:r>
          </w:p>
        </w:tc>
      </w:tr>
      <w:tr w:rsidR="008C1104" w:rsidRPr="00BA40C1" w14:paraId="009DC47D" w14:textId="77777777" w:rsidTr="00297243">
        <w:trPr>
          <w:jc w:val="center"/>
        </w:trPr>
        <w:tc>
          <w:tcPr>
            <w:tcW w:w="4605" w:type="dxa"/>
            <w:shd w:val="clear" w:color="auto" w:fill="auto"/>
            <w:tcMar>
              <w:left w:w="103" w:type="dxa"/>
            </w:tcMar>
            <w:vAlign w:val="center"/>
          </w:tcPr>
          <w:p w14:paraId="5D2684E2" w14:textId="77777777" w:rsidR="008C1104" w:rsidRPr="00D84BA5" w:rsidRDefault="008C1104" w:rsidP="00297243">
            <w:pPr>
              <w:spacing w:before="40" w:after="0" w:line="240" w:lineRule="auto"/>
              <w:rPr>
                <w:sz w:val="20"/>
                <w:szCs w:val="20"/>
              </w:rPr>
            </w:pPr>
            <w:r>
              <w:rPr>
                <w:b/>
                <w:sz w:val="20"/>
                <w:szCs w:val="20"/>
              </w:rPr>
              <w:t xml:space="preserve">BAT 10: </w:t>
            </w:r>
            <w:r>
              <w:rPr>
                <w:sz w:val="20"/>
                <w:szCs w:val="20"/>
              </w:rPr>
              <w:t>Az emissziók csökkentése érdekében az ajánlott technológiák kombinációjának alkalmazása úgy, mint folyamat integrált technológiák, szennyezők visszanyerése, szennyvíz előkezelése, végső szennyvíztisztítás.</w:t>
            </w:r>
          </w:p>
        </w:tc>
        <w:tc>
          <w:tcPr>
            <w:tcW w:w="4606" w:type="dxa"/>
            <w:shd w:val="clear" w:color="auto" w:fill="auto"/>
            <w:tcMar>
              <w:left w:w="103" w:type="dxa"/>
            </w:tcMar>
            <w:vAlign w:val="center"/>
          </w:tcPr>
          <w:p w14:paraId="29C4C5B8" w14:textId="77777777" w:rsidR="008C1104" w:rsidRDefault="008C1104" w:rsidP="00297243">
            <w:pPr>
              <w:spacing w:before="40" w:after="0" w:line="240" w:lineRule="auto"/>
              <w:rPr>
                <w:sz w:val="20"/>
                <w:szCs w:val="20"/>
              </w:rPr>
            </w:pPr>
            <w:r>
              <w:rPr>
                <w:sz w:val="20"/>
                <w:szCs w:val="20"/>
              </w:rPr>
              <w:t>Az eszközcsoport területén a HP üzem keretében kialakításra kerül egy szennyvíz előkezelő egység, melyben szeparálásra majd reciklálásra kerülnek az oldószerek, reakcióközeg, hidrogén-peroxid és egyéb szerves maradványok.</w:t>
            </w:r>
          </w:p>
          <w:p w14:paraId="7CE1E1BB" w14:textId="77777777" w:rsidR="008C1104" w:rsidRPr="009C0EC4" w:rsidRDefault="008C1104" w:rsidP="00297243">
            <w:pPr>
              <w:spacing w:before="40" w:after="0" w:line="240" w:lineRule="auto"/>
              <w:rPr>
                <w:sz w:val="20"/>
                <w:szCs w:val="20"/>
              </w:rPr>
            </w:pPr>
            <w:r>
              <w:rPr>
                <w:sz w:val="20"/>
                <w:szCs w:val="20"/>
              </w:rPr>
              <w:t>A PO üzem keletkező szennyvizéből a PG kinyerőn keresztül visszanyerésre kerül a propilén-glikol tartalom.</w:t>
            </w:r>
          </w:p>
        </w:tc>
      </w:tr>
      <w:tr w:rsidR="008C1104" w:rsidRPr="00BA40C1" w14:paraId="54D6F454" w14:textId="77777777" w:rsidTr="00297243">
        <w:trPr>
          <w:jc w:val="center"/>
        </w:trPr>
        <w:tc>
          <w:tcPr>
            <w:tcW w:w="4605" w:type="dxa"/>
            <w:shd w:val="clear" w:color="auto" w:fill="auto"/>
            <w:tcMar>
              <w:left w:w="103" w:type="dxa"/>
            </w:tcMar>
            <w:vAlign w:val="center"/>
          </w:tcPr>
          <w:p w14:paraId="3F87A522" w14:textId="77777777" w:rsidR="008C1104" w:rsidRPr="00C51BEF" w:rsidRDefault="008C1104" w:rsidP="00297243">
            <w:pPr>
              <w:spacing w:before="40" w:after="0" w:line="240" w:lineRule="auto"/>
              <w:rPr>
                <w:sz w:val="20"/>
                <w:szCs w:val="20"/>
              </w:rPr>
            </w:pPr>
            <w:r>
              <w:rPr>
                <w:b/>
                <w:sz w:val="20"/>
                <w:szCs w:val="20"/>
              </w:rPr>
              <w:t xml:space="preserve">BAT 11: </w:t>
            </w:r>
            <w:r>
              <w:rPr>
                <w:sz w:val="20"/>
                <w:szCs w:val="20"/>
              </w:rPr>
              <w:t>A szennyvíz előkezelése, a végső kezelés tehermentesítése érdekében.</w:t>
            </w:r>
          </w:p>
        </w:tc>
        <w:tc>
          <w:tcPr>
            <w:tcW w:w="4606" w:type="dxa"/>
            <w:shd w:val="clear" w:color="auto" w:fill="auto"/>
            <w:tcMar>
              <w:left w:w="103" w:type="dxa"/>
            </w:tcMar>
            <w:vAlign w:val="center"/>
          </w:tcPr>
          <w:p w14:paraId="51D6EC42" w14:textId="77777777" w:rsidR="008C1104" w:rsidRDefault="008C1104" w:rsidP="00297243">
            <w:pPr>
              <w:spacing w:before="40" w:after="0" w:line="240" w:lineRule="auto"/>
              <w:rPr>
                <w:sz w:val="20"/>
                <w:szCs w:val="20"/>
              </w:rPr>
            </w:pPr>
            <w:r>
              <w:rPr>
                <w:sz w:val="20"/>
                <w:szCs w:val="20"/>
              </w:rPr>
              <w:t>Az eszközcsoport területén a HP üzem keretében kialakításra kerül egy szennyvíz előkezelő egység, melyben szeparálásra majd reciklálásra kerülnek az oldószerek, reakcióközeg, hidrogén-peroxid és egyéb szerves maradványok. Az előkezelő objektum 4 részmedencéből áll, melyekben a bekerülő vizek azok összetételétől függően szeparálódnak.</w:t>
            </w:r>
          </w:p>
          <w:p w14:paraId="3D327C4A" w14:textId="77777777" w:rsidR="008C1104" w:rsidRPr="00EB1096" w:rsidRDefault="008C1104" w:rsidP="00297243">
            <w:pPr>
              <w:spacing w:before="40" w:after="0" w:line="240" w:lineRule="auto"/>
              <w:rPr>
                <w:color w:val="auto"/>
                <w:sz w:val="20"/>
                <w:szCs w:val="20"/>
              </w:rPr>
            </w:pPr>
            <w:r>
              <w:rPr>
                <w:sz w:val="20"/>
                <w:szCs w:val="20"/>
              </w:rPr>
              <w:t>Ezen felül külön kiegyenlítő tartályban kerülnek egyesítésre a magas kémiai oxigénigényű, valamint magas lebegőanyag tartalmú vizek. Ez utóbbi esetében az aerob fokozatra lépés előtt derítést végeznek.</w:t>
            </w:r>
          </w:p>
        </w:tc>
      </w:tr>
      <w:tr w:rsidR="008C1104" w:rsidRPr="00BA40C1" w14:paraId="0133D4E3" w14:textId="77777777" w:rsidTr="00297243">
        <w:trPr>
          <w:jc w:val="center"/>
        </w:trPr>
        <w:tc>
          <w:tcPr>
            <w:tcW w:w="4605" w:type="dxa"/>
            <w:shd w:val="clear" w:color="auto" w:fill="auto"/>
            <w:tcMar>
              <w:left w:w="103" w:type="dxa"/>
            </w:tcMar>
            <w:vAlign w:val="center"/>
          </w:tcPr>
          <w:p w14:paraId="5568255D" w14:textId="77777777" w:rsidR="008C1104" w:rsidRPr="00C51BEF" w:rsidRDefault="008C1104" w:rsidP="00297243">
            <w:pPr>
              <w:spacing w:before="40" w:after="0" w:line="240" w:lineRule="auto"/>
              <w:rPr>
                <w:sz w:val="20"/>
                <w:szCs w:val="20"/>
              </w:rPr>
            </w:pPr>
            <w:r>
              <w:rPr>
                <w:b/>
                <w:sz w:val="20"/>
                <w:szCs w:val="20"/>
              </w:rPr>
              <w:t xml:space="preserve">BAT 12: </w:t>
            </w:r>
            <w:r>
              <w:rPr>
                <w:sz w:val="20"/>
                <w:szCs w:val="20"/>
              </w:rPr>
              <w:t>Az emisszió csökkentése érdekében a végső szennyvíztisztítás során a szennyezőanyagoktól függően szennyvíztisztítási technológiák kombinációjának alkalmazása.</w:t>
            </w:r>
          </w:p>
        </w:tc>
        <w:tc>
          <w:tcPr>
            <w:tcW w:w="4606" w:type="dxa"/>
            <w:shd w:val="clear" w:color="auto" w:fill="auto"/>
            <w:tcMar>
              <w:left w:w="103" w:type="dxa"/>
            </w:tcMar>
            <w:vAlign w:val="center"/>
          </w:tcPr>
          <w:p w14:paraId="176E3B60" w14:textId="77777777" w:rsidR="008C1104" w:rsidRDefault="008C1104" w:rsidP="00297243">
            <w:pPr>
              <w:spacing w:before="40" w:after="0" w:line="240" w:lineRule="auto"/>
              <w:rPr>
                <w:sz w:val="20"/>
                <w:szCs w:val="20"/>
              </w:rPr>
            </w:pPr>
            <w:r>
              <w:rPr>
                <w:sz w:val="20"/>
                <w:szCs w:val="20"/>
              </w:rPr>
              <w:t>Az eszközcsoport területén a HP üzem keretében kialakításra kerül egy szennyvíz előkezelő egység, melyben szeparálásra majd reciklálásra kerülnek az oldószerek, reakcióközeg, hidrogén-peroxid és egyéb szerves maradványok.</w:t>
            </w:r>
          </w:p>
          <w:p w14:paraId="7AE89C80" w14:textId="77777777" w:rsidR="008C1104" w:rsidRDefault="008C1104" w:rsidP="00297243">
            <w:pPr>
              <w:spacing w:before="40" w:after="0" w:line="240" w:lineRule="auto"/>
              <w:rPr>
                <w:sz w:val="20"/>
                <w:szCs w:val="20"/>
              </w:rPr>
            </w:pPr>
            <w:r>
              <w:rPr>
                <w:sz w:val="20"/>
                <w:szCs w:val="20"/>
              </w:rPr>
              <w:t>A szennyvíztisztító első lépéseként külön kiegyenlítő tartályban kerülnek egyesítésre a magas kémiai oxigénigényű, valamint magas lebegőanyag tartalmú vizek. Ez utóbbi esetében az aerob fokozatra lépés előtt derítést végeznek.</w:t>
            </w:r>
          </w:p>
          <w:p w14:paraId="48C8D768" w14:textId="77777777" w:rsidR="008C1104" w:rsidRDefault="008C1104" w:rsidP="00297243">
            <w:pPr>
              <w:spacing w:before="40" w:after="0" w:line="240" w:lineRule="auto"/>
              <w:rPr>
                <w:color w:val="auto"/>
                <w:sz w:val="20"/>
                <w:szCs w:val="20"/>
              </w:rPr>
            </w:pPr>
            <w:r>
              <w:rPr>
                <w:color w:val="auto"/>
                <w:sz w:val="20"/>
                <w:szCs w:val="20"/>
              </w:rPr>
              <w:t>A szennyvíztisztító egységben a vizek elsőként anaerob, majd aerob fokozaton kerülnek kezelésre.</w:t>
            </w:r>
          </w:p>
          <w:p w14:paraId="5BFC82D4" w14:textId="77777777" w:rsidR="008C1104" w:rsidRPr="00EB1096" w:rsidRDefault="008C1104" w:rsidP="00297243">
            <w:pPr>
              <w:spacing w:before="40" w:after="0" w:line="240" w:lineRule="auto"/>
              <w:rPr>
                <w:color w:val="auto"/>
                <w:sz w:val="20"/>
                <w:szCs w:val="20"/>
              </w:rPr>
            </w:pPr>
            <w:r>
              <w:rPr>
                <w:color w:val="auto"/>
                <w:sz w:val="20"/>
                <w:szCs w:val="20"/>
              </w:rPr>
              <w:lastRenderedPageBreak/>
              <w:t>A szennyvíztisztító rendszer utolsó elemeiben a víz ultra- és aktív szén szűrésen esik át az utótározó tórendszerre jutást megelőzően.</w:t>
            </w:r>
          </w:p>
        </w:tc>
      </w:tr>
      <w:tr w:rsidR="008C1104" w:rsidRPr="00BA40C1" w14:paraId="17B73046" w14:textId="77777777" w:rsidTr="00297243">
        <w:trPr>
          <w:jc w:val="center"/>
        </w:trPr>
        <w:tc>
          <w:tcPr>
            <w:tcW w:w="4605" w:type="dxa"/>
            <w:shd w:val="clear" w:color="auto" w:fill="auto"/>
            <w:tcMar>
              <w:left w:w="103" w:type="dxa"/>
            </w:tcMar>
            <w:vAlign w:val="center"/>
          </w:tcPr>
          <w:p w14:paraId="3C7AC216" w14:textId="77777777" w:rsidR="008C1104" w:rsidRPr="004D3803" w:rsidRDefault="008C1104" w:rsidP="00297243">
            <w:pPr>
              <w:spacing w:before="40" w:after="0" w:line="240" w:lineRule="auto"/>
              <w:rPr>
                <w:b/>
                <w:sz w:val="20"/>
                <w:szCs w:val="20"/>
              </w:rPr>
            </w:pPr>
            <w:r w:rsidRPr="004D3803">
              <w:rPr>
                <w:b/>
                <w:sz w:val="20"/>
                <w:szCs w:val="20"/>
              </w:rPr>
              <w:lastRenderedPageBreak/>
              <w:t>BAT-AEL:</w:t>
            </w:r>
          </w:p>
          <w:p w14:paraId="4C74939E" w14:textId="77777777" w:rsidR="008C1104" w:rsidRDefault="008C1104" w:rsidP="00297243">
            <w:pPr>
              <w:spacing w:before="40" w:after="0" w:line="240" w:lineRule="auto"/>
              <w:rPr>
                <w:sz w:val="20"/>
                <w:szCs w:val="20"/>
              </w:rPr>
            </w:pPr>
            <w:r>
              <w:rPr>
                <w:sz w:val="20"/>
                <w:szCs w:val="20"/>
              </w:rPr>
              <w:t>KIOk: 30-100 mg/l</w:t>
            </w:r>
          </w:p>
          <w:p w14:paraId="2F500099" w14:textId="77777777" w:rsidR="008C1104" w:rsidRDefault="008C1104" w:rsidP="00297243">
            <w:pPr>
              <w:spacing w:before="40" w:after="0" w:line="240" w:lineRule="auto"/>
              <w:rPr>
                <w:sz w:val="20"/>
                <w:szCs w:val="20"/>
              </w:rPr>
            </w:pPr>
            <w:r>
              <w:rPr>
                <w:sz w:val="20"/>
                <w:szCs w:val="20"/>
              </w:rPr>
              <w:t>Összes lebegőanyag: 5-35 mg/l</w:t>
            </w:r>
          </w:p>
          <w:p w14:paraId="2B33AC26" w14:textId="77777777" w:rsidR="008C1104" w:rsidRDefault="008C1104" w:rsidP="00297243">
            <w:pPr>
              <w:spacing w:before="40" w:after="0" w:line="240" w:lineRule="auto"/>
              <w:rPr>
                <w:sz w:val="20"/>
                <w:szCs w:val="20"/>
              </w:rPr>
            </w:pPr>
            <w:r>
              <w:rPr>
                <w:sz w:val="20"/>
                <w:szCs w:val="20"/>
              </w:rPr>
              <w:t>Összes nitrogén: 5-25 mg/l</w:t>
            </w:r>
          </w:p>
          <w:p w14:paraId="785FFAFA" w14:textId="77777777" w:rsidR="008C1104" w:rsidRDefault="008C1104" w:rsidP="00297243">
            <w:pPr>
              <w:spacing w:before="40" w:after="0" w:line="240" w:lineRule="auto"/>
              <w:rPr>
                <w:sz w:val="20"/>
                <w:szCs w:val="20"/>
              </w:rPr>
            </w:pPr>
            <w:r>
              <w:rPr>
                <w:sz w:val="20"/>
                <w:szCs w:val="20"/>
              </w:rPr>
              <w:t>Összes szervetlen nitrogén: 5-20 mg/l</w:t>
            </w:r>
          </w:p>
          <w:p w14:paraId="152C4C79" w14:textId="77777777" w:rsidR="008C1104" w:rsidRDefault="008C1104" w:rsidP="00297243">
            <w:pPr>
              <w:spacing w:before="40" w:after="0" w:line="240" w:lineRule="auto"/>
              <w:rPr>
                <w:sz w:val="20"/>
                <w:szCs w:val="20"/>
              </w:rPr>
            </w:pPr>
            <w:r>
              <w:rPr>
                <w:sz w:val="20"/>
                <w:szCs w:val="20"/>
              </w:rPr>
              <w:t>Összes foszfor: 0,5-3,0 mg/l</w:t>
            </w:r>
          </w:p>
          <w:p w14:paraId="5F7E76FA" w14:textId="77777777" w:rsidR="008C1104" w:rsidRPr="00C51BEF" w:rsidRDefault="008C1104" w:rsidP="00297243">
            <w:pPr>
              <w:spacing w:before="40" w:after="0" w:line="240" w:lineRule="auto"/>
              <w:rPr>
                <w:sz w:val="20"/>
                <w:szCs w:val="20"/>
              </w:rPr>
            </w:pPr>
            <w:r>
              <w:rPr>
                <w:sz w:val="20"/>
                <w:szCs w:val="20"/>
              </w:rPr>
              <w:t>AOX: 0,2-1,0 mg/l</w:t>
            </w:r>
          </w:p>
        </w:tc>
        <w:tc>
          <w:tcPr>
            <w:tcW w:w="4606" w:type="dxa"/>
            <w:shd w:val="clear" w:color="auto" w:fill="auto"/>
            <w:tcMar>
              <w:left w:w="103" w:type="dxa"/>
            </w:tcMar>
            <w:vAlign w:val="center"/>
          </w:tcPr>
          <w:p w14:paraId="11A7376E" w14:textId="77777777" w:rsidR="008C1104" w:rsidRDefault="008C1104" w:rsidP="00297243">
            <w:pPr>
              <w:spacing w:before="40" w:after="0" w:line="240" w:lineRule="auto"/>
              <w:rPr>
                <w:sz w:val="20"/>
                <w:szCs w:val="20"/>
              </w:rPr>
            </w:pPr>
            <w:r>
              <w:rPr>
                <w:sz w:val="20"/>
                <w:szCs w:val="20"/>
              </w:rPr>
              <w:t>A szennyvízkezelő által garantált határértékek:</w:t>
            </w:r>
          </w:p>
          <w:p w14:paraId="57062BEF" w14:textId="77777777" w:rsidR="008C1104" w:rsidRDefault="008C1104" w:rsidP="00297243">
            <w:pPr>
              <w:spacing w:before="40" w:after="0" w:line="240" w:lineRule="auto"/>
              <w:rPr>
                <w:sz w:val="20"/>
                <w:szCs w:val="20"/>
              </w:rPr>
            </w:pPr>
            <w:r>
              <w:rPr>
                <w:sz w:val="20"/>
                <w:szCs w:val="20"/>
              </w:rPr>
              <w:t>KIOk: 80 mg/l</w:t>
            </w:r>
          </w:p>
          <w:p w14:paraId="22D059C6" w14:textId="77777777" w:rsidR="008C1104" w:rsidRDefault="008C1104" w:rsidP="00297243">
            <w:pPr>
              <w:spacing w:before="40" w:after="0" w:line="240" w:lineRule="auto"/>
              <w:rPr>
                <w:sz w:val="20"/>
                <w:szCs w:val="20"/>
              </w:rPr>
            </w:pPr>
            <w:r>
              <w:rPr>
                <w:sz w:val="20"/>
                <w:szCs w:val="20"/>
              </w:rPr>
              <w:t>Összes lebegőanyag: 35 mg/l</w:t>
            </w:r>
          </w:p>
          <w:p w14:paraId="2E10D4A0" w14:textId="77777777" w:rsidR="008C1104" w:rsidRDefault="008C1104" w:rsidP="00297243">
            <w:pPr>
              <w:spacing w:before="40" w:after="0" w:line="240" w:lineRule="auto"/>
              <w:rPr>
                <w:sz w:val="20"/>
                <w:szCs w:val="20"/>
              </w:rPr>
            </w:pPr>
            <w:r>
              <w:rPr>
                <w:sz w:val="20"/>
                <w:szCs w:val="20"/>
              </w:rPr>
              <w:t>Összes nitrogén: 25 mg/l</w:t>
            </w:r>
          </w:p>
          <w:p w14:paraId="56B9D3D8" w14:textId="77777777" w:rsidR="008C1104" w:rsidRDefault="008C1104" w:rsidP="00297243">
            <w:pPr>
              <w:spacing w:before="40" w:after="0" w:line="240" w:lineRule="auto"/>
              <w:rPr>
                <w:sz w:val="20"/>
                <w:szCs w:val="20"/>
              </w:rPr>
            </w:pPr>
            <w:r>
              <w:rPr>
                <w:sz w:val="20"/>
                <w:szCs w:val="20"/>
              </w:rPr>
              <w:t>Összes szervetlen nitrogén: - mg/l</w:t>
            </w:r>
          </w:p>
          <w:p w14:paraId="3200D784" w14:textId="77777777" w:rsidR="008C1104" w:rsidRDefault="008C1104" w:rsidP="00297243">
            <w:pPr>
              <w:spacing w:before="40" w:after="0" w:line="240" w:lineRule="auto"/>
              <w:rPr>
                <w:sz w:val="20"/>
                <w:szCs w:val="20"/>
              </w:rPr>
            </w:pPr>
            <w:r>
              <w:rPr>
                <w:sz w:val="20"/>
                <w:szCs w:val="20"/>
              </w:rPr>
              <w:t>Összes foszfor: 1,3 mg/l</w:t>
            </w:r>
          </w:p>
          <w:p w14:paraId="6558B8D2" w14:textId="77777777" w:rsidR="008C1104" w:rsidRDefault="008C1104" w:rsidP="00297243">
            <w:pPr>
              <w:spacing w:before="40" w:after="0" w:line="240" w:lineRule="auto"/>
              <w:rPr>
                <w:sz w:val="20"/>
                <w:szCs w:val="20"/>
              </w:rPr>
            </w:pPr>
            <w:r>
              <w:rPr>
                <w:sz w:val="20"/>
                <w:szCs w:val="20"/>
              </w:rPr>
              <w:t>AOX: 0,5 mg/l</w:t>
            </w:r>
          </w:p>
        </w:tc>
      </w:tr>
      <w:tr w:rsidR="008C1104" w:rsidRPr="00BA40C1" w14:paraId="394F86DF" w14:textId="77777777" w:rsidTr="00297243">
        <w:trPr>
          <w:jc w:val="center"/>
        </w:trPr>
        <w:tc>
          <w:tcPr>
            <w:tcW w:w="4605" w:type="dxa"/>
            <w:shd w:val="clear" w:color="auto" w:fill="auto"/>
            <w:tcMar>
              <w:left w:w="103" w:type="dxa"/>
            </w:tcMar>
            <w:vAlign w:val="center"/>
          </w:tcPr>
          <w:p w14:paraId="69C3BB0E" w14:textId="77777777" w:rsidR="008C1104" w:rsidRPr="00106F1B" w:rsidRDefault="008C1104" w:rsidP="00297243">
            <w:pPr>
              <w:spacing w:before="40" w:after="0" w:line="240" w:lineRule="auto"/>
              <w:rPr>
                <w:sz w:val="20"/>
                <w:szCs w:val="20"/>
              </w:rPr>
            </w:pPr>
            <w:r>
              <w:rPr>
                <w:b/>
                <w:sz w:val="20"/>
                <w:szCs w:val="20"/>
              </w:rPr>
              <w:t xml:space="preserve">BAT 15: </w:t>
            </w:r>
            <w:r>
              <w:rPr>
                <w:sz w:val="20"/>
                <w:szCs w:val="20"/>
              </w:rPr>
              <w:t>Levegőbe jutó gázemisszió csökkentése.</w:t>
            </w:r>
          </w:p>
        </w:tc>
        <w:tc>
          <w:tcPr>
            <w:tcW w:w="4606" w:type="dxa"/>
            <w:vMerge w:val="restart"/>
            <w:shd w:val="clear" w:color="auto" w:fill="auto"/>
            <w:tcMar>
              <w:left w:w="103" w:type="dxa"/>
            </w:tcMar>
            <w:vAlign w:val="center"/>
          </w:tcPr>
          <w:p w14:paraId="14EBE8D2" w14:textId="77777777" w:rsidR="008C1104" w:rsidRDefault="008C1104" w:rsidP="00297243">
            <w:pPr>
              <w:spacing w:before="40" w:after="0" w:line="240" w:lineRule="auto"/>
              <w:rPr>
                <w:sz w:val="20"/>
                <w:szCs w:val="20"/>
              </w:rPr>
            </w:pPr>
            <w:r w:rsidRPr="00106F1B">
              <w:rPr>
                <w:color w:val="auto"/>
                <w:sz w:val="20"/>
                <w:szCs w:val="20"/>
              </w:rPr>
              <w:t>A baktériumok által biztosított bomlási reakció eredményeképp keletkező biogáz egy 450 m</w:t>
            </w:r>
            <w:r w:rsidRPr="00106F1B">
              <w:rPr>
                <w:color w:val="auto"/>
                <w:sz w:val="20"/>
                <w:szCs w:val="20"/>
                <w:vertAlign w:val="superscript"/>
              </w:rPr>
              <w:t>3</w:t>
            </w:r>
            <w:r w:rsidRPr="00106F1B">
              <w:rPr>
                <w:color w:val="auto"/>
                <w:sz w:val="20"/>
                <w:szCs w:val="20"/>
              </w:rPr>
              <w:t xml:space="preserve"> térfogatú tárolóba kerül elvezetésre (majd a gőzfejlesztő egységben elégetik), vész esetén a felesleges biogáz a biztonsági fáklyára kerül.</w:t>
            </w:r>
          </w:p>
        </w:tc>
      </w:tr>
      <w:tr w:rsidR="008C1104" w:rsidRPr="00BA40C1" w14:paraId="6ABB8222" w14:textId="77777777" w:rsidTr="00297243">
        <w:trPr>
          <w:jc w:val="center"/>
        </w:trPr>
        <w:tc>
          <w:tcPr>
            <w:tcW w:w="4605" w:type="dxa"/>
            <w:shd w:val="clear" w:color="auto" w:fill="auto"/>
            <w:tcMar>
              <w:left w:w="103" w:type="dxa"/>
            </w:tcMar>
            <w:vAlign w:val="center"/>
          </w:tcPr>
          <w:p w14:paraId="3AF5F6E6" w14:textId="77777777" w:rsidR="008C1104" w:rsidRPr="00106F1B" w:rsidRDefault="008C1104" w:rsidP="00297243">
            <w:pPr>
              <w:spacing w:before="40" w:after="0" w:line="240" w:lineRule="auto"/>
              <w:rPr>
                <w:sz w:val="20"/>
                <w:szCs w:val="20"/>
              </w:rPr>
            </w:pPr>
            <w:r>
              <w:rPr>
                <w:b/>
                <w:sz w:val="20"/>
                <w:szCs w:val="20"/>
              </w:rPr>
              <w:t xml:space="preserve">BAT 16: </w:t>
            </w:r>
            <w:r>
              <w:rPr>
                <w:sz w:val="20"/>
                <w:szCs w:val="20"/>
              </w:rPr>
              <w:t>Véggázkezelés emissziós csökkentés céljából.</w:t>
            </w:r>
          </w:p>
        </w:tc>
        <w:tc>
          <w:tcPr>
            <w:tcW w:w="4606" w:type="dxa"/>
            <w:vMerge/>
            <w:shd w:val="clear" w:color="auto" w:fill="auto"/>
            <w:tcMar>
              <w:left w:w="103" w:type="dxa"/>
            </w:tcMar>
            <w:vAlign w:val="center"/>
          </w:tcPr>
          <w:p w14:paraId="090D9FE3" w14:textId="77777777" w:rsidR="008C1104" w:rsidRDefault="008C1104" w:rsidP="00297243">
            <w:pPr>
              <w:spacing w:before="40" w:after="0" w:line="240" w:lineRule="auto"/>
              <w:rPr>
                <w:sz w:val="20"/>
                <w:szCs w:val="20"/>
              </w:rPr>
            </w:pPr>
          </w:p>
        </w:tc>
      </w:tr>
      <w:tr w:rsidR="008C1104" w:rsidRPr="00BA40C1" w14:paraId="4123FDC6" w14:textId="77777777" w:rsidTr="00297243">
        <w:trPr>
          <w:jc w:val="center"/>
        </w:trPr>
        <w:tc>
          <w:tcPr>
            <w:tcW w:w="4605" w:type="dxa"/>
            <w:shd w:val="clear" w:color="auto" w:fill="auto"/>
            <w:tcMar>
              <w:left w:w="103" w:type="dxa"/>
            </w:tcMar>
            <w:vAlign w:val="center"/>
          </w:tcPr>
          <w:p w14:paraId="367C34CF" w14:textId="77777777" w:rsidR="008C1104" w:rsidRDefault="008C1104" w:rsidP="00297243">
            <w:pPr>
              <w:spacing w:before="40" w:after="0" w:line="240" w:lineRule="auto"/>
              <w:rPr>
                <w:b/>
                <w:sz w:val="20"/>
                <w:szCs w:val="20"/>
              </w:rPr>
            </w:pPr>
            <w:r>
              <w:rPr>
                <w:b/>
                <w:sz w:val="20"/>
                <w:szCs w:val="20"/>
              </w:rPr>
              <w:t xml:space="preserve">BAT 17: </w:t>
            </w:r>
            <w:r w:rsidRPr="007F19CF">
              <w:rPr>
                <w:sz w:val="20"/>
                <w:szCs w:val="20"/>
              </w:rPr>
              <w:t>Fáklyázás</w:t>
            </w:r>
            <w:r>
              <w:rPr>
                <w:sz w:val="20"/>
                <w:szCs w:val="20"/>
              </w:rPr>
              <w:t xml:space="preserve"> emissziós csökkentés, valamint biztonsági intézkedések céljából</w:t>
            </w:r>
            <w:r w:rsidRPr="007F19CF">
              <w:rPr>
                <w:sz w:val="20"/>
                <w:szCs w:val="20"/>
              </w:rPr>
              <w:t>.</w:t>
            </w:r>
          </w:p>
        </w:tc>
        <w:tc>
          <w:tcPr>
            <w:tcW w:w="4606" w:type="dxa"/>
            <w:vMerge/>
            <w:shd w:val="clear" w:color="auto" w:fill="auto"/>
            <w:tcMar>
              <w:left w:w="103" w:type="dxa"/>
            </w:tcMar>
            <w:vAlign w:val="center"/>
          </w:tcPr>
          <w:p w14:paraId="5602B699" w14:textId="77777777" w:rsidR="008C1104" w:rsidRDefault="008C1104" w:rsidP="00297243">
            <w:pPr>
              <w:spacing w:before="40" w:after="0" w:line="240" w:lineRule="auto"/>
              <w:rPr>
                <w:sz w:val="20"/>
                <w:szCs w:val="20"/>
              </w:rPr>
            </w:pPr>
          </w:p>
        </w:tc>
      </w:tr>
      <w:tr w:rsidR="008C1104" w:rsidRPr="00BA40C1" w14:paraId="7F02E89B" w14:textId="77777777" w:rsidTr="00297243">
        <w:trPr>
          <w:jc w:val="center"/>
        </w:trPr>
        <w:tc>
          <w:tcPr>
            <w:tcW w:w="4605" w:type="dxa"/>
            <w:shd w:val="clear" w:color="auto" w:fill="auto"/>
            <w:tcMar>
              <w:left w:w="103" w:type="dxa"/>
            </w:tcMar>
            <w:vAlign w:val="center"/>
          </w:tcPr>
          <w:p w14:paraId="1CCB67E1" w14:textId="77777777" w:rsidR="008C1104" w:rsidRPr="007F19CF" w:rsidRDefault="008C1104" w:rsidP="00297243">
            <w:pPr>
              <w:spacing w:before="40" w:after="0" w:line="240" w:lineRule="auto"/>
              <w:rPr>
                <w:sz w:val="20"/>
                <w:szCs w:val="20"/>
              </w:rPr>
            </w:pPr>
            <w:r>
              <w:rPr>
                <w:b/>
                <w:sz w:val="20"/>
                <w:szCs w:val="20"/>
              </w:rPr>
              <w:t xml:space="preserve">BAT 20: </w:t>
            </w:r>
            <w:r>
              <w:rPr>
                <w:sz w:val="20"/>
                <w:szCs w:val="20"/>
              </w:rPr>
              <w:t>Szagkezelés.</w:t>
            </w:r>
          </w:p>
        </w:tc>
        <w:tc>
          <w:tcPr>
            <w:tcW w:w="4606" w:type="dxa"/>
            <w:shd w:val="clear" w:color="auto" w:fill="auto"/>
            <w:tcMar>
              <w:left w:w="103" w:type="dxa"/>
            </w:tcMar>
            <w:vAlign w:val="center"/>
          </w:tcPr>
          <w:p w14:paraId="425CD923" w14:textId="77777777" w:rsidR="008C1104" w:rsidRPr="00D02DD0" w:rsidRDefault="008C1104" w:rsidP="00297243">
            <w:pPr>
              <w:spacing w:before="40" w:after="0" w:line="240" w:lineRule="auto"/>
              <w:rPr>
                <w:color w:val="auto"/>
                <w:sz w:val="20"/>
                <w:szCs w:val="20"/>
              </w:rPr>
            </w:pPr>
            <w:r w:rsidRPr="00D02DD0">
              <w:rPr>
                <w:color w:val="auto"/>
                <w:sz w:val="20"/>
                <w:szCs w:val="20"/>
              </w:rPr>
              <w:t>A szennyvízkezelő működésével párhuzamosan szagkezelő egység is üzemel, mely a kiegyenlítő tartályok, az aerob rendszer, valamint az iszapkezelő egység okozta szaghatást semlegesíti.</w:t>
            </w:r>
          </w:p>
        </w:tc>
      </w:tr>
    </w:tbl>
    <w:p w14:paraId="24C41711" w14:textId="30A99C52" w:rsidR="008C1104" w:rsidRDefault="008C1104" w:rsidP="006F56FC">
      <w:pPr>
        <w:rPr>
          <w:lang w:eastAsia="hu-HU"/>
        </w:rPr>
      </w:pPr>
    </w:p>
    <w:p w14:paraId="7790645C" w14:textId="77777777" w:rsidR="00A23098" w:rsidRPr="00B37B14" w:rsidRDefault="00A23098" w:rsidP="00A23098">
      <w:pPr>
        <w:rPr>
          <w:b/>
          <w:szCs w:val="22"/>
        </w:rPr>
      </w:pPr>
      <w:bookmarkStart w:id="261" w:name="_Hlk536012487"/>
      <w:r w:rsidRPr="00B37B14">
        <w:rPr>
          <w:b/>
          <w:szCs w:val="22"/>
        </w:rPr>
        <w:t>BAT az ipari hűtőrendszerekre</w:t>
      </w:r>
    </w:p>
    <w:p w14:paraId="7967190D" w14:textId="77777777" w:rsidR="00A23098" w:rsidRPr="00AD7945" w:rsidRDefault="00A23098" w:rsidP="00A23098">
      <w:pPr>
        <w:rPr>
          <w:szCs w:val="22"/>
        </w:rPr>
      </w:pPr>
    </w:p>
    <w:p w14:paraId="0338FCD7" w14:textId="77777777" w:rsidR="00A23098" w:rsidRPr="00AD7945" w:rsidRDefault="00A23098" w:rsidP="00A23098">
      <w:pPr>
        <w:rPr>
          <w:szCs w:val="22"/>
        </w:rPr>
      </w:pPr>
      <w:r w:rsidRPr="00AD7945">
        <w:rPr>
          <w:szCs w:val="22"/>
        </w:rPr>
        <w:t>Energiafelhasználás csökkentése</w:t>
      </w:r>
    </w:p>
    <w:tbl>
      <w:tblPr>
        <w:tblStyle w:val="Rcsostblzat"/>
        <w:tblW w:w="8926" w:type="dxa"/>
        <w:jc w:val="center"/>
        <w:tblLayout w:type="fixed"/>
        <w:tblLook w:val="04A0" w:firstRow="1" w:lastRow="0" w:firstColumn="1" w:lastColumn="0" w:noHBand="0" w:noVBand="1"/>
      </w:tblPr>
      <w:tblGrid>
        <w:gridCol w:w="1413"/>
        <w:gridCol w:w="1701"/>
        <w:gridCol w:w="1984"/>
        <w:gridCol w:w="1985"/>
        <w:gridCol w:w="1843"/>
      </w:tblGrid>
      <w:tr w:rsidR="00A23098" w:rsidRPr="00AD7945" w14:paraId="2B7704AA" w14:textId="77777777" w:rsidTr="00A34036">
        <w:trPr>
          <w:jc w:val="center"/>
        </w:trPr>
        <w:tc>
          <w:tcPr>
            <w:tcW w:w="1413" w:type="dxa"/>
            <w:shd w:val="clear" w:color="auto" w:fill="BFBFBF" w:themeFill="background1" w:themeFillShade="BF"/>
            <w:vAlign w:val="center"/>
          </w:tcPr>
          <w:p w14:paraId="3C4873FC" w14:textId="77777777" w:rsidR="00A23098" w:rsidRPr="00176BBC" w:rsidRDefault="00A23098" w:rsidP="00297243">
            <w:pPr>
              <w:jc w:val="center"/>
              <w:rPr>
                <w:b/>
                <w:bCs/>
                <w:sz w:val="20"/>
                <w:szCs w:val="20"/>
              </w:rPr>
            </w:pPr>
            <w:r w:rsidRPr="00AD7945">
              <w:rPr>
                <w:b/>
                <w:bCs/>
                <w:sz w:val="20"/>
                <w:szCs w:val="20"/>
              </w:rPr>
              <w:t>Rendszer</w:t>
            </w:r>
          </w:p>
        </w:tc>
        <w:tc>
          <w:tcPr>
            <w:tcW w:w="1701" w:type="dxa"/>
            <w:shd w:val="clear" w:color="auto" w:fill="BFBFBF" w:themeFill="background1" w:themeFillShade="BF"/>
            <w:vAlign w:val="center"/>
          </w:tcPr>
          <w:p w14:paraId="42966703" w14:textId="77777777" w:rsidR="00A23098" w:rsidRPr="00176BBC" w:rsidRDefault="00A23098" w:rsidP="00297243">
            <w:pPr>
              <w:jc w:val="center"/>
              <w:rPr>
                <w:b/>
                <w:bCs/>
                <w:sz w:val="20"/>
                <w:szCs w:val="20"/>
              </w:rPr>
            </w:pPr>
            <w:r w:rsidRPr="00AD7945">
              <w:rPr>
                <w:b/>
                <w:bCs/>
                <w:sz w:val="20"/>
                <w:szCs w:val="20"/>
              </w:rPr>
              <w:t>Feltétel</w:t>
            </w:r>
          </w:p>
        </w:tc>
        <w:tc>
          <w:tcPr>
            <w:tcW w:w="1984" w:type="dxa"/>
            <w:shd w:val="clear" w:color="auto" w:fill="BFBFBF" w:themeFill="background1" w:themeFillShade="BF"/>
            <w:vAlign w:val="center"/>
          </w:tcPr>
          <w:p w14:paraId="1EFAAE1E" w14:textId="77777777" w:rsidR="00A23098" w:rsidRPr="00AD7945" w:rsidRDefault="00A23098" w:rsidP="00297243">
            <w:pPr>
              <w:autoSpaceDE w:val="0"/>
              <w:autoSpaceDN w:val="0"/>
              <w:adjustRightInd w:val="0"/>
              <w:jc w:val="center"/>
              <w:rPr>
                <w:b/>
                <w:bCs/>
                <w:sz w:val="20"/>
                <w:szCs w:val="20"/>
              </w:rPr>
            </w:pPr>
            <w:r w:rsidRPr="00AD7945">
              <w:rPr>
                <w:b/>
                <w:bCs/>
                <w:sz w:val="20"/>
                <w:szCs w:val="20"/>
              </w:rPr>
              <w:t>Elsődleges BAT szemlélet</w:t>
            </w:r>
          </w:p>
        </w:tc>
        <w:tc>
          <w:tcPr>
            <w:tcW w:w="1985" w:type="dxa"/>
            <w:shd w:val="clear" w:color="auto" w:fill="BFBFBF" w:themeFill="background1" w:themeFillShade="BF"/>
            <w:vAlign w:val="center"/>
          </w:tcPr>
          <w:p w14:paraId="11F66814" w14:textId="77777777" w:rsidR="00A23098" w:rsidRPr="00176BBC" w:rsidRDefault="00A23098" w:rsidP="00297243">
            <w:pPr>
              <w:jc w:val="center"/>
              <w:rPr>
                <w:b/>
                <w:bCs/>
                <w:sz w:val="20"/>
                <w:szCs w:val="20"/>
              </w:rPr>
            </w:pPr>
            <w:r w:rsidRPr="00AD7945">
              <w:rPr>
                <w:b/>
                <w:bCs/>
                <w:sz w:val="20"/>
                <w:szCs w:val="20"/>
              </w:rPr>
              <w:t>Megjegyzés</w:t>
            </w:r>
          </w:p>
        </w:tc>
        <w:tc>
          <w:tcPr>
            <w:tcW w:w="1843" w:type="dxa"/>
            <w:shd w:val="clear" w:color="auto" w:fill="BFBFBF" w:themeFill="background1" w:themeFillShade="BF"/>
            <w:vAlign w:val="center"/>
          </w:tcPr>
          <w:p w14:paraId="35037D11" w14:textId="77777777" w:rsidR="00A23098" w:rsidRPr="00AD7945" w:rsidRDefault="00A23098" w:rsidP="00297243">
            <w:pPr>
              <w:jc w:val="center"/>
              <w:rPr>
                <w:b/>
                <w:bCs/>
                <w:sz w:val="20"/>
                <w:szCs w:val="20"/>
              </w:rPr>
            </w:pPr>
            <w:r w:rsidRPr="00AD7945">
              <w:rPr>
                <w:b/>
                <w:bCs/>
                <w:sz w:val="20"/>
                <w:szCs w:val="20"/>
              </w:rPr>
              <w:t>Hivatkozás/</w:t>
            </w:r>
          </w:p>
          <w:p w14:paraId="61E1B8AF" w14:textId="77777777" w:rsidR="00A23098" w:rsidRPr="00176BBC" w:rsidRDefault="00A23098" w:rsidP="00297243">
            <w:pPr>
              <w:jc w:val="center"/>
              <w:rPr>
                <w:b/>
                <w:bCs/>
                <w:sz w:val="20"/>
                <w:szCs w:val="20"/>
              </w:rPr>
            </w:pPr>
            <w:r w:rsidRPr="00AD7945">
              <w:rPr>
                <w:b/>
                <w:bCs/>
                <w:sz w:val="20"/>
                <w:szCs w:val="20"/>
              </w:rPr>
              <w:t>Magyarázat</w:t>
            </w:r>
          </w:p>
        </w:tc>
      </w:tr>
      <w:tr w:rsidR="00A23098" w:rsidRPr="00AD7945" w14:paraId="561919A6" w14:textId="77777777" w:rsidTr="00A34036">
        <w:trPr>
          <w:jc w:val="center"/>
        </w:trPr>
        <w:tc>
          <w:tcPr>
            <w:tcW w:w="1413" w:type="dxa"/>
            <w:vAlign w:val="center"/>
          </w:tcPr>
          <w:p w14:paraId="0FFAC79A" w14:textId="77777777" w:rsidR="00A23098" w:rsidRPr="00AD7945" w:rsidRDefault="00A23098" w:rsidP="00297243">
            <w:pPr>
              <w:autoSpaceDE w:val="0"/>
              <w:autoSpaceDN w:val="0"/>
              <w:adjustRightInd w:val="0"/>
              <w:rPr>
                <w:sz w:val="20"/>
                <w:szCs w:val="20"/>
              </w:rPr>
            </w:pPr>
            <w:r w:rsidRPr="00AD7945">
              <w:rPr>
                <w:sz w:val="20"/>
                <w:szCs w:val="20"/>
              </w:rPr>
              <w:t>Minden rendszer</w:t>
            </w:r>
          </w:p>
        </w:tc>
        <w:tc>
          <w:tcPr>
            <w:tcW w:w="1701" w:type="dxa"/>
            <w:vAlign w:val="center"/>
          </w:tcPr>
          <w:p w14:paraId="22C80A42" w14:textId="77777777" w:rsidR="00A23098" w:rsidRPr="00AD7945" w:rsidRDefault="00A23098" w:rsidP="00297243">
            <w:pPr>
              <w:autoSpaceDE w:val="0"/>
              <w:autoSpaceDN w:val="0"/>
              <w:adjustRightInd w:val="0"/>
              <w:rPr>
                <w:sz w:val="20"/>
                <w:szCs w:val="20"/>
              </w:rPr>
            </w:pPr>
            <w:r w:rsidRPr="00AD7945">
              <w:rPr>
                <w:sz w:val="20"/>
                <w:szCs w:val="20"/>
              </w:rPr>
              <w:t>Általános energiahatékonyság</w:t>
            </w:r>
          </w:p>
        </w:tc>
        <w:tc>
          <w:tcPr>
            <w:tcW w:w="1984" w:type="dxa"/>
            <w:vAlign w:val="center"/>
          </w:tcPr>
          <w:p w14:paraId="6F3E3900" w14:textId="77777777" w:rsidR="00A23098" w:rsidRPr="00AD7945" w:rsidRDefault="00A23098" w:rsidP="00297243">
            <w:pPr>
              <w:autoSpaceDE w:val="0"/>
              <w:autoSpaceDN w:val="0"/>
              <w:adjustRightInd w:val="0"/>
              <w:rPr>
                <w:sz w:val="20"/>
                <w:szCs w:val="20"/>
              </w:rPr>
            </w:pPr>
            <w:r w:rsidRPr="00AD7945">
              <w:rPr>
                <w:sz w:val="20"/>
                <w:szCs w:val="20"/>
              </w:rPr>
              <w:t>Változtatható működés lehetővé tétele</w:t>
            </w:r>
          </w:p>
        </w:tc>
        <w:tc>
          <w:tcPr>
            <w:tcW w:w="1985" w:type="dxa"/>
            <w:vAlign w:val="center"/>
          </w:tcPr>
          <w:p w14:paraId="411DA997" w14:textId="77777777" w:rsidR="00A23098" w:rsidRPr="00AD7945" w:rsidRDefault="00A23098" w:rsidP="00297243">
            <w:pPr>
              <w:autoSpaceDE w:val="0"/>
              <w:autoSpaceDN w:val="0"/>
              <w:adjustRightInd w:val="0"/>
              <w:rPr>
                <w:sz w:val="20"/>
                <w:szCs w:val="20"/>
              </w:rPr>
            </w:pPr>
            <w:r w:rsidRPr="00AD7945">
              <w:rPr>
                <w:sz w:val="20"/>
                <w:szCs w:val="20"/>
              </w:rPr>
              <w:t>Hűtési igény meghatározása</w:t>
            </w:r>
          </w:p>
        </w:tc>
        <w:tc>
          <w:tcPr>
            <w:tcW w:w="1843" w:type="dxa"/>
            <w:vAlign w:val="center"/>
          </w:tcPr>
          <w:p w14:paraId="29FFD19C" w14:textId="77777777" w:rsidR="00A23098" w:rsidRPr="00AD7945" w:rsidRDefault="00A23098" w:rsidP="00297243">
            <w:pPr>
              <w:rPr>
                <w:sz w:val="20"/>
                <w:szCs w:val="20"/>
              </w:rPr>
            </w:pPr>
            <w:r w:rsidRPr="00AD7945">
              <w:rPr>
                <w:sz w:val="20"/>
                <w:szCs w:val="20"/>
              </w:rPr>
              <w:t>Cellák leállítása lehetséges egyesével. A Hűtőtorony medencéje két félmedence lesz, amely egyenként leállítható.</w:t>
            </w:r>
          </w:p>
        </w:tc>
      </w:tr>
      <w:tr w:rsidR="00A23098" w:rsidRPr="00AD7945" w14:paraId="7D783734" w14:textId="77777777" w:rsidTr="00A34036">
        <w:trPr>
          <w:jc w:val="center"/>
        </w:trPr>
        <w:tc>
          <w:tcPr>
            <w:tcW w:w="1413" w:type="dxa"/>
            <w:vAlign w:val="center"/>
          </w:tcPr>
          <w:p w14:paraId="1BF9D631" w14:textId="77777777" w:rsidR="00A23098" w:rsidRPr="00AD7945" w:rsidRDefault="00A23098" w:rsidP="00297243">
            <w:pPr>
              <w:autoSpaceDE w:val="0"/>
              <w:autoSpaceDN w:val="0"/>
              <w:adjustRightInd w:val="0"/>
              <w:rPr>
                <w:sz w:val="20"/>
                <w:szCs w:val="20"/>
              </w:rPr>
            </w:pPr>
            <w:r w:rsidRPr="00AD7945">
              <w:rPr>
                <w:sz w:val="20"/>
                <w:szCs w:val="20"/>
              </w:rPr>
              <w:t>Minden rendszer</w:t>
            </w:r>
          </w:p>
        </w:tc>
        <w:tc>
          <w:tcPr>
            <w:tcW w:w="1701" w:type="dxa"/>
            <w:vAlign w:val="center"/>
          </w:tcPr>
          <w:p w14:paraId="5A9AC3F5" w14:textId="77777777" w:rsidR="00A23098" w:rsidRPr="00AD7945" w:rsidRDefault="00A23098" w:rsidP="00297243">
            <w:pPr>
              <w:autoSpaceDE w:val="0"/>
              <w:autoSpaceDN w:val="0"/>
              <w:adjustRightInd w:val="0"/>
              <w:rPr>
                <w:sz w:val="20"/>
                <w:szCs w:val="20"/>
              </w:rPr>
            </w:pPr>
            <w:r w:rsidRPr="00AD7945">
              <w:rPr>
                <w:sz w:val="20"/>
                <w:szCs w:val="20"/>
              </w:rPr>
              <w:t>Változtatható működés</w:t>
            </w:r>
          </w:p>
        </w:tc>
        <w:tc>
          <w:tcPr>
            <w:tcW w:w="1984" w:type="dxa"/>
            <w:vAlign w:val="center"/>
          </w:tcPr>
          <w:p w14:paraId="7E5C63A5" w14:textId="77777777" w:rsidR="00A23098" w:rsidRPr="00AD7945" w:rsidRDefault="00A23098" w:rsidP="00297243">
            <w:pPr>
              <w:autoSpaceDE w:val="0"/>
              <w:autoSpaceDN w:val="0"/>
              <w:adjustRightInd w:val="0"/>
              <w:rPr>
                <w:sz w:val="20"/>
                <w:szCs w:val="20"/>
              </w:rPr>
            </w:pPr>
            <w:r w:rsidRPr="00AD7945">
              <w:rPr>
                <w:sz w:val="20"/>
                <w:szCs w:val="20"/>
              </w:rPr>
              <w:t>Lég- és vízáramlás változtatása</w:t>
            </w:r>
          </w:p>
        </w:tc>
        <w:tc>
          <w:tcPr>
            <w:tcW w:w="1985" w:type="dxa"/>
            <w:vAlign w:val="center"/>
          </w:tcPr>
          <w:p w14:paraId="3967A262" w14:textId="77777777" w:rsidR="00A23098" w:rsidRPr="00AD7945" w:rsidRDefault="00A23098" w:rsidP="00297243">
            <w:pPr>
              <w:rPr>
                <w:sz w:val="20"/>
                <w:szCs w:val="20"/>
              </w:rPr>
            </w:pPr>
            <w:r w:rsidRPr="00AD7945">
              <w:rPr>
                <w:sz w:val="20"/>
                <w:szCs w:val="20"/>
              </w:rPr>
              <w:t>Korrózió és erózió.megelőzése</w:t>
            </w:r>
          </w:p>
        </w:tc>
        <w:tc>
          <w:tcPr>
            <w:tcW w:w="1843" w:type="dxa"/>
            <w:vAlign w:val="center"/>
          </w:tcPr>
          <w:p w14:paraId="57CD63BD" w14:textId="77777777" w:rsidR="00A23098" w:rsidRPr="00AD7945" w:rsidRDefault="00A23098" w:rsidP="00297243">
            <w:pPr>
              <w:rPr>
                <w:sz w:val="20"/>
                <w:szCs w:val="20"/>
              </w:rPr>
            </w:pPr>
            <w:r w:rsidRPr="00AD7945">
              <w:rPr>
                <w:sz w:val="20"/>
                <w:szCs w:val="20"/>
              </w:rPr>
              <w:t>Ventilátor sebesség változtatható a hűtővíz hőfok függvényében</w:t>
            </w:r>
          </w:p>
        </w:tc>
      </w:tr>
      <w:tr w:rsidR="00A23098" w:rsidRPr="00AD7945" w14:paraId="73D8BFBC" w14:textId="77777777" w:rsidTr="00A34036">
        <w:trPr>
          <w:jc w:val="center"/>
        </w:trPr>
        <w:tc>
          <w:tcPr>
            <w:tcW w:w="1413" w:type="dxa"/>
            <w:vAlign w:val="center"/>
          </w:tcPr>
          <w:p w14:paraId="07EAB52A" w14:textId="77777777" w:rsidR="00A23098" w:rsidRPr="00AD7945" w:rsidRDefault="00A23098" w:rsidP="00297243">
            <w:pPr>
              <w:autoSpaceDE w:val="0"/>
              <w:autoSpaceDN w:val="0"/>
              <w:adjustRightInd w:val="0"/>
              <w:rPr>
                <w:sz w:val="20"/>
                <w:szCs w:val="20"/>
              </w:rPr>
            </w:pPr>
            <w:r w:rsidRPr="00AD7945">
              <w:rPr>
                <w:sz w:val="20"/>
                <w:szCs w:val="20"/>
              </w:rPr>
              <w:t>Minden nedves rendszer</w:t>
            </w:r>
          </w:p>
        </w:tc>
        <w:tc>
          <w:tcPr>
            <w:tcW w:w="1701" w:type="dxa"/>
            <w:vAlign w:val="center"/>
          </w:tcPr>
          <w:p w14:paraId="5234B5B1" w14:textId="77777777" w:rsidR="00A23098" w:rsidRPr="00AD7945" w:rsidRDefault="00A23098" w:rsidP="00297243">
            <w:pPr>
              <w:autoSpaceDE w:val="0"/>
              <w:autoSpaceDN w:val="0"/>
              <w:adjustRightInd w:val="0"/>
              <w:rPr>
                <w:sz w:val="20"/>
                <w:szCs w:val="20"/>
              </w:rPr>
            </w:pPr>
            <w:r w:rsidRPr="00AD7945">
              <w:rPr>
                <w:sz w:val="20"/>
                <w:szCs w:val="20"/>
              </w:rPr>
              <w:t>Tiszta cső- és hőcserélő felületek</w:t>
            </w:r>
          </w:p>
        </w:tc>
        <w:tc>
          <w:tcPr>
            <w:tcW w:w="1984" w:type="dxa"/>
            <w:vAlign w:val="center"/>
          </w:tcPr>
          <w:p w14:paraId="4B2B324C" w14:textId="77777777" w:rsidR="00A23098" w:rsidRPr="00AD7945" w:rsidRDefault="00A23098" w:rsidP="00297243">
            <w:pPr>
              <w:autoSpaceDE w:val="0"/>
              <w:autoSpaceDN w:val="0"/>
              <w:adjustRightInd w:val="0"/>
              <w:rPr>
                <w:sz w:val="20"/>
                <w:szCs w:val="20"/>
              </w:rPr>
            </w:pPr>
            <w:r w:rsidRPr="00AD7945">
              <w:rPr>
                <w:sz w:val="20"/>
                <w:szCs w:val="20"/>
              </w:rPr>
              <w:t>Optimális vízkezelés és felületkezelés</w:t>
            </w:r>
          </w:p>
        </w:tc>
        <w:tc>
          <w:tcPr>
            <w:tcW w:w="1985" w:type="dxa"/>
            <w:vAlign w:val="center"/>
          </w:tcPr>
          <w:p w14:paraId="53357622" w14:textId="77777777" w:rsidR="00A23098" w:rsidRPr="00AD7945" w:rsidRDefault="00A23098" w:rsidP="00297243">
            <w:pPr>
              <w:autoSpaceDE w:val="0"/>
              <w:autoSpaceDN w:val="0"/>
              <w:adjustRightInd w:val="0"/>
              <w:rPr>
                <w:sz w:val="20"/>
                <w:szCs w:val="20"/>
              </w:rPr>
            </w:pPr>
            <w:r w:rsidRPr="00AD7945">
              <w:rPr>
                <w:sz w:val="20"/>
                <w:szCs w:val="20"/>
              </w:rPr>
              <w:t>Megfelelő ellenőrzés</w:t>
            </w:r>
          </w:p>
        </w:tc>
        <w:tc>
          <w:tcPr>
            <w:tcW w:w="1843" w:type="dxa"/>
            <w:vAlign w:val="center"/>
          </w:tcPr>
          <w:p w14:paraId="4501DF1A" w14:textId="77777777" w:rsidR="00A23098" w:rsidRPr="00AD7945" w:rsidRDefault="00A23098" w:rsidP="00297243">
            <w:pPr>
              <w:rPr>
                <w:sz w:val="20"/>
                <w:szCs w:val="20"/>
              </w:rPr>
            </w:pPr>
            <w:r w:rsidRPr="00AD7945">
              <w:rPr>
                <w:sz w:val="20"/>
                <w:szCs w:val="20"/>
              </w:rPr>
              <w:t xml:space="preserve">Szakértő vízkezelő cég megbízása. A hűtővíz folyamatos ellenőrzése, amely a </w:t>
            </w:r>
            <w:r w:rsidRPr="00AD7945">
              <w:rPr>
                <w:sz w:val="20"/>
                <w:szCs w:val="20"/>
              </w:rPr>
              <w:lastRenderedPageBreak/>
              <w:t>hőátadó felület minőségéről tájékoztat</w:t>
            </w:r>
          </w:p>
        </w:tc>
      </w:tr>
    </w:tbl>
    <w:p w14:paraId="5D408096" w14:textId="77777777" w:rsidR="00A23098" w:rsidRPr="00AD7945" w:rsidRDefault="00A23098" w:rsidP="00A23098">
      <w:pPr>
        <w:rPr>
          <w:sz w:val="20"/>
          <w:szCs w:val="20"/>
        </w:rPr>
      </w:pPr>
    </w:p>
    <w:p w14:paraId="0E91ECE9" w14:textId="77777777" w:rsidR="00A23098" w:rsidRPr="00AD7945" w:rsidRDefault="00A23098" w:rsidP="00A23098">
      <w:pPr>
        <w:rPr>
          <w:szCs w:val="22"/>
        </w:rPr>
      </w:pPr>
      <w:r w:rsidRPr="00AD7945">
        <w:rPr>
          <w:szCs w:val="22"/>
        </w:rPr>
        <w:t>Vízigény csökkentése</w:t>
      </w:r>
    </w:p>
    <w:p w14:paraId="0F3A6823" w14:textId="77777777" w:rsidR="00A23098" w:rsidRPr="00AD7945" w:rsidRDefault="00A23098" w:rsidP="00A23098">
      <w:pPr>
        <w:rPr>
          <w:sz w:val="20"/>
          <w:szCs w:val="20"/>
        </w:rPr>
      </w:pPr>
    </w:p>
    <w:tbl>
      <w:tblPr>
        <w:tblStyle w:val="Rcsostblzat"/>
        <w:tblW w:w="0" w:type="auto"/>
        <w:jc w:val="center"/>
        <w:tblLook w:val="04A0" w:firstRow="1" w:lastRow="0" w:firstColumn="1" w:lastColumn="0" w:noHBand="0" w:noVBand="1"/>
      </w:tblPr>
      <w:tblGrid>
        <w:gridCol w:w="1413"/>
        <w:gridCol w:w="1701"/>
        <w:gridCol w:w="1984"/>
        <w:gridCol w:w="1985"/>
        <w:gridCol w:w="1979"/>
      </w:tblGrid>
      <w:tr w:rsidR="00A23098" w:rsidRPr="00AD7945" w14:paraId="00026229" w14:textId="77777777" w:rsidTr="00A34036">
        <w:trPr>
          <w:jc w:val="center"/>
        </w:trPr>
        <w:tc>
          <w:tcPr>
            <w:tcW w:w="1413" w:type="dxa"/>
            <w:shd w:val="clear" w:color="auto" w:fill="BFBFBF" w:themeFill="background1" w:themeFillShade="BF"/>
            <w:vAlign w:val="center"/>
          </w:tcPr>
          <w:p w14:paraId="4EB9B0C0" w14:textId="77777777" w:rsidR="00A23098" w:rsidRPr="00176BBC" w:rsidRDefault="00A23098" w:rsidP="00297243">
            <w:pPr>
              <w:jc w:val="center"/>
              <w:rPr>
                <w:b/>
                <w:bCs/>
                <w:sz w:val="20"/>
                <w:szCs w:val="20"/>
              </w:rPr>
            </w:pPr>
            <w:r w:rsidRPr="00AD7945">
              <w:rPr>
                <w:b/>
                <w:bCs/>
                <w:sz w:val="20"/>
                <w:szCs w:val="20"/>
              </w:rPr>
              <w:t>Rendszer</w:t>
            </w:r>
          </w:p>
        </w:tc>
        <w:tc>
          <w:tcPr>
            <w:tcW w:w="1701" w:type="dxa"/>
            <w:shd w:val="clear" w:color="auto" w:fill="BFBFBF" w:themeFill="background1" w:themeFillShade="BF"/>
            <w:vAlign w:val="center"/>
          </w:tcPr>
          <w:p w14:paraId="44BE8BC5" w14:textId="77777777" w:rsidR="00A23098" w:rsidRPr="00176BBC" w:rsidRDefault="00A23098" w:rsidP="00297243">
            <w:pPr>
              <w:jc w:val="center"/>
              <w:rPr>
                <w:b/>
                <w:bCs/>
                <w:sz w:val="20"/>
                <w:szCs w:val="20"/>
              </w:rPr>
            </w:pPr>
            <w:r w:rsidRPr="00AD7945">
              <w:rPr>
                <w:b/>
                <w:bCs/>
                <w:sz w:val="20"/>
                <w:szCs w:val="20"/>
              </w:rPr>
              <w:t>Feltétel</w:t>
            </w:r>
          </w:p>
        </w:tc>
        <w:tc>
          <w:tcPr>
            <w:tcW w:w="1984" w:type="dxa"/>
            <w:shd w:val="clear" w:color="auto" w:fill="BFBFBF" w:themeFill="background1" w:themeFillShade="BF"/>
            <w:vAlign w:val="center"/>
          </w:tcPr>
          <w:p w14:paraId="5D04CC1F" w14:textId="77777777" w:rsidR="00A23098" w:rsidRPr="00AD7945" w:rsidRDefault="00A23098" w:rsidP="00297243">
            <w:pPr>
              <w:autoSpaceDE w:val="0"/>
              <w:autoSpaceDN w:val="0"/>
              <w:adjustRightInd w:val="0"/>
              <w:jc w:val="center"/>
              <w:rPr>
                <w:b/>
                <w:bCs/>
                <w:sz w:val="20"/>
                <w:szCs w:val="20"/>
              </w:rPr>
            </w:pPr>
            <w:r w:rsidRPr="00AD7945">
              <w:rPr>
                <w:b/>
                <w:bCs/>
                <w:sz w:val="20"/>
                <w:szCs w:val="20"/>
              </w:rPr>
              <w:t>Elsődleges BAT szemlélet</w:t>
            </w:r>
          </w:p>
        </w:tc>
        <w:tc>
          <w:tcPr>
            <w:tcW w:w="1985" w:type="dxa"/>
            <w:shd w:val="clear" w:color="auto" w:fill="BFBFBF" w:themeFill="background1" w:themeFillShade="BF"/>
            <w:vAlign w:val="center"/>
          </w:tcPr>
          <w:p w14:paraId="1C17AD03" w14:textId="77777777" w:rsidR="00A23098" w:rsidRPr="00176BBC" w:rsidRDefault="00A23098" w:rsidP="00297243">
            <w:pPr>
              <w:jc w:val="center"/>
              <w:rPr>
                <w:b/>
                <w:bCs/>
                <w:sz w:val="20"/>
                <w:szCs w:val="20"/>
              </w:rPr>
            </w:pPr>
            <w:r w:rsidRPr="00AD7945">
              <w:rPr>
                <w:b/>
                <w:bCs/>
                <w:sz w:val="20"/>
                <w:szCs w:val="20"/>
              </w:rPr>
              <w:t>Megjegyzés</w:t>
            </w:r>
          </w:p>
        </w:tc>
        <w:tc>
          <w:tcPr>
            <w:tcW w:w="1979" w:type="dxa"/>
            <w:shd w:val="clear" w:color="auto" w:fill="BFBFBF" w:themeFill="background1" w:themeFillShade="BF"/>
            <w:vAlign w:val="center"/>
          </w:tcPr>
          <w:p w14:paraId="53550735" w14:textId="77777777" w:rsidR="00A23098" w:rsidRPr="00176BBC" w:rsidRDefault="00A23098" w:rsidP="00297243">
            <w:pPr>
              <w:jc w:val="center"/>
              <w:rPr>
                <w:b/>
                <w:bCs/>
                <w:sz w:val="20"/>
                <w:szCs w:val="20"/>
              </w:rPr>
            </w:pPr>
            <w:r w:rsidRPr="00AD7945">
              <w:rPr>
                <w:b/>
                <w:bCs/>
                <w:sz w:val="20"/>
                <w:szCs w:val="20"/>
              </w:rPr>
              <w:t>Hivatkozás</w:t>
            </w:r>
          </w:p>
        </w:tc>
      </w:tr>
      <w:tr w:rsidR="00A23098" w:rsidRPr="00AD7945" w14:paraId="29B7D3D1" w14:textId="77777777" w:rsidTr="00A34036">
        <w:trPr>
          <w:jc w:val="center"/>
        </w:trPr>
        <w:tc>
          <w:tcPr>
            <w:tcW w:w="1413" w:type="dxa"/>
            <w:vAlign w:val="center"/>
          </w:tcPr>
          <w:p w14:paraId="767C7391" w14:textId="77777777" w:rsidR="00A23098" w:rsidRPr="00AD7945" w:rsidRDefault="00A23098" w:rsidP="00297243">
            <w:pPr>
              <w:autoSpaceDE w:val="0"/>
              <w:autoSpaceDN w:val="0"/>
              <w:adjustRightInd w:val="0"/>
              <w:rPr>
                <w:sz w:val="20"/>
                <w:szCs w:val="20"/>
              </w:rPr>
            </w:pPr>
          </w:p>
        </w:tc>
        <w:tc>
          <w:tcPr>
            <w:tcW w:w="1701" w:type="dxa"/>
            <w:vAlign w:val="center"/>
          </w:tcPr>
          <w:p w14:paraId="1F6A761E" w14:textId="77777777" w:rsidR="00A23098" w:rsidRPr="00AD7945" w:rsidRDefault="00A23098" w:rsidP="00297243">
            <w:pPr>
              <w:autoSpaceDE w:val="0"/>
              <w:autoSpaceDN w:val="0"/>
              <w:adjustRightInd w:val="0"/>
              <w:rPr>
                <w:sz w:val="20"/>
                <w:szCs w:val="20"/>
              </w:rPr>
            </w:pPr>
            <w:r w:rsidRPr="00AD7945">
              <w:rPr>
                <w:sz w:val="20"/>
                <w:szCs w:val="20"/>
              </w:rPr>
              <w:t>Vízfelhasználás</w:t>
            </w:r>
          </w:p>
          <w:p w14:paraId="524228A6" w14:textId="77777777" w:rsidR="00A23098" w:rsidRPr="00AD7945" w:rsidRDefault="00A23098" w:rsidP="00297243">
            <w:pPr>
              <w:autoSpaceDE w:val="0"/>
              <w:autoSpaceDN w:val="0"/>
              <w:adjustRightInd w:val="0"/>
              <w:rPr>
                <w:sz w:val="20"/>
                <w:szCs w:val="20"/>
              </w:rPr>
            </w:pPr>
            <w:r w:rsidRPr="00AD7945">
              <w:rPr>
                <w:sz w:val="20"/>
                <w:szCs w:val="20"/>
              </w:rPr>
              <w:t>csökkentése</w:t>
            </w:r>
          </w:p>
        </w:tc>
        <w:tc>
          <w:tcPr>
            <w:tcW w:w="1984" w:type="dxa"/>
            <w:vAlign w:val="center"/>
          </w:tcPr>
          <w:p w14:paraId="4F1E5AA5" w14:textId="77777777" w:rsidR="00A23098" w:rsidRPr="00AD7945" w:rsidRDefault="00A23098" w:rsidP="00297243">
            <w:pPr>
              <w:autoSpaceDE w:val="0"/>
              <w:autoSpaceDN w:val="0"/>
              <w:adjustRightInd w:val="0"/>
              <w:rPr>
                <w:sz w:val="20"/>
                <w:szCs w:val="20"/>
              </w:rPr>
            </w:pPr>
            <w:r w:rsidRPr="00AD7945">
              <w:rPr>
                <w:sz w:val="20"/>
                <w:szCs w:val="20"/>
              </w:rPr>
              <w:t>Recirkulációs</w:t>
            </w:r>
          </w:p>
          <w:p w14:paraId="5A884CD3" w14:textId="77777777" w:rsidR="00A23098" w:rsidRPr="00AD7945" w:rsidRDefault="00A23098" w:rsidP="00297243">
            <w:pPr>
              <w:autoSpaceDE w:val="0"/>
              <w:autoSpaceDN w:val="0"/>
              <w:adjustRightInd w:val="0"/>
              <w:rPr>
                <w:sz w:val="20"/>
                <w:szCs w:val="20"/>
              </w:rPr>
            </w:pPr>
            <w:r w:rsidRPr="00AD7945">
              <w:rPr>
                <w:sz w:val="20"/>
                <w:szCs w:val="20"/>
              </w:rPr>
              <w:t>rendszer alkalmazása</w:t>
            </w:r>
          </w:p>
        </w:tc>
        <w:tc>
          <w:tcPr>
            <w:tcW w:w="1985" w:type="dxa"/>
            <w:vAlign w:val="center"/>
          </w:tcPr>
          <w:p w14:paraId="39F80F2C" w14:textId="77777777" w:rsidR="00A23098" w:rsidRPr="00AD7945" w:rsidRDefault="00A23098" w:rsidP="00297243">
            <w:pPr>
              <w:autoSpaceDE w:val="0"/>
              <w:autoSpaceDN w:val="0"/>
              <w:adjustRightInd w:val="0"/>
              <w:rPr>
                <w:sz w:val="20"/>
                <w:szCs w:val="20"/>
              </w:rPr>
            </w:pPr>
            <w:r w:rsidRPr="00AD7945">
              <w:rPr>
                <w:sz w:val="20"/>
                <w:szCs w:val="20"/>
              </w:rPr>
              <w:t>Vízkezelés</w:t>
            </w:r>
          </w:p>
          <w:p w14:paraId="7C6AE0A0" w14:textId="77777777" w:rsidR="00A23098" w:rsidRPr="00AD7945" w:rsidRDefault="00A23098" w:rsidP="00297243">
            <w:pPr>
              <w:rPr>
                <w:sz w:val="20"/>
                <w:szCs w:val="20"/>
              </w:rPr>
            </w:pPr>
            <w:r w:rsidRPr="00AD7945">
              <w:rPr>
                <w:sz w:val="20"/>
                <w:szCs w:val="20"/>
              </w:rPr>
              <w:t>szükségessége</w:t>
            </w:r>
          </w:p>
        </w:tc>
        <w:tc>
          <w:tcPr>
            <w:tcW w:w="1979" w:type="dxa"/>
            <w:vAlign w:val="center"/>
          </w:tcPr>
          <w:p w14:paraId="2B384B91" w14:textId="77777777" w:rsidR="00A23098" w:rsidRPr="00AD7945" w:rsidRDefault="00A23098" w:rsidP="00297243">
            <w:pPr>
              <w:rPr>
                <w:sz w:val="20"/>
                <w:szCs w:val="20"/>
              </w:rPr>
            </w:pPr>
            <w:r w:rsidRPr="00AD7945">
              <w:rPr>
                <w:sz w:val="20"/>
                <w:szCs w:val="20"/>
              </w:rPr>
              <w:t>A használt rendszer recirkulációs lesz, vízkezelés folyamatos lesz.</w:t>
            </w:r>
          </w:p>
        </w:tc>
      </w:tr>
      <w:tr w:rsidR="00A23098" w:rsidRPr="00AD7945" w14:paraId="3BACAF00" w14:textId="77777777" w:rsidTr="00A34036">
        <w:trPr>
          <w:jc w:val="center"/>
        </w:trPr>
        <w:tc>
          <w:tcPr>
            <w:tcW w:w="1413" w:type="dxa"/>
            <w:vAlign w:val="center"/>
          </w:tcPr>
          <w:p w14:paraId="0C45C01C" w14:textId="77777777" w:rsidR="00A23098" w:rsidRPr="00AD7945" w:rsidRDefault="00A23098" w:rsidP="00297243">
            <w:pPr>
              <w:autoSpaceDE w:val="0"/>
              <w:autoSpaceDN w:val="0"/>
              <w:adjustRightInd w:val="0"/>
              <w:rPr>
                <w:sz w:val="20"/>
                <w:szCs w:val="20"/>
              </w:rPr>
            </w:pPr>
            <w:r w:rsidRPr="00AD7945">
              <w:rPr>
                <w:sz w:val="20"/>
                <w:szCs w:val="20"/>
              </w:rPr>
              <w:t>Minden</w:t>
            </w:r>
          </w:p>
          <w:p w14:paraId="6AE7BB13" w14:textId="77777777" w:rsidR="00A23098" w:rsidRPr="00AD7945" w:rsidRDefault="00A23098" w:rsidP="00297243">
            <w:pPr>
              <w:autoSpaceDE w:val="0"/>
              <w:autoSpaceDN w:val="0"/>
              <w:adjustRightInd w:val="0"/>
              <w:rPr>
                <w:sz w:val="20"/>
                <w:szCs w:val="20"/>
              </w:rPr>
            </w:pPr>
            <w:r w:rsidRPr="00AD7945">
              <w:rPr>
                <w:sz w:val="20"/>
                <w:szCs w:val="20"/>
              </w:rPr>
              <w:t>recirkulációs</w:t>
            </w:r>
          </w:p>
          <w:p w14:paraId="5700BDFD" w14:textId="77777777" w:rsidR="00A23098" w:rsidRPr="00AD7945" w:rsidRDefault="00A23098" w:rsidP="00297243">
            <w:pPr>
              <w:autoSpaceDE w:val="0"/>
              <w:autoSpaceDN w:val="0"/>
              <w:adjustRightInd w:val="0"/>
              <w:rPr>
                <w:sz w:val="20"/>
                <w:szCs w:val="20"/>
              </w:rPr>
            </w:pPr>
            <w:r w:rsidRPr="00AD7945">
              <w:rPr>
                <w:sz w:val="20"/>
                <w:szCs w:val="20"/>
              </w:rPr>
              <w:t>nedves és</w:t>
            </w:r>
          </w:p>
          <w:p w14:paraId="528576F0" w14:textId="77777777" w:rsidR="00A23098" w:rsidRPr="00AD7945" w:rsidRDefault="00A23098" w:rsidP="00297243">
            <w:pPr>
              <w:autoSpaceDE w:val="0"/>
              <w:autoSpaceDN w:val="0"/>
              <w:adjustRightInd w:val="0"/>
              <w:rPr>
                <w:sz w:val="20"/>
                <w:szCs w:val="20"/>
              </w:rPr>
            </w:pPr>
            <w:r w:rsidRPr="00AD7945">
              <w:rPr>
                <w:sz w:val="20"/>
                <w:szCs w:val="20"/>
              </w:rPr>
              <w:t>nedves/száraz</w:t>
            </w:r>
          </w:p>
          <w:p w14:paraId="6530C1D5" w14:textId="77777777" w:rsidR="00A23098" w:rsidRPr="00AD7945" w:rsidRDefault="00A23098" w:rsidP="00297243">
            <w:pPr>
              <w:autoSpaceDE w:val="0"/>
              <w:autoSpaceDN w:val="0"/>
              <w:adjustRightInd w:val="0"/>
              <w:rPr>
                <w:sz w:val="20"/>
                <w:szCs w:val="20"/>
              </w:rPr>
            </w:pPr>
            <w:r w:rsidRPr="00AD7945">
              <w:rPr>
                <w:sz w:val="20"/>
                <w:szCs w:val="20"/>
              </w:rPr>
              <w:t>hűtőrendszer</w:t>
            </w:r>
          </w:p>
        </w:tc>
        <w:tc>
          <w:tcPr>
            <w:tcW w:w="1701" w:type="dxa"/>
            <w:vAlign w:val="center"/>
          </w:tcPr>
          <w:p w14:paraId="1A88F0C2" w14:textId="77777777" w:rsidR="00A23098" w:rsidRPr="00AD7945" w:rsidRDefault="00A23098" w:rsidP="00297243">
            <w:pPr>
              <w:autoSpaceDE w:val="0"/>
              <w:autoSpaceDN w:val="0"/>
              <w:adjustRightInd w:val="0"/>
              <w:rPr>
                <w:sz w:val="20"/>
                <w:szCs w:val="20"/>
              </w:rPr>
            </w:pPr>
            <w:r w:rsidRPr="00AD7945">
              <w:rPr>
                <w:sz w:val="20"/>
                <w:szCs w:val="20"/>
              </w:rPr>
              <w:t>Vízfelhasználás</w:t>
            </w:r>
          </w:p>
          <w:p w14:paraId="1288F6EE" w14:textId="77777777" w:rsidR="00A23098" w:rsidRPr="00AD7945" w:rsidRDefault="00A23098" w:rsidP="00297243">
            <w:pPr>
              <w:autoSpaceDE w:val="0"/>
              <w:autoSpaceDN w:val="0"/>
              <w:adjustRightInd w:val="0"/>
              <w:rPr>
                <w:sz w:val="20"/>
                <w:szCs w:val="20"/>
              </w:rPr>
            </w:pPr>
            <w:r w:rsidRPr="00AD7945">
              <w:rPr>
                <w:sz w:val="20"/>
                <w:szCs w:val="20"/>
              </w:rPr>
              <w:t>csökkentése</w:t>
            </w:r>
          </w:p>
        </w:tc>
        <w:tc>
          <w:tcPr>
            <w:tcW w:w="1984" w:type="dxa"/>
            <w:vAlign w:val="center"/>
          </w:tcPr>
          <w:p w14:paraId="2B75C1A2" w14:textId="77777777" w:rsidR="00A23098" w:rsidRPr="00AD7945" w:rsidRDefault="00A23098" w:rsidP="00297243">
            <w:pPr>
              <w:autoSpaceDE w:val="0"/>
              <w:autoSpaceDN w:val="0"/>
              <w:adjustRightInd w:val="0"/>
              <w:rPr>
                <w:sz w:val="20"/>
                <w:szCs w:val="20"/>
              </w:rPr>
            </w:pPr>
            <w:r w:rsidRPr="00AD7945">
              <w:rPr>
                <w:sz w:val="20"/>
                <w:szCs w:val="20"/>
              </w:rPr>
              <w:t>Koncentrációs</w:t>
            </w:r>
          </w:p>
          <w:p w14:paraId="5F922E07" w14:textId="77777777" w:rsidR="00A23098" w:rsidRPr="00AD7945" w:rsidRDefault="00A23098" w:rsidP="00297243">
            <w:pPr>
              <w:autoSpaceDE w:val="0"/>
              <w:autoSpaceDN w:val="0"/>
              <w:adjustRightInd w:val="0"/>
              <w:rPr>
                <w:sz w:val="20"/>
                <w:szCs w:val="20"/>
              </w:rPr>
            </w:pPr>
            <w:r w:rsidRPr="00AD7945">
              <w:rPr>
                <w:sz w:val="20"/>
                <w:szCs w:val="20"/>
              </w:rPr>
              <w:t>ciklusok számának</w:t>
            </w:r>
          </w:p>
          <w:p w14:paraId="05FCBC01" w14:textId="77777777" w:rsidR="00A23098" w:rsidRPr="00AD7945" w:rsidRDefault="00A23098" w:rsidP="00297243">
            <w:pPr>
              <w:autoSpaceDE w:val="0"/>
              <w:autoSpaceDN w:val="0"/>
              <w:adjustRightInd w:val="0"/>
              <w:rPr>
                <w:sz w:val="20"/>
                <w:szCs w:val="20"/>
              </w:rPr>
            </w:pPr>
            <w:r w:rsidRPr="00AD7945">
              <w:rPr>
                <w:sz w:val="20"/>
                <w:szCs w:val="20"/>
              </w:rPr>
              <w:t>optimalizálása</w:t>
            </w:r>
          </w:p>
        </w:tc>
        <w:tc>
          <w:tcPr>
            <w:tcW w:w="1985" w:type="dxa"/>
            <w:vAlign w:val="center"/>
          </w:tcPr>
          <w:p w14:paraId="4BC536B3" w14:textId="77777777" w:rsidR="00A23098" w:rsidRPr="00AD7945" w:rsidRDefault="00A23098" w:rsidP="00297243">
            <w:pPr>
              <w:autoSpaceDE w:val="0"/>
              <w:autoSpaceDN w:val="0"/>
              <w:adjustRightInd w:val="0"/>
              <w:rPr>
                <w:sz w:val="20"/>
                <w:szCs w:val="20"/>
              </w:rPr>
            </w:pPr>
            <w:r w:rsidRPr="00AD7945">
              <w:rPr>
                <w:sz w:val="20"/>
                <w:szCs w:val="20"/>
              </w:rPr>
              <w:t>Vízkezelés</w:t>
            </w:r>
          </w:p>
          <w:p w14:paraId="67D03DAD" w14:textId="77777777" w:rsidR="00A23098" w:rsidRPr="00AD7945" w:rsidRDefault="00A23098" w:rsidP="00297243">
            <w:pPr>
              <w:autoSpaceDE w:val="0"/>
              <w:autoSpaceDN w:val="0"/>
              <w:adjustRightInd w:val="0"/>
              <w:rPr>
                <w:sz w:val="20"/>
                <w:szCs w:val="20"/>
              </w:rPr>
            </w:pPr>
            <w:r w:rsidRPr="00AD7945">
              <w:rPr>
                <w:sz w:val="20"/>
                <w:szCs w:val="20"/>
              </w:rPr>
              <w:t>szükségessége</w:t>
            </w:r>
          </w:p>
          <w:p w14:paraId="3ADB0F15" w14:textId="77777777" w:rsidR="00A23098" w:rsidRPr="00AD7945" w:rsidRDefault="00A23098" w:rsidP="00297243">
            <w:pPr>
              <w:autoSpaceDE w:val="0"/>
              <w:autoSpaceDN w:val="0"/>
              <w:adjustRightInd w:val="0"/>
              <w:rPr>
                <w:sz w:val="20"/>
                <w:szCs w:val="20"/>
              </w:rPr>
            </w:pPr>
            <w:r w:rsidRPr="00AD7945">
              <w:rPr>
                <w:sz w:val="20"/>
                <w:szCs w:val="20"/>
              </w:rPr>
              <w:t>(pl. lágyított</w:t>
            </w:r>
          </w:p>
          <w:p w14:paraId="00DE6E6D" w14:textId="77777777" w:rsidR="00A23098" w:rsidRPr="00AD7945" w:rsidRDefault="00A23098" w:rsidP="00297243">
            <w:pPr>
              <w:rPr>
                <w:sz w:val="20"/>
                <w:szCs w:val="20"/>
              </w:rPr>
            </w:pPr>
            <w:r w:rsidRPr="00AD7945">
              <w:rPr>
                <w:sz w:val="20"/>
                <w:szCs w:val="20"/>
              </w:rPr>
              <w:t>pótvíz)</w:t>
            </w:r>
          </w:p>
        </w:tc>
        <w:tc>
          <w:tcPr>
            <w:tcW w:w="1979" w:type="dxa"/>
            <w:vAlign w:val="center"/>
          </w:tcPr>
          <w:p w14:paraId="703EFE3F" w14:textId="77777777" w:rsidR="00A23098" w:rsidRPr="00AD7945" w:rsidRDefault="00A23098" w:rsidP="00297243">
            <w:pPr>
              <w:rPr>
                <w:sz w:val="20"/>
                <w:szCs w:val="20"/>
              </w:rPr>
            </w:pPr>
            <w:r w:rsidRPr="00AD7945">
              <w:rPr>
                <w:sz w:val="20"/>
                <w:szCs w:val="20"/>
              </w:rPr>
              <w:t>Tervezés során a koncentrációs ciklusok optimális meghatározása megtörtént, ennek megfelelően történik a hűtőtorony tervezése</w:t>
            </w:r>
          </w:p>
        </w:tc>
      </w:tr>
    </w:tbl>
    <w:p w14:paraId="6AC2589B" w14:textId="77777777" w:rsidR="00A23098" w:rsidRPr="00AD7945" w:rsidRDefault="00A23098" w:rsidP="00A23098">
      <w:pPr>
        <w:rPr>
          <w:sz w:val="20"/>
          <w:szCs w:val="20"/>
        </w:rPr>
      </w:pPr>
    </w:p>
    <w:p w14:paraId="3CCE28B2" w14:textId="77777777" w:rsidR="00A23098" w:rsidRPr="00AD7945" w:rsidRDefault="00A23098" w:rsidP="00A23098">
      <w:pPr>
        <w:rPr>
          <w:szCs w:val="22"/>
        </w:rPr>
      </w:pPr>
      <w:r w:rsidRPr="00AD7945">
        <w:rPr>
          <w:szCs w:val="22"/>
        </w:rPr>
        <w:t>Élő szervezetek befogásának csökkentése</w:t>
      </w:r>
    </w:p>
    <w:p w14:paraId="4BFC0E34" w14:textId="77777777" w:rsidR="00A23098" w:rsidRPr="00AD7945" w:rsidRDefault="00A23098" w:rsidP="00A23098">
      <w:pPr>
        <w:rPr>
          <w:sz w:val="20"/>
          <w:szCs w:val="20"/>
        </w:rPr>
      </w:pPr>
    </w:p>
    <w:tbl>
      <w:tblPr>
        <w:tblStyle w:val="Rcsostblzat"/>
        <w:tblW w:w="0" w:type="auto"/>
        <w:jc w:val="center"/>
        <w:tblLook w:val="04A0" w:firstRow="1" w:lastRow="0" w:firstColumn="1" w:lastColumn="0" w:noHBand="0" w:noVBand="1"/>
      </w:tblPr>
      <w:tblGrid>
        <w:gridCol w:w="1413"/>
        <w:gridCol w:w="1701"/>
        <w:gridCol w:w="1984"/>
        <w:gridCol w:w="1985"/>
        <w:gridCol w:w="1979"/>
      </w:tblGrid>
      <w:tr w:rsidR="00A23098" w:rsidRPr="00AD7945" w14:paraId="4BEB423A" w14:textId="77777777" w:rsidTr="00A23098">
        <w:trPr>
          <w:tblHeader/>
          <w:jc w:val="center"/>
        </w:trPr>
        <w:tc>
          <w:tcPr>
            <w:tcW w:w="1413" w:type="dxa"/>
            <w:shd w:val="clear" w:color="auto" w:fill="BFBFBF" w:themeFill="background1" w:themeFillShade="BF"/>
            <w:vAlign w:val="center"/>
          </w:tcPr>
          <w:p w14:paraId="1FB9BD0E" w14:textId="77777777" w:rsidR="00A23098" w:rsidRPr="00176BBC" w:rsidRDefault="00A23098" w:rsidP="00297243">
            <w:pPr>
              <w:jc w:val="center"/>
              <w:rPr>
                <w:b/>
                <w:bCs/>
                <w:sz w:val="20"/>
                <w:szCs w:val="20"/>
              </w:rPr>
            </w:pPr>
            <w:r w:rsidRPr="00AD7945">
              <w:rPr>
                <w:b/>
                <w:bCs/>
                <w:sz w:val="20"/>
                <w:szCs w:val="20"/>
              </w:rPr>
              <w:t>Rendszer</w:t>
            </w:r>
          </w:p>
        </w:tc>
        <w:tc>
          <w:tcPr>
            <w:tcW w:w="1701" w:type="dxa"/>
            <w:shd w:val="clear" w:color="auto" w:fill="BFBFBF" w:themeFill="background1" w:themeFillShade="BF"/>
            <w:vAlign w:val="center"/>
          </w:tcPr>
          <w:p w14:paraId="33968599" w14:textId="77777777" w:rsidR="00A23098" w:rsidRPr="00176BBC" w:rsidRDefault="00A23098" w:rsidP="00297243">
            <w:pPr>
              <w:jc w:val="center"/>
              <w:rPr>
                <w:b/>
                <w:bCs/>
                <w:sz w:val="20"/>
                <w:szCs w:val="20"/>
              </w:rPr>
            </w:pPr>
            <w:r w:rsidRPr="00AD7945">
              <w:rPr>
                <w:b/>
                <w:bCs/>
                <w:sz w:val="20"/>
                <w:szCs w:val="20"/>
              </w:rPr>
              <w:t>Feltétel</w:t>
            </w:r>
          </w:p>
        </w:tc>
        <w:tc>
          <w:tcPr>
            <w:tcW w:w="1984" w:type="dxa"/>
            <w:shd w:val="clear" w:color="auto" w:fill="BFBFBF" w:themeFill="background1" w:themeFillShade="BF"/>
            <w:vAlign w:val="center"/>
          </w:tcPr>
          <w:p w14:paraId="30900B4F" w14:textId="77777777" w:rsidR="00A23098" w:rsidRPr="00AD7945" w:rsidRDefault="00A23098" w:rsidP="00297243">
            <w:pPr>
              <w:autoSpaceDE w:val="0"/>
              <w:autoSpaceDN w:val="0"/>
              <w:adjustRightInd w:val="0"/>
              <w:jc w:val="center"/>
              <w:rPr>
                <w:b/>
                <w:bCs/>
                <w:sz w:val="20"/>
                <w:szCs w:val="20"/>
              </w:rPr>
            </w:pPr>
            <w:r w:rsidRPr="00AD7945">
              <w:rPr>
                <w:b/>
                <w:bCs/>
                <w:sz w:val="20"/>
                <w:szCs w:val="20"/>
              </w:rPr>
              <w:t>Elsődleges BAT szemlélet</w:t>
            </w:r>
          </w:p>
        </w:tc>
        <w:tc>
          <w:tcPr>
            <w:tcW w:w="1985" w:type="dxa"/>
            <w:shd w:val="clear" w:color="auto" w:fill="BFBFBF" w:themeFill="background1" w:themeFillShade="BF"/>
            <w:vAlign w:val="center"/>
          </w:tcPr>
          <w:p w14:paraId="210EAF8A" w14:textId="77777777" w:rsidR="00A23098" w:rsidRPr="00176BBC" w:rsidRDefault="00A23098" w:rsidP="00297243">
            <w:pPr>
              <w:jc w:val="center"/>
              <w:rPr>
                <w:b/>
                <w:bCs/>
                <w:sz w:val="20"/>
                <w:szCs w:val="20"/>
              </w:rPr>
            </w:pPr>
            <w:r w:rsidRPr="00AD7945">
              <w:rPr>
                <w:b/>
                <w:bCs/>
                <w:sz w:val="20"/>
                <w:szCs w:val="20"/>
              </w:rPr>
              <w:t>Megjegyzés</w:t>
            </w:r>
          </w:p>
        </w:tc>
        <w:tc>
          <w:tcPr>
            <w:tcW w:w="1979" w:type="dxa"/>
            <w:shd w:val="clear" w:color="auto" w:fill="BFBFBF" w:themeFill="background1" w:themeFillShade="BF"/>
            <w:vAlign w:val="center"/>
          </w:tcPr>
          <w:p w14:paraId="4B7112CE" w14:textId="77777777" w:rsidR="00A23098" w:rsidRPr="00176BBC" w:rsidRDefault="00A23098" w:rsidP="00297243">
            <w:pPr>
              <w:jc w:val="center"/>
              <w:rPr>
                <w:b/>
                <w:bCs/>
                <w:sz w:val="20"/>
                <w:szCs w:val="20"/>
              </w:rPr>
            </w:pPr>
            <w:r w:rsidRPr="00AD7945">
              <w:rPr>
                <w:b/>
                <w:bCs/>
                <w:sz w:val="20"/>
                <w:szCs w:val="20"/>
              </w:rPr>
              <w:t>Hivatkozás</w:t>
            </w:r>
          </w:p>
        </w:tc>
      </w:tr>
      <w:tr w:rsidR="00A23098" w:rsidRPr="00AD7945" w14:paraId="595D9A36" w14:textId="77777777" w:rsidTr="00A34036">
        <w:trPr>
          <w:jc w:val="center"/>
        </w:trPr>
        <w:tc>
          <w:tcPr>
            <w:tcW w:w="1413" w:type="dxa"/>
            <w:vAlign w:val="center"/>
          </w:tcPr>
          <w:p w14:paraId="1B58794C" w14:textId="77777777" w:rsidR="00A23098" w:rsidRPr="00AD7945" w:rsidRDefault="00A23098" w:rsidP="00297243">
            <w:pPr>
              <w:autoSpaceDE w:val="0"/>
              <w:autoSpaceDN w:val="0"/>
              <w:adjustRightInd w:val="0"/>
              <w:rPr>
                <w:sz w:val="20"/>
                <w:szCs w:val="20"/>
              </w:rPr>
            </w:pPr>
            <w:r w:rsidRPr="00AD7945">
              <w:rPr>
                <w:sz w:val="20"/>
                <w:szCs w:val="20"/>
              </w:rPr>
              <w:t>Minden rendszer</w:t>
            </w:r>
          </w:p>
        </w:tc>
        <w:tc>
          <w:tcPr>
            <w:tcW w:w="1701" w:type="dxa"/>
            <w:vAlign w:val="center"/>
          </w:tcPr>
          <w:p w14:paraId="2C32245D" w14:textId="77777777" w:rsidR="00A23098" w:rsidRPr="00AD7945" w:rsidRDefault="00A23098" w:rsidP="00297243">
            <w:pPr>
              <w:autoSpaceDE w:val="0"/>
              <w:autoSpaceDN w:val="0"/>
              <w:adjustRightInd w:val="0"/>
              <w:rPr>
                <w:sz w:val="20"/>
                <w:szCs w:val="20"/>
              </w:rPr>
            </w:pPr>
            <w:r w:rsidRPr="00AD7945">
              <w:rPr>
                <w:sz w:val="20"/>
                <w:szCs w:val="20"/>
              </w:rPr>
              <w:t>Vízvételező csatornák építése</w:t>
            </w:r>
          </w:p>
        </w:tc>
        <w:tc>
          <w:tcPr>
            <w:tcW w:w="1984" w:type="dxa"/>
            <w:vAlign w:val="center"/>
          </w:tcPr>
          <w:p w14:paraId="1AA9CFC4" w14:textId="77777777" w:rsidR="00A23098" w:rsidRPr="00AD7945" w:rsidRDefault="00A23098" w:rsidP="00297243">
            <w:pPr>
              <w:autoSpaceDE w:val="0"/>
              <w:autoSpaceDN w:val="0"/>
              <w:adjustRightInd w:val="0"/>
              <w:rPr>
                <w:sz w:val="20"/>
                <w:szCs w:val="20"/>
              </w:rPr>
            </w:pPr>
            <w:r w:rsidRPr="00AD7945">
              <w:rPr>
                <w:sz w:val="20"/>
                <w:szCs w:val="20"/>
              </w:rPr>
              <w:t>A víz sebességének optimalizálása a csatornában a leülepedés elkerülésére; a szezonális makroszennyeződés előfordulásának figyelése</w:t>
            </w:r>
          </w:p>
        </w:tc>
        <w:tc>
          <w:tcPr>
            <w:tcW w:w="1985" w:type="dxa"/>
            <w:vAlign w:val="center"/>
          </w:tcPr>
          <w:p w14:paraId="7F944CB8" w14:textId="77777777" w:rsidR="00A23098" w:rsidRPr="00AD7945" w:rsidRDefault="00A23098" w:rsidP="00297243">
            <w:pPr>
              <w:autoSpaceDE w:val="0"/>
              <w:autoSpaceDN w:val="0"/>
              <w:adjustRightInd w:val="0"/>
              <w:rPr>
                <w:sz w:val="20"/>
                <w:szCs w:val="20"/>
              </w:rPr>
            </w:pPr>
            <w:r w:rsidRPr="00AD7945">
              <w:rPr>
                <w:sz w:val="20"/>
                <w:szCs w:val="20"/>
              </w:rPr>
              <w:t>Hűtési igény meghatározása</w:t>
            </w:r>
          </w:p>
        </w:tc>
        <w:tc>
          <w:tcPr>
            <w:tcW w:w="1979" w:type="dxa"/>
            <w:vAlign w:val="center"/>
          </w:tcPr>
          <w:p w14:paraId="775029B9" w14:textId="77777777" w:rsidR="00A23098" w:rsidRPr="00AD7945" w:rsidRDefault="00A23098" w:rsidP="00297243">
            <w:pPr>
              <w:rPr>
                <w:sz w:val="20"/>
                <w:szCs w:val="20"/>
              </w:rPr>
            </w:pPr>
            <w:r w:rsidRPr="00AD7945">
              <w:rPr>
                <w:sz w:val="20"/>
                <w:szCs w:val="20"/>
              </w:rPr>
              <w:t>Tervezés során a vízsebességek meghatározása megtörtént oly módon, hogy ülepedés ne történjen a csatornákban, csővezetékekben</w:t>
            </w:r>
          </w:p>
        </w:tc>
      </w:tr>
    </w:tbl>
    <w:p w14:paraId="76F1FB21" w14:textId="77777777" w:rsidR="00A23098" w:rsidRPr="00AD7945" w:rsidRDefault="00A23098" w:rsidP="00A23098">
      <w:pPr>
        <w:rPr>
          <w:sz w:val="20"/>
          <w:szCs w:val="20"/>
        </w:rPr>
      </w:pPr>
    </w:p>
    <w:p w14:paraId="3C3C284F" w14:textId="77777777" w:rsidR="00A23098" w:rsidRPr="00AD7945" w:rsidRDefault="00A23098" w:rsidP="00A23098">
      <w:pPr>
        <w:rPr>
          <w:szCs w:val="22"/>
        </w:rPr>
      </w:pPr>
      <w:r w:rsidRPr="00AD7945">
        <w:rPr>
          <w:szCs w:val="22"/>
        </w:rPr>
        <w:lastRenderedPageBreak/>
        <w:t>Vízbe történő kibocsátások csökkentése</w:t>
      </w:r>
    </w:p>
    <w:p w14:paraId="6AE33A56" w14:textId="77777777" w:rsidR="00A23098" w:rsidRPr="00AD7945" w:rsidRDefault="00A23098" w:rsidP="00A23098">
      <w:pPr>
        <w:autoSpaceDE w:val="0"/>
        <w:autoSpaceDN w:val="0"/>
        <w:adjustRightInd w:val="0"/>
        <w:spacing w:after="0" w:line="240" w:lineRule="auto"/>
        <w:rPr>
          <w:b/>
          <w:bCs/>
          <w:szCs w:val="22"/>
        </w:rPr>
      </w:pPr>
      <w:r w:rsidRPr="00AD7945">
        <w:rPr>
          <w:b/>
          <w:bCs/>
          <w:szCs w:val="22"/>
        </w:rPr>
        <w:t>BAT: A vízbe történő kibocsátások csökkentése tervezés és karbantartás</w:t>
      </w:r>
    </w:p>
    <w:p w14:paraId="2A41D4B4" w14:textId="77777777" w:rsidR="00A23098" w:rsidRPr="00AD7945" w:rsidRDefault="00A23098" w:rsidP="00A23098">
      <w:pPr>
        <w:rPr>
          <w:szCs w:val="22"/>
        </w:rPr>
      </w:pPr>
      <w:r w:rsidRPr="00AD7945">
        <w:rPr>
          <w:b/>
          <w:bCs/>
          <w:szCs w:val="22"/>
        </w:rPr>
        <w:t>révén</w:t>
      </w:r>
    </w:p>
    <w:tbl>
      <w:tblPr>
        <w:tblStyle w:val="Rcsostblzat"/>
        <w:tblW w:w="9067" w:type="dxa"/>
        <w:jc w:val="center"/>
        <w:tblLook w:val="04A0" w:firstRow="1" w:lastRow="0" w:firstColumn="1" w:lastColumn="0" w:noHBand="0" w:noVBand="1"/>
      </w:tblPr>
      <w:tblGrid>
        <w:gridCol w:w="1555"/>
        <w:gridCol w:w="2029"/>
        <w:gridCol w:w="2790"/>
        <w:gridCol w:w="2693"/>
      </w:tblGrid>
      <w:tr w:rsidR="00A23098" w:rsidRPr="00AD7945" w14:paraId="28D9602B" w14:textId="77777777" w:rsidTr="00A34036">
        <w:trPr>
          <w:jc w:val="center"/>
        </w:trPr>
        <w:tc>
          <w:tcPr>
            <w:tcW w:w="1555" w:type="dxa"/>
            <w:shd w:val="clear" w:color="auto" w:fill="BFBFBF" w:themeFill="background1" w:themeFillShade="BF"/>
            <w:vAlign w:val="center"/>
          </w:tcPr>
          <w:p w14:paraId="3A89C0C0" w14:textId="77777777" w:rsidR="00A23098" w:rsidRPr="00176BBC" w:rsidRDefault="00A23098" w:rsidP="00297243">
            <w:pPr>
              <w:jc w:val="center"/>
              <w:rPr>
                <w:b/>
                <w:bCs/>
                <w:sz w:val="20"/>
                <w:szCs w:val="20"/>
              </w:rPr>
            </w:pPr>
            <w:r w:rsidRPr="00AD7945">
              <w:rPr>
                <w:b/>
                <w:bCs/>
                <w:sz w:val="20"/>
                <w:szCs w:val="20"/>
              </w:rPr>
              <w:t>Rendszer</w:t>
            </w:r>
          </w:p>
        </w:tc>
        <w:tc>
          <w:tcPr>
            <w:tcW w:w="2029" w:type="dxa"/>
            <w:shd w:val="clear" w:color="auto" w:fill="BFBFBF" w:themeFill="background1" w:themeFillShade="BF"/>
            <w:vAlign w:val="center"/>
          </w:tcPr>
          <w:p w14:paraId="51B46AE7" w14:textId="77777777" w:rsidR="00A23098" w:rsidRPr="00176BBC" w:rsidRDefault="00A23098" w:rsidP="00297243">
            <w:pPr>
              <w:jc w:val="center"/>
              <w:rPr>
                <w:b/>
                <w:bCs/>
                <w:sz w:val="20"/>
                <w:szCs w:val="20"/>
              </w:rPr>
            </w:pPr>
            <w:r w:rsidRPr="00AD7945">
              <w:rPr>
                <w:b/>
                <w:bCs/>
                <w:sz w:val="20"/>
                <w:szCs w:val="20"/>
              </w:rPr>
              <w:t>Feltétel</w:t>
            </w:r>
          </w:p>
        </w:tc>
        <w:tc>
          <w:tcPr>
            <w:tcW w:w="2790" w:type="dxa"/>
            <w:shd w:val="clear" w:color="auto" w:fill="BFBFBF" w:themeFill="background1" w:themeFillShade="BF"/>
            <w:vAlign w:val="center"/>
          </w:tcPr>
          <w:p w14:paraId="11760201" w14:textId="77777777" w:rsidR="00A23098" w:rsidRPr="00AD7945" w:rsidRDefault="00A23098" w:rsidP="00297243">
            <w:pPr>
              <w:autoSpaceDE w:val="0"/>
              <w:autoSpaceDN w:val="0"/>
              <w:adjustRightInd w:val="0"/>
              <w:jc w:val="center"/>
              <w:rPr>
                <w:b/>
                <w:bCs/>
                <w:sz w:val="20"/>
                <w:szCs w:val="20"/>
              </w:rPr>
            </w:pPr>
            <w:r w:rsidRPr="00AD7945">
              <w:rPr>
                <w:b/>
                <w:bCs/>
                <w:sz w:val="20"/>
                <w:szCs w:val="20"/>
              </w:rPr>
              <w:t>Elsődleges BAT szemlélet</w:t>
            </w:r>
          </w:p>
        </w:tc>
        <w:tc>
          <w:tcPr>
            <w:tcW w:w="2693" w:type="dxa"/>
            <w:shd w:val="clear" w:color="auto" w:fill="BFBFBF" w:themeFill="background1" w:themeFillShade="BF"/>
            <w:vAlign w:val="center"/>
          </w:tcPr>
          <w:p w14:paraId="77378AEB" w14:textId="77777777" w:rsidR="00A23098" w:rsidRPr="00176BBC" w:rsidRDefault="00A23098" w:rsidP="00297243">
            <w:pPr>
              <w:jc w:val="center"/>
              <w:rPr>
                <w:b/>
                <w:bCs/>
                <w:sz w:val="20"/>
                <w:szCs w:val="20"/>
              </w:rPr>
            </w:pPr>
            <w:r w:rsidRPr="00AD7945">
              <w:rPr>
                <w:b/>
                <w:bCs/>
                <w:sz w:val="20"/>
                <w:szCs w:val="20"/>
              </w:rPr>
              <w:t>Hivatkozás</w:t>
            </w:r>
          </w:p>
        </w:tc>
      </w:tr>
      <w:tr w:rsidR="00A23098" w:rsidRPr="00AD7945" w14:paraId="068E57EB" w14:textId="77777777" w:rsidTr="00A34036">
        <w:trPr>
          <w:jc w:val="center"/>
        </w:trPr>
        <w:tc>
          <w:tcPr>
            <w:tcW w:w="1555" w:type="dxa"/>
            <w:vMerge w:val="restart"/>
            <w:vAlign w:val="center"/>
          </w:tcPr>
          <w:p w14:paraId="364B22C5" w14:textId="77777777" w:rsidR="00A23098" w:rsidRPr="00AD7945" w:rsidRDefault="00A23098" w:rsidP="00297243">
            <w:pPr>
              <w:autoSpaceDE w:val="0"/>
              <w:autoSpaceDN w:val="0"/>
              <w:adjustRightInd w:val="0"/>
              <w:rPr>
                <w:sz w:val="20"/>
                <w:szCs w:val="20"/>
              </w:rPr>
            </w:pPr>
            <w:r w:rsidRPr="00AD7945">
              <w:rPr>
                <w:sz w:val="20"/>
                <w:szCs w:val="20"/>
              </w:rPr>
              <w:t>Minden nedves</w:t>
            </w:r>
          </w:p>
          <w:p w14:paraId="7B81AE8A" w14:textId="77777777" w:rsidR="00A23098" w:rsidRPr="00AD7945" w:rsidRDefault="00A23098" w:rsidP="00297243">
            <w:pPr>
              <w:autoSpaceDE w:val="0"/>
              <w:autoSpaceDN w:val="0"/>
              <w:adjustRightInd w:val="0"/>
              <w:rPr>
                <w:sz w:val="20"/>
                <w:szCs w:val="20"/>
              </w:rPr>
            </w:pPr>
            <w:r w:rsidRPr="00AD7945">
              <w:rPr>
                <w:sz w:val="20"/>
                <w:szCs w:val="20"/>
              </w:rPr>
              <w:t>hűtőrendszer</w:t>
            </w:r>
          </w:p>
        </w:tc>
        <w:tc>
          <w:tcPr>
            <w:tcW w:w="2029" w:type="dxa"/>
            <w:vAlign w:val="center"/>
          </w:tcPr>
          <w:p w14:paraId="3911CF35" w14:textId="77777777" w:rsidR="00A23098" w:rsidRPr="00AD7945" w:rsidRDefault="00A23098" w:rsidP="00297243">
            <w:pPr>
              <w:autoSpaceDE w:val="0"/>
              <w:autoSpaceDN w:val="0"/>
              <w:adjustRightInd w:val="0"/>
              <w:rPr>
                <w:sz w:val="20"/>
                <w:szCs w:val="20"/>
              </w:rPr>
            </w:pPr>
            <w:r w:rsidRPr="00AD7945">
              <w:rPr>
                <w:sz w:val="20"/>
                <w:szCs w:val="20"/>
              </w:rPr>
              <w:t>Korróziónak</w:t>
            </w:r>
          </w:p>
          <w:p w14:paraId="7B46ED75" w14:textId="77777777" w:rsidR="00A23098" w:rsidRPr="00AD7945" w:rsidRDefault="00A23098" w:rsidP="00297243">
            <w:pPr>
              <w:autoSpaceDE w:val="0"/>
              <w:autoSpaceDN w:val="0"/>
              <w:adjustRightInd w:val="0"/>
              <w:rPr>
                <w:sz w:val="20"/>
                <w:szCs w:val="20"/>
              </w:rPr>
            </w:pPr>
            <w:r w:rsidRPr="00AD7945">
              <w:rPr>
                <w:sz w:val="20"/>
                <w:szCs w:val="20"/>
              </w:rPr>
              <w:t>ellenállóbb</w:t>
            </w:r>
          </w:p>
          <w:p w14:paraId="6B108D19" w14:textId="77777777" w:rsidR="00A23098" w:rsidRPr="00AD7945" w:rsidRDefault="00A23098" w:rsidP="00297243">
            <w:pPr>
              <w:autoSpaceDE w:val="0"/>
              <w:autoSpaceDN w:val="0"/>
              <w:adjustRightInd w:val="0"/>
              <w:rPr>
                <w:sz w:val="20"/>
                <w:szCs w:val="20"/>
              </w:rPr>
            </w:pPr>
            <w:r w:rsidRPr="00AD7945">
              <w:rPr>
                <w:sz w:val="20"/>
                <w:szCs w:val="20"/>
              </w:rPr>
              <w:t>anyagok használata</w:t>
            </w:r>
          </w:p>
        </w:tc>
        <w:tc>
          <w:tcPr>
            <w:tcW w:w="2790" w:type="dxa"/>
            <w:vAlign w:val="center"/>
          </w:tcPr>
          <w:p w14:paraId="7501F1FD" w14:textId="77777777" w:rsidR="00A23098" w:rsidRPr="00AD7945" w:rsidRDefault="00A23098" w:rsidP="00297243">
            <w:pPr>
              <w:autoSpaceDE w:val="0"/>
              <w:autoSpaceDN w:val="0"/>
              <w:adjustRightInd w:val="0"/>
              <w:rPr>
                <w:sz w:val="20"/>
                <w:szCs w:val="20"/>
              </w:rPr>
            </w:pPr>
            <w:r w:rsidRPr="00AD7945">
              <w:rPr>
                <w:sz w:val="20"/>
                <w:szCs w:val="20"/>
              </w:rPr>
              <w:t>A hűtendő anyag és</w:t>
            </w:r>
          </w:p>
          <w:p w14:paraId="66AD6521" w14:textId="77777777" w:rsidR="00A23098" w:rsidRPr="00AD7945" w:rsidRDefault="00A23098" w:rsidP="00297243">
            <w:pPr>
              <w:autoSpaceDE w:val="0"/>
              <w:autoSpaceDN w:val="0"/>
              <w:adjustRightInd w:val="0"/>
              <w:rPr>
                <w:sz w:val="20"/>
                <w:szCs w:val="20"/>
              </w:rPr>
            </w:pPr>
            <w:r w:rsidRPr="00AD7945">
              <w:rPr>
                <w:sz w:val="20"/>
                <w:szCs w:val="20"/>
              </w:rPr>
              <w:t>a hűtővíz korróziv</w:t>
            </w:r>
          </w:p>
          <w:p w14:paraId="250D8452" w14:textId="77777777" w:rsidR="00A23098" w:rsidRPr="00AD7945" w:rsidRDefault="00A23098" w:rsidP="00297243">
            <w:pPr>
              <w:autoSpaceDE w:val="0"/>
              <w:autoSpaceDN w:val="0"/>
              <w:adjustRightInd w:val="0"/>
              <w:rPr>
                <w:sz w:val="20"/>
                <w:szCs w:val="20"/>
              </w:rPr>
            </w:pPr>
            <w:r w:rsidRPr="00AD7945">
              <w:rPr>
                <w:sz w:val="20"/>
                <w:szCs w:val="20"/>
              </w:rPr>
              <w:t>hatásának elemzése a</w:t>
            </w:r>
          </w:p>
          <w:p w14:paraId="129A15C2" w14:textId="77777777" w:rsidR="00A23098" w:rsidRPr="00AD7945" w:rsidRDefault="00A23098" w:rsidP="00297243">
            <w:pPr>
              <w:autoSpaceDE w:val="0"/>
              <w:autoSpaceDN w:val="0"/>
              <w:adjustRightInd w:val="0"/>
              <w:rPr>
                <w:sz w:val="20"/>
                <w:szCs w:val="20"/>
              </w:rPr>
            </w:pPr>
            <w:r w:rsidRPr="00AD7945">
              <w:rPr>
                <w:sz w:val="20"/>
                <w:szCs w:val="20"/>
              </w:rPr>
              <w:t>megfelelő anyagok</w:t>
            </w:r>
          </w:p>
          <w:p w14:paraId="3C417065" w14:textId="77777777" w:rsidR="00A23098" w:rsidRPr="00AD7945" w:rsidRDefault="00A23098" w:rsidP="00297243">
            <w:pPr>
              <w:autoSpaceDE w:val="0"/>
              <w:autoSpaceDN w:val="0"/>
              <w:adjustRightInd w:val="0"/>
              <w:rPr>
                <w:sz w:val="20"/>
                <w:szCs w:val="20"/>
              </w:rPr>
            </w:pPr>
            <w:r w:rsidRPr="00AD7945">
              <w:rPr>
                <w:sz w:val="20"/>
                <w:szCs w:val="20"/>
              </w:rPr>
              <w:t>kiválasztása</w:t>
            </w:r>
          </w:p>
          <w:p w14:paraId="3581A005" w14:textId="77777777" w:rsidR="00A23098" w:rsidRPr="00AD7945" w:rsidRDefault="00A23098" w:rsidP="00297243">
            <w:pPr>
              <w:autoSpaceDE w:val="0"/>
              <w:autoSpaceDN w:val="0"/>
              <w:adjustRightInd w:val="0"/>
              <w:rPr>
                <w:sz w:val="20"/>
                <w:szCs w:val="20"/>
              </w:rPr>
            </w:pPr>
            <w:r w:rsidRPr="00AD7945">
              <w:rPr>
                <w:sz w:val="20"/>
                <w:szCs w:val="20"/>
              </w:rPr>
              <w:t>érdekében</w:t>
            </w:r>
          </w:p>
        </w:tc>
        <w:tc>
          <w:tcPr>
            <w:tcW w:w="2693" w:type="dxa"/>
            <w:vAlign w:val="center"/>
          </w:tcPr>
          <w:p w14:paraId="48E4A4AD" w14:textId="77777777" w:rsidR="00A23098" w:rsidRPr="00AD7945" w:rsidRDefault="00A23098" w:rsidP="00297243">
            <w:pPr>
              <w:rPr>
                <w:sz w:val="20"/>
                <w:szCs w:val="20"/>
              </w:rPr>
            </w:pPr>
            <w:r w:rsidRPr="00AD7945">
              <w:rPr>
                <w:sz w:val="20"/>
                <w:szCs w:val="20"/>
              </w:rPr>
              <w:t>A hűtőrendszer anyagválasztása a BAT szemlélet alapján történt.</w:t>
            </w:r>
          </w:p>
        </w:tc>
      </w:tr>
      <w:tr w:rsidR="00A23098" w:rsidRPr="00AD7945" w14:paraId="5590DF3A" w14:textId="77777777" w:rsidTr="00A34036">
        <w:trPr>
          <w:jc w:val="center"/>
        </w:trPr>
        <w:tc>
          <w:tcPr>
            <w:tcW w:w="1555" w:type="dxa"/>
            <w:vMerge/>
            <w:vAlign w:val="center"/>
          </w:tcPr>
          <w:p w14:paraId="1DCF8866" w14:textId="77777777" w:rsidR="00A23098" w:rsidRPr="00AD7945" w:rsidRDefault="00A23098" w:rsidP="00297243">
            <w:pPr>
              <w:autoSpaceDE w:val="0"/>
              <w:autoSpaceDN w:val="0"/>
              <w:adjustRightInd w:val="0"/>
              <w:rPr>
                <w:sz w:val="20"/>
                <w:szCs w:val="20"/>
              </w:rPr>
            </w:pPr>
          </w:p>
        </w:tc>
        <w:tc>
          <w:tcPr>
            <w:tcW w:w="2029" w:type="dxa"/>
            <w:vAlign w:val="center"/>
          </w:tcPr>
          <w:p w14:paraId="3DB0631B" w14:textId="77777777" w:rsidR="00A23098" w:rsidRPr="00AD7945" w:rsidRDefault="00A23098" w:rsidP="00297243">
            <w:pPr>
              <w:autoSpaceDE w:val="0"/>
              <w:autoSpaceDN w:val="0"/>
              <w:adjustRightInd w:val="0"/>
              <w:rPr>
                <w:sz w:val="20"/>
                <w:szCs w:val="20"/>
              </w:rPr>
            </w:pPr>
            <w:r w:rsidRPr="00AD7945">
              <w:rPr>
                <w:sz w:val="20"/>
                <w:szCs w:val="20"/>
              </w:rPr>
              <w:t>Szennyeződés és</w:t>
            </w:r>
          </w:p>
          <w:p w14:paraId="32D6E989" w14:textId="77777777" w:rsidR="00A23098" w:rsidRPr="00AD7945" w:rsidRDefault="00A23098" w:rsidP="00297243">
            <w:pPr>
              <w:autoSpaceDE w:val="0"/>
              <w:autoSpaceDN w:val="0"/>
              <w:adjustRightInd w:val="0"/>
              <w:rPr>
                <w:sz w:val="20"/>
                <w:szCs w:val="20"/>
              </w:rPr>
            </w:pPr>
            <w:r w:rsidRPr="00AD7945">
              <w:rPr>
                <w:sz w:val="20"/>
                <w:szCs w:val="20"/>
              </w:rPr>
              <w:t>korrózió</w:t>
            </w:r>
          </w:p>
          <w:p w14:paraId="79CA07BB" w14:textId="77777777" w:rsidR="00A23098" w:rsidRPr="00AD7945" w:rsidRDefault="00A23098" w:rsidP="00297243">
            <w:pPr>
              <w:autoSpaceDE w:val="0"/>
              <w:autoSpaceDN w:val="0"/>
              <w:adjustRightInd w:val="0"/>
              <w:rPr>
                <w:sz w:val="20"/>
                <w:szCs w:val="20"/>
              </w:rPr>
            </w:pPr>
            <w:r w:rsidRPr="00AD7945">
              <w:rPr>
                <w:sz w:val="20"/>
                <w:szCs w:val="20"/>
              </w:rPr>
              <w:t>csökkentése</w:t>
            </w:r>
          </w:p>
        </w:tc>
        <w:tc>
          <w:tcPr>
            <w:tcW w:w="2790" w:type="dxa"/>
            <w:vAlign w:val="center"/>
          </w:tcPr>
          <w:p w14:paraId="56977E67" w14:textId="77777777" w:rsidR="00A23098" w:rsidRPr="00AD7945" w:rsidRDefault="00A23098" w:rsidP="00297243">
            <w:pPr>
              <w:autoSpaceDE w:val="0"/>
              <w:autoSpaceDN w:val="0"/>
              <w:adjustRightInd w:val="0"/>
              <w:rPr>
                <w:sz w:val="20"/>
                <w:szCs w:val="20"/>
              </w:rPr>
            </w:pPr>
            <w:r w:rsidRPr="00AD7945">
              <w:rPr>
                <w:sz w:val="20"/>
                <w:szCs w:val="20"/>
              </w:rPr>
              <w:t>Stagnáló zónák</w:t>
            </w:r>
          </w:p>
          <w:p w14:paraId="0CD91DCC" w14:textId="77777777" w:rsidR="00A23098" w:rsidRPr="00AD7945" w:rsidRDefault="00A23098" w:rsidP="00297243">
            <w:pPr>
              <w:autoSpaceDE w:val="0"/>
              <w:autoSpaceDN w:val="0"/>
              <w:adjustRightInd w:val="0"/>
              <w:rPr>
                <w:sz w:val="20"/>
                <w:szCs w:val="20"/>
              </w:rPr>
            </w:pPr>
            <w:r w:rsidRPr="00AD7945">
              <w:rPr>
                <w:sz w:val="20"/>
                <w:szCs w:val="20"/>
              </w:rPr>
              <w:t>elkerülése a tervezés</w:t>
            </w:r>
          </w:p>
          <w:p w14:paraId="0058CF90" w14:textId="77777777" w:rsidR="00A23098" w:rsidRPr="00AD7945" w:rsidRDefault="00A23098" w:rsidP="00297243">
            <w:pPr>
              <w:autoSpaceDE w:val="0"/>
              <w:autoSpaceDN w:val="0"/>
              <w:adjustRightInd w:val="0"/>
              <w:rPr>
                <w:sz w:val="20"/>
                <w:szCs w:val="20"/>
              </w:rPr>
            </w:pPr>
            <w:r w:rsidRPr="00AD7945">
              <w:rPr>
                <w:sz w:val="20"/>
                <w:szCs w:val="20"/>
              </w:rPr>
              <w:t>során</w:t>
            </w:r>
          </w:p>
        </w:tc>
        <w:tc>
          <w:tcPr>
            <w:tcW w:w="2693" w:type="dxa"/>
            <w:vAlign w:val="center"/>
          </w:tcPr>
          <w:p w14:paraId="6A1F807B" w14:textId="77777777" w:rsidR="00A23098" w:rsidRPr="00AD7945" w:rsidRDefault="00A23098" w:rsidP="00297243">
            <w:pPr>
              <w:rPr>
                <w:sz w:val="20"/>
                <w:szCs w:val="20"/>
              </w:rPr>
            </w:pPr>
            <w:r w:rsidRPr="00AD7945">
              <w:rPr>
                <w:sz w:val="20"/>
                <w:szCs w:val="20"/>
              </w:rPr>
              <w:t>Stagnáló zónák teljes mértékben elkerülve</w:t>
            </w:r>
          </w:p>
        </w:tc>
      </w:tr>
    </w:tbl>
    <w:p w14:paraId="31D0958E" w14:textId="77777777" w:rsidR="00A23098" w:rsidRPr="00AD7945" w:rsidRDefault="00A23098" w:rsidP="00A23098">
      <w:pPr>
        <w:rPr>
          <w:sz w:val="20"/>
          <w:szCs w:val="20"/>
        </w:rPr>
      </w:pPr>
    </w:p>
    <w:p w14:paraId="2A062820" w14:textId="77777777" w:rsidR="00A23098" w:rsidRPr="00AD7945" w:rsidRDefault="00A23098" w:rsidP="00A23098">
      <w:pPr>
        <w:autoSpaceDE w:val="0"/>
        <w:autoSpaceDN w:val="0"/>
        <w:adjustRightInd w:val="0"/>
        <w:spacing w:after="0" w:line="240" w:lineRule="auto"/>
        <w:rPr>
          <w:b/>
          <w:bCs/>
          <w:szCs w:val="22"/>
        </w:rPr>
      </w:pPr>
      <w:r w:rsidRPr="00AD7945">
        <w:rPr>
          <w:b/>
          <w:bCs/>
          <w:szCs w:val="22"/>
        </w:rPr>
        <w:t>BAT: vízbe történő kibocsátások csökkentése a hűtővíz optimális kezelése</w:t>
      </w:r>
    </w:p>
    <w:p w14:paraId="493E2EAA" w14:textId="77777777" w:rsidR="00A23098" w:rsidRPr="00AD7945" w:rsidRDefault="00A23098" w:rsidP="00A23098">
      <w:pPr>
        <w:rPr>
          <w:szCs w:val="22"/>
        </w:rPr>
      </w:pPr>
      <w:r w:rsidRPr="00AD7945">
        <w:rPr>
          <w:b/>
          <w:bCs/>
          <w:szCs w:val="22"/>
        </w:rPr>
        <w:t>révén</w:t>
      </w:r>
    </w:p>
    <w:tbl>
      <w:tblPr>
        <w:tblStyle w:val="Rcsostblzat"/>
        <w:tblW w:w="9067" w:type="dxa"/>
        <w:jc w:val="center"/>
        <w:tblLook w:val="04A0" w:firstRow="1" w:lastRow="0" w:firstColumn="1" w:lastColumn="0" w:noHBand="0" w:noVBand="1"/>
      </w:tblPr>
      <w:tblGrid>
        <w:gridCol w:w="1736"/>
        <w:gridCol w:w="1903"/>
        <w:gridCol w:w="2735"/>
        <w:gridCol w:w="2693"/>
      </w:tblGrid>
      <w:tr w:rsidR="00A23098" w:rsidRPr="00176BBC" w14:paraId="67DC0890" w14:textId="77777777" w:rsidTr="00A34036">
        <w:trPr>
          <w:jc w:val="center"/>
        </w:trPr>
        <w:tc>
          <w:tcPr>
            <w:tcW w:w="1736" w:type="dxa"/>
            <w:shd w:val="clear" w:color="auto" w:fill="BFBFBF" w:themeFill="background1" w:themeFillShade="BF"/>
            <w:vAlign w:val="center"/>
          </w:tcPr>
          <w:p w14:paraId="7190FDD5" w14:textId="77777777" w:rsidR="00A23098" w:rsidRPr="00176BBC" w:rsidRDefault="00A23098" w:rsidP="00297243">
            <w:pPr>
              <w:jc w:val="center"/>
              <w:rPr>
                <w:b/>
                <w:bCs/>
                <w:sz w:val="20"/>
                <w:szCs w:val="20"/>
              </w:rPr>
            </w:pPr>
            <w:r w:rsidRPr="00AD7945">
              <w:rPr>
                <w:b/>
                <w:bCs/>
                <w:sz w:val="20"/>
                <w:szCs w:val="20"/>
              </w:rPr>
              <w:t>Rendszer</w:t>
            </w:r>
          </w:p>
        </w:tc>
        <w:tc>
          <w:tcPr>
            <w:tcW w:w="1903" w:type="dxa"/>
            <w:shd w:val="clear" w:color="auto" w:fill="BFBFBF" w:themeFill="background1" w:themeFillShade="BF"/>
            <w:vAlign w:val="center"/>
          </w:tcPr>
          <w:p w14:paraId="6266B88E" w14:textId="77777777" w:rsidR="00A23098" w:rsidRPr="00176BBC" w:rsidRDefault="00A23098" w:rsidP="00297243">
            <w:pPr>
              <w:jc w:val="center"/>
              <w:rPr>
                <w:b/>
                <w:bCs/>
                <w:sz w:val="20"/>
                <w:szCs w:val="20"/>
              </w:rPr>
            </w:pPr>
            <w:r w:rsidRPr="00AD7945">
              <w:rPr>
                <w:b/>
                <w:bCs/>
                <w:sz w:val="20"/>
                <w:szCs w:val="20"/>
              </w:rPr>
              <w:t>Feltétel</w:t>
            </w:r>
          </w:p>
        </w:tc>
        <w:tc>
          <w:tcPr>
            <w:tcW w:w="2735" w:type="dxa"/>
            <w:shd w:val="clear" w:color="auto" w:fill="BFBFBF" w:themeFill="background1" w:themeFillShade="BF"/>
            <w:vAlign w:val="center"/>
          </w:tcPr>
          <w:p w14:paraId="19C31A3F" w14:textId="77777777" w:rsidR="00A23098" w:rsidRPr="00AD7945" w:rsidRDefault="00A23098" w:rsidP="00297243">
            <w:pPr>
              <w:autoSpaceDE w:val="0"/>
              <w:autoSpaceDN w:val="0"/>
              <w:adjustRightInd w:val="0"/>
              <w:jc w:val="center"/>
              <w:rPr>
                <w:b/>
                <w:bCs/>
                <w:sz w:val="20"/>
                <w:szCs w:val="20"/>
              </w:rPr>
            </w:pPr>
            <w:r w:rsidRPr="00AD7945">
              <w:rPr>
                <w:b/>
                <w:bCs/>
                <w:sz w:val="20"/>
                <w:szCs w:val="20"/>
              </w:rPr>
              <w:t>Elsődleges BAT szemlélet</w:t>
            </w:r>
          </w:p>
        </w:tc>
        <w:tc>
          <w:tcPr>
            <w:tcW w:w="2693" w:type="dxa"/>
            <w:shd w:val="clear" w:color="auto" w:fill="BFBFBF" w:themeFill="background1" w:themeFillShade="BF"/>
            <w:vAlign w:val="center"/>
          </w:tcPr>
          <w:p w14:paraId="6CD2A39F" w14:textId="77777777" w:rsidR="00A23098" w:rsidRPr="00176BBC" w:rsidRDefault="00A23098" w:rsidP="00297243">
            <w:pPr>
              <w:jc w:val="center"/>
              <w:rPr>
                <w:b/>
                <w:bCs/>
                <w:sz w:val="20"/>
                <w:szCs w:val="20"/>
              </w:rPr>
            </w:pPr>
            <w:r w:rsidRPr="00AD7945">
              <w:rPr>
                <w:b/>
                <w:bCs/>
                <w:sz w:val="20"/>
                <w:szCs w:val="20"/>
              </w:rPr>
              <w:t>Hivatkozás</w:t>
            </w:r>
          </w:p>
        </w:tc>
      </w:tr>
      <w:tr w:rsidR="00A23098" w:rsidRPr="00AD7945" w14:paraId="38F1FC27" w14:textId="77777777" w:rsidTr="00A34036">
        <w:trPr>
          <w:jc w:val="center"/>
        </w:trPr>
        <w:tc>
          <w:tcPr>
            <w:tcW w:w="1736" w:type="dxa"/>
            <w:vMerge w:val="restart"/>
            <w:vAlign w:val="center"/>
          </w:tcPr>
          <w:p w14:paraId="7F417B9D" w14:textId="77777777" w:rsidR="00A23098" w:rsidRPr="00AD7945" w:rsidRDefault="00A23098" w:rsidP="00297243">
            <w:pPr>
              <w:autoSpaceDE w:val="0"/>
              <w:autoSpaceDN w:val="0"/>
              <w:adjustRightInd w:val="0"/>
              <w:rPr>
                <w:sz w:val="20"/>
                <w:szCs w:val="20"/>
              </w:rPr>
            </w:pPr>
            <w:r w:rsidRPr="00AD7945">
              <w:rPr>
                <w:sz w:val="20"/>
                <w:szCs w:val="20"/>
              </w:rPr>
              <w:t>Minden nedves</w:t>
            </w:r>
          </w:p>
          <w:p w14:paraId="0E30272E" w14:textId="77777777" w:rsidR="00A23098" w:rsidRPr="00AD7945" w:rsidRDefault="00A23098" w:rsidP="00297243">
            <w:pPr>
              <w:autoSpaceDE w:val="0"/>
              <w:autoSpaceDN w:val="0"/>
              <w:adjustRightInd w:val="0"/>
              <w:rPr>
                <w:sz w:val="20"/>
                <w:szCs w:val="20"/>
              </w:rPr>
            </w:pPr>
            <w:r w:rsidRPr="00AD7945">
              <w:rPr>
                <w:sz w:val="20"/>
                <w:szCs w:val="20"/>
              </w:rPr>
              <w:t>hűtőrendszer</w:t>
            </w:r>
          </w:p>
        </w:tc>
        <w:tc>
          <w:tcPr>
            <w:tcW w:w="1903" w:type="dxa"/>
            <w:vAlign w:val="center"/>
          </w:tcPr>
          <w:p w14:paraId="685BCDF9" w14:textId="77777777" w:rsidR="00A23098" w:rsidRPr="00AD7945" w:rsidRDefault="00A23098" w:rsidP="00297243">
            <w:pPr>
              <w:autoSpaceDE w:val="0"/>
              <w:autoSpaceDN w:val="0"/>
              <w:adjustRightInd w:val="0"/>
              <w:rPr>
                <w:sz w:val="20"/>
                <w:szCs w:val="20"/>
              </w:rPr>
            </w:pPr>
            <w:r w:rsidRPr="00AD7945">
              <w:rPr>
                <w:sz w:val="20"/>
                <w:szCs w:val="20"/>
              </w:rPr>
              <w:t>Adalékanyagok</w:t>
            </w:r>
          </w:p>
          <w:p w14:paraId="24F9C77D" w14:textId="77777777" w:rsidR="00A23098" w:rsidRPr="00AD7945" w:rsidRDefault="00A23098" w:rsidP="00297243">
            <w:pPr>
              <w:autoSpaceDE w:val="0"/>
              <w:autoSpaceDN w:val="0"/>
              <w:adjustRightInd w:val="0"/>
              <w:rPr>
                <w:sz w:val="20"/>
                <w:szCs w:val="20"/>
              </w:rPr>
            </w:pPr>
            <w:r w:rsidRPr="00AD7945">
              <w:rPr>
                <w:sz w:val="20"/>
                <w:szCs w:val="20"/>
              </w:rPr>
              <w:t>alkalmazásának</w:t>
            </w:r>
          </w:p>
          <w:p w14:paraId="1D66CDD2" w14:textId="77777777" w:rsidR="00A23098" w:rsidRPr="00AD7945" w:rsidRDefault="00A23098" w:rsidP="00297243">
            <w:pPr>
              <w:autoSpaceDE w:val="0"/>
              <w:autoSpaceDN w:val="0"/>
              <w:adjustRightInd w:val="0"/>
              <w:rPr>
                <w:sz w:val="20"/>
                <w:szCs w:val="20"/>
              </w:rPr>
            </w:pPr>
            <w:r w:rsidRPr="00AD7945">
              <w:rPr>
                <w:sz w:val="20"/>
                <w:szCs w:val="20"/>
              </w:rPr>
              <w:t>csökkentése</w:t>
            </w:r>
          </w:p>
        </w:tc>
        <w:tc>
          <w:tcPr>
            <w:tcW w:w="2735" w:type="dxa"/>
            <w:vAlign w:val="center"/>
          </w:tcPr>
          <w:p w14:paraId="0BF2A8BD" w14:textId="77777777" w:rsidR="00A23098" w:rsidRPr="00AD7945" w:rsidRDefault="00A23098" w:rsidP="00297243">
            <w:pPr>
              <w:autoSpaceDE w:val="0"/>
              <w:autoSpaceDN w:val="0"/>
              <w:adjustRightInd w:val="0"/>
              <w:rPr>
                <w:sz w:val="20"/>
                <w:szCs w:val="20"/>
              </w:rPr>
            </w:pPr>
            <w:r w:rsidRPr="00AD7945">
              <w:rPr>
                <w:sz w:val="20"/>
                <w:szCs w:val="20"/>
              </w:rPr>
              <w:t>A hűtővíz kémiai</w:t>
            </w:r>
          </w:p>
          <w:p w14:paraId="77401E05" w14:textId="77777777" w:rsidR="00A23098" w:rsidRPr="00AD7945" w:rsidRDefault="00A23098" w:rsidP="00297243">
            <w:pPr>
              <w:autoSpaceDE w:val="0"/>
              <w:autoSpaceDN w:val="0"/>
              <w:adjustRightInd w:val="0"/>
              <w:rPr>
                <w:sz w:val="20"/>
                <w:szCs w:val="20"/>
              </w:rPr>
            </w:pPr>
            <w:r w:rsidRPr="00AD7945">
              <w:rPr>
                <w:sz w:val="20"/>
                <w:szCs w:val="20"/>
              </w:rPr>
              <w:t>tulajdonságainak</w:t>
            </w:r>
          </w:p>
          <w:p w14:paraId="71CC8AF8" w14:textId="77777777" w:rsidR="00A23098" w:rsidRPr="00AD7945" w:rsidRDefault="00A23098" w:rsidP="00297243">
            <w:pPr>
              <w:autoSpaceDE w:val="0"/>
              <w:autoSpaceDN w:val="0"/>
              <w:adjustRightInd w:val="0"/>
              <w:rPr>
                <w:sz w:val="20"/>
                <w:szCs w:val="20"/>
              </w:rPr>
            </w:pPr>
            <w:r w:rsidRPr="00AD7945">
              <w:rPr>
                <w:sz w:val="20"/>
                <w:szCs w:val="20"/>
              </w:rPr>
              <w:t>ellenőrzése és</w:t>
            </w:r>
          </w:p>
          <w:p w14:paraId="4EFC2E53" w14:textId="77777777" w:rsidR="00A23098" w:rsidRPr="00AD7945" w:rsidRDefault="00A23098" w:rsidP="00297243">
            <w:pPr>
              <w:autoSpaceDE w:val="0"/>
              <w:autoSpaceDN w:val="0"/>
              <w:adjustRightInd w:val="0"/>
              <w:rPr>
                <w:sz w:val="20"/>
                <w:szCs w:val="20"/>
              </w:rPr>
            </w:pPr>
            <w:r w:rsidRPr="00AD7945">
              <w:rPr>
                <w:sz w:val="20"/>
                <w:szCs w:val="20"/>
              </w:rPr>
              <w:t>szabályozása</w:t>
            </w:r>
          </w:p>
        </w:tc>
        <w:tc>
          <w:tcPr>
            <w:tcW w:w="2693" w:type="dxa"/>
            <w:vAlign w:val="center"/>
          </w:tcPr>
          <w:p w14:paraId="3B8A0516" w14:textId="77777777" w:rsidR="00A23098" w:rsidRPr="00AD7945" w:rsidRDefault="00A23098" w:rsidP="00297243">
            <w:pPr>
              <w:rPr>
                <w:sz w:val="20"/>
                <w:szCs w:val="20"/>
              </w:rPr>
            </w:pPr>
            <w:r w:rsidRPr="00AD7945">
              <w:rPr>
                <w:sz w:val="20"/>
                <w:szCs w:val="20"/>
              </w:rPr>
              <w:t>Szakértő vízkezelő cég megbízása. Rendszeres laborvizsgálatok.</w:t>
            </w:r>
          </w:p>
        </w:tc>
      </w:tr>
      <w:tr w:rsidR="00A23098" w:rsidRPr="00AD7945" w14:paraId="5EEBA01A" w14:textId="77777777" w:rsidTr="00A34036">
        <w:trPr>
          <w:jc w:val="center"/>
        </w:trPr>
        <w:tc>
          <w:tcPr>
            <w:tcW w:w="1736" w:type="dxa"/>
            <w:vMerge/>
            <w:vAlign w:val="center"/>
          </w:tcPr>
          <w:p w14:paraId="366331DF" w14:textId="77777777" w:rsidR="00A23098" w:rsidRPr="00AD7945" w:rsidRDefault="00A23098" w:rsidP="00297243">
            <w:pPr>
              <w:autoSpaceDE w:val="0"/>
              <w:autoSpaceDN w:val="0"/>
              <w:adjustRightInd w:val="0"/>
              <w:rPr>
                <w:sz w:val="20"/>
                <w:szCs w:val="20"/>
              </w:rPr>
            </w:pPr>
          </w:p>
        </w:tc>
        <w:tc>
          <w:tcPr>
            <w:tcW w:w="1903" w:type="dxa"/>
            <w:vAlign w:val="center"/>
          </w:tcPr>
          <w:p w14:paraId="167CF95A" w14:textId="77777777" w:rsidR="00A23098" w:rsidRPr="00AD7945" w:rsidRDefault="00A23098" w:rsidP="00297243">
            <w:pPr>
              <w:autoSpaceDE w:val="0"/>
              <w:autoSpaceDN w:val="0"/>
              <w:adjustRightInd w:val="0"/>
              <w:rPr>
                <w:sz w:val="20"/>
                <w:szCs w:val="20"/>
              </w:rPr>
            </w:pPr>
            <w:r w:rsidRPr="00AD7945">
              <w:rPr>
                <w:sz w:val="20"/>
                <w:szCs w:val="20"/>
              </w:rPr>
              <w:t>Kevésbé veszélyes</w:t>
            </w:r>
          </w:p>
          <w:p w14:paraId="5376B428" w14:textId="77777777" w:rsidR="00A23098" w:rsidRPr="00AD7945" w:rsidRDefault="00A23098" w:rsidP="00297243">
            <w:pPr>
              <w:autoSpaceDE w:val="0"/>
              <w:autoSpaceDN w:val="0"/>
              <w:adjustRightInd w:val="0"/>
              <w:rPr>
                <w:sz w:val="20"/>
                <w:szCs w:val="20"/>
              </w:rPr>
            </w:pPr>
            <w:r w:rsidRPr="00AD7945">
              <w:rPr>
                <w:sz w:val="20"/>
                <w:szCs w:val="20"/>
              </w:rPr>
              <w:t>anyagok</w:t>
            </w:r>
          </w:p>
          <w:p w14:paraId="0BEA40CB" w14:textId="77777777" w:rsidR="00A23098" w:rsidRPr="00AD7945" w:rsidRDefault="00A23098" w:rsidP="00297243">
            <w:pPr>
              <w:autoSpaceDE w:val="0"/>
              <w:autoSpaceDN w:val="0"/>
              <w:adjustRightInd w:val="0"/>
              <w:rPr>
                <w:sz w:val="20"/>
                <w:szCs w:val="20"/>
              </w:rPr>
            </w:pPr>
            <w:r w:rsidRPr="00AD7945">
              <w:rPr>
                <w:sz w:val="20"/>
                <w:szCs w:val="20"/>
              </w:rPr>
              <w:t>alkalmazása</w:t>
            </w:r>
          </w:p>
        </w:tc>
        <w:tc>
          <w:tcPr>
            <w:tcW w:w="2735" w:type="dxa"/>
            <w:vAlign w:val="center"/>
          </w:tcPr>
          <w:p w14:paraId="34C4728E" w14:textId="77777777" w:rsidR="00A23098" w:rsidRPr="00AD7945" w:rsidRDefault="00A23098" w:rsidP="00297243">
            <w:pPr>
              <w:autoSpaceDE w:val="0"/>
              <w:autoSpaceDN w:val="0"/>
              <w:adjustRightInd w:val="0"/>
              <w:rPr>
                <w:sz w:val="20"/>
                <w:szCs w:val="20"/>
              </w:rPr>
            </w:pPr>
            <w:r w:rsidRPr="00AD7945">
              <w:rPr>
                <w:sz w:val="20"/>
                <w:szCs w:val="20"/>
              </w:rPr>
              <w:t>Az alábbiak</w:t>
            </w:r>
          </w:p>
          <w:p w14:paraId="6F6B7E03" w14:textId="77777777" w:rsidR="00A23098" w:rsidRPr="00AD7945" w:rsidRDefault="00A23098" w:rsidP="00297243">
            <w:pPr>
              <w:autoSpaceDE w:val="0"/>
              <w:autoSpaceDN w:val="0"/>
              <w:adjustRightInd w:val="0"/>
              <w:rPr>
                <w:sz w:val="20"/>
                <w:szCs w:val="20"/>
              </w:rPr>
            </w:pPr>
            <w:r w:rsidRPr="00AD7945">
              <w:rPr>
                <w:sz w:val="20"/>
                <w:szCs w:val="20"/>
              </w:rPr>
              <w:t>használata nem</w:t>
            </w:r>
          </w:p>
          <w:p w14:paraId="09CE1D6C" w14:textId="77777777" w:rsidR="00A23098" w:rsidRPr="00AD7945" w:rsidRDefault="00A23098" w:rsidP="00297243">
            <w:pPr>
              <w:autoSpaceDE w:val="0"/>
              <w:autoSpaceDN w:val="0"/>
              <w:adjustRightInd w:val="0"/>
              <w:rPr>
                <w:sz w:val="20"/>
                <w:szCs w:val="20"/>
              </w:rPr>
            </w:pPr>
            <w:r w:rsidRPr="00AD7945">
              <w:rPr>
                <w:sz w:val="20"/>
                <w:szCs w:val="20"/>
              </w:rPr>
              <w:t>BAT:</w:t>
            </w:r>
          </w:p>
          <w:p w14:paraId="434B741A" w14:textId="77777777" w:rsidR="00A23098" w:rsidRPr="00AD7945" w:rsidRDefault="00A23098" w:rsidP="00297243">
            <w:pPr>
              <w:autoSpaceDE w:val="0"/>
              <w:autoSpaceDN w:val="0"/>
              <w:adjustRightInd w:val="0"/>
              <w:rPr>
                <w:sz w:val="20"/>
                <w:szCs w:val="20"/>
              </w:rPr>
            </w:pPr>
            <w:r w:rsidRPr="00AD7945">
              <w:rPr>
                <w:sz w:val="20"/>
                <w:szCs w:val="20"/>
              </w:rPr>
              <w:t>• krómvegyületek</w:t>
            </w:r>
          </w:p>
          <w:p w14:paraId="40B1E84E" w14:textId="77777777" w:rsidR="00A23098" w:rsidRPr="00AD7945" w:rsidRDefault="00A23098" w:rsidP="00297243">
            <w:pPr>
              <w:autoSpaceDE w:val="0"/>
              <w:autoSpaceDN w:val="0"/>
              <w:adjustRightInd w:val="0"/>
              <w:rPr>
                <w:sz w:val="20"/>
                <w:szCs w:val="20"/>
              </w:rPr>
            </w:pPr>
            <w:r w:rsidRPr="00AD7945">
              <w:rPr>
                <w:sz w:val="20"/>
                <w:szCs w:val="20"/>
              </w:rPr>
              <w:t>• higanyvegyületek</w:t>
            </w:r>
          </w:p>
          <w:p w14:paraId="0429D088" w14:textId="77777777" w:rsidR="00A23098" w:rsidRPr="00AD7945" w:rsidRDefault="00A23098" w:rsidP="00297243">
            <w:pPr>
              <w:autoSpaceDE w:val="0"/>
              <w:autoSpaceDN w:val="0"/>
              <w:adjustRightInd w:val="0"/>
              <w:rPr>
                <w:sz w:val="20"/>
                <w:szCs w:val="20"/>
              </w:rPr>
            </w:pPr>
            <w:r w:rsidRPr="00AD7945">
              <w:rPr>
                <w:sz w:val="20"/>
                <w:szCs w:val="20"/>
              </w:rPr>
              <w:t>• szerves</w:t>
            </w:r>
          </w:p>
          <w:p w14:paraId="53319CDD" w14:textId="77777777" w:rsidR="00A23098" w:rsidRPr="00AD7945" w:rsidRDefault="00A23098" w:rsidP="00297243">
            <w:pPr>
              <w:autoSpaceDE w:val="0"/>
              <w:autoSpaceDN w:val="0"/>
              <w:adjustRightInd w:val="0"/>
              <w:rPr>
                <w:sz w:val="20"/>
                <w:szCs w:val="20"/>
              </w:rPr>
            </w:pPr>
            <w:r w:rsidRPr="00AD7945">
              <w:rPr>
                <w:sz w:val="20"/>
                <w:szCs w:val="20"/>
              </w:rPr>
              <w:t>fémvegyületek</w:t>
            </w:r>
          </w:p>
          <w:p w14:paraId="315BB19D" w14:textId="77777777" w:rsidR="00A23098" w:rsidRPr="00AD7945" w:rsidRDefault="00A23098" w:rsidP="00297243">
            <w:pPr>
              <w:autoSpaceDE w:val="0"/>
              <w:autoSpaceDN w:val="0"/>
              <w:adjustRightInd w:val="0"/>
              <w:rPr>
                <w:sz w:val="20"/>
                <w:szCs w:val="20"/>
              </w:rPr>
            </w:pPr>
            <w:r w:rsidRPr="00AD7945">
              <w:rPr>
                <w:sz w:val="20"/>
                <w:szCs w:val="20"/>
              </w:rPr>
              <w:t>(pl. szerves</w:t>
            </w:r>
          </w:p>
          <w:p w14:paraId="25B99A05" w14:textId="77777777" w:rsidR="00A23098" w:rsidRPr="00AD7945" w:rsidRDefault="00A23098" w:rsidP="00297243">
            <w:pPr>
              <w:autoSpaceDE w:val="0"/>
              <w:autoSpaceDN w:val="0"/>
              <w:adjustRightInd w:val="0"/>
              <w:rPr>
                <w:sz w:val="20"/>
                <w:szCs w:val="20"/>
              </w:rPr>
            </w:pPr>
            <w:r w:rsidRPr="00AD7945">
              <w:rPr>
                <w:sz w:val="20"/>
                <w:szCs w:val="20"/>
              </w:rPr>
              <w:t>ónvegyület)</w:t>
            </w:r>
          </w:p>
          <w:p w14:paraId="5C567E51" w14:textId="77777777" w:rsidR="00A23098" w:rsidRPr="00AD7945" w:rsidRDefault="00A23098" w:rsidP="00297243">
            <w:pPr>
              <w:autoSpaceDE w:val="0"/>
              <w:autoSpaceDN w:val="0"/>
              <w:adjustRightInd w:val="0"/>
              <w:rPr>
                <w:sz w:val="20"/>
                <w:szCs w:val="20"/>
              </w:rPr>
            </w:pPr>
            <w:r w:rsidRPr="00AD7945">
              <w:rPr>
                <w:sz w:val="20"/>
                <w:szCs w:val="20"/>
              </w:rPr>
              <w:lastRenderedPageBreak/>
              <w:t>• merkapto-benzotiazol</w:t>
            </w:r>
          </w:p>
          <w:p w14:paraId="7D38D4B8" w14:textId="77777777" w:rsidR="00A23098" w:rsidRPr="00AD7945" w:rsidRDefault="00A23098" w:rsidP="00297243">
            <w:pPr>
              <w:autoSpaceDE w:val="0"/>
              <w:autoSpaceDN w:val="0"/>
              <w:adjustRightInd w:val="0"/>
              <w:rPr>
                <w:sz w:val="20"/>
                <w:szCs w:val="20"/>
              </w:rPr>
            </w:pPr>
            <w:r w:rsidRPr="00AD7945">
              <w:rPr>
                <w:sz w:val="20"/>
                <w:szCs w:val="20"/>
              </w:rPr>
              <w:t>• klór, bróm, ózon</w:t>
            </w:r>
          </w:p>
          <w:p w14:paraId="08459B3F" w14:textId="77777777" w:rsidR="00A23098" w:rsidRPr="00AD7945" w:rsidRDefault="00A23098" w:rsidP="00297243">
            <w:pPr>
              <w:autoSpaceDE w:val="0"/>
              <w:autoSpaceDN w:val="0"/>
              <w:adjustRightInd w:val="0"/>
              <w:rPr>
                <w:sz w:val="20"/>
                <w:szCs w:val="20"/>
              </w:rPr>
            </w:pPr>
            <w:r w:rsidRPr="00AD7945">
              <w:rPr>
                <w:sz w:val="20"/>
                <w:szCs w:val="20"/>
              </w:rPr>
              <w:t>és H2O2 –n kívüli</w:t>
            </w:r>
          </w:p>
          <w:p w14:paraId="716171DC" w14:textId="77777777" w:rsidR="00A23098" w:rsidRPr="00AD7945" w:rsidRDefault="00A23098" w:rsidP="00297243">
            <w:pPr>
              <w:autoSpaceDE w:val="0"/>
              <w:autoSpaceDN w:val="0"/>
              <w:adjustRightInd w:val="0"/>
              <w:rPr>
                <w:sz w:val="20"/>
                <w:szCs w:val="20"/>
              </w:rPr>
            </w:pPr>
            <w:r w:rsidRPr="00AD7945">
              <w:rPr>
                <w:sz w:val="20"/>
                <w:szCs w:val="20"/>
              </w:rPr>
              <w:t>biociddal történő</w:t>
            </w:r>
          </w:p>
          <w:p w14:paraId="425A0B0B" w14:textId="77777777" w:rsidR="00A23098" w:rsidRPr="00AD7945" w:rsidRDefault="00A23098" w:rsidP="00297243">
            <w:pPr>
              <w:autoSpaceDE w:val="0"/>
              <w:autoSpaceDN w:val="0"/>
              <w:adjustRightInd w:val="0"/>
              <w:rPr>
                <w:sz w:val="20"/>
                <w:szCs w:val="20"/>
              </w:rPr>
            </w:pPr>
            <w:r w:rsidRPr="00AD7945">
              <w:rPr>
                <w:sz w:val="20"/>
                <w:szCs w:val="20"/>
              </w:rPr>
              <w:t>sokk-kezelés</w:t>
            </w:r>
          </w:p>
        </w:tc>
        <w:tc>
          <w:tcPr>
            <w:tcW w:w="2693" w:type="dxa"/>
            <w:vAlign w:val="center"/>
          </w:tcPr>
          <w:p w14:paraId="1366843C" w14:textId="77777777" w:rsidR="00A23098" w:rsidRPr="00AD7945" w:rsidRDefault="00A23098" w:rsidP="00297243">
            <w:pPr>
              <w:rPr>
                <w:sz w:val="20"/>
                <w:szCs w:val="20"/>
              </w:rPr>
            </w:pPr>
          </w:p>
        </w:tc>
      </w:tr>
      <w:tr w:rsidR="00A23098" w:rsidRPr="00AD7945" w14:paraId="64160C08" w14:textId="77777777" w:rsidTr="00A34036">
        <w:trPr>
          <w:jc w:val="center"/>
        </w:trPr>
        <w:tc>
          <w:tcPr>
            <w:tcW w:w="1736" w:type="dxa"/>
            <w:vAlign w:val="center"/>
          </w:tcPr>
          <w:p w14:paraId="1069E907" w14:textId="77777777" w:rsidR="00A23098" w:rsidRPr="00AD7945" w:rsidRDefault="00A23098" w:rsidP="00297243">
            <w:pPr>
              <w:autoSpaceDE w:val="0"/>
              <w:autoSpaceDN w:val="0"/>
              <w:adjustRightInd w:val="0"/>
              <w:rPr>
                <w:sz w:val="20"/>
                <w:szCs w:val="20"/>
              </w:rPr>
            </w:pPr>
            <w:r w:rsidRPr="00AD7945">
              <w:rPr>
                <w:sz w:val="20"/>
                <w:szCs w:val="20"/>
              </w:rPr>
              <w:t>Átfolyó</w:t>
            </w:r>
          </w:p>
          <w:p w14:paraId="4A1D7461" w14:textId="77777777" w:rsidR="00A23098" w:rsidRPr="00AD7945" w:rsidRDefault="00A23098" w:rsidP="00297243">
            <w:pPr>
              <w:autoSpaceDE w:val="0"/>
              <w:autoSpaceDN w:val="0"/>
              <w:adjustRightInd w:val="0"/>
              <w:rPr>
                <w:sz w:val="20"/>
                <w:szCs w:val="20"/>
              </w:rPr>
            </w:pPr>
            <w:r w:rsidRPr="00AD7945">
              <w:rPr>
                <w:sz w:val="20"/>
                <w:szCs w:val="20"/>
              </w:rPr>
              <w:t>rendszerek és</w:t>
            </w:r>
          </w:p>
          <w:p w14:paraId="670687F9" w14:textId="77777777" w:rsidR="00A23098" w:rsidRPr="00AD7945" w:rsidRDefault="00A23098" w:rsidP="00297243">
            <w:pPr>
              <w:autoSpaceDE w:val="0"/>
              <w:autoSpaceDN w:val="0"/>
              <w:adjustRightInd w:val="0"/>
              <w:rPr>
                <w:sz w:val="20"/>
                <w:szCs w:val="20"/>
              </w:rPr>
            </w:pPr>
            <w:r w:rsidRPr="00AD7945">
              <w:rPr>
                <w:sz w:val="20"/>
                <w:szCs w:val="20"/>
              </w:rPr>
              <w:t>nedves nyitott</w:t>
            </w:r>
          </w:p>
          <w:p w14:paraId="009B5A64" w14:textId="77777777" w:rsidR="00A23098" w:rsidRPr="00AD7945" w:rsidRDefault="00A23098" w:rsidP="00297243">
            <w:pPr>
              <w:autoSpaceDE w:val="0"/>
              <w:autoSpaceDN w:val="0"/>
              <w:adjustRightInd w:val="0"/>
              <w:rPr>
                <w:sz w:val="20"/>
                <w:szCs w:val="20"/>
              </w:rPr>
            </w:pPr>
            <w:r w:rsidRPr="00AD7945">
              <w:rPr>
                <w:sz w:val="20"/>
                <w:szCs w:val="20"/>
              </w:rPr>
              <w:t>hűtőtornyok</w:t>
            </w:r>
          </w:p>
        </w:tc>
        <w:tc>
          <w:tcPr>
            <w:tcW w:w="1903" w:type="dxa"/>
            <w:vAlign w:val="center"/>
          </w:tcPr>
          <w:p w14:paraId="62E75643" w14:textId="77777777" w:rsidR="00A23098" w:rsidRPr="00AD7945" w:rsidRDefault="00A23098" w:rsidP="00297243">
            <w:pPr>
              <w:autoSpaceDE w:val="0"/>
              <w:autoSpaceDN w:val="0"/>
              <w:adjustRightInd w:val="0"/>
              <w:rPr>
                <w:sz w:val="20"/>
                <w:szCs w:val="20"/>
              </w:rPr>
            </w:pPr>
            <w:r w:rsidRPr="00AD7945">
              <w:rPr>
                <w:sz w:val="20"/>
                <w:szCs w:val="20"/>
              </w:rPr>
              <w:t>Célzott biocid</w:t>
            </w:r>
          </w:p>
          <w:p w14:paraId="5FE5416C" w14:textId="77777777" w:rsidR="00A23098" w:rsidRPr="00AD7945" w:rsidRDefault="00A23098" w:rsidP="00297243">
            <w:pPr>
              <w:autoSpaceDE w:val="0"/>
              <w:autoSpaceDN w:val="0"/>
              <w:adjustRightInd w:val="0"/>
              <w:rPr>
                <w:sz w:val="20"/>
                <w:szCs w:val="20"/>
              </w:rPr>
            </w:pPr>
            <w:r w:rsidRPr="00AD7945">
              <w:rPr>
                <w:sz w:val="20"/>
                <w:szCs w:val="20"/>
              </w:rPr>
              <w:t>adagolás</w:t>
            </w:r>
          </w:p>
        </w:tc>
        <w:tc>
          <w:tcPr>
            <w:tcW w:w="2735" w:type="dxa"/>
            <w:vAlign w:val="center"/>
          </w:tcPr>
          <w:p w14:paraId="790BC5EA" w14:textId="77777777" w:rsidR="00A23098" w:rsidRPr="00AD7945" w:rsidRDefault="00A23098" w:rsidP="00297243">
            <w:pPr>
              <w:autoSpaceDE w:val="0"/>
              <w:autoSpaceDN w:val="0"/>
              <w:adjustRightInd w:val="0"/>
              <w:rPr>
                <w:sz w:val="20"/>
                <w:szCs w:val="20"/>
              </w:rPr>
            </w:pPr>
            <w:r w:rsidRPr="00AD7945">
              <w:rPr>
                <w:sz w:val="20"/>
                <w:szCs w:val="20"/>
              </w:rPr>
              <w:t>Makroszennyeződés</w:t>
            </w:r>
          </w:p>
          <w:p w14:paraId="53B4A19C" w14:textId="77777777" w:rsidR="00A23098" w:rsidRPr="00AD7945" w:rsidRDefault="00A23098" w:rsidP="00297243">
            <w:pPr>
              <w:autoSpaceDE w:val="0"/>
              <w:autoSpaceDN w:val="0"/>
              <w:adjustRightInd w:val="0"/>
              <w:rPr>
                <w:sz w:val="20"/>
                <w:szCs w:val="20"/>
              </w:rPr>
            </w:pPr>
            <w:r w:rsidRPr="00AD7945">
              <w:rPr>
                <w:sz w:val="20"/>
                <w:szCs w:val="20"/>
              </w:rPr>
              <w:t>ellenőrzése az</w:t>
            </w:r>
          </w:p>
          <w:p w14:paraId="53A8C466" w14:textId="77777777" w:rsidR="00A23098" w:rsidRPr="00AD7945" w:rsidRDefault="00A23098" w:rsidP="00297243">
            <w:pPr>
              <w:autoSpaceDE w:val="0"/>
              <w:autoSpaceDN w:val="0"/>
              <w:adjustRightInd w:val="0"/>
              <w:rPr>
                <w:sz w:val="20"/>
                <w:szCs w:val="20"/>
              </w:rPr>
            </w:pPr>
            <w:r w:rsidRPr="00AD7945">
              <w:rPr>
                <w:sz w:val="20"/>
                <w:szCs w:val="20"/>
              </w:rPr>
              <w:t>optimális biocidadagolás</w:t>
            </w:r>
          </w:p>
          <w:p w14:paraId="0C835805" w14:textId="77777777" w:rsidR="00A23098" w:rsidRPr="00AD7945" w:rsidRDefault="00A23098" w:rsidP="00297243">
            <w:pPr>
              <w:autoSpaceDE w:val="0"/>
              <w:autoSpaceDN w:val="0"/>
              <w:adjustRightInd w:val="0"/>
              <w:rPr>
                <w:sz w:val="20"/>
                <w:szCs w:val="20"/>
              </w:rPr>
            </w:pPr>
            <w:r w:rsidRPr="00AD7945">
              <w:rPr>
                <w:sz w:val="20"/>
                <w:szCs w:val="20"/>
              </w:rPr>
              <w:t>érdekében</w:t>
            </w:r>
          </w:p>
        </w:tc>
        <w:tc>
          <w:tcPr>
            <w:tcW w:w="2693" w:type="dxa"/>
            <w:vAlign w:val="center"/>
          </w:tcPr>
          <w:p w14:paraId="25D47EED" w14:textId="77777777" w:rsidR="00A23098" w:rsidRPr="00AD7945" w:rsidRDefault="00A23098" w:rsidP="00297243">
            <w:pPr>
              <w:rPr>
                <w:sz w:val="20"/>
                <w:szCs w:val="20"/>
              </w:rPr>
            </w:pPr>
            <w:r w:rsidRPr="00AD7945">
              <w:rPr>
                <w:sz w:val="20"/>
                <w:szCs w:val="20"/>
              </w:rPr>
              <w:t>Rendszeres laborvizsgálatok.</w:t>
            </w:r>
          </w:p>
        </w:tc>
      </w:tr>
    </w:tbl>
    <w:p w14:paraId="3CD8891D" w14:textId="77777777" w:rsidR="00A23098" w:rsidRPr="00AD7945" w:rsidRDefault="00A23098" w:rsidP="00A23098">
      <w:pPr>
        <w:rPr>
          <w:sz w:val="20"/>
          <w:szCs w:val="20"/>
        </w:rPr>
      </w:pPr>
    </w:p>
    <w:p w14:paraId="5A110130" w14:textId="77777777" w:rsidR="00A23098" w:rsidRPr="00AD7945" w:rsidRDefault="00A23098" w:rsidP="00A23098">
      <w:pPr>
        <w:rPr>
          <w:szCs w:val="22"/>
        </w:rPr>
      </w:pPr>
      <w:r w:rsidRPr="00AD7945">
        <w:rPr>
          <w:szCs w:val="22"/>
        </w:rPr>
        <w:t>Szivárgás kockázatának csökkentése</w:t>
      </w:r>
    </w:p>
    <w:p w14:paraId="59677E9B" w14:textId="77777777" w:rsidR="00A23098" w:rsidRPr="00AD7945" w:rsidRDefault="00A23098" w:rsidP="00A23098">
      <w:pPr>
        <w:rPr>
          <w:sz w:val="20"/>
          <w:szCs w:val="20"/>
        </w:rPr>
      </w:pPr>
    </w:p>
    <w:tbl>
      <w:tblPr>
        <w:tblStyle w:val="Rcsostblzat"/>
        <w:tblW w:w="9067" w:type="dxa"/>
        <w:jc w:val="center"/>
        <w:tblLook w:val="04A0" w:firstRow="1" w:lastRow="0" w:firstColumn="1" w:lastColumn="0" w:noHBand="0" w:noVBand="1"/>
      </w:tblPr>
      <w:tblGrid>
        <w:gridCol w:w="1768"/>
        <w:gridCol w:w="1913"/>
        <w:gridCol w:w="2693"/>
        <w:gridCol w:w="2693"/>
      </w:tblGrid>
      <w:tr w:rsidR="00A23098" w:rsidRPr="00AD7945" w14:paraId="2F40CEB1" w14:textId="77777777" w:rsidTr="00A34036">
        <w:trPr>
          <w:jc w:val="center"/>
        </w:trPr>
        <w:tc>
          <w:tcPr>
            <w:tcW w:w="1768" w:type="dxa"/>
            <w:shd w:val="clear" w:color="auto" w:fill="BFBFBF" w:themeFill="background1" w:themeFillShade="BF"/>
            <w:vAlign w:val="center"/>
          </w:tcPr>
          <w:p w14:paraId="7270D6EC" w14:textId="77777777" w:rsidR="00A23098" w:rsidRPr="00176BBC" w:rsidRDefault="00A23098" w:rsidP="00297243">
            <w:pPr>
              <w:jc w:val="center"/>
              <w:rPr>
                <w:b/>
                <w:bCs/>
                <w:sz w:val="20"/>
                <w:szCs w:val="20"/>
              </w:rPr>
            </w:pPr>
            <w:r w:rsidRPr="00AD7945">
              <w:rPr>
                <w:b/>
                <w:bCs/>
                <w:sz w:val="20"/>
                <w:szCs w:val="20"/>
              </w:rPr>
              <w:t>Rendszer</w:t>
            </w:r>
          </w:p>
        </w:tc>
        <w:tc>
          <w:tcPr>
            <w:tcW w:w="1913" w:type="dxa"/>
            <w:shd w:val="clear" w:color="auto" w:fill="BFBFBF" w:themeFill="background1" w:themeFillShade="BF"/>
            <w:vAlign w:val="center"/>
          </w:tcPr>
          <w:p w14:paraId="6DF21B09" w14:textId="77777777" w:rsidR="00A23098" w:rsidRPr="00176BBC" w:rsidRDefault="00A23098" w:rsidP="00297243">
            <w:pPr>
              <w:jc w:val="center"/>
              <w:rPr>
                <w:b/>
                <w:bCs/>
                <w:sz w:val="20"/>
                <w:szCs w:val="20"/>
              </w:rPr>
            </w:pPr>
            <w:r w:rsidRPr="00AD7945">
              <w:rPr>
                <w:b/>
                <w:bCs/>
                <w:sz w:val="20"/>
                <w:szCs w:val="20"/>
              </w:rPr>
              <w:t>Feltétel</w:t>
            </w:r>
          </w:p>
        </w:tc>
        <w:tc>
          <w:tcPr>
            <w:tcW w:w="2693" w:type="dxa"/>
            <w:shd w:val="clear" w:color="auto" w:fill="BFBFBF" w:themeFill="background1" w:themeFillShade="BF"/>
            <w:vAlign w:val="center"/>
          </w:tcPr>
          <w:p w14:paraId="7C04197C" w14:textId="77777777" w:rsidR="00A23098" w:rsidRPr="00AD7945" w:rsidRDefault="00A23098" w:rsidP="00297243">
            <w:pPr>
              <w:autoSpaceDE w:val="0"/>
              <w:autoSpaceDN w:val="0"/>
              <w:adjustRightInd w:val="0"/>
              <w:jc w:val="center"/>
              <w:rPr>
                <w:b/>
                <w:bCs/>
                <w:sz w:val="20"/>
                <w:szCs w:val="20"/>
              </w:rPr>
            </w:pPr>
            <w:r w:rsidRPr="00AD7945">
              <w:rPr>
                <w:b/>
                <w:bCs/>
                <w:sz w:val="20"/>
                <w:szCs w:val="20"/>
              </w:rPr>
              <w:t>Elsődleges BAT szemlélet</w:t>
            </w:r>
          </w:p>
        </w:tc>
        <w:tc>
          <w:tcPr>
            <w:tcW w:w="2693" w:type="dxa"/>
            <w:shd w:val="clear" w:color="auto" w:fill="BFBFBF" w:themeFill="background1" w:themeFillShade="BF"/>
            <w:vAlign w:val="center"/>
          </w:tcPr>
          <w:p w14:paraId="44529592" w14:textId="77777777" w:rsidR="00A23098" w:rsidRPr="00176BBC" w:rsidRDefault="00A23098" w:rsidP="00297243">
            <w:pPr>
              <w:jc w:val="center"/>
              <w:rPr>
                <w:b/>
                <w:bCs/>
                <w:sz w:val="20"/>
                <w:szCs w:val="20"/>
              </w:rPr>
            </w:pPr>
            <w:r w:rsidRPr="00AD7945">
              <w:rPr>
                <w:b/>
                <w:bCs/>
                <w:sz w:val="20"/>
                <w:szCs w:val="20"/>
              </w:rPr>
              <w:t>Hivatkozás</w:t>
            </w:r>
          </w:p>
        </w:tc>
      </w:tr>
      <w:tr w:rsidR="00A23098" w:rsidRPr="00AD7945" w14:paraId="17468D3D" w14:textId="77777777" w:rsidTr="00A34036">
        <w:trPr>
          <w:jc w:val="center"/>
        </w:trPr>
        <w:tc>
          <w:tcPr>
            <w:tcW w:w="1768" w:type="dxa"/>
            <w:vAlign w:val="center"/>
          </w:tcPr>
          <w:p w14:paraId="64462F2B" w14:textId="77777777" w:rsidR="00A23098" w:rsidRPr="00AD7945" w:rsidRDefault="00A23098" w:rsidP="00297243">
            <w:pPr>
              <w:autoSpaceDE w:val="0"/>
              <w:autoSpaceDN w:val="0"/>
              <w:adjustRightInd w:val="0"/>
              <w:rPr>
                <w:sz w:val="20"/>
                <w:szCs w:val="20"/>
              </w:rPr>
            </w:pPr>
            <w:r w:rsidRPr="00AD7945">
              <w:rPr>
                <w:sz w:val="20"/>
                <w:szCs w:val="20"/>
              </w:rPr>
              <w:t>Csőköteges</w:t>
            </w:r>
          </w:p>
          <w:p w14:paraId="738C80C6" w14:textId="77777777" w:rsidR="00A23098" w:rsidRPr="00AD7945" w:rsidRDefault="00A23098" w:rsidP="00297243">
            <w:pPr>
              <w:autoSpaceDE w:val="0"/>
              <w:autoSpaceDN w:val="0"/>
              <w:adjustRightInd w:val="0"/>
              <w:rPr>
                <w:sz w:val="20"/>
                <w:szCs w:val="20"/>
              </w:rPr>
            </w:pPr>
            <w:r w:rsidRPr="00AD7945">
              <w:rPr>
                <w:sz w:val="20"/>
                <w:szCs w:val="20"/>
              </w:rPr>
              <w:t>köpenyes</w:t>
            </w:r>
          </w:p>
          <w:p w14:paraId="70352B4E" w14:textId="77777777" w:rsidR="00A23098" w:rsidRPr="00AD7945" w:rsidRDefault="00A23098" w:rsidP="00297243">
            <w:pPr>
              <w:autoSpaceDE w:val="0"/>
              <w:autoSpaceDN w:val="0"/>
              <w:adjustRightInd w:val="0"/>
              <w:rPr>
                <w:sz w:val="20"/>
                <w:szCs w:val="20"/>
              </w:rPr>
            </w:pPr>
            <w:r w:rsidRPr="00AD7945">
              <w:rPr>
                <w:sz w:val="20"/>
                <w:szCs w:val="20"/>
              </w:rPr>
              <w:t>hőcserélő</w:t>
            </w:r>
          </w:p>
        </w:tc>
        <w:tc>
          <w:tcPr>
            <w:tcW w:w="1913" w:type="dxa"/>
            <w:vAlign w:val="center"/>
          </w:tcPr>
          <w:p w14:paraId="42CB4772" w14:textId="77777777" w:rsidR="00A23098" w:rsidRPr="00AD7945" w:rsidRDefault="00A23098" w:rsidP="00297243">
            <w:pPr>
              <w:autoSpaceDE w:val="0"/>
              <w:autoSpaceDN w:val="0"/>
              <w:adjustRightInd w:val="0"/>
              <w:rPr>
                <w:sz w:val="20"/>
                <w:szCs w:val="20"/>
              </w:rPr>
            </w:pPr>
            <w:r w:rsidRPr="00AD7945">
              <w:rPr>
                <w:sz w:val="20"/>
                <w:szCs w:val="20"/>
              </w:rPr>
              <w:t>Tervezésnek</w:t>
            </w:r>
          </w:p>
          <w:p w14:paraId="0B80C0DA" w14:textId="77777777" w:rsidR="00A23098" w:rsidRPr="00AD7945" w:rsidRDefault="00A23098" w:rsidP="00297243">
            <w:pPr>
              <w:autoSpaceDE w:val="0"/>
              <w:autoSpaceDN w:val="0"/>
              <w:adjustRightInd w:val="0"/>
              <w:rPr>
                <w:sz w:val="20"/>
                <w:szCs w:val="20"/>
              </w:rPr>
            </w:pPr>
            <w:r w:rsidRPr="00AD7945">
              <w:rPr>
                <w:sz w:val="20"/>
                <w:szCs w:val="20"/>
              </w:rPr>
              <w:t>megfelelő</w:t>
            </w:r>
          </w:p>
          <w:p w14:paraId="657315E7" w14:textId="77777777" w:rsidR="00A23098" w:rsidRPr="00AD7945" w:rsidRDefault="00A23098" w:rsidP="00297243">
            <w:pPr>
              <w:autoSpaceDE w:val="0"/>
              <w:autoSpaceDN w:val="0"/>
              <w:adjustRightInd w:val="0"/>
              <w:rPr>
                <w:sz w:val="20"/>
                <w:szCs w:val="20"/>
              </w:rPr>
            </w:pPr>
            <w:r w:rsidRPr="00AD7945">
              <w:rPr>
                <w:sz w:val="20"/>
                <w:szCs w:val="20"/>
              </w:rPr>
              <w:t>üzemeltetés</w:t>
            </w:r>
          </w:p>
        </w:tc>
        <w:tc>
          <w:tcPr>
            <w:tcW w:w="2693" w:type="dxa"/>
            <w:vAlign w:val="center"/>
          </w:tcPr>
          <w:p w14:paraId="0B1C2D4A" w14:textId="77777777" w:rsidR="00A23098" w:rsidRPr="00AD7945" w:rsidRDefault="00A23098" w:rsidP="00297243">
            <w:pPr>
              <w:autoSpaceDE w:val="0"/>
              <w:autoSpaceDN w:val="0"/>
              <w:adjustRightInd w:val="0"/>
              <w:rPr>
                <w:sz w:val="20"/>
                <w:szCs w:val="20"/>
              </w:rPr>
            </w:pPr>
            <w:r w:rsidRPr="00AD7945">
              <w:rPr>
                <w:sz w:val="20"/>
                <w:szCs w:val="20"/>
              </w:rPr>
              <w:t>Működés felügyelete</w:t>
            </w:r>
          </w:p>
        </w:tc>
        <w:tc>
          <w:tcPr>
            <w:tcW w:w="2693" w:type="dxa"/>
            <w:vAlign w:val="center"/>
          </w:tcPr>
          <w:p w14:paraId="530238B6" w14:textId="77777777" w:rsidR="00A23098" w:rsidRPr="00AD7945" w:rsidRDefault="00A23098" w:rsidP="00297243">
            <w:pPr>
              <w:rPr>
                <w:sz w:val="20"/>
                <w:szCs w:val="20"/>
              </w:rPr>
            </w:pPr>
            <w:r w:rsidRPr="00AD7945">
              <w:rPr>
                <w:sz w:val="20"/>
                <w:szCs w:val="20"/>
              </w:rPr>
              <w:t>Folyamatos üzemeltetői jelenlét, hőmérséklet adatok folyamatos nyomonkövetése.</w:t>
            </w:r>
          </w:p>
        </w:tc>
      </w:tr>
      <w:tr w:rsidR="00A23098" w:rsidRPr="00AD7945" w14:paraId="56DE3665" w14:textId="77777777" w:rsidTr="00A34036">
        <w:trPr>
          <w:jc w:val="center"/>
        </w:trPr>
        <w:tc>
          <w:tcPr>
            <w:tcW w:w="1768" w:type="dxa"/>
            <w:vAlign w:val="center"/>
          </w:tcPr>
          <w:p w14:paraId="08A51EF3" w14:textId="77777777" w:rsidR="00A23098" w:rsidRPr="00AD7945" w:rsidRDefault="00A23098" w:rsidP="00297243">
            <w:pPr>
              <w:autoSpaceDE w:val="0"/>
              <w:autoSpaceDN w:val="0"/>
              <w:adjustRightInd w:val="0"/>
              <w:rPr>
                <w:sz w:val="20"/>
                <w:szCs w:val="20"/>
              </w:rPr>
            </w:pPr>
            <w:r w:rsidRPr="00AD7945">
              <w:rPr>
                <w:sz w:val="20"/>
                <w:szCs w:val="20"/>
              </w:rPr>
              <w:t>Recirkulációs</w:t>
            </w:r>
          </w:p>
          <w:p w14:paraId="41A11630" w14:textId="77777777" w:rsidR="00A23098" w:rsidRPr="00AD7945" w:rsidRDefault="00A23098" w:rsidP="00297243">
            <w:pPr>
              <w:autoSpaceDE w:val="0"/>
              <w:autoSpaceDN w:val="0"/>
              <w:adjustRightInd w:val="0"/>
              <w:rPr>
                <w:sz w:val="20"/>
                <w:szCs w:val="20"/>
              </w:rPr>
            </w:pPr>
            <w:r w:rsidRPr="00AD7945">
              <w:rPr>
                <w:sz w:val="20"/>
                <w:szCs w:val="20"/>
              </w:rPr>
              <w:t>hűtőrendszer</w:t>
            </w:r>
          </w:p>
        </w:tc>
        <w:tc>
          <w:tcPr>
            <w:tcW w:w="1913" w:type="dxa"/>
            <w:vAlign w:val="center"/>
          </w:tcPr>
          <w:p w14:paraId="5BDCF4F8" w14:textId="77777777" w:rsidR="00A23098" w:rsidRPr="00AD7945" w:rsidRDefault="00A23098" w:rsidP="00297243">
            <w:pPr>
              <w:autoSpaceDE w:val="0"/>
              <w:autoSpaceDN w:val="0"/>
              <w:adjustRightInd w:val="0"/>
              <w:rPr>
                <w:sz w:val="20"/>
                <w:szCs w:val="20"/>
              </w:rPr>
            </w:pPr>
            <w:r w:rsidRPr="00AD7945">
              <w:rPr>
                <w:sz w:val="20"/>
                <w:szCs w:val="20"/>
              </w:rPr>
              <w:t>Veszélyes anyagok</w:t>
            </w:r>
          </w:p>
          <w:p w14:paraId="46AEBD83" w14:textId="77777777" w:rsidR="00A23098" w:rsidRPr="00AD7945" w:rsidRDefault="00A23098" w:rsidP="00297243">
            <w:pPr>
              <w:autoSpaceDE w:val="0"/>
              <w:autoSpaceDN w:val="0"/>
              <w:adjustRightInd w:val="0"/>
              <w:rPr>
                <w:sz w:val="20"/>
                <w:szCs w:val="20"/>
              </w:rPr>
            </w:pPr>
            <w:r w:rsidRPr="00AD7945">
              <w:rPr>
                <w:sz w:val="20"/>
                <w:szCs w:val="20"/>
              </w:rPr>
              <w:t>hűtése</w:t>
            </w:r>
          </w:p>
        </w:tc>
        <w:tc>
          <w:tcPr>
            <w:tcW w:w="2693" w:type="dxa"/>
            <w:vAlign w:val="center"/>
          </w:tcPr>
          <w:p w14:paraId="38A92840" w14:textId="77777777" w:rsidR="00A23098" w:rsidRPr="00AD7945" w:rsidRDefault="00A23098" w:rsidP="00297243">
            <w:pPr>
              <w:autoSpaceDE w:val="0"/>
              <w:autoSpaceDN w:val="0"/>
              <w:adjustRightInd w:val="0"/>
              <w:rPr>
                <w:sz w:val="20"/>
                <w:szCs w:val="20"/>
              </w:rPr>
            </w:pPr>
            <w:r w:rsidRPr="00AD7945">
              <w:rPr>
                <w:sz w:val="20"/>
                <w:szCs w:val="20"/>
              </w:rPr>
              <w:t>Leiszapolás</w:t>
            </w:r>
          </w:p>
          <w:p w14:paraId="4C79FB09" w14:textId="77777777" w:rsidR="00A23098" w:rsidRPr="00AD7945" w:rsidRDefault="00A23098" w:rsidP="00297243">
            <w:pPr>
              <w:autoSpaceDE w:val="0"/>
              <w:autoSpaceDN w:val="0"/>
              <w:adjustRightInd w:val="0"/>
              <w:rPr>
                <w:sz w:val="20"/>
                <w:szCs w:val="20"/>
              </w:rPr>
            </w:pPr>
            <w:r w:rsidRPr="00AD7945">
              <w:rPr>
                <w:sz w:val="20"/>
                <w:szCs w:val="20"/>
              </w:rPr>
              <w:t>folyamatos</w:t>
            </w:r>
          </w:p>
          <w:p w14:paraId="7EA075A9" w14:textId="77777777" w:rsidR="00A23098" w:rsidRPr="00AD7945" w:rsidRDefault="00A23098" w:rsidP="00297243">
            <w:pPr>
              <w:autoSpaceDE w:val="0"/>
              <w:autoSpaceDN w:val="0"/>
              <w:adjustRightInd w:val="0"/>
              <w:rPr>
                <w:sz w:val="20"/>
                <w:szCs w:val="20"/>
              </w:rPr>
            </w:pPr>
            <w:r w:rsidRPr="00AD7945">
              <w:rPr>
                <w:sz w:val="20"/>
                <w:szCs w:val="20"/>
              </w:rPr>
              <w:t>ellenőrzése</w:t>
            </w:r>
          </w:p>
        </w:tc>
        <w:tc>
          <w:tcPr>
            <w:tcW w:w="2693" w:type="dxa"/>
            <w:vAlign w:val="center"/>
          </w:tcPr>
          <w:p w14:paraId="6CCEDC16" w14:textId="77777777" w:rsidR="00A23098" w:rsidRPr="00AD7945" w:rsidRDefault="00A23098" w:rsidP="00297243">
            <w:pPr>
              <w:rPr>
                <w:sz w:val="20"/>
                <w:szCs w:val="20"/>
              </w:rPr>
            </w:pPr>
            <w:r w:rsidRPr="00AD7945">
              <w:rPr>
                <w:sz w:val="20"/>
                <w:szCs w:val="20"/>
              </w:rPr>
              <w:t>Rendszeres laborvizsgálatok</w:t>
            </w:r>
          </w:p>
        </w:tc>
      </w:tr>
    </w:tbl>
    <w:p w14:paraId="25D9AB04" w14:textId="77777777" w:rsidR="00A23098" w:rsidRPr="00AD7945" w:rsidRDefault="00A23098" w:rsidP="00A23098">
      <w:pPr>
        <w:rPr>
          <w:sz w:val="20"/>
          <w:szCs w:val="20"/>
        </w:rPr>
      </w:pPr>
    </w:p>
    <w:p w14:paraId="6CC04999" w14:textId="317574E2" w:rsidR="00A23098" w:rsidRPr="00A34036" w:rsidRDefault="00A23098" w:rsidP="00A23098">
      <w:pPr>
        <w:rPr>
          <w:szCs w:val="22"/>
        </w:rPr>
      </w:pPr>
      <w:r w:rsidRPr="00AD7945">
        <w:rPr>
          <w:szCs w:val="22"/>
        </w:rPr>
        <w:t>Biológiai kockázat csökkentése</w:t>
      </w:r>
    </w:p>
    <w:tbl>
      <w:tblPr>
        <w:tblStyle w:val="Rcsostblzat"/>
        <w:tblW w:w="9067" w:type="dxa"/>
        <w:jc w:val="center"/>
        <w:tblLook w:val="04A0" w:firstRow="1" w:lastRow="0" w:firstColumn="1" w:lastColumn="0" w:noHBand="0" w:noVBand="1"/>
      </w:tblPr>
      <w:tblGrid>
        <w:gridCol w:w="1742"/>
        <w:gridCol w:w="1939"/>
        <w:gridCol w:w="2693"/>
        <w:gridCol w:w="2693"/>
      </w:tblGrid>
      <w:tr w:rsidR="00A23098" w:rsidRPr="00AD7945" w14:paraId="28F26DB9" w14:textId="77777777" w:rsidTr="00A34036">
        <w:trPr>
          <w:jc w:val="center"/>
        </w:trPr>
        <w:tc>
          <w:tcPr>
            <w:tcW w:w="1742" w:type="dxa"/>
            <w:shd w:val="clear" w:color="auto" w:fill="BFBFBF" w:themeFill="background1" w:themeFillShade="BF"/>
            <w:vAlign w:val="center"/>
          </w:tcPr>
          <w:p w14:paraId="27D46CDE" w14:textId="77777777" w:rsidR="00A23098" w:rsidRPr="00AD7945" w:rsidRDefault="00A23098" w:rsidP="00297243">
            <w:pPr>
              <w:jc w:val="center"/>
              <w:rPr>
                <w:sz w:val="20"/>
                <w:szCs w:val="20"/>
              </w:rPr>
            </w:pPr>
            <w:r w:rsidRPr="00AD7945">
              <w:rPr>
                <w:b/>
                <w:bCs/>
                <w:sz w:val="20"/>
                <w:szCs w:val="20"/>
              </w:rPr>
              <w:t>Rendszer</w:t>
            </w:r>
          </w:p>
        </w:tc>
        <w:tc>
          <w:tcPr>
            <w:tcW w:w="1939" w:type="dxa"/>
            <w:shd w:val="clear" w:color="auto" w:fill="BFBFBF" w:themeFill="background1" w:themeFillShade="BF"/>
            <w:vAlign w:val="center"/>
          </w:tcPr>
          <w:p w14:paraId="1B6144E9" w14:textId="77777777" w:rsidR="00A23098" w:rsidRPr="00AD7945" w:rsidRDefault="00A23098" w:rsidP="00297243">
            <w:pPr>
              <w:jc w:val="center"/>
              <w:rPr>
                <w:sz w:val="20"/>
                <w:szCs w:val="20"/>
              </w:rPr>
            </w:pPr>
            <w:r w:rsidRPr="00AD7945">
              <w:rPr>
                <w:b/>
                <w:bCs/>
                <w:sz w:val="20"/>
                <w:szCs w:val="20"/>
              </w:rPr>
              <w:t>Feltétel</w:t>
            </w:r>
          </w:p>
        </w:tc>
        <w:tc>
          <w:tcPr>
            <w:tcW w:w="2693" w:type="dxa"/>
            <w:shd w:val="clear" w:color="auto" w:fill="BFBFBF" w:themeFill="background1" w:themeFillShade="BF"/>
            <w:vAlign w:val="center"/>
          </w:tcPr>
          <w:p w14:paraId="7D9D6453" w14:textId="77777777" w:rsidR="00A23098" w:rsidRPr="00AD7945" w:rsidRDefault="00A23098" w:rsidP="00297243">
            <w:pPr>
              <w:autoSpaceDE w:val="0"/>
              <w:autoSpaceDN w:val="0"/>
              <w:adjustRightInd w:val="0"/>
              <w:jc w:val="center"/>
              <w:rPr>
                <w:b/>
                <w:bCs/>
                <w:sz w:val="20"/>
                <w:szCs w:val="20"/>
              </w:rPr>
            </w:pPr>
            <w:r w:rsidRPr="00AD7945">
              <w:rPr>
                <w:b/>
                <w:bCs/>
                <w:sz w:val="20"/>
                <w:szCs w:val="20"/>
              </w:rPr>
              <w:t>Elsődleges BAT szemlélet</w:t>
            </w:r>
          </w:p>
        </w:tc>
        <w:tc>
          <w:tcPr>
            <w:tcW w:w="2693" w:type="dxa"/>
            <w:shd w:val="clear" w:color="auto" w:fill="BFBFBF" w:themeFill="background1" w:themeFillShade="BF"/>
            <w:vAlign w:val="center"/>
          </w:tcPr>
          <w:p w14:paraId="1A1EC183" w14:textId="77777777" w:rsidR="00A23098" w:rsidRPr="00AD7945" w:rsidRDefault="00A23098" w:rsidP="00297243">
            <w:pPr>
              <w:jc w:val="center"/>
              <w:rPr>
                <w:sz w:val="20"/>
                <w:szCs w:val="20"/>
              </w:rPr>
            </w:pPr>
            <w:r w:rsidRPr="00AD7945">
              <w:rPr>
                <w:b/>
                <w:bCs/>
                <w:sz w:val="20"/>
                <w:szCs w:val="20"/>
              </w:rPr>
              <w:t>Hivatkozás</w:t>
            </w:r>
          </w:p>
        </w:tc>
      </w:tr>
      <w:tr w:rsidR="00A23098" w:rsidRPr="00AD7945" w14:paraId="06FC6EDF" w14:textId="77777777" w:rsidTr="00A34036">
        <w:trPr>
          <w:jc w:val="center"/>
        </w:trPr>
        <w:tc>
          <w:tcPr>
            <w:tcW w:w="1742" w:type="dxa"/>
            <w:vAlign w:val="center"/>
          </w:tcPr>
          <w:p w14:paraId="77680F58" w14:textId="77777777" w:rsidR="00A23098" w:rsidRPr="00AD7945" w:rsidRDefault="00A23098" w:rsidP="00297243">
            <w:pPr>
              <w:autoSpaceDE w:val="0"/>
              <w:autoSpaceDN w:val="0"/>
              <w:adjustRightInd w:val="0"/>
              <w:rPr>
                <w:sz w:val="20"/>
                <w:szCs w:val="20"/>
              </w:rPr>
            </w:pPr>
          </w:p>
        </w:tc>
        <w:tc>
          <w:tcPr>
            <w:tcW w:w="1939" w:type="dxa"/>
            <w:vAlign w:val="center"/>
          </w:tcPr>
          <w:p w14:paraId="6E21AB8F" w14:textId="77777777" w:rsidR="00A23098" w:rsidRPr="00AD7945" w:rsidRDefault="00A23098" w:rsidP="00297243">
            <w:pPr>
              <w:autoSpaceDE w:val="0"/>
              <w:autoSpaceDN w:val="0"/>
              <w:adjustRightInd w:val="0"/>
              <w:rPr>
                <w:sz w:val="20"/>
                <w:szCs w:val="20"/>
              </w:rPr>
            </w:pPr>
            <w:r w:rsidRPr="00AD7945">
              <w:rPr>
                <w:sz w:val="20"/>
                <w:szCs w:val="20"/>
              </w:rPr>
              <w:t>Biológiai</w:t>
            </w:r>
          </w:p>
          <w:p w14:paraId="1CBF9240" w14:textId="77777777" w:rsidR="00A23098" w:rsidRPr="00AD7945" w:rsidRDefault="00A23098" w:rsidP="00297243">
            <w:pPr>
              <w:autoSpaceDE w:val="0"/>
              <w:autoSpaceDN w:val="0"/>
              <w:adjustRightInd w:val="0"/>
              <w:rPr>
                <w:sz w:val="20"/>
                <w:szCs w:val="20"/>
              </w:rPr>
            </w:pPr>
            <w:r w:rsidRPr="00AD7945">
              <w:rPr>
                <w:sz w:val="20"/>
                <w:szCs w:val="20"/>
              </w:rPr>
              <w:t>növekedés</w:t>
            </w:r>
          </w:p>
          <w:p w14:paraId="7C5A5A1E" w14:textId="77777777" w:rsidR="00A23098" w:rsidRPr="00AD7945" w:rsidRDefault="00A23098" w:rsidP="00297243">
            <w:pPr>
              <w:autoSpaceDE w:val="0"/>
              <w:autoSpaceDN w:val="0"/>
              <w:adjustRightInd w:val="0"/>
              <w:rPr>
                <w:sz w:val="20"/>
                <w:szCs w:val="20"/>
              </w:rPr>
            </w:pPr>
            <w:r w:rsidRPr="00AD7945">
              <w:rPr>
                <w:sz w:val="20"/>
                <w:szCs w:val="20"/>
              </w:rPr>
              <w:t>csökkentése</w:t>
            </w:r>
          </w:p>
        </w:tc>
        <w:tc>
          <w:tcPr>
            <w:tcW w:w="2693" w:type="dxa"/>
            <w:vAlign w:val="center"/>
          </w:tcPr>
          <w:p w14:paraId="31402BEF" w14:textId="77777777" w:rsidR="00A23098" w:rsidRPr="00AD7945" w:rsidRDefault="00A23098" w:rsidP="00297243">
            <w:pPr>
              <w:autoSpaceDE w:val="0"/>
              <w:autoSpaceDN w:val="0"/>
              <w:adjustRightInd w:val="0"/>
              <w:rPr>
                <w:sz w:val="20"/>
                <w:szCs w:val="20"/>
              </w:rPr>
            </w:pPr>
            <w:r w:rsidRPr="00AD7945">
              <w:rPr>
                <w:sz w:val="20"/>
                <w:szCs w:val="20"/>
              </w:rPr>
              <w:t>Stagnáló zónák</w:t>
            </w:r>
          </w:p>
          <w:p w14:paraId="05E22D32" w14:textId="77777777" w:rsidR="00A23098" w:rsidRPr="00AD7945" w:rsidRDefault="00A23098" w:rsidP="00297243">
            <w:pPr>
              <w:autoSpaceDE w:val="0"/>
              <w:autoSpaceDN w:val="0"/>
              <w:adjustRightInd w:val="0"/>
              <w:rPr>
                <w:sz w:val="20"/>
                <w:szCs w:val="20"/>
              </w:rPr>
            </w:pPr>
            <w:r w:rsidRPr="00AD7945">
              <w:rPr>
                <w:sz w:val="20"/>
                <w:szCs w:val="20"/>
              </w:rPr>
              <w:t>kerülése és optimális</w:t>
            </w:r>
          </w:p>
          <w:p w14:paraId="50EC8193" w14:textId="77777777" w:rsidR="00A23098" w:rsidRPr="00AD7945" w:rsidRDefault="00A23098" w:rsidP="00297243">
            <w:pPr>
              <w:autoSpaceDE w:val="0"/>
              <w:autoSpaceDN w:val="0"/>
              <w:adjustRightInd w:val="0"/>
              <w:rPr>
                <w:sz w:val="20"/>
                <w:szCs w:val="20"/>
              </w:rPr>
            </w:pPr>
            <w:r w:rsidRPr="00AD7945">
              <w:rPr>
                <w:sz w:val="20"/>
                <w:szCs w:val="20"/>
              </w:rPr>
              <w:t>vegyi kezelés</w:t>
            </w:r>
          </w:p>
        </w:tc>
        <w:tc>
          <w:tcPr>
            <w:tcW w:w="2693" w:type="dxa"/>
            <w:vAlign w:val="center"/>
          </w:tcPr>
          <w:p w14:paraId="1C33B6E7" w14:textId="77777777" w:rsidR="00A23098" w:rsidRPr="00AD7945" w:rsidRDefault="00A23098" w:rsidP="00297243">
            <w:pPr>
              <w:rPr>
                <w:sz w:val="20"/>
                <w:szCs w:val="20"/>
              </w:rPr>
            </w:pPr>
            <w:r w:rsidRPr="00AD7945">
              <w:rPr>
                <w:sz w:val="20"/>
                <w:szCs w:val="20"/>
              </w:rPr>
              <w:t>Szakértő vízkezelő cég megbízása. Rendszeres laborvizsgálatok.</w:t>
            </w:r>
          </w:p>
        </w:tc>
      </w:tr>
      <w:tr w:rsidR="00A23098" w:rsidRPr="00AD7945" w14:paraId="0AC0D51D" w14:textId="77777777" w:rsidTr="00A34036">
        <w:trPr>
          <w:jc w:val="center"/>
        </w:trPr>
        <w:tc>
          <w:tcPr>
            <w:tcW w:w="1742" w:type="dxa"/>
            <w:vAlign w:val="center"/>
          </w:tcPr>
          <w:p w14:paraId="1D362845" w14:textId="77777777" w:rsidR="00A23098" w:rsidRPr="00AD7945" w:rsidRDefault="00A23098" w:rsidP="00297243">
            <w:pPr>
              <w:autoSpaceDE w:val="0"/>
              <w:autoSpaceDN w:val="0"/>
              <w:adjustRightInd w:val="0"/>
              <w:rPr>
                <w:sz w:val="20"/>
                <w:szCs w:val="20"/>
              </w:rPr>
            </w:pPr>
          </w:p>
        </w:tc>
        <w:tc>
          <w:tcPr>
            <w:tcW w:w="1939" w:type="dxa"/>
            <w:vAlign w:val="center"/>
          </w:tcPr>
          <w:p w14:paraId="41B3AEF1" w14:textId="77777777" w:rsidR="00A23098" w:rsidRPr="00AD7945" w:rsidRDefault="00A23098" w:rsidP="00297243">
            <w:pPr>
              <w:autoSpaceDE w:val="0"/>
              <w:autoSpaceDN w:val="0"/>
              <w:adjustRightInd w:val="0"/>
              <w:rPr>
                <w:sz w:val="20"/>
                <w:szCs w:val="20"/>
              </w:rPr>
            </w:pPr>
            <w:r w:rsidRPr="00AD7945">
              <w:rPr>
                <w:sz w:val="20"/>
                <w:szCs w:val="20"/>
              </w:rPr>
              <w:t>Tisztítás</w:t>
            </w:r>
          </w:p>
          <w:p w14:paraId="254B1F28" w14:textId="77777777" w:rsidR="00A23098" w:rsidRPr="00AD7945" w:rsidRDefault="00A23098" w:rsidP="00297243">
            <w:pPr>
              <w:autoSpaceDE w:val="0"/>
              <w:autoSpaceDN w:val="0"/>
              <w:adjustRightInd w:val="0"/>
              <w:rPr>
                <w:sz w:val="20"/>
                <w:szCs w:val="20"/>
              </w:rPr>
            </w:pPr>
            <w:r w:rsidRPr="00AD7945">
              <w:rPr>
                <w:sz w:val="20"/>
                <w:szCs w:val="20"/>
              </w:rPr>
              <w:t>(kórokozók</w:t>
            </w:r>
          </w:p>
          <w:p w14:paraId="4DF6FF92" w14:textId="77777777" w:rsidR="00A23098" w:rsidRPr="00AD7945" w:rsidRDefault="00A23098" w:rsidP="00297243">
            <w:pPr>
              <w:autoSpaceDE w:val="0"/>
              <w:autoSpaceDN w:val="0"/>
              <w:adjustRightInd w:val="0"/>
              <w:rPr>
                <w:sz w:val="20"/>
                <w:szCs w:val="20"/>
              </w:rPr>
            </w:pPr>
            <w:r w:rsidRPr="00AD7945">
              <w:rPr>
                <w:sz w:val="20"/>
                <w:szCs w:val="20"/>
              </w:rPr>
              <w:t>megjelenését</w:t>
            </w:r>
          </w:p>
          <w:p w14:paraId="17B76D2B" w14:textId="77777777" w:rsidR="00A23098" w:rsidRPr="00AD7945" w:rsidRDefault="00A23098" w:rsidP="00297243">
            <w:pPr>
              <w:autoSpaceDE w:val="0"/>
              <w:autoSpaceDN w:val="0"/>
              <w:adjustRightInd w:val="0"/>
              <w:rPr>
                <w:sz w:val="20"/>
                <w:szCs w:val="20"/>
              </w:rPr>
            </w:pPr>
            <w:r w:rsidRPr="00AD7945">
              <w:rPr>
                <w:sz w:val="20"/>
                <w:szCs w:val="20"/>
              </w:rPr>
              <w:t>követően)</w:t>
            </w:r>
          </w:p>
        </w:tc>
        <w:tc>
          <w:tcPr>
            <w:tcW w:w="2693" w:type="dxa"/>
            <w:vAlign w:val="center"/>
          </w:tcPr>
          <w:p w14:paraId="72E3B806" w14:textId="77777777" w:rsidR="00A23098" w:rsidRPr="00AD7945" w:rsidRDefault="00A23098" w:rsidP="00297243">
            <w:pPr>
              <w:autoSpaceDE w:val="0"/>
              <w:autoSpaceDN w:val="0"/>
              <w:adjustRightInd w:val="0"/>
              <w:rPr>
                <w:sz w:val="20"/>
                <w:szCs w:val="20"/>
              </w:rPr>
            </w:pPr>
            <w:r w:rsidRPr="00AD7945">
              <w:rPr>
                <w:sz w:val="20"/>
                <w:szCs w:val="20"/>
              </w:rPr>
              <w:t>Mechanikai és vegyi</w:t>
            </w:r>
          </w:p>
          <w:p w14:paraId="2517C13B" w14:textId="77777777" w:rsidR="00A23098" w:rsidRPr="00AD7945" w:rsidRDefault="00A23098" w:rsidP="00297243">
            <w:pPr>
              <w:autoSpaceDE w:val="0"/>
              <w:autoSpaceDN w:val="0"/>
              <w:adjustRightInd w:val="0"/>
              <w:rPr>
                <w:sz w:val="20"/>
                <w:szCs w:val="20"/>
              </w:rPr>
            </w:pPr>
            <w:r w:rsidRPr="00AD7945">
              <w:rPr>
                <w:sz w:val="20"/>
                <w:szCs w:val="20"/>
              </w:rPr>
              <w:t>tisztítás</w:t>
            </w:r>
          </w:p>
          <w:p w14:paraId="1B5CC270" w14:textId="77777777" w:rsidR="00A23098" w:rsidRPr="00AD7945" w:rsidRDefault="00A23098" w:rsidP="00297243">
            <w:pPr>
              <w:autoSpaceDE w:val="0"/>
              <w:autoSpaceDN w:val="0"/>
              <w:adjustRightInd w:val="0"/>
              <w:rPr>
                <w:sz w:val="20"/>
                <w:szCs w:val="20"/>
              </w:rPr>
            </w:pPr>
            <w:r w:rsidRPr="00AD7945">
              <w:rPr>
                <w:sz w:val="20"/>
                <w:szCs w:val="20"/>
              </w:rPr>
              <w:t>kombinációja</w:t>
            </w:r>
          </w:p>
        </w:tc>
        <w:tc>
          <w:tcPr>
            <w:tcW w:w="2693" w:type="dxa"/>
            <w:vAlign w:val="center"/>
          </w:tcPr>
          <w:p w14:paraId="509BF989" w14:textId="77777777" w:rsidR="00A23098" w:rsidRPr="00AD7945" w:rsidRDefault="00A23098" w:rsidP="00297243">
            <w:pPr>
              <w:rPr>
                <w:sz w:val="20"/>
                <w:szCs w:val="20"/>
              </w:rPr>
            </w:pPr>
            <w:r w:rsidRPr="00AD7945">
              <w:rPr>
                <w:sz w:val="20"/>
                <w:szCs w:val="20"/>
              </w:rPr>
              <w:t>Szűrök és adagoló állomás létesítése</w:t>
            </w:r>
          </w:p>
        </w:tc>
      </w:tr>
      <w:tr w:rsidR="00A23098" w:rsidRPr="00AD7945" w14:paraId="7F5F6893" w14:textId="77777777" w:rsidTr="00A34036">
        <w:trPr>
          <w:jc w:val="center"/>
        </w:trPr>
        <w:tc>
          <w:tcPr>
            <w:tcW w:w="1742" w:type="dxa"/>
            <w:vAlign w:val="center"/>
          </w:tcPr>
          <w:p w14:paraId="22BC72EF" w14:textId="77777777" w:rsidR="00A23098" w:rsidRPr="00AD7945" w:rsidRDefault="00A23098" w:rsidP="00297243">
            <w:pPr>
              <w:autoSpaceDE w:val="0"/>
              <w:autoSpaceDN w:val="0"/>
              <w:adjustRightInd w:val="0"/>
              <w:rPr>
                <w:sz w:val="20"/>
                <w:szCs w:val="20"/>
              </w:rPr>
            </w:pPr>
          </w:p>
        </w:tc>
        <w:tc>
          <w:tcPr>
            <w:tcW w:w="1939" w:type="dxa"/>
            <w:vAlign w:val="center"/>
          </w:tcPr>
          <w:p w14:paraId="3291F38C" w14:textId="77777777" w:rsidR="00A23098" w:rsidRPr="00AD7945" w:rsidRDefault="00A23098" w:rsidP="00297243">
            <w:pPr>
              <w:autoSpaceDE w:val="0"/>
              <w:autoSpaceDN w:val="0"/>
              <w:adjustRightInd w:val="0"/>
              <w:rPr>
                <w:sz w:val="20"/>
                <w:szCs w:val="20"/>
              </w:rPr>
            </w:pPr>
            <w:r w:rsidRPr="00AD7945">
              <w:rPr>
                <w:sz w:val="20"/>
                <w:szCs w:val="20"/>
              </w:rPr>
              <w:t>Kórokozók</w:t>
            </w:r>
          </w:p>
          <w:p w14:paraId="24390898" w14:textId="77777777" w:rsidR="00A23098" w:rsidRPr="00AD7945" w:rsidRDefault="00A23098" w:rsidP="00297243">
            <w:pPr>
              <w:autoSpaceDE w:val="0"/>
              <w:autoSpaceDN w:val="0"/>
              <w:adjustRightInd w:val="0"/>
              <w:rPr>
                <w:sz w:val="20"/>
                <w:szCs w:val="20"/>
              </w:rPr>
            </w:pPr>
            <w:r w:rsidRPr="00AD7945">
              <w:rPr>
                <w:sz w:val="20"/>
                <w:szCs w:val="20"/>
              </w:rPr>
              <w:t>ellenőrzése</w:t>
            </w:r>
          </w:p>
        </w:tc>
        <w:tc>
          <w:tcPr>
            <w:tcW w:w="2693" w:type="dxa"/>
            <w:vAlign w:val="center"/>
          </w:tcPr>
          <w:p w14:paraId="3B0B74AE" w14:textId="77777777" w:rsidR="00A23098" w:rsidRPr="00AD7945" w:rsidRDefault="00A23098" w:rsidP="00297243">
            <w:pPr>
              <w:autoSpaceDE w:val="0"/>
              <w:autoSpaceDN w:val="0"/>
              <w:adjustRightInd w:val="0"/>
              <w:rPr>
                <w:sz w:val="20"/>
                <w:szCs w:val="20"/>
              </w:rPr>
            </w:pPr>
            <w:r w:rsidRPr="00AD7945">
              <w:rPr>
                <w:sz w:val="20"/>
                <w:szCs w:val="20"/>
              </w:rPr>
              <w:t>Kórokozók</w:t>
            </w:r>
          </w:p>
          <w:p w14:paraId="4187F94C" w14:textId="77777777" w:rsidR="00A23098" w:rsidRPr="00AD7945" w:rsidRDefault="00A23098" w:rsidP="00297243">
            <w:pPr>
              <w:autoSpaceDE w:val="0"/>
              <w:autoSpaceDN w:val="0"/>
              <w:adjustRightInd w:val="0"/>
              <w:rPr>
                <w:sz w:val="20"/>
                <w:szCs w:val="20"/>
              </w:rPr>
            </w:pPr>
            <w:r w:rsidRPr="00AD7945">
              <w:rPr>
                <w:sz w:val="20"/>
                <w:szCs w:val="20"/>
              </w:rPr>
              <w:t>periodikus</w:t>
            </w:r>
          </w:p>
          <w:p w14:paraId="1873BA65" w14:textId="77777777" w:rsidR="00A23098" w:rsidRPr="00AD7945" w:rsidRDefault="00A23098" w:rsidP="00297243">
            <w:pPr>
              <w:autoSpaceDE w:val="0"/>
              <w:autoSpaceDN w:val="0"/>
              <w:adjustRightInd w:val="0"/>
              <w:rPr>
                <w:sz w:val="20"/>
                <w:szCs w:val="20"/>
              </w:rPr>
            </w:pPr>
            <w:r w:rsidRPr="00AD7945">
              <w:rPr>
                <w:sz w:val="20"/>
                <w:szCs w:val="20"/>
              </w:rPr>
              <w:t>ellenőrzése</w:t>
            </w:r>
          </w:p>
        </w:tc>
        <w:tc>
          <w:tcPr>
            <w:tcW w:w="2693" w:type="dxa"/>
            <w:vAlign w:val="center"/>
          </w:tcPr>
          <w:p w14:paraId="2AC269BE" w14:textId="77777777" w:rsidR="00A23098" w:rsidRPr="00AD7945" w:rsidRDefault="00A23098" w:rsidP="00297243">
            <w:pPr>
              <w:rPr>
                <w:sz w:val="20"/>
                <w:szCs w:val="20"/>
              </w:rPr>
            </w:pPr>
            <w:r w:rsidRPr="00AD7945">
              <w:rPr>
                <w:sz w:val="20"/>
                <w:szCs w:val="20"/>
              </w:rPr>
              <w:t>Rendszeres laborvizsgálatok</w:t>
            </w:r>
          </w:p>
        </w:tc>
      </w:tr>
      <w:bookmarkEnd w:id="261"/>
    </w:tbl>
    <w:p w14:paraId="621C6D0D" w14:textId="77777777" w:rsidR="00A23098" w:rsidRPr="00D57941" w:rsidRDefault="00A23098" w:rsidP="006F56FC">
      <w:pPr>
        <w:rPr>
          <w:lang w:eastAsia="hu-HU"/>
        </w:rPr>
      </w:pPr>
    </w:p>
    <w:p w14:paraId="39838932" w14:textId="4BDFF0BC" w:rsidR="00A71566" w:rsidRDefault="006F56FC" w:rsidP="00572CBC">
      <w:pPr>
        <w:rPr>
          <w:lang w:eastAsia="hu-HU"/>
        </w:rPr>
      </w:pPr>
      <w:r w:rsidRPr="00D57941">
        <w:rPr>
          <w:lang w:eastAsia="hu-HU"/>
        </w:rPr>
        <w:t>A</w:t>
      </w:r>
      <w:r>
        <w:rPr>
          <w:lang w:eastAsia="hu-HU"/>
        </w:rPr>
        <w:t xml:space="preserve"> fe</w:t>
      </w:r>
      <w:r w:rsidR="00FB2571">
        <w:rPr>
          <w:lang w:eastAsia="hu-HU"/>
        </w:rPr>
        <w:t>ntiek</w:t>
      </w:r>
      <w:r>
        <w:rPr>
          <w:lang w:eastAsia="hu-HU"/>
        </w:rPr>
        <w:t>ben bemutatottakat figyelembe véve megállapítható, hogy az alkalmazott technika az elérhető legjobb technikának megfelelő technika.</w:t>
      </w:r>
    </w:p>
    <w:p w14:paraId="692347D1" w14:textId="1033E218" w:rsidR="004646D0" w:rsidRPr="006F56FC" w:rsidRDefault="004646D0" w:rsidP="00572CBC">
      <w:r>
        <w:t>Az eszközcsoport monitoring rendszereire vonatkozó összefoglaló táblázat a dokumentáció 32. számú mellékletében tekinthető meg.</w:t>
      </w:r>
    </w:p>
    <w:p w14:paraId="063326E6" w14:textId="77777777" w:rsidR="00A71566" w:rsidRDefault="00A71566" w:rsidP="00572CBC">
      <w:pPr>
        <w:sectPr w:rsidR="00A71566">
          <w:headerReference w:type="even" r:id="rId73"/>
          <w:headerReference w:type="default" r:id="rId74"/>
          <w:footerReference w:type="even" r:id="rId75"/>
          <w:footerReference w:type="default" r:id="rId76"/>
          <w:headerReference w:type="first" r:id="rId77"/>
          <w:footerReference w:type="first" r:id="rId78"/>
          <w:pgSz w:w="11906" w:h="16838"/>
          <w:pgMar w:top="1417" w:right="1134" w:bottom="1417" w:left="1134" w:header="708" w:footer="708" w:gutter="0"/>
          <w:cols w:space="708"/>
          <w:docGrid w:linePitch="360" w:charSpace="-2049"/>
        </w:sectPr>
      </w:pPr>
    </w:p>
    <w:p w14:paraId="7367EFF6" w14:textId="77777777" w:rsidR="00A71566" w:rsidRDefault="00625236" w:rsidP="00572CBC">
      <w:pPr>
        <w:pStyle w:val="Cmsor1"/>
      </w:pPr>
      <w:bookmarkStart w:id="262" w:name="_Toc536040903"/>
      <w:r>
        <w:lastRenderedPageBreak/>
        <w:t>Mellékletek jegyzéke</w:t>
      </w:r>
      <w:bookmarkEnd w:id="262"/>
    </w:p>
    <w:bookmarkStart w:id="263" w:name="_Ref517691077"/>
    <w:p w14:paraId="756DA939" w14:textId="7923C918" w:rsidR="00A71566" w:rsidRDefault="009A0C04" w:rsidP="00365660">
      <w:pPr>
        <w:pStyle w:val="mellklet"/>
        <w:spacing w:line="300" w:lineRule="auto"/>
      </w:pPr>
      <w:r>
        <w:fldChar w:fldCharType="begin"/>
      </w:r>
      <w:r>
        <w:instrText xml:space="preserve"> SEQ sz._melléklet: \* ARABIC </w:instrText>
      </w:r>
      <w:r>
        <w:fldChar w:fldCharType="separate"/>
      </w:r>
      <w:bookmarkStart w:id="264" w:name="_Ref521570155"/>
      <w:r w:rsidR="004D746C">
        <w:rPr>
          <w:noProof/>
        </w:rPr>
        <w:t>1</w:t>
      </w:r>
      <w:bookmarkEnd w:id="264"/>
      <w:r>
        <w:fldChar w:fldCharType="end"/>
      </w:r>
      <w:r>
        <w:t xml:space="preserve">. sz. melléklet: </w:t>
      </w:r>
      <w:r w:rsidR="00625236">
        <w:t>MPK Zrt. cégkivonata</w:t>
      </w:r>
      <w:bookmarkEnd w:id="263"/>
    </w:p>
    <w:p w14:paraId="0B01EF77" w14:textId="6B57CF7E" w:rsidR="00A71566" w:rsidRDefault="00BB1065" w:rsidP="00365660">
      <w:pPr>
        <w:pStyle w:val="mellklet"/>
        <w:spacing w:line="300" w:lineRule="auto"/>
        <w:rPr>
          <w:lang w:bidi="hu-HU"/>
        </w:rPr>
      </w:pPr>
      <w:r>
        <w:rPr>
          <w:noProof/>
        </w:rPr>
        <w:fldChar w:fldCharType="begin"/>
      </w:r>
      <w:r>
        <w:rPr>
          <w:noProof/>
        </w:rPr>
        <w:instrText xml:space="preserve"> SEQ sz._melléklet: \* ARABIC </w:instrText>
      </w:r>
      <w:r>
        <w:rPr>
          <w:noProof/>
        </w:rPr>
        <w:fldChar w:fldCharType="separate"/>
      </w:r>
      <w:bookmarkStart w:id="265" w:name="_Ref521570177"/>
      <w:r w:rsidR="004D746C">
        <w:rPr>
          <w:noProof/>
        </w:rPr>
        <w:t>2</w:t>
      </w:r>
      <w:bookmarkEnd w:id="265"/>
      <w:r>
        <w:rPr>
          <w:noProof/>
        </w:rPr>
        <w:fldChar w:fldCharType="end"/>
      </w:r>
      <w:r w:rsidR="009A0C04">
        <w:t>. sz. melléklet:</w:t>
      </w:r>
      <w:r w:rsidR="002452C6">
        <w:t xml:space="preserve"> </w:t>
      </w:r>
      <w:r w:rsidR="00625236">
        <w:t>S</w:t>
      </w:r>
      <w:r w:rsidR="00625236">
        <w:rPr>
          <w:lang w:bidi="hu-HU"/>
        </w:rPr>
        <w:t>zakértői jogosultságokat igazoló dokumentumok</w:t>
      </w:r>
      <w:r w:rsidR="003B74FC">
        <w:rPr>
          <w:lang w:bidi="hu-HU"/>
        </w:rPr>
        <w:t xml:space="preserve"> (Karafa</w:t>
      </w:r>
      <w:r w:rsidR="003C43C8">
        <w:rPr>
          <w:lang w:bidi="hu-HU"/>
        </w:rPr>
        <w:t xml:space="preserve"> Balázs)</w:t>
      </w:r>
    </w:p>
    <w:p w14:paraId="4017A679" w14:textId="25C74E59" w:rsidR="003C43C8" w:rsidRDefault="003C43C8" w:rsidP="003C43C8">
      <w:pPr>
        <w:pStyle w:val="mellklet"/>
        <w:spacing w:line="300" w:lineRule="auto"/>
        <w:rPr>
          <w:noProof/>
        </w:rPr>
      </w:pPr>
      <w:r>
        <w:rPr>
          <w:noProof/>
        </w:rPr>
        <w:fldChar w:fldCharType="begin"/>
      </w:r>
      <w:r>
        <w:rPr>
          <w:noProof/>
        </w:rPr>
        <w:instrText xml:space="preserve"> SEQ sz._melléklet: \* ARABIC </w:instrText>
      </w:r>
      <w:r>
        <w:rPr>
          <w:noProof/>
        </w:rPr>
        <w:fldChar w:fldCharType="separate"/>
      </w:r>
      <w:r w:rsidR="004D746C">
        <w:rPr>
          <w:noProof/>
        </w:rPr>
        <w:t>3</w:t>
      </w:r>
      <w:r>
        <w:rPr>
          <w:noProof/>
        </w:rPr>
        <w:fldChar w:fldCharType="end"/>
      </w:r>
      <w:r>
        <w:rPr>
          <w:noProof/>
        </w:rPr>
        <w:t>. sz. melléklet: Szakértői jogosultságokat igazoló dokumentumok (</w:t>
      </w:r>
      <w:r w:rsidR="00F30C03">
        <w:rPr>
          <w:noProof/>
        </w:rPr>
        <w:t>Buda Botond</w:t>
      </w:r>
      <w:r>
        <w:rPr>
          <w:noProof/>
        </w:rPr>
        <w:t>)</w:t>
      </w:r>
    </w:p>
    <w:p w14:paraId="644C502A" w14:textId="3B1E01A6" w:rsidR="00A71566" w:rsidRDefault="00BB1065" w:rsidP="00365660">
      <w:pPr>
        <w:pStyle w:val="mellklet"/>
        <w:spacing w:line="300" w:lineRule="auto"/>
      </w:pPr>
      <w:r>
        <w:rPr>
          <w:noProof/>
        </w:rPr>
        <w:fldChar w:fldCharType="begin"/>
      </w:r>
      <w:r>
        <w:rPr>
          <w:noProof/>
        </w:rPr>
        <w:instrText xml:space="preserve"> SEQ sz._melléklet: \* ARABIC </w:instrText>
      </w:r>
      <w:r>
        <w:rPr>
          <w:noProof/>
        </w:rPr>
        <w:fldChar w:fldCharType="separate"/>
      </w:r>
      <w:r w:rsidR="004D746C">
        <w:rPr>
          <w:noProof/>
        </w:rPr>
        <w:t>4</w:t>
      </w:r>
      <w:r>
        <w:rPr>
          <w:noProof/>
        </w:rPr>
        <w:fldChar w:fldCharType="end"/>
      </w:r>
      <w:r w:rsidR="009A0C04">
        <w:t>. sz. melléklet:</w:t>
      </w:r>
      <w:r w:rsidR="002452C6">
        <w:t xml:space="preserve"> </w:t>
      </w:r>
      <w:r w:rsidR="00625236">
        <w:rPr>
          <w:lang w:bidi="hu-HU"/>
        </w:rPr>
        <w:t>A Borsod-Abaúj-Zemplén Megyei Kormányhivatal Környezetvédelmi és Természetvédelmi Főosztályának véleménye az előzetes vizsgálati dokumentációról</w:t>
      </w:r>
    </w:p>
    <w:p w14:paraId="5EAC5457" w14:textId="6749E6B2" w:rsidR="00A71566" w:rsidRDefault="009A0C04" w:rsidP="00365660">
      <w:pPr>
        <w:pStyle w:val="mellklet"/>
        <w:spacing w:line="300" w:lineRule="auto"/>
      </w:pPr>
      <w:r>
        <w:rPr>
          <w:lang w:bidi="hu-HU"/>
        </w:rPr>
        <w:fldChar w:fldCharType="begin"/>
      </w:r>
      <w:r>
        <w:rPr>
          <w:lang w:bidi="hu-HU"/>
        </w:rPr>
        <w:instrText xml:space="preserve"> SEQ sz._melléklet: \* ARABIC </w:instrText>
      </w:r>
      <w:r>
        <w:rPr>
          <w:lang w:bidi="hu-HU"/>
        </w:rPr>
        <w:fldChar w:fldCharType="separate"/>
      </w:r>
      <w:bookmarkStart w:id="266" w:name="_Ref521570206"/>
      <w:r w:rsidR="004D746C">
        <w:rPr>
          <w:noProof/>
          <w:lang w:bidi="hu-HU"/>
        </w:rPr>
        <w:t>5</w:t>
      </w:r>
      <w:bookmarkEnd w:id="266"/>
      <w:r>
        <w:rPr>
          <w:lang w:bidi="hu-HU"/>
        </w:rPr>
        <w:fldChar w:fldCharType="end"/>
      </w:r>
      <w:r>
        <w:t>. sz. melléklet:</w:t>
      </w:r>
      <w:r>
        <w:rPr>
          <w:lang w:bidi="hu-HU"/>
        </w:rPr>
        <w:t xml:space="preserve"> </w:t>
      </w:r>
      <w:r w:rsidR="00625236">
        <w:rPr>
          <w:lang w:bidi="hu-HU"/>
        </w:rPr>
        <w:t>Jegyzői nyilatkozat helyi jelentőségű védett természeti területekről</w:t>
      </w:r>
    </w:p>
    <w:p w14:paraId="142C7BD4" w14:textId="04AB1AC0" w:rsidR="00A71566" w:rsidRDefault="009A0C04" w:rsidP="00365660">
      <w:pPr>
        <w:pStyle w:val="mellklet"/>
        <w:spacing w:line="300" w:lineRule="auto"/>
      </w:pPr>
      <w:r>
        <w:rPr>
          <w:lang w:bidi="hu-HU"/>
        </w:rPr>
        <w:fldChar w:fldCharType="begin"/>
      </w:r>
      <w:r>
        <w:rPr>
          <w:lang w:bidi="hu-HU"/>
        </w:rPr>
        <w:instrText xml:space="preserve"> SEQ sz._melléklet: \* ARABIC </w:instrText>
      </w:r>
      <w:r>
        <w:rPr>
          <w:lang w:bidi="hu-HU"/>
        </w:rPr>
        <w:fldChar w:fldCharType="separate"/>
      </w:r>
      <w:bookmarkStart w:id="267" w:name="_Ref521570212"/>
      <w:r w:rsidR="004D746C">
        <w:rPr>
          <w:noProof/>
          <w:lang w:bidi="hu-HU"/>
        </w:rPr>
        <w:t>6</w:t>
      </w:r>
      <w:bookmarkEnd w:id="267"/>
      <w:r>
        <w:rPr>
          <w:lang w:bidi="hu-HU"/>
        </w:rPr>
        <w:fldChar w:fldCharType="end"/>
      </w:r>
      <w:r>
        <w:t>. sz. melléklet:</w:t>
      </w:r>
      <w:r>
        <w:rPr>
          <w:lang w:bidi="hu-HU"/>
        </w:rPr>
        <w:t xml:space="preserve"> </w:t>
      </w:r>
      <w:r w:rsidR="00625236">
        <w:rPr>
          <w:lang w:bidi="hu-HU"/>
        </w:rPr>
        <w:t>Örökségvédelmi adatszolgáltatás</w:t>
      </w:r>
    </w:p>
    <w:p w14:paraId="07EF71A5" w14:textId="00BF0EB0" w:rsidR="00A71566" w:rsidRDefault="009A0C04" w:rsidP="00365660">
      <w:pPr>
        <w:pStyle w:val="mellklet"/>
        <w:spacing w:line="300" w:lineRule="auto"/>
      </w:pPr>
      <w:r>
        <w:rPr>
          <w:lang w:bidi="hu-HU"/>
        </w:rPr>
        <w:fldChar w:fldCharType="begin"/>
      </w:r>
      <w:r>
        <w:rPr>
          <w:lang w:bidi="hu-HU"/>
        </w:rPr>
        <w:instrText xml:space="preserve"> SEQ sz._melléklet: \* ARABIC </w:instrText>
      </w:r>
      <w:r>
        <w:rPr>
          <w:lang w:bidi="hu-HU"/>
        </w:rPr>
        <w:fldChar w:fldCharType="separate"/>
      </w:r>
      <w:bookmarkStart w:id="268" w:name="_Ref521570229"/>
      <w:r w:rsidR="004D746C">
        <w:rPr>
          <w:noProof/>
          <w:lang w:bidi="hu-HU"/>
        </w:rPr>
        <w:t>7</w:t>
      </w:r>
      <w:bookmarkEnd w:id="268"/>
      <w:r>
        <w:rPr>
          <w:lang w:bidi="hu-HU"/>
        </w:rPr>
        <w:fldChar w:fldCharType="end"/>
      </w:r>
      <w:r>
        <w:t>. sz. melléklet:</w:t>
      </w:r>
      <w:r>
        <w:rPr>
          <w:lang w:bidi="hu-HU"/>
        </w:rPr>
        <w:t xml:space="preserve"> </w:t>
      </w:r>
      <w:r w:rsidR="00625236">
        <w:rPr>
          <w:lang w:bidi="hu-HU"/>
        </w:rPr>
        <w:t>Átnézetes helyszínrajz</w:t>
      </w:r>
    </w:p>
    <w:p w14:paraId="07E787FC" w14:textId="7651A539" w:rsidR="00A71566" w:rsidRDefault="009A0C04" w:rsidP="00365660">
      <w:pPr>
        <w:pStyle w:val="mellklet"/>
        <w:spacing w:line="300" w:lineRule="auto"/>
      </w:pPr>
      <w:r>
        <w:rPr>
          <w:lang w:bidi="hu-HU"/>
        </w:rPr>
        <w:fldChar w:fldCharType="begin"/>
      </w:r>
      <w:r>
        <w:rPr>
          <w:lang w:bidi="hu-HU"/>
        </w:rPr>
        <w:instrText xml:space="preserve"> SEQ sz._melléklet: \* ARABIC </w:instrText>
      </w:r>
      <w:r>
        <w:rPr>
          <w:lang w:bidi="hu-HU"/>
        </w:rPr>
        <w:fldChar w:fldCharType="separate"/>
      </w:r>
      <w:bookmarkStart w:id="269" w:name="_Ref521570247"/>
      <w:r w:rsidR="004D746C">
        <w:rPr>
          <w:noProof/>
          <w:lang w:bidi="hu-HU"/>
        </w:rPr>
        <w:t>8</w:t>
      </w:r>
      <w:bookmarkEnd w:id="269"/>
      <w:r>
        <w:rPr>
          <w:lang w:bidi="hu-HU"/>
        </w:rPr>
        <w:fldChar w:fldCharType="end"/>
      </w:r>
      <w:r>
        <w:t>. sz. melléklet:</w:t>
      </w:r>
      <w:r>
        <w:rPr>
          <w:lang w:bidi="hu-HU"/>
        </w:rPr>
        <w:t xml:space="preserve"> </w:t>
      </w:r>
      <w:r w:rsidR="00625236">
        <w:rPr>
          <w:lang w:bidi="hu-HU"/>
        </w:rPr>
        <w:t>Részletes helyszínrajz</w:t>
      </w:r>
      <w:r w:rsidR="002673A7">
        <w:rPr>
          <w:lang w:bidi="hu-HU"/>
        </w:rPr>
        <w:t xml:space="preserve"> </w:t>
      </w:r>
      <w:r w:rsidR="002673A7" w:rsidRPr="00E674F7">
        <w:rPr>
          <w:b/>
          <w:i/>
          <w:highlight w:val="lightGray"/>
        </w:rPr>
        <w:t>[</w:t>
      </w:r>
      <w:r w:rsidR="00AA4FAA">
        <w:rPr>
          <w:b/>
          <w:i/>
          <w:highlight w:val="lightGray"/>
        </w:rPr>
        <w:t>38</w:t>
      </w:r>
      <w:r w:rsidR="002673A7" w:rsidRPr="00E674F7">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58587522" w14:textId="519AF855" w:rsidR="00A71566" w:rsidRDefault="009A0C04"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70" w:name="_Ref521570263"/>
      <w:r w:rsidR="004D746C">
        <w:rPr>
          <w:noProof/>
        </w:rPr>
        <w:t>9</w:t>
      </w:r>
      <w:bookmarkEnd w:id="270"/>
      <w:r>
        <w:rPr>
          <w:noProof/>
        </w:rPr>
        <w:fldChar w:fldCharType="end"/>
      </w:r>
      <w:r>
        <w:t>. sz. melléklet:</w:t>
      </w:r>
      <w:r>
        <w:rPr>
          <w:noProof/>
        </w:rPr>
        <w:t xml:space="preserve"> </w:t>
      </w:r>
      <w:r w:rsidR="00625236">
        <w:t>Tulajdoni lapok és földhivatali katasztertérképek</w:t>
      </w:r>
    </w:p>
    <w:p w14:paraId="54928818" w14:textId="611A880D" w:rsidR="00A71566" w:rsidRDefault="009A0C04"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71" w:name="_Ref521570283"/>
      <w:r w:rsidR="004D746C">
        <w:rPr>
          <w:noProof/>
        </w:rPr>
        <w:t>10</w:t>
      </w:r>
      <w:bookmarkEnd w:id="271"/>
      <w:r>
        <w:rPr>
          <w:noProof/>
        </w:rPr>
        <w:fldChar w:fldCharType="end"/>
      </w:r>
      <w:r>
        <w:t>. sz. melléklet:</w:t>
      </w:r>
      <w:r>
        <w:rPr>
          <w:noProof/>
        </w:rPr>
        <w:t xml:space="preserve"> </w:t>
      </w:r>
      <w:r w:rsidR="00625236">
        <w:t>Tiszaújváros</w:t>
      </w:r>
      <w:r w:rsidR="00121140">
        <w:t>,</w:t>
      </w:r>
      <w:r w:rsidR="00625236">
        <w:t xml:space="preserve"> Tiszapalkonya </w:t>
      </w:r>
      <w:r w:rsidR="00121140">
        <w:t xml:space="preserve">és Oszlár </w:t>
      </w:r>
      <w:r w:rsidR="00625236">
        <w:t>Településrendezési Terv – kivágat</w:t>
      </w:r>
    </w:p>
    <w:p w14:paraId="0A8FB46E" w14:textId="5CF41C7F" w:rsidR="004E39DF" w:rsidRDefault="00BB1065"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72" w:name="_Ref521570547"/>
      <w:r w:rsidR="004D746C">
        <w:rPr>
          <w:noProof/>
        </w:rPr>
        <w:t>11</w:t>
      </w:r>
      <w:bookmarkEnd w:id="272"/>
      <w:r>
        <w:rPr>
          <w:noProof/>
        </w:rPr>
        <w:fldChar w:fldCharType="end"/>
      </w:r>
      <w:r w:rsidR="004E39DF">
        <w:t>. sz. melléklet: Az eszközcsoport fő csatlakozási pontjainak térkép ábrázolása</w:t>
      </w:r>
      <w:r w:rsidR="002673A7">
        <w:t xml:space="preserve"> </w:t>
      </w:r>
      <w:r w:rsidR="002673A7" w:rsidRPr="00E674F7">
        <w:rPr>
          <w:b/>
          <w:i/>
          <w:highlight w:val="lightGray"/>
        </w:rPr>
        <w:t>[</w:t>
      </w:r>
      <w:r w:rsidR="00AA4FAA">
        <w:rPr>
          <w:b/>
          <w:i/>
          <w:highlight w:val="lightGray"/>
        </w:rPr>
        <w:t>39</w:t>
      </w:r>
      <w:r w:rsidR="002673A7" w:rsidRPr="00E674F7">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147BEC65" w14:textId="22F8B531" w:rsidR="00A71566"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r w:rsidR="004D746C">
        <w:rPr>
          <w:noProof/>
        </w:rPr>
        <w:t>12</w:t>
      </w:r>
      <w:r>
        <w:rPr>
          <w:noProof/>
        </w:rPr>
        <w:fldChar w:fldCharType="end"/>
      </w:r>
      <w:r w:rsidR="009A0C04">
        <w:t xml:space="preserve">. sz. melléklet: </w:t>
      </w:r>
      <w:r w:rsidR="00625236">
        <w:t>Az eszközcsoport hűtővíz rendszerének térképi ábrázolása</w:t>
      </w:r>
      <w:r w:rsidR="002673A7">
        <w:t xml:space="preserve"> </w:t>
      </w:r>
      <w:r w:rsidR="002673A7" w:rsidRPr="00E674F7">
        <w:rPr>
          <w:b/>
          <w:i/>
          <w:highlight w:val="lightGray"/>
        </w:rPr>
        <w:t>[</w:t>
      </w:r>
      <w:r w:rsidR="00AA4FAA">
        <w:rPr>
          <w:b/>
          <w:i/>
          <w:highlight w:val="lightGray"/>
        </w:rPr>
        <w:t>40</w:t>
      </w:r>
      <w:r w:rsidR="002673A7" w:rsidRPr="00E674F7">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712892D7" w14:textId="5F0CB84E" w:rsidR="00A71566"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r w:rsidR="004D746C">
        <w:rPr>
          <w:noProof/>
        </w:rPr>
        <w:t>13</w:t>
      </w:r>
      <w:r>
        <w:rPr>
          <w:noProof/>
        </w:rPr>
        <w:fldChar w:fldCharType="end"/>
      </w:r>
      <w:r w:rsidR="009A0C04">
        <w:t xml:space="preserve">. sz. melléklet: </w:t>
      </w:r>
      <w:r w:rsidR="00625236">
        <w:t>Az eszközcsoport tüzivíz rendszerének térképi ábrázolása</w:t>
      </w:r>
      <w:r w:rsidR="002673A7">
        <w:t xml:space="preserve"> </w:t>
      </w:r>
      <w:r w:rsidR="002673A7" w:rsidRPr="00E674F7">
        <w:rPr>
          <w:b/>
          <w:i/>
          <w:highlight w:val="lightGray"/>
        </w:rPr>
        <w:t>[</w:t>
      </w:r>
      <w:r w:rsidR="00AA4FAA">
        <w:rPr>
          <w:b/>
          <w:i/>
          <w:highlight w:val="lightGray"/>
        </w:rPr>
        <w:t>41</w:t>
      </w:r>
      <w:r w:rsidR="002673A7" w:rsidRPr="00E674F7">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3C962C21" w14:textId="40BC8663" w:rsidR="00A71566"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r w:rsidR="004D746C">
        <w:rPr>
          <w:noProof/>
        </w:rPr>
        <w:t>14</w:t>
      </w:r>
      <w:r>
        <w:rPr>
          <w:noProof/>
        </w:rPr>
        <w:fldChar w:fldCharType="end"/>
      </w:r>
      <w:r w:rsidR="009A0C04">
        <w:t xml:space="preserve">. sz. melléklet: </w:t>
      </w:r>
      <w:r w:rsidR="00625236">
        <w:t>Az eszközcsoport ivóvíz rendszerének térképi ábrázolása</w:t>
      </w:r>
      <w:r w:rsidR="002673A7">
        <w:t xml:space="preserve"> </w:t>
      </w:r>
      <w:r w:rsidR="002673A7" w:rsidRPr="00E674F7">
        <w:rPr>
          <w:b/>
          <w:i/>
          <w:highlight w:val="lightGray"/>
        </w:rPr>
        <w:t>[</w:t>
      </w:r>
      <w:r w:rsidR="00AA4FAA">
        <w:rPr>
          <w:b/>
          <w:i/>
          <w:highlight w:val="lightGray"/>
        </w:rPr>
        <w:t>42</w:t>
      </w:r>
      <w:r w:rsidR="002673A7" w:rsidRPr="00E674F7">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594C6022" w14:textId="5E06C64D" w:rsidR="00A71566"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73" w:name="_Ref521570387"/>
      <w:r w:rsidR="004D746C">
        <w:rPr>
          <w:noProof/>
        </w:rPr>
        <w:t>15</w:t>
      </w:r>
      <w:bookmarkEnd w:id="273"/>
      <w:r>
        <w:rPr>
          <w:noProof/>
        </w:rPr>
        <w:fldChar w:fldCharType="end"/>
      </w:r>
      <w:r w:rsidR="009A0C04">
        <w:t xml:space="preserve">. sz. melléklet: </w:t>
      </w:r>
      <w:r w:rsidR="00625236">
        <w:t>Az eszközcsoport szennyvízelvezető rendszerének és csatornahálózatának térképi ábrázolása</w:t>
      </w:r>
      <w:r w:rsidR="002673A7">
        <w:t xml:space="preserve"> </w:t>
      </w:r>
      <w:r w:rsidR="002673A7" w:rsidRPr="00E674F7">
        <w:rPr>
          <w:b/>
          <w:i/>
          <w:highlight w:val="lightGray"/>
        </w:rPr>
        <w:t>[</w:t>
      </w:r>
      <w:r w:rsidR="00AA4FAA">
        <w:rPr>
          <w:b/>
          <w:i/>
          <w:highlight w:val="lightGray"/>
        </w:rPr>
        <w:t>43</w:t>
      </w:r>
      <w:r w:rsidR="002673A7" w:rsidRPr="00E674F7">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13428BC7" w14:textId="16CD5B27" w:rsidR="009A0C04"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74" w:name="_Ref521570106"/>
      <w:r w:rsidR="004D746C">
        <w:rPr>
          <w:noProof/>
        </w:rPr>
        <w:t>16</w:t>
      </w:r>
      <w:bookmarkEnd w:id="274"/>
      <w:r>
        <w:rPr>
          <w:noProof/>
        </w:rPr>
        <w:fldChar w:fldCharType="end"/>
      </w:r>
      <w:r w:rsidR="009A0C04" w:rsidRPr="001F67FC">
        <w:t>. sz. melléklet: Az eszközcsoport szennyvíz-kezelésének folyamatábrái</w:t>
      </w:r>
      <w:r w:rsidR="002673A7">
        <w:t xml:space="preserve"> </w:t>
      </w:r>
      <w:r w:rsidR="002673A7" w:rsidRPr="00E674F7">
        <w:rPr>
          <w:b/>
          <w:i/>
          <w:highlight w:val="lightGray"/>
        </w:rPr>
        <w:t>[</w:t>
      </w:r>
      <w:r w:rsidR="00AA4FAA">
        <w:rPr>
          <w:b/>
          <w:i/>
          <w:highlight w:val="lightGray"/>
        </w:rPr>
        <w:t>44</w:t>
      </w:r>
      <w:r w:rsidR="002673A7" w:rsidRPr="00E674F7">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08DBA292" w14:textId="6305B101" w:rsidR="00581BB5"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75" w:name="_Ref525564614"/>
      <w:r w:rsidR="004D746C">
        <w:rPr>
          <w:noProof/>
        </w:rPr>
        <w:t>17</w:t>
      </w:r>
      <w:bookmarkEnd w:id="275"/>
      <w:r>
        <w:rPr>
          <w:noProof/>
        </w:rPr>
        <w:fldChar w:fldCharType="end"/>
      </w:r>
      <w:r w:rsidR="0013373C">
        <w:t>. sz. melléklet: Befogadó nyilatkozat</w:t>
      </w:r>
    </w:p>
    <w:p w14:paraId="3E61852D" w14:textId="2BCE004F" w:rsidR="00A71566"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76" w:name="_Ref521570351"/>
      <w:r w:rsidR="004D746C">
        <w:rPr>
          <w:noProof/>
        </w:rPr>
        <w:t>18</w:t>
      </w:r>
      <w:bookmarkEnd w:id="276"/>
      <w:r>
        <w:rPr>
          <w:noProof/>
        </w:rPr>
        <w:fldChar w:fldCharType="end"/>
      </w:r>
      <w:r w:rsidR="009A0C04">
        <w:t xml:space="preserve">. sz. melléklet: </w:t>
      </w:r>
      <w:r w:rsidR="00625236">
        <w:t>Az eszközcsoport lefejtő, tároló és vegyi anyag raktározó területeinek térképi ábrázolása</w:t>
      </w:r>
      <w:r w:rsidR="002673A7">
        <w:t xml:space="preserve"> </w:t>
      </w:r>
      <w:r w:rsidR="002673A7" w:rsidRPr="00E674F7">
        <w:rPr>
          <w:b/>
          <w:i/>
          <w:highlight w:val="lightGray"/>
        </w:rPr>
        <w:t>[</w:t>
      </w:r>
      <w:r w:rsidR="00AA4FAA">
        <w:rPr>
          <w:b/>
          <w:i/>
          <w:highlight w:val="lightGray"/>
        </w:rPr>
        <w:t>45</w:t>
      </w:r>
      <w:r w:rsidR="002673A7" w:rsidRPr="00E674F7">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6DD84A95" w14:textId="46ABB6F5" w:rsidR="006A701F" w:rsidRDefault="006A701F" w:rsidP="00365660">
      <w:pPr>
        <w:pStyle w:val="Kpalrs"/>
        <w:spacing w:line="300" w:lineRule="auto"/>
        <w:jc w:val="left"/>
        <w:rPr>
          <w:i w:val="0"/>
        </w:rPr>
      </w:pPr>
      <w:r w:rsidRPr="006A701F">
        <w:rPr>
          <w:i w:val="0"/>
        </w:rPr>
        <w:fldChar w:fldCharType="begin"/>
      </w:r>
      <w:r w:rsidRPr="006A701F">
        <w:rPr>
          <w:i w:val="0"/>
        </w:rPr>
        <w:instrText xml:space="preserve"> SEQ sz._melléklet: \* ARABIC </w:instrText>
      </w:r>
      <w:r w:rsidRPr="006A701F">
        <w:rPr>
          <w:i w:val="0"/>
        </w:rPr>
        <w:fldChar w:fldCharType="separate"/>
      </w:r>
      <w:bookmarkStart w:id="277" w:name="_Ref523237264"/>
      <w:r w:rsidR="004D746C">
        <w:rPr>
          <w:i w:val="0"/>
          <w:noProof/>
        </w:rPr>
        <w:t>19</w:t>
      </w:r>
      <w:bookmarkEnd w:id="277"/>
      <w:r w:rsidRPr="006A701F">
        <w:rPr>
          <w:i w:val="0"/>
        </w:rPr>
        <w:fldChar w:fldCharType="end"/>
      </w:r>
      <w:r w:rsidRPr="006A701F">
        <w:rPr>
          <w:i w:val="0"/>
        </w:rPr>
        <w:t>. sz. melléklet: Az eszközcsoport t</w:t>
      </w:r>
      <w:r w:rsidR="008800A5">
        <w:rPr>
          <w:i w:val="0"/>
        </w:rPr>
        <w:t>artályaina</w:t>
      </w:r>
      <w:r w:rsidRPr="006A701F">
        <w:rPr>
          <w:i w:val="0"/>
        </w:rPr>
        <w:t>k méretei</w:t>
      </w:r>
      <w:r w:rsidR="002673A7">
        <w:rPr>
          <w:i w:val="0"/>
        </w:rPr>
        <w:t xml:space="preserve"> </w:t>
      </w:r>
      <w:r w:rsidR="002673A7" w:rsidRPr="00A24111">
        <w:rPr>
          <w:b/>
          <w:highlight w:val="lightGray"/>
        </w:rPr>
        <w:t>[</w:t>
      </w:r>
      <w:r w:rsidR="00AA4FAA">
        <w:rPr>
          <w:b/>
          <w:highlight w:val="lightGray"/>
        </w:rPr>
        <w:t>46</w:t>
      </w:r>
      <w:r w:rsidR="002673A7" w:rsidRPr="00A24111">
        <w:rPr>
          <w:b/>
          <w:highlight w:val="lightGray"/>
        </w:rPr>
        <w:t>. számú Titkosított Anyagrész]</w:t>
      </w:r>
      <w:r w:rsidR="00315BD7" w:rsidRPr="00315BD7">
        <w:rPr>
          <w:b/>
          <w:i w:val="0"/>
          <w:shd w:val="clear" w:color="auto" w:fill="D9D9D9" w:themeFill="background1" w:themeFillShade="D9"/>
        </w:rPr>
        <w:t xml:space="preserve"> Az üzleti titkokat is tartalmazó munkarészek külön dokumentációban kerülnek közlésre a 314/2005. (XII.25.) Korm. rendelet 20.§ (1) alapján.</w:t>
      </w:r>
    </w:p>
    <w:p w14:paraId="35C80E70" w14:textId="11B6D40E" w:rsidR="000E726A" w:rsidRPr="000E726A" w:rsidRDefault="000E726A" w:rsidP="00365660">
      <w:pPr>
        <w:pStyle w:val="Kpalrs"/>
        <w:spacing w:line="300" w:lineRule="auto"/>
        <w:jc w:val="left"/>
        <w:rPr>
          <w:i w:val="0"/>
        </w:rPr>
      </w:pPr>
      <w:r w:rsidRPr="000E726A">
        <w:rPr>
          <w:i w:val="0"/>
        </w:rPr>
        <w:fldChar w:fldCharType="begin"/>
      </w:r>
      <w:r w:rsidRPr="000E726A">
        <w:rPr>
          <w:i w:val="0"/>
        </w:rPr>
        <w:instrText xml:space="preserve"> SEQ sz._melléklet: \* ARABIC </w:instrText>
      </w:r>
      <w:r w:rsidRPr="000E726A">
        <w:rPr>
          <w:i w:val="0"/>
        </w:rPr>
        <w:fldChar w:fldCharType="separate"/>
      </w:r>
      <w:bookmarkStart w:id="278" w:name="_Ref525564865"/>
      <w:r w:rsidR="004D746C">
        <w:rPr>
          <w:i w:val="0"/>
          <w:noProof/>
        </w:rPr>
        <w:t>20</w:t>
      </w:r>
      <w:bookmarkEnd w:id="278"/>
      <w:r w:rsidRPr="000E726A">
        <w:rPr>
          <w:i w:val="0"/>
        </w:rPr>
        <w:fldChar w:fldCharType="end"/>
      </w:r>
      <w:r w:rsidRPr="000E726A">
        <w:rPr>
          <w:i w:val="0"/>
        </w:rPr>
        <w:t>. sz. melléklet: Az eszközcsoport felszín alatti elektromos hálózata</w:t>
      </w:r>
      <w:r w:rsidR="002673A7">
        <w:rPr>
          <w:i w:val="0"/>
        </w:rPr>
        <w:t xml:space="preserve"> </w:t>
      </w:r>
      <w:r w:rsidR="002673A7" w:rsidRPr="00A24111">
        <w:rPr>
          <w:b/>
          <w:highlight w:val="lightGray"/>
        </w:rPr>
        <w:t>[</w:t>
      </w:r>
      <w:r w:rsidR="00AA4FAA">
        <w:rPr>
          <w:b/>
          <w:highlight w:val="lightGray"/>
        </w:rPr>
        <w:t>47</w:t>
      </w:r>
      <w:r w:rsidR="002673A7" w:rsidRPr="00A24111">
        <w:rPr>
          <w:b/>
          <w:highlight w:val="lightGray"/>
        </w:rPr>
        <w:t>. számú Titkosított Anyagrész]</w:t>
      </w:r>
      <w:r w:rsidR="00315BD7" w:rsidRPr="00315BD7">
        <w:rPr>
          <w:b/>
          <w:i w:val="0"/>
          <w:shd w:val="clear" w:color="auto" w:fill="D9D9D9" w:themeFill="background1" w:themeFillShade="D9"/>
        </w:rPr>
        <w:t xml:space="preserve"> Az üzleti titkokat is tartalmazó munkarészek külön dokumentációban kerülnek közlésre a 314/2005. (XII.25.) </w:t>
      </w:r>
      <w:r w:rsidR="00315BD7" w:rsidRPr="00315BD7">
        <w:rPr>
          <w:b/>
          <w:i w:val="0"/>
          <w:shd w:val="clear" w:color="auto" w:fill="D9D9D9" w:themeFill="background1" w:themeFillShade="D9"/>
        </w:rPr>
        <w:lastRenderedPageBreak/>
        <w:t>Korm. rendelet 20.§ (1) alapján.</w:t>
      </w:r>
    </w:p>
    <w:p w14:paraId="0BD2C727" w14:textId="58372F97" w:rsidR="00A71566"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79" w:name="_Ref521570949"/>
      <w:r w:rsidR="004D746C">
        <w:rPr>
          <w:noProof/>
        </w:rPr>
        <w:t>21</w:t>
      </w:r>
      <w:bookmarkEnd w:id="279"/>
      <w:r>
        <w:rPr>
          <w:noProof/>
        </w:rPr>
        <w:fldChar w:fldCharType="end"/>
      </w:r>
      <w:r w:rsidR="009A0C04">
        <w:t xml:space="preserve">. sz. melléklet: </w:t>
      </w:r>
      <w:r w:rsidR="00625236">
        <w:t>Az eszközcsoport potenciális környezeti veszélyforrásainak térképi ábrázolása</w:t>
      </w:r>
      <w:r w:rsidR="002673A7">
        <w:t xml:space="preserve"> </w:t>
      </w:r>
      <w:r w:rsidR="002673A7" w:rsidRPr="00E674F7">
        <w:rPr>
          <w:b/>
          <w:i/>
          <w:highlight w:val="lightGray"/>
        </w:rPr>
        <w:t>[</w:t>
      </w:r>
      <w:r w:rsidR="00AA4FAA">
        <w:rPr>
          <w:b/>
          <w:i/>
          <w:highlight w:val="lightGray"/>
        </w:rPr>
        <w:t>48</w:t>
      </w:r>
      <w:r w:rsidR="002673A7" w:rsidRPr="00E674F7">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4B3371AC" w14:textId="04D40CE9" w:rsidR="00575419"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80" w:name="_Ref525719539"/>
      <w:r w:rsidR="004D746C">
        <w:rPr>
          <w:noProof/>
        </w:rPr>
        <w:t>22</w:t>
      </w:r>
      <w:bookmarkEnd w:id="280"/>
      <w:r>
        <w:rPr>
          <w:noProof/>
        </w:rPr>
        <w:fldChar w:fldCharType="end"/>
      </w:r>
      <w:r w:rsidR="00575419">
        <w:t xml:space="preserve">. sz. melléklet: </w:t>
      </w:r>
      <w:r w:rsidR="00121140" w:rsidRPr="00121140">
        <w:t>A helyszíni zajmérések során alkalmazott integráló zajszintmérő műszerek hitelesítési bizonyítványának másolata</w:t>
      </w:r>
    </w:p>
    <w:p w14:paraId="3A25F022" w14:textId="39715FF0" w:rsidR="007A0747"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81" w:name="_Ref525719727"/>
      <w:r w:rsidR="004D746C">
        <w:rPr>
          <w:noProof/>
        </w:rPr>
        <w:t>23</w:t>
      </w:r>
      <w:bookmarkEnd w:id="281"/>
      <w:r>
        <w:rPr>
          <w:noProof/>
        </w:rPr>
        <w:fldChar w:fldCharType="end"/>
      </w:r>
      <w:r w:rsidR="007A0747">
        <w:t xml:space="preserve">. sz. melléklet: </w:t>
      </w:r>
      <w:r w:rsidR="00121140" w:rsidRPr="00121140">
        <w:t>A zajmérési pontok területi elhelyezkedését ábrázoló helyszínrajzok</w:t>
      </w:r>
      <w:r w:rsidR="002673A7">
        <w:t xml:space="preserve"> </w:t>
      </w:r>
      <w:r w:rsidR="002673A7" w:rsidRPr="00E674F7">
        <w:rPr>
          <w:b/>
          <w:i/>
          <w:highlight w:val="lightGray"/>
        </w:rPr>
        <w:t>[</w:t>
      </w:r>
      <w:r w:rsidR="006E6BF7">
        <w:rPr>
          <w:b/>
          <w:i/>
          <w:highlight w:val="lightGray"/>
        </w:rPr>
        <w:t>49</w:t>
      </w:r>
      <w:r w:rsidR="002673A7" w:rsidRPr="00E674F7">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7DBA46C3" w14:textId="7F8FAF41" w:rsidR="00070FBC"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82" w:name="_Ref525728090"/>
      <w:r w:rsidR="004D746C">
        <w:rPr>
          <w:noProof/>
        </w:rPr>
        <w:t>24</w:t>
      </w:r>
      <w:bookmarkEnd w:id="282"/>
      <w:r>
        <w:rPr>
          <w:noProof/>
        </w:rPr>
        <w:fldChar w:fldCharType="end"/>
      </w:r>
      <w:r w:rsidR="00070FBC">
        <w:t>. sz. melléklet: Zajhatásterületi határok térképi ábrázolása</w:t>
      </w:r>
    </w:p>
    <w:p w14:paraId="23893819" w14:textId="08C7FFF4" w:rsidR="00070FBC" w:rsidRPr="00070FBC"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83" w:name="_Ref525727697"/>
      <w:r w:rsidR="004D746C">
        <w:rPr>
          <w:noProof/>
        </w:rPr>
        <w:t>25</w:t>
      </w:r>
      <w:bookmarkEnd w:id="283"/>
      <w:r>
        <w:rPr>
          <w:noProof/>
        </w:rPr>
        <w:fldChar w:fldCharType="end"/>
      </w:r>
      <w:r w:rsidR="00070FBC" w:rsidRPr="00070FBC">
        <w:t>. sz. melléklet: Nyilatkozat</w:t>
      </w:r>
      <w:r w:rsidR="006D4202">
        <w:t xml:space="preserve"> zajvédelmi adatszolgáltatásról</w:t>
      </w:r>
      <w:r w:rsidR="002673A7">
        <w:t xml:space="preserve"> </w:t>
      </w:r>
      <w:r w:rsidR="002673A7" w:rsidRPr="00E674F7">
        <w:rPr>
          <w:b/>
          <w:i/>
          <w:highlight w:val="lightGray"/>
        </w:rPr>
        <w:t>[</w:t>
      </w:r>
      <w:r w:rsidR="006E6BF7">
        <w:rPr>
          <w:b/>
          <w:i/>
          <w:highlight w:val="lightGray"/>
        </w:rPr>
        <w:t>50</w:t>
      </w:r>
      <w:r w:rsidR="002673A7" w:rsidRPr="00E674F7">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17FF1B57" w14:textId="67808630" w:rsidR="005E75A6" w:rsidRPr="005E75A6" w:rsidRDefault="005E75A6" w:rsidP="00365660">
      <w:pPr>
        <w:pStyle w:val="Kpalrs"/>
        <w:spacing w:line="300" w:lineRule="auto"/>
        <w:jc w:val="both"/>
        <w:rPr>
          <w:i w:val="0"/>
        </w:rPr>
      </w:pPr>
      <w:r w:rsidRPr="005E75A6">
        <w:rPr>
          <w:i w:val="0"/>
        </w:rPr>
        <w:fldChar w:fldCharType="begin"/>
      </w:r>
      <w:r w:rsidRPr="005E75A6">
        <w:rPr>
          <w:i w:val="0"/>
        </w:rPr>
        <w:instrText xml:space="preserve"> SEQ sz._melléklet: \* ARABIC </w:instrText>
      </w:r>
      <w:r w:rsidRPr="005E75A6">
        <w:rPr>
          <w:i w:val="0"/>
        </w:rPr>
        <w:fldChar w:fldCharType="separate"/>
      </w:r>
      <w:bookmarkStart w:id="284" w:name="_Ref523124819"/>
      <w:r w:rsidR="004D746C">
        <w:rPr>
          <w:i w:val="0"/>
          <w:noProof/>
        </w:rPr>
        <w:t>26</w:t>
      </w:r>
      <w:bookmarkEnd w:id="284"/>
      <w:r w:rsidRPr="005E75A6">
        <w:rPr>
          <w:i w:val="0"/>
        </w:rPr>
        <w:fldChar w:fldCharType="end"/>
      </w:r>
      <w:r w:rsidRPr="005E75A6">
        <w:rPr>
          <w:i w:val="0"/>
        </w:rPr>
        <w:t>. sz. melléklet: A levegőtisztaság-védelmi vizsgálat terjedésszámításának eredményei</w:t>
      </w:r>
    </w:p>
    <w:p w14:paraId="302ECDCE" w14:textId="712705EE" w:rsidR="00A71566"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85" w:name="_Ref521571010"/>
      <w:r w:rsidR="004D746C">
        <w:rPr>
          <w:noProof/>
        </w:rPr>
        <w:t>27</w:t>
      </w:r>
      <w:bookmarkEnd w:id="285"/>
      <w:r>
        <w:rPr>
          <w:noProof/>
        </w:rPr>
        <w:fldChar w:fldCharType="end"/>
      </w:r>
      <w:r w:rsidR="009A0C04">
        <w:t xml:space="preserve">. sz. melléklet: </w:t>
      </w:r>
      <w:r w:rsidR="00625236">
        <w:t>Alapállapot vizsgálat mintavételi pontjainak helyszínrajza</w:t>
      </w:r>
      <w:r w:rsidR="002673A7">
        <w:t xml:space="preserve"> </w:t>
      </w:r>
      <w:r w:rsidR="002673A7" w:rsidRPr="00E674F7">
        <w:rPr>
          <w:b/>
          <w:i/>
          <w:highlight w:val="lightGray"/>
        </w:rPr>
        <w:t>[</w:t>
      </w:r>
      <w:r w:rsidR="006E6BF7">
        <w:rPr>
          <w:b/>
          <w:i/>
          <w:highlight w:val="lightGray"/>
        </w:rPr>
        <w:t>51</w:t>
      </w:r>
      <w:r w:rsidR="002673A7" w:rsidRPr="00E674F7">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0E9A18E1" w14:textId="351464CA" w:rsidR="00A71566" w:rsidRDefault="0027679E" w:rsidP="00365660">
      <w:pPr>
        <w:pStyle w:val="mellklet"/>
        <w:spacing w:line="300" w:lineRule="auto"/>
      </w:pPr>
      <w:r>
        <w:rPr>
          <w:noProof/>
        </w:rPr>
        <w:fldChar w:fldCharType="begin"/>
      </w:r>
      <w:r>
        <w:rPr>
          <w:noProof/>
        </w:rPr>
        <w:instrText xml:space="preserve"> SEQ sz._melléklet: \* ARABIC </w:instrText>
      </w:r>
      <w:r>
        <w:rPr>
          <w:noProof/>
        </w:rPr>
        <w:fldChar w:fldCharType="separate"/>
      </w:r>
      <w:bookmarkStart w:id="286" w:name="_Ref521571029"/>
      <w:r w:rsidR="004D746C">
        <w:rPr>
          <w:noProof/>
        </w:rPr>
        <w:t>28</w:t>
      </w:r>
      <w:bookmarkEnd w:id="286"/>
      <w:r>
        <w:rPr>
          <w:noProof/>
        </w:rPr>
        <w:fldChar w:fldCharType="end"/>
      </w:r>
      <w:r w:rsidR="009A0C04">
        <w:t xml:space="preserve">. sz. melléklet: </w:t>
      </w:r>
      <w:r w:rsidR="00625236">
        <w:t>Az alapállapot vizsgálat akkreditált laboratóriumi vizsgálati eredményeinek összefoglaló táblázata</w:t>
      </w:r>
    </w:p>
    <w:p w14:paraId="7F9A5CE5" w14:textId="7BE47C5B" w:rsidR="00A71566" w:rsidRDefault="0027679E" w:rsidP="00365660">
      <w:pPr>
        <w:pStyle w:val="mellklet"/>
        <w:spacing w:line="300" w:lineRule="auto"/>
        <w:rPr>
          <w:b/>
          <w:i/>
        </w:rPr>
      </w:pPr>
      <w:r>
        <w:rPr>
          <w:noProof/>
        </w:rPr>
        <w:fldChar w:fldCharType="begin"/>
      </w:r>
      <w:r>
        <w:rPr>
          <w:noProof/>
        </w:rPr>
        <w:instrText xml:space="preserve"> SEQ sz._melléklet: \* ARABIC </w:instrText>
      </w:r>
      <w:r>
        <w:rPr>
          <w:noProof/>
        </w:rPr>
        <w:fldChar w:fldCharType="separate"/>
      </w:r>
      <w:bookmarkStart w:id="287" w:name="_Ref521571138"/>
      <w:r w:rsidR="004D746C">
        <w:rPr>
          <w:noProof/>
        </w:rPr>
        <w:t>29</w:t>
      </w:r>
      <w:bookmarkEnd w:id="287"/>
      <w:r>
        <w:rPr>
          <w:noProof/>
        </w:rPr>
        <w:fldChar w:fldCharType="end"/>
      </w:r>
      <w:r w:rsidR="009A0C04">
        <w:t xml:space="preserve">. sz. melléklet: </w:t>
      </w:r>
      <w:r w:rsidR="00625236">
        <w:t>A tervezett monitoring kutak térképi ábrázolása</w:t>
      </w:r>
      <w:r w:rsidR="002673A7">
        <w:t xml:space="preserve"> </w:t>
      </w:r>
      <w:r w:rsidR="002673A7" w:rsidRPr="00E674F7">
        <w:rPr>
          <w:b/>
          <w:i/>
          <w:highlight w:val="lightGray"/>
        </w:rPr>
        <w:t>[</w:t>
      </w:r>
      <w:r w:rsidR="006E6BF7">
        <w:rPr>
          <w:b/>
          <w:i/>
          <w:highlight w:val="lightGray"/>
        </w:rPr>
        <w:t>52</w:t>
      </w:r>
      <w:r w:rsidR="002673A7" w:rsidRPr="00E674F7">
        <w:rPr>
          <w:b/>
          <w:i/>
          <w:highlight w:val="lightGray"/>
        </w:rPr>
        <w:t>. számú Titkosított Anyagrész]</w:t>
      </w:r>
      <w:r w:rsidR="00315BD7" w:rsidRPr="00315BD7">
        <w:rPr>
          <w:b/>
          <w:i/>
          <w:shd w:val="clear" w:color="auto" w:fill="D9D9D9" w:themeFill="background1" w:themeFillShade="D9"/>
        </w:rPr>
        <w:t xml:space="preserve"> Az üzleti titkokat is tartalmazó munkarészek külön dokumentációban kerülnek közlésre a 314/2005. (XII.25.) Korm. rendelet 20.§ (1) alapján.</w:t>
      </w:r>
    </w:p>
    <w:p w14:paraId="411D635C" w14:textId="148243B2" w:rsidR="005E52BE" w:rsidRDefault="00297243" w:rsidP="00365660">
      <w:pPr>
        <w:pStyle w:val="mellklet"/>
        <w:spacing w:line="300" w:lineRule="auto"/>
      </w:pPr>
      <w:r>
        <w:t xml:space="preserve">30. sz. melléklet: </w:t>
      </w:r>
      <w:r w:rsidR="005E52BE">
        <w:t>BO-08/KT/00508-1/2019.</w:t>
      </w:r>
      <w:r w:rsidR="005E52BE" w:rsidRPr="0051669D">
        <w:t xml:space="preserve"> iktatószám</w:t>
      </w:r>
      <w:r w:rsidR="005E52BE">
        <w:t>on kiadott, tényállás tisztázó végzés 2. tényállás tisztázó kérdésére benyújtott válasz</w:t>
      </w:r>
    </w:p>
    <w:p w14:paraId="646BD20A" w14:textId="3215B9BC" w:rsidR="0056353B" w:rsidRDefault="0056353B" w:rsidP="00365660">
      <w:pPr>
        <w:pStyle w:val="mellklet"/>
        <w:spacing w:line="300" w:lineRule="auto"/>
      </w:pPr>
      <w:r>
        <w:t>31. sz. melléklet: A légszennyező források várható kibocsátásai és vonatkozó határértékei, illetve ezek teljesülésének értékelése</w:t>
      </w:r>
    </w:p>
    <w:p w14:paraId="06833F30" w14:textId="36934C39" w:rsidR="00397C95" w:rsidRDefault="004646D0" w:rsidP="00365660">
      <w:pPr>
        <w:pStyle w:val="mellklet"/>
        <w:spacing w:line="300" w:lineRule="auto"/>
      </w:pPr>
      <w:r>
        <w:t xml:space="preserve">32. sz. melléklet: </w:t>
      </w:r>
      <w:r w:rsidRPr="004646D0">
        <w:t>BO-08/KT/00508-1/2019. ügyiratszámú tényállás tisztázó végzés I./9. pontjára adott válasz</w:t>
      </w:r>
      <w:r>
        <w:t xml:space="preserve"> – az eszközcsoport monitoring rendszerére vonatkozóan</w:t>
      </w:r>
    </w:p>
    <w:sectPr w:rsidR="00397C95">
      <w:headerReference w:type="even" r:id="rId79"/>
      <w:headerReference w:type="default" r:id="rId80"/>
      <w:footerReference w:type="even" r:id="rId81"/>
      <w:footerReference w:type="default" r:id="rId82"/>
      <w:headerReference w:type="first" r:id="rId83"/>
      <w:footerReference w:type="first" r:id="rId84"/>
      <w:pgSz w:w="11906" w:h="16838"/>
      <w:pgMar w:top="1417" w:right="1417" w:bottom="1417" w:left="1417" w:header="708" w:footer="708" w:gutter="0"/>
      <w:cols w:space="708"/>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85F476" w14:textId="77777777" w:rsidR="004D746C" w:rsidRDefault="004D746C" w:rsidP="00572CBC">
      <w:r>
        <w:separator/>
      </w:r>
    </w:p>
  </w:endnote>
  <w:endnote w:type="continuationSeparator" w:id="0">
    <w:p w14:paraId="5EA63A19" w14:textId="77777777" w:rsidR="004D746C" w:rsidRDefault="004D746C" w:rsidP="00572C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StarSymbol">
    <w:altName w:val="Cambria"/>
    <w:charset w:val="01"/>
    <w:family w:val="roman"/>
    <w:pitch w:val="default"/>
  </w:font>
  <w:font w:name="Tahoma">
    <w:panose1 w:val="020B0604030504040204"/>
    <w:charset w:val="EE"/>
    <w:family w:val="swiss"/>
    <w:pitch w:val="variable"/>
    <w:sig w:usb0="E1002EFF" w:usb1="C000605B" w:usb2="00000029" w:usb3="00000000" w:csb0="000101FF" w:csb1="00000000"/>
  </w:font>
  <w:font w:name="Helv">
    <w:panose1 w:val="020B0604020202030204"/>
    <w:charset w:val="00"/>
    <w:family w:val="swiss"/>
    <w:notTrueType/>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Mincho">
    <w:altName w:val="MS Mincho"/>
    <w:panose1 w:val="02020609040305080305"/>
    <w:charset w:val="80"/>
    <w:family w:val="roman"/>
    <w:notTrueType/>
    <w:pitch w:val="fixed"/>
    <w:sig w:usb0="00000000" w:usb1="08070000" w:usb2="00000010" w:usb3="00000000" w:csb0="00020000" w:csb1="00000000"/>
  </w:font>
  <w:font w:name="Lucidasans">
    <w:altName w:val="Cambria"/>
    <w:charset w:val="00"/>
    <w:family w:val="auto"/>
    <w:pitch w:val="variable"/>
  </w:font>
  <w:font w:name="Mangal">
    <w:panose1 w:val="00000400000000000000"/>
    <w:charset w:val="00"/>
    <w:family w:val="roman"/>
    <w:pitch w:val="variable"/>
    <w:sig w:usb0="00008003" w:usb1="00000000" w:usb2="00000000" w:usb3="00000000" w:csb0="00000001" w:csb1="00000000"/>
  </w:font>
  <w:font w:name="HG Mincho Light J">
    <w:charset w:val="00"/>
    <w:family w:val="auto"/>
    <w:pitch w:val="variable"/>
  </w:font>
  <w:font w:name="Arial Unicode MS">
    <w:altName w:val="Yu Gothic"/>
    <w:panose1 w:val="020B0604020202020204"/>
    <w:charset w:val="80"/>
    <w:family w:val="swiss"/>
    <w:pitch w:val="variable"/>
    <w:sig w:usb0="F7FFAFFF" w:usb1="E9DFFFFF" w:usb2="0000003F" w:usb3="00000000" w:csb0="003F01FF" w:csb1="00000000"/>
  </w:font>
  <w:font w:name="Thorndale AMT">
    <w:altName w:val="Times New Roman"/>
    <w:charset w:val="01"/>
    <w:family w:val="roman"/>
    <w:pitch w:val="default"/>
  </w:font>
  <w:font w:name="Cumberland AMT">
    <w:charset w:val="00"/>
    <w:family w:val="auto"/>
    <w:pitch w:val="variable"/>
  </w:font>
  <w:font w:name="Albany AMT">
    <w:charset w:val="00"/>
    <w:family w:val="auto"/>
    <w:pitch w:val="variable"/>
  </w:font>
  <w:font w:name="H-Gourmand">
    <w:altName w:val="Times New Roman"/>
    <w:charset w:val="01"/>
    <w:family w:val="roman"/>
    <w:pitch w:val="default"/>
  </w:font>
  <w:font w:name="Cambria">
    <w:panose1 w:val="02040503050406030204"/>
    <w:charset w:val="EE"/>
    <w:family w:val="roman"/>
    <w:pitch w:val="variable"/>
    <w:sig w:usb0="E00006FF" w:usb1="420024FF" w:usb2="02000000" w:usb3="00000000" w:csb0="0000019F" w:csb1="00000000"/>
  </w:font>
  <w:font w:name="Droid Sans Fallback">
    <w:charset w:val="00"/>
    <w:family w:val="auto"/>
    <w:pitch w:val="variable"/>
  </w:font>
  <w:font w:name="Segoe UI">
    <w:panose1 w:val="020B0502040204020203"/>
    <w:charset w:val="EE"/>
    <w:family w:val="swiss"/>
    <w:pitch w:val="variable"/>
    <w:sig w:usb0="E4002EFF" w:usb1="C000E47F" w:usb2="00000009" w:usb3="00000000" w:csb0="000001FF" w:csb1="00000000"/>
  </w:font>
  <w:font w:name="Helvetica">
    <w:panose1 w:val="020B0504020202020204"/>
    <w:charset w:val="00"/>
    <w:family w:val="swiss"/>
    <w:notTrueType/>
    <w:pitch w:val="variable"/>
    <w:sig w:usb0="00000003" w:usb1="00000000" w:usb2="00000000" w:usb3="00000000" w:csb0="00000001" w:csb1="00000000"/>
  </w:font>
  <w:font w:name="XTSBVZ+Times-Roman">
    <w:charset w:val="00"/>
    <w:family w:val="auto"/>
    <w:pitch w:val="variable"/>
  </w:font>
  <w:font w:name="Times-Roman">
    <w:altName w:val="Times New Roman"/>
    <w:panose1 w:val="00000000000000000000"/>
    <w:charset w:val="00"/>
    <w:family w:val="auto"/>
    <w:notTrueType/>
    <w:pitch w:val="default"/>
    <w:sig w:usb0="00000003" w:usb1="00000000" w:usb2="00000000" w:usb3="00000000" w:csb0="00000001" w:csb1="00000000"/>
  </w:font>
  <w:font w:name="IFIOHV+Helvetica-Oblique">
    <w:charset w:val="00"/>
    <w:family w:val="auto"/>
    <w:pitch w:val="variable"/>
  </w:font>
  <w:font w:name="MUHOSY+TT62t00">
    <w:charset w:val="00"/>
    <w:family w:val="auto"/>
    <w:pitch w:val="variable"/>
  </w:font>
  <w:font w:name="SBWBZQ+TT64t00">
    <w:charset w:val="00"/>
    <w:family w:val="auto"/>
    <w:pitch w:val="variable"/>
  </w:font>
  <w:font w:name="TT61t00">
    <w:charset w:val="00"/>
    <w:family w:val="auto"/>
    <w:pitch w:val="variable"/>
  </w:font>
  <w:font w:name="UFQSLH+Arial">
    <w:charset w:val="EE"/>
    <w:family w:val="auto"/>
    <w:pitch w:val="default"/>
  </w:font>
  <w:font w:name="TimesNewRomanPSMT-Identity-H">
    <w:charset w:val="00"/>
    <w:family w:val="auto"/>
    <w:pitch w:val="variable"/>
  </w:font>
  <w:font w:name="NBFBAE+TimesNewRomanPSMT">
    <w:charset w:val="00"/>
    <w:family w:val="auto"/>
    <w:pitch w:val="variable"/>
  </w:font>
  <w:font w:name="TQDQGG+Helvetica">
    <w:charset w:val="EE"/>
    <w:family w:val="auto"/>
    <w:pitch w:val="default"/>
  </w:font>
  <w:font w:name="HGTYRM+TT61t00">
    <w:charset w:val="00"/>
    <w:family w:val="auto"/>
    <w:pitch w:val="variable"/>
  </w:font>
  <w:font w:name="DejaVu Sans">
    <w:panose1 w:val="020B0603030804020204"/>
    <w:charset w:val="EE"/>
    <w:family w:val="swiss"/>
    <w:pitch w:val="variable"/>
    <w:sig w:usb0="E7002EFF" w:usb1="D200FDFF" w:usb2="0A246029" w:usb3="00000000" w:csb0="000001FF" w:csb1="00000000"/>
  </w:font>
  <w:font w:name="Times">
    <w:altName w:val="Times New Roman"/>
    <w:panose1 w:val="02020603050405020304"/>
    <w:charset w:val="EE"/>
    <w:family w:val="roman"/>
    <w:pitch w:val="variable"/>
    <w:sig w:usb0="E0002EFF" w:usb1="C000785B" w:usb2="00000009" w:usb3="00000000" w:csb0="000001FF" w:csb1="00000000"/>
  </w:font>
  <w:font w:name="ArialMT">
    <w:altName w:val="Arial"/>
    <w:charset w:val="00"/>
    <w:family w:val="auto"/>
    <w:pitch w:val="variable"/>
  </w:font>
  <w:font w:name="Helvetica-Oblique">
    <w:charset w:val="00"/>
    <w:family w:val="auto"/>
    <w:pitch w:val="variable"/>
  </w:font>
  <w:font w:name="TT62t00">
    <w:charset w:val="00"/>
    <w:family w:val="auto"/>
    <w:pitch w:val="variable"/>
  </w:font>
  <w:font w:name="YLALKB+Helvetica-Bold">
    <w:charset w:val="00"/>
    <w:family w:val="auto"/>
    <w:pitch w:val="variable"/>
  </w:font>
  <w:font w:name="TimesNewRoman">
    <w:altName w:val="Times New Roman"/>
    <w:panose1 w:val="00000000000000000000"/>
    <w:charset w:val="00"/>
    <w:family w:val="roman"/>
    <w:notTrueType/>
    <w:pitch w:val="default"/>
    <w:sig w:usb0="00000003" w:usb1="08080000" w:usb2="00000010" w:usb3="00000000" w:csb0="00100001"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6C96DD" w14:textId="77777777" w:rsidR="004D746C" w:rsidRPr="00572CBC" w:rsidRDefault="004D746C" w:rsidP="00953B3D">
    <w:pPr>
      <w:pStyle w:val="llb"/>
      <w:rPr>
        <w:szCs w:val="20"/>
      </w:rPr>
    </w:pPr>
    <w:r w:rsidRPr="00572CBC">
      <w:rPr>
        <w:szCs w:val="20"/>
      </w:rPr>
      <w:t>ELGOSCAR-2000 Környezettechnológiai és Vízgazdálkodási Kft.</w:t>
    </w:r>
  </w:p>
  <w:p w14:paraId="64E47B5E" w14:textId="77777777" w:rsidR="004D746C" w:rsidRPr="00572CBC" w:rsidRDefault="004D746C" w:rsidP="00953B3D">
    <w:pPr>
      <w:pStyle w:val="llb"/>
      <w:rPr>
        <w:szCs w:val="20"/>
      </w:rPr>
    </w:pPr>
    <w:r w:rsidRPr="00572CBC">
      <w:rPr>
        <w:szCs w:val="20"/>
      </w:rPr>
      <w:t>1095 Budapest, Soroksári út 164.</w:t>
    </w:r>
  </w:p>
  <w:p w14:paraId="2C5DB23F" w14:textId="77777777" w:rsidR="004D746C" w:rsidRDefault="004D746C" w:rsidP="00572CBC">
    <w:pPr>
      <w:pStyle w:val="llb"/>
    </w:pPr>
    <w:r>
      <w:fldChar w:fldCharType="begin"/>
    </w:r>
    <w:r>
      <w:instrText xml:space="preserve"> PAGE </w:instrText>
    </w:r>
    <w:r>
      <w:fldChar w:fldCharType="separate"/>
    </w:r>
    <w:r>
      <w:rPr>
        <w:noProof/>
      </w:rPr>
      <w:t>16</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B80230" w14:textId="77777777" w:rsidR="004D746C" w:rsidRDefault="004D746C" w:rsidP="00572CBC"/>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7CF9F0" w14:textId="77777777" w:rsidR="004D746C" w:rsidRDefault="004D746C" w:rsidP="00572CBC"/>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10B70C" w14:textId="77777777" w:rsidR="004D746C" w:rsidRDefault="004D746C" w:rsidP="00572CBC"/>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4D53C2" w14:textId="77777777" w:rsidR="004D746C" w:rsidRDefault="004D746C" w:rsidP="00572CBC"/>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645B94" w14:textId="77777777" w:rsidR="004D746C" w:rsidRPr="0046055E" w:rsidRDefault="004D746C" w:rsidP="0046055E">
    <w:pPr>
      <w:pStyle w:val="llb"/>
    </w:pPr>
  </w:p>
  <w:p w14:paraId="4A1A2C09" w14:textId="77777777" w:rsidR="004D746C" w:rsidRPr="0046055E" w:rsidRDefault="004D746C" w:rsidP="0046055E">
    <w:pPr>
      <w:pStyle w:val="llb"/>
    </w:pPr>
    <w:r w:rsidRPr="0046055E">
      <w:t>ELGOSCAR-2000 Környezettechnológiai és Vízgazdálkodási Kft.</w:t>
    </w:r>
  </w:p>
  <w:p w14:paraId="691824FE" w14:textId="77777777" w:rsidR="004D746C" w:rsidRPr="0046055E" w:rsidRDefault="004D746C" w:rsidP="0046055E">
    <w:pPr>
      <w:pStyle w:val="llb"/>
    </w:pPr>
    <w:r w:rsidRPr="0046055E">
      <w:t>1095 Budapest, Soroksári út 164.</w:t>
    </w:r>
  </w:p>
  <w:p w14:paraId="5E50084D" w14:textId="77777777" w:rsidR="004D746C" w:rsidRDefault="004D746C" w:rsidP="00572CBC">
    <w:pPr>
      <w:pStyle w:val="llb"/>
    </w:pPr>
    <w:r>
      <w:fldChar w:fldCharType="begin"/>
    </w:r>
    <w:r>
      <w:instrText xml:space="preserve"> PAGE </w:instrText>
    </w:r>
    <w:r>
      <w:fldChar w:fldCharType="separate"/>
    </w:r>
    <w:r>
      <w:rPr>
        <w:noProof/>
      </w:rPr>
      <w:t>77</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72D98E" w14:textId="77777777" w:rsidR="004D746C" w:rsidRDefault="004D746C" w:rsidP="00572CBC"/>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4321A0" w14:textId="77777777" w:rsidR="004D746C" w:rsidRDefault="004D746C" w:rsidP="00572CBC"/>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26C0C1" w14:textId="77777777" w:rsidR="004D746C" w:rsidRPr="0046055E" w:rsidRDefault="004D746C" w:rsidP="0046055E">
    <w:pPr>
      <w:pStyle w:val="llb"/>
    </w:pPr>
  </w:p>
  <w:p w14:paraId="7FBD529F" w14:textId="77777777" w:rsidR="004D746C" w:rsidRPr="0046055E" w:rsidRDefault="004D746C" w:rsidP="0046055E">
    <w:pPr>
      <w:pStyle w:val="llb"/>
    </w:pPr>
    <w:r w:rsidRPr="0046055E">
      <w:t>ELGOSCAR-2000 Környezettechnológiai és Vízgazdálkodási Kft.</w:t>
    </w:r>
  </w:p>
  <w:p w14:paraId="1D17ABE7" w14:textId="77777777" w:rsidR="004D746C" w:rsidRPr="0046055E" w:rsidRDefault="004D746C" w:rsidP="0046055E">
    <w:pPr>
      <w:pStyle w:val="llb"/>
    </w:pPr>
    <w:r w:rsidRPr="0046055E">
      <w:t>1095 Budapest, Soroksári út 164.</w:t>
    </w:r>
  </w:p>
  <w:p w14:paraId="302A866D" w14:textId="77777777" w:rsidR="004D746C" w:rsidRDefault="004D746C" w:rsidP="00572CBC">
    <w:pPr>
      <w:pStyle w:val="llb"/>
    </w:pPr>
    <w:r>
      <w:fldChar w:fldCharType="begin"/>
    </w:r>
    <w:r>
      <w:instrText xml:space="preserve"> PAGE </w:instrText>
    </w:r>
    <w:r>
      <w:fldChar w:fldCharType="separate"/>
    </w:r>
    <w:r>
      <w:rPr>
        <w:noProof/>
      </w:rPr>
      <w:t>84</w:t>
    </w:r>
    <w: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0A0ACA" w14:textId="77777777" w:rsidR="004D746C" w:rsidRDefault="004D746C" w:rsidP="00572CBC"/>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2CE61A" w14:textId="77777777" w:rsidR="004D746C" w:rsidRDefault="004D746C" w:rsidP="00572CBC"/>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FDE494" w14:textId="77777777" w:rsidR="004D746C" w:rsidRPr="0046055E" w:rsidRDefault="004D746C" w:rsidP="0046055E">
    <w:pPr>
      <w:pStyle w:val="llb"/>
    </w:pPr>
  </w:p>
  <w:p w14:paraId="2736C32E" w14:textId="77777777" w:rsidR="004D746C" w:rsidRPr="0046055E" w:rsidRDefault="004D746C" w:rsidP="0046055E">
    <w:pPr>
      <w:pStyle w:val="llb"/>
    </w:pPr>
    <w:r w:rsidRPr="0046055E">
      <w:t>ELGOSCAR-2000 Környezettechnológiai és Vízgazdálkodási Kft.</w:t>
    </w:r>
  </w:p>
  <w:p w14:paraId="7AEA8523" w14:textId="77777777" w:rsidR="004D746C" w:rsidRPr="0046055E" w:rsidRDefault="004D746C" w:rsidP="0046055E">
    <w:pPr>
      <w:pStyle w:val="llb"/>
    </w:pPr>
    <w:r w:rsidRPr="0046055E">
      <w:t>1095 Budapest, Soroksári út 164.</w:t>
    </w:r>
  </w:p>
  <w:p w14:paraId="12029BB9" w14:textId="77777777" w:rsidR="004D746C" w:rsidRDefault="004D746C" w:rsidP="00572CBC">
    <w:pPr>
      <w:pStyle w:val="llb"/>
    </w:pPr>
    <w:r>
      <w:fldChar w:fldCharType="begin"/>
    </w:r>
    <w:r>
      <w:instrText xml:space="preserve"> PAGE </w:instrText>
    </w:r>
    <w:r>
      <w:fldChar w:fldCharType="separate"/>
    </w:r>
    <w:r>
      <w:rPr>
        <w:noProof/>
      </w:rPr>
      <w:t>86</w:t>
    </w:r>
    <w: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1A537A" w14:textId="77777777" w:rsidR="004D746C" w:rsidRDefault="004D746C" w:rsidP="00572CBC"/>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2B8DE3" w14:textId="77777777" w:rsidR="004D746C" w:rsidRDefault="004D746C" w:rsidP="00572CBC"/>
  <w:p w14:paraId="50EF2DB5" w14:textId="77777777" w:rsidR="004D746C" w:rsidRDefault="004D746C"/>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37DC2B" w14:textId="77777777" w:rsidR="004D746C" w:rsidRPr="0017562C" w:rsidRDefault="004D746C" w:rsidP="0017562C">
    <w:pPr>
      <w:pStyle w:val="llb"/>
    </w:pPr>
    <w:r w:rsidRPr="0017562C">
      <w:t>ELGOSCAR-2000 Környezettechnológiai és Vízgazdálkodási Kft.</w:t>
    </w:r>
  </w:p>
  <w:p w14:paraId="49062089" w14:textId="77777777" w:rsidR="004D746C" w:rsidRPr="0017562C" w:rsidRDefault="004D746C" w:rsidP="0017562C">
    <w:pPr>
      <w:pStyle w:val="llb"/>
    </w:pPr>
    <w:r w:rsidRPr="0017562C">
      <w:t>1095 Budapest, Soroksári út 164.</w:t>
    </w:r>
  </w:p>
  <w:p w14:paraId="0B1AFA1F" w14:textId="77777777" w:rsidR="004D746C" w:rsidRDefault="004D746C" w:rsidP="00572CBC">
    <w:pPr>
      <w:pStyle w:val="llb"/>
    </w:pPr>
    <w:r>
      <w:fldChar w:fldCharType="begin"/>
    </w:r>
    <w:r>
      <w:instrText xml:space="preserve"> PAGE </w:instrText>
    </w:r>
    <w:r>
      <w:fldChar w:fldCharType="separate"/>
    </w:r>
    <w:r>
      <w:rPr>
        <w:noProof/>
      </w:rPr>
      <w:t>125</w:t>
    </w:r>
    <w:r>
      <w:fldChar w:fldCharType="end"/>
    </w:r>
  </w:p>
  <w:p w14:paraId="24FA1C47" w14:textId="77777777" w:rsidR="004D746C" w:rsidRDefault="004D746C"/>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B5EC89" w14:textId="77777777" w:rsidR="004D746C" w:rsidRDefault="004D746C" w:rsidP="00572CBC"/>
  <w:p w14:paraId="12402315" w14:textId="77777777" w:rsidR="004D746C" w:rsidRDefault="004D746C"/>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E3BB1F" w14:textId="77777777" w:rsidR="004D746C" w:rsidRDefault="004D746C" w:rsidP="00572CBC"/>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BD2B61" w14:textId="77777777" w:rsidR="004D746C" w:rsidRPr="0017562C" w:rsidRDefault="004D746C" w:rsidP="0017562C">
    <w:pPr>
      <w:pStyle w:val="llb"/>
    </w:pPr>
    <w:r w:rsidRPr="0017562C">
      <w:t>ELGOSCAR-2000 Környezettechnológiai és Vízgazdálkodási Kft.</w:t>
    </w:r>
  </w:p>
  <w:p w14:paraId="34360C1E" w14:textId="77777777" w:rsidR="004D746C" w:rsidRPr="0017562C" w:rsidRDefault="004D746C" w:rsidP="0017562C">
    <w:pPr>
      <w:pStyle w:val="llb"/>
    </w:pPr>
    <w:r w:rsidRPr="0017562C">
      <w:t>1095 Budapest, Soroksári út 164.</w:t>
    </w:r>
  </w:p>
  <w:p w14:paraId="187BB99C" w14:textId="77777777" w:rsidR="004D746C" w:rsidRDefault="004D746C" w:rsidP="00572CBC">
    <w:pPr>
      <w:pStyle w:val="llb"/>
    </w:pPr>
    <w:r>
      <w:fldChar w:fldCharType="begin"/>
    </w:r>
    <w:r>
      <w:instrText xml:space="preserve"> PAGE </w:instrText>
    </w:r>
    <w:r>
      <w:fldChar w:fldCharType="separate"/>
    </w:r>
    <w:r>
      <w:rPr>
        <w:noProof/>
      </w:rPr>
      <w:t>160</w:t>
    </w:r>
    <w:r>
      <w:fldChar w:fldCharType="end"/>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01970F" w14:textId="77777777" w:rsidR="004D746C" w:rsidRDefault="004D746C" w:rsidP="00572CBC"/>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462CE9" w14:textId="77777777" w:rsidR="004D746C" w:rsidRDefault="004D746C" w:rsidP="00572CBC"/>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FAA677" w14:textId="77777777" w:rsidR="004D746C" w:rsidRPr="0046055E" w:rsidRDefault="004D746C" w:rsidP="002C37DB">
    <w:pPr>
      <w:pStyle w:val="llb"/>
    </w:pPr>
    <w:r w:rsidRPr="0046055E">
      <w:t>ELGOSCAR-2000 Környezettechnológiai és Vízgazdálkodási Kft.</w:t>
    </w:r>
  </w:p>
  <w:p w14:paraId="38D10277" w14:textId="77777777" w:rsidR="004D746C" w:rsidRPr="0046055E" w:rsidRDefault="004D746C" w:rsidP="002C37DB">
    <w:pPr>
      <w:pStyle w:val="llb"/>
    </w:pPr>
    <w:r w:rsidRPr="0046055E">
      <w:t>1095 Budapest, Soroksári út 164.</w:t>
    </w:r>
  </w:p>
  <w:p w14:paraId="455863E6" w14:textId="77777777" w:rsidR="004D746C" w:rsidRDefault="004D746C" w:rsidP="00572CBC">
    <w:pPr>
      <w:pStyle w:val="llb"/>
    </w:pPr>
    <w:r>
      <w:fldChar w:fldCharType="begin"/>
    </w:r>
    <w:r>
      <w:instrText xml:space="preserve"> PAGE </w:instrText>
    </w:r>
    <w:r>
      <w:fldChar w:fldCharType="separate"/>
    </w:r>
    <w:r>
      <w:rPr>
        <w:noProof/>
      </w:rPr>
      <w:t>177</w:t>
    </w:r>
    <w:r>
      <w:fldChar w:fldCharType="end"/>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AE47EE" w14:textId="77777777" w:rsidR="004D746C" w:rsidRDefault="004D746C" w:rsidP="00572CBC"/>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B92CC" w14:textId="77777777" w:rsidR="004D746C" w:rsidRDefault="004D746C" w:rsidP="00572CBC"/>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A225B9" w14:textId="77777777" w:rsidR="004D746C" w:rsidRPr="0046055E" w:rsidRDefault="004D746C" w:rsidP="00A2202D">
    <w:pPr>
      <w:pStyle w:val="llb"/>
    </w:pPr>
    <w:r w:rsidRPr="0046055E">
      <w:t>ELGOSCAR-2000 Környezettechnológiai és Vízgazdálkodási Kft.</w:t>
    </w:r>
  </w:p>
  <w:p w14:paraId="0F8DFDC1" w14:textId="77777777" w:rsidR="004D746C" w:rsidRPr="0046055E" w:rsidRDefault="004D746C" w:rsidP="00A2202D">
    <w:pPr>
      <w:pStyle w:val="llb"/>
    </w:pPr>
    <w:r w:rsidRPr="0046055E">
      <w:t>1095 Budapest, Soroksári út 164.</w:t>
    </w:r>
  </w:p>
  <w:p w14:paraId="554C9CE5" w14:textId="77777777" w:rsidR="004D746C" w:rsidRDefault="004D746C" w:rsidP="00572CBC">
    <w:pPr>
      <w:pStyle w:val="llb"/>
    </w:pPr>
    <w:r>
      <w:fldChar w:fldCharType="begin"/>
    </w:r>
    <w:r>
      <w:instrText xml:space="preserve"> PAGE </w:instrText>
    </w:r>
    <w:r>
      <w:fldChar w:fldCharType="separate"/>
    </w:r>
    <w:r>
      <w:rPr>
        <w:noProof/>
      </w:rPr>
      <w:t>193</w:t>
    </w:r>
    <w:r>
      <w:fldChar w:fldCharType="end"/>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688FFA" w14:textId="77777777" w:rsidR="004D746C" w:rsidRDefault="004D746C" w:rsidP="00572CBC"/>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7E6440" w14:textId="77777777" w:rsidR="004D746C" w:rsidRDefault="004D746C" w:rsidP="00572CBC"/>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36C142" w14:textId="77777777" w:rsidR="004D746C" w:rsidRDefault="004D746C" w:rsidP="00572CBC">
    <w:pPr>
      <w:pStyle w:val="llb"/>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CBED60" w14:textId="77777777" w:rsidR="004D746C" w:rsidRDefault="004D746C" w:rsidP="00572CB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2162B2" w14:textId="77777777" w:rsidR="004D746C" w:rsidRDefault="004D746C" w:rsidP="00572CBC">
      <w:r>
        <w:separator/>
      </w:r>
    </w:p>
  </w:footnote>
  <w:footnote w:type="continuationSeparator" w:id="0">
    <w:p w14:paraId="4EBEBD39" w14:textId="77777777" w:rsidR="004D746C" w:rsidRDefault="004D746C" w:rsidP="00572C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47A2F3" w14:textId="53F3B4A9" w:rsidR="004D746C" w:rsidRPr="0017562C" w:rsidRDefault="004D746C" w:rsidP="0017562C">
    <w:pPr>
      <w:pStyle w:val="lfej"/>
    </w:pPr>
    <w:r w:rsidRPr="0017562C">
      <w:t>Egységes környezethasználati engedélyezési dokumentáció – Poliol eszközcsoport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6B06A6" w14:textId="77777777" w:rsidR="004D746C" w:rsidRDefault="004D746C" w:rsidP="00572CBC"/>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48EB95" w14:textId="77777777" w:rsidR="004D746C" w:rsidRDefault="004D746C" w:rsidP="00572CBC"/>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48DD49" w14:textId="77777777" w:rsidR="004D746C" w:rsidRDefault="004D746C" w:rsidP="00572CBC"/>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885219" w14:textId="77777777" w:rsidR="004D746C" w:rsidRDefault="004D746C" w:rsidP="00572CBC"/>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701A56" w14:textId="2B0EFDC3" w:rsidR="004D746C" w:rsidRPr="0046055E" w:rsidRDefault="004D746C" w:rsidP="0046055E">
    <w:pPr>
      <w:pStyle w:val="lfej"/>
    </w:pPr>
    <w:r w:rsidRPr="0046055E">
      <w:t>Egységes környezethasználati engedélyezési dokumentáció – Poliol eszközcsoport</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49BBC6" w14:textId="77777777" w:rsidR="004D746C" w:rsidRDefault="004D746C" w:rsidP="00572CBC"/>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5BF7A7" w14:textId="77777777" w:rsidR="004D746C" w:rsidRDefault="004D746C" w:rsidP="00572CBC"/>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9CE482" w14:textId="77777777" w:rsidR="004D746C" w:rsidRPr="0046055E" w:rsidRDefault="004D746C" w:rsidP="0046055E">
    <w:pPr>
      <w:pStyle w:val="lfej"/>
    </w:pPr>
    <w:r w:rsidRPr="0046055E">
      <w:t>Egységes környezethasználati engedélyezési dokumentáció  – Poliol eszközcsoport</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9F907" w14:textId="77777777" w:rsidR="004D746C" w:rsidRDefault="004D746C" w:rsidP="00572CBC"/>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CD31CE" w14:textId="77777777" w:rsidR="004D746C" w:rsidRDefault="004D746C" w:rsidP="00572CBC"/>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BD7736" w14:textId="0C598D97" w:rsidR="004D746C" w:rsidRPr="0046055E" w:rsidRDefault="004D746C" w:rsidP="0046055E">
    <w:pPr>
      <w:pStyle w:val="lfej"/>
    </w:pPr>
    <w:r w:rsidRPr="0046055E">
      <w:t>Egységes környezethasználati engedélyezési dokumentáció – Poliol eszközcsoport</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C380F9" w14:textId="77777777" w:rsidR="004D746C" w:rsidRDefault="004D746C" w:rsidP="00572CBC"/>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D49FAC" w14:textId="77777777" w:rsidR="004D746C" w:rsidRDefault="004D746C" w:rsidP="00572CBC"/>
  <w:p w14:paraId="23FE3D90" w14:textId="77777777" w:rsidR="004D746C" w:rsidRDefault="004D746C"/>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315727" w14:textId="77777777" w:rsidR="004D746C" w:rsidRPr="0046055E" w:rsidRDefault="004D746C" w:rsidP="0046055E">
    <w:pPr>
      <w:pStyle w:val="lfej"/>
    </w:pPr>
    <w:r w:rsidRPr="0046055E">
      <w:t>Egységes környezethasználati engedélyezési dokumentáció – Poliol eszközcsoport</w:t>
    </w:r>
  </w:p>
  <w:p w14:paraId="0AE91E1B" w14:textId="77777777" w:rsidR="004D746C" w:rsidRDefault="004D746C"/>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BACF60" w14:textId="77777777" w:rsidR="004D746C" w:rsidRDefault="004D746C" w:rsidP="00572CBC"/>
  <w:p w14:paraId="19B24229" w14:textId="77777777" w:rsidR="004D746C" w:rsidRDefault="004D746C"/>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1C7CE4" w14:textId="77777777" w:rsidR="004D746C" w:rsidRDefault="004D746C" w:rsidP="00572CBC"/>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C47F2" w14:textId="52D358F2" w:rsidR="004D746C" w:rsidRPr="0046055E" w:rsidRDefault="004D746C" w:rsidP="0046055E">
    <w:pPr>
      <w:pStyle w:val="lfej"/>
    </w:pPr>
    <w:r w:rsidRPr="0046055E">
      <w:t>Egységes környezethasználati engedélyezési dokumentáció – Poliol eszközcsoport</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48E129" w14:textId="77777777" w:rsidR="004D746C" w:rsidRDefault="004D746C" w:rsidP="00572CBC"/>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7D72A2" w14:textId="77777777" w:rsidR="004D746C" w:rsidRDefault="004D746C" w:rsidP="00572CBC"/>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431784" w14:textId="6BE79858" w:rsidR="004D746C" w:rsidRPr="00F1522A" w:rsidRDefault="004D746C" w:rsidP="00F1522A">
    <w:pPr>
      <w:pStyle w:val="lfej"/>
      <w:rPr>
        <w:i w:val="0"/>
      </w:rPr>
    </w:pPr>
    <w:r w:rsidRPr="002C37DB">
      <w:rPr>
        <w:i w:val="0"/>
      </w:rPr>
      <w:t>Egységes környezethasználati engedélyezési dokumentáció – Poliol eszközcsoport</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44CB8E" w14:textId="77777777" w:rsidR="004D746C" w:rsidRDefault="004D746C" w:rsidP="00572CBC"/>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962059" w14:textId="77777777" w:rsidR="004D746C" w:rsidRDefault="004D746C" w:rsidP="00572CBC"/>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8418B2" w14:textId="0ADF356E" w:rsidR="004D746C" w:rsidRPr="00FC5E14" w:rsidRDefault="004D746C" w:rsidP="00FC5E14">
    <w:pPr>
      <w:pStyle w:val="lfej"/>
    </w:pPr>
    <w:r w:rsidRPr="00FC5E14">
      <w:t>Egységes környezethasználati engedélyezési dokumentáció – Poliol eszközcsoport</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F65ECD" w14:textId="77777777" w:rsidR="004D746C" w:rsidRDefault="004D746C" w:rsidP="00572CBC"/>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B73897" w14:textId="77777777" w:rsidR="004D746C" w:rsidRDefault="004D746C" w:rsidP="00572CBC"/>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DAF702" w14:textId="1BE73DA5" w:rsidR="004D746C" w:rsidRDefault="004D746C" w:rsidP="00572CBC">
    <w:pPr>
      <w:pStyle w:val="lfej"/>
      <w:rPr>
        <w:szCs w:val="8"/>
      </w:rP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64E7B3" w14:textId="77777777" w:rsidR="004D746C" w:rsidRDefault="004D746C" w:rsidP="00572CB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7908B08C"/>
    <w:lvl w:ilvl="0">
      <w:start w:val="1"/>
      <w:numFmt w:val="decimal"/>
      <w:pStyle w:val="Cmsor1"/>
      <w:lvlText w:val="%1. "/>
      <w:lvlJc w:val="left"/>
      <w:pPr>
        <w:tabs>
          <w:tab w:val="num" w:pos="432"/>
        </w:tabs>
        <w:ind w:left="432" w:hanging="432"/>
      </w:pPr>
      <w:rPr>
        <w:rFonts w:ascii="Times New Roman" w:eastAsia="Times New Roman" w:hAnsi="Times New Roman" w:cs="Times New Roman"/>
        <w:b/>
        <w:caps/>
        <w:sz w:val="26"/>
        <w:szCs w:val="24"/>
        <w:lang w:eastAsia="zh-CN"/>
      </w:rPr>
    </w:lvl>
    <w:lvl w:ilvl="1">
      <w:start w:val="1"/>
      <w:numFmt w:val="decimal"/>
      <w:pStyle w:val="Cmsor2"/>
      <w:lvlText w:val="%1.%2. "/>
      <w:lvlJc w:val="left"/>
      <w:pPr>
        <w:tabs>
          <w:tab w:val="num" w:pos="720"/>
        </w:tabs>
        <w:ind w:left="720" w:hanging="720"/>
      </w:pPr>
      <w:rPr>
        <w:rFonts w:ascii="Times New Roman" w:eastAsia="Times New Roman" w:hAnsi="Times New Roman" w:cs="Times New Roman"/>
        <w:b/>
        <w:sz w:val="24"/>
        <w:szCs w:val="24"/>
        <w:lang w:eastAsia="zh-CN"/>
      </w:rPr>
    </w:lvl>
    <w:lvl w:ilvl="2">
      <w:start w:val="1"/>
      <w:numFmt w:val="decimal"/>
      <w:pStyle w:val="Cmsor3"/>
      <w:lvlText w:val="%1.%2.%3. "/>
      <w:lvlJc w:val="left"/>
      <w:pPr>
        <w:tabs>
          <w:tab w:val="num" w:pos="1288"/>
        </w:tabs>
        <w:ind w:left="1288" w:hanging="720"/>
      </w:pPr>
    </w:lvl>
    <w:lvl w:ilvl="3">
      <w:start w:val="1"/>
      <w:numFmt w:val="decimal"/>
      <w:pStyle w:val="Cmsor4"/>
      <w:lvlText w:val="%1.%2.%3.%4. "/>
      <w:lvlJc w:val="left"/>
      <w:pPr>
        <w:tabs>
          <w:tab w:val="num" w:pos="0"/>
        </w:tabs>
        <w:ind w:left="0" w:firstLine="0"/>
      </w:pPr>
      <w:rPr>
        <w:rFonts w:ascii="Times New Roman" w:eastAsia="Times New Roman" w:hAnsi="Times New Roman" w:cs="Times New Roman"/>
        <w:i/>
        <w:iCs w:val="0"/>
        <w:sz w:val="22"/>
        <w:szCs w:val="22"/>
        <w:u w:val="none"/>
        <w:lang w:eastAsia="zh-CN"/>
      </w:rPr>
    </w:lvl>
    <w:lvl w:ilvl="4">
      <w:start w:val="1"/>
      <w:numFmt w:val="none"/>
      <w:pStyle w:val="Cmsor5"/>
      <w:suff w:val="nothing"/>
      <w:lvlText w:val=""/>
      <w:lvlJc w:val="left"/>
      <w:pPr>
        <w:tabs>
          <w:tab w:val="num" w:pos="2495"/>
        </w:tabs>
        <w:ind w:left="2495" w:hanging="709"/>
      </w:pPr>
      <w:rPr>
        <w:rFonts w:ascii="Times New Roman" w:eastAsia="Times New Roman" w:hAnsi="Times New Roman" w:cs="Times New Roman"/>
        <w:b/>
        <w:szCs w:val="24"/>
        <w:lang w:eastAsia="zh-CN"/>
      </w:r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00000002"/>
    <w:name w:val="WWNum1"/>
    <w:lvl w:ilvl="0">
      <w:start w:val="1"/>
      <w:numFmt w:val="decimal"/>
      <w:lvlText w:val="%1."/>
      <w:lvlJc w:val="left"/>
      <w:pPr>
        <w:tabs>
          <w:tab w:val="num" w:pos="432"/>
        </w:tabs>
        <w:ind w:left="432" w:hanging="432"/>
      </w:pPr>
    </w:lvl>
    <w:lvl w:ilvl="1">
      <w:start w:val="1"/>
      <w:numFmt w:val="decimal"/>
      <w:lvlText w:val="%1.%2."/>
      <w:lvlJc w:val="left"/>
      <w:pPr>
        <w:tabs>
          <w:tab w:val="num" w:pos="720"/>
        </w:tabs>
        <w:ind w:left="720" w:hanging="720"/>
      </w:pPr>
      <w:rPr>
        <w:rFonts w:ascii="Arial" w:hAnsi="Arial" w:cs="Times New Roman"/>
        <w:b/>
        <w:bCs w:val="0"/>
        <w:i w:val="0"/>
        <w:iCs w:val="0"/>
        <w:caps w:val="0"/>
        <w:smallCaps w:val="0"/>
        <w:strike w:val="0"/>
        <w:dstrike w:val="0"/>
        <w:vanish w:val="0"/>
        <w:color w:val="000000"/>
        <w:spacing w:val="0"/>
        <w:w w:val="0"/>
        <w:position w:val="0"/>
        <w:sz w:val="22"/>
        <w:szCs w:val="2"/>
        <w:u w:val="none"/>
        <w:vertAlign w:val="baseline"/>
        <w:em w:val="none"/>
      </w:rPr>
    </w:lvl>
    <w:lvl w:ilvl="2">
      <w:start w:val="1"/>
      <w:numFmt w:val="decimal"/>
      <w:lvlText w:val="%1.%2.%3."/>
      <w:lvlJc w:val="left"/>
      <w:pPr>
        <w:tabs>
          <w:tab w:val="num" w:pos="1230"/>
        </w:tabs>
        <w:ind w:left="1230" w:hanging="720"/>
      </w:pPr>
      <w:rPr>
        <w:rFonts w:ascii="Arial" w:hAnsi="Arial" w:cs="Times New Roman"/>
        <w:b/>
        <w:bCs w:val="0"/>
        <w:i w:val="0"/>
        <w:iCs w:val="0"/>
        <w:caps w:val="0"/>
        <w:smallCaps w:val="0"/>
        <w:strike w:val="0"/>
        <w:dstrike w:val="0"/>
        <w:vanish w:val="0"/>
        <w:color w:val="000000"/>
        <w:spacing w:val="0"/>
        <w:position w:val="0"/>
        <w:sz w:val="22"/>
        <w:u w:val="none"/>
        <w:vertAlign w:val="baseline"/>
        <w:em w:val="none"/>
      </w:rPr>
    </w:lvl>
    <w:lvl w:ilvl="3">
      <w:start w:val="1"/>
      <w:numFmt w:val="none"/>
      <w:suff w:val="nothing"/>
      <w:lvlText w:val=""/>
      <w:lvlJc w:val="left"/>
      <w:pPr>
        <w:tabs>
          <w:tab w:val="num" w:pos="0"/>
        </w:tabs>
        <w:ind w:left="0" w:firstLine="0"/>
      </w:pPr>
    </w:lvl>
    <w:lvl w:ilvl="4">
      <w:start w:val="1"/>
      <w:numFmt w:val="decimal"/>
      <w:lvlText w:val="%1.%2.%3.%5. "/>
      <w:lvlJc w:val="left"/>
      <w:pPr>
        <w:tabs>
          <w:tab w:val="num" w:pos="2495"/>
        </w:tabs>
        <w:ind w:left="2495" w:hanging="709"/>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3"/>
    <w:multiLevelType w:val="multilevel"/>
    <w:tmpl w:val="00000003"/>
    <w:name w:val="WWNum2"/>
    <w:lvl w:ilvl="0">
      <w:start w:val="1"/>
      <w:numFmt w:val="decimal"/>
      <w:lvlText w:val="%1."/>
      <w:lvlJc w:val="left"/>
      <w:pPr>
        <w:tabs>
          <w:tab w:val="num" w:pos="432"/>
        </w:tabs>
        <w:ind w:left="432" w:hanging="432"/>
      </w:pPr>
    </w:lvl>
    <w:lvl w:ilvl="1">
      <w:start w:val="1"/>
      <w:numFmt w:val="decimal"/>
      <w:lvlText w:val="%1.%2."/>
      <w:lvlJc w:val="left"/>
      <w:pPr>
        <w:tabs>
          <w:tab w:val="num" w:pos="720"/>
        </w:tabs>
        <w:ind w:left="720" w:hanging="720"/>
      </w:pPr>
      <w:rPr>
        <w:rFonts w:cs="Times New Roman"/>
        <w:b/>
        <w:bCs w:val="0"/>
        <w:i w:val="0"/>
        <w:iCs w:val="0"/>
        <w:caps w:val="0"/>
        <w:smallCaps w:val="0"/>
        <w:strike w:val="0"/>
        <w:dstrike w:val="0"/>
        <w:vanish w:val="0"/>
        <w:color w:val="000000"/>
        <w:spacing w:val="0"/>
        <w:w w:val="0"/>
        <w:position w:val="0"/>
        <w:sz w:val="22"/>
        <w:szCs w:val="2"/>
        <w:u w:val="none"/>
        <w:vertAlign w:val="baseline"/>
        <w:em w:val="none"/>
      </w:rPr>
    </w:lvl>
    <w:lvl w:ilvl="2">
      <w:start w:val="1"/>
      <w:numFmt w:val="decimal"/>
      <w:lvlText w:val="%1.%2.%3."/>
      <w:lvlJc w:val="left"/>
      <w:pPr>
        <w:tabs>
          <w:tab w:val="num" w:pos="1230"/>
        </w:tabs>
        <w:ind w:left="1230" w:hanging="720"/>
      </w:pPr>
      <w:rPr>
        <w:rFonts w:cs="Times New Roman"/>
        <w:b/>
        <w:bCs w:val="0"/>
        <w:i w:val="0"/>
        <w:iCs w:val="0"/>
        <w:caps w:val="0"/>
        <w:smallCaps w:val="0"/>
        <w:strike w:val="0"/>
        <w:dstrike w:val="0"/>
        <w:vanish w:val="0"/>
        <w:color w:val="000000"/>
        <w:spacing w:val="0"/>
        <w:position w:val="0"/>
        <w:sz w:val="22"/>
        <w:u w:val="none"/>
        <w:vertAlign w:val="baseline"/>
        <w:em w:val="none"/>
      </w:rPr>
    </w:lvl>
    <w:lvl w:ilvl="3">
      <w:start w:val="1"/>
      <w:numFmt w:val="decimal"/>
      <w:lvlText w:val="%1.%2.%3.%4. "/>
      <w:lvlJc w:val="left"/>
      <w:pPr>
        <w:tabs>
          <w:tab w:val="num" w:pos="1871"/>
        </w:tabs>
        <w:ind w:left="1871" w:hanging="709"/>
      </w:pPr>
    </w:lvl>
    <w:lvl w:ilvl="4">
      <w:start w:val="1"/>
      <w:numFmt w:val="decimal"/>
      <w:lvlText w:val="%1.%2.%3.%4.%5. "/>
      <w:lvlJc w:val="left"/>
      <w:pPr>
        <w:tabs>
          <w:tab w:val="num" w:pos="2495"/>
        </w:tabs>
        <w:ind w:left="2495" w:hanging="709"/>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0000004"/>
    <w:multiLevelType w:val="multilevel"/>
    <w:tmpl w:val="00000004"/>
    <w:name w:val="WWNum3"/>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15:restartNumberingAfterBreak="0">
    <w:nsid w:val="00000005"/>
    <w:multiLevelType w:val="multilevel"/>
    <w:tmpl w:val="00000005"/>
    <w:name w:val="WWNum4"/>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15:restartNumberingAfterBreak="0">
    <w:nsid w:val="00000006"/>
    <w:multiLevelType w:val="multilevel"/>
    <w:tmpl w:val="00000006"/>
    <w:name w:val="WWNum5"/>
    <w:lvl w:ilvl="0">
      <w:start w:val="1"/>
      <w:numFmt w:val="bullet"/>
      <w:lvlText w:val=""/>
      <w:lvlJc w:val="left"/>
      <w:pPr>
        <w:tabs>
          <w:tab w:val="num" w:pos="0"/>
        </w:tabs>
        <w:ind w:left="1425"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15:restartNumberingAfterBreak="0">
    <w:nsid w:val="00000007"/>
    <w:multiLevelType w:val="multilevel"/>
    <w:tmpl w:val="00000007"/>
    <w:name w:val="WWNum7"/>
    <w:lvl w:ilvl="0">
      <w:start w:val="1"/>
      <w:numFmt w:val="lowerLetter"/>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7" w15:restartNumberingAfterBreak="0">
    <w:nsid w:val="00000008"/>
    <w:multiLevelType w:val="multilevel"/>
    <w:tmpl w:val="00000008"/>
    <w:name w:val="WWNum8"/>
    <w:lvl w:ilvl="0">
      <w:start w:val="1"/>
      <w:numFmt w:val="bullet"/>
      <w:lvlText w:val=""/>
      <w:lvlJc w:val="left"/>
      <w:pPr>
        <w:tabs>
          <w:tab w:val="num" w:pos="0"/>
        </w:tabs>
        <w:ind w:left="1440" w:hanging="360"/>
      </w:pPr>
      <w:rPr>
        <w:rFonts w:ascii="Symbol" w:hAnsi="Symbol"/>
      </w:rPr>
    </w:lvl>
    <w:lvl w:ilvl="1">
      <w:start w:val="1"/>
      <w:numFmt w:val="bullet"/>
      <w:lvlText w:val=""/>
      <w:lvlJc w:val="left"/>
      <w:pPr>
        <w:tabs>
          <w:tab w:val="num" w:pos="0"/>
        </w:tabs>
        <w:ind w:left="2160" w:hanging="360"/>
      </w:pPr>
      <w:rPr>
        <w:rFonts w:ascii="Symbol" w:hAnsi="Symbol"/>
      </w:rPr>
    </w:lvl>
    <w:lvl w:ilvl="2">
      <w:start w:val="1"/>
      <w:numFmt w:val="bullet"/>
      <w:lvlText w:val=""/>
      <w:lvlJc w:val="right"/>
      <w:pPr>
        <w:tabs>
          <w:tab w:val="num" w:pos="0"/>
        </w:tabs>
        <w:ind w:left="2880" w:hanging="180"/>
      </w:pPr>
      <w:rPr>
        <w:rFonts w:ascii="Symbol" w:hAnsi="Symbol"/>
      </w:rPr>
    </w:lvl>
    <w:lvl w:ilvl="3">
      <w:start w:val="1"/>
      <w:numFmt w:val="bullet"/>
      <w:lvlText w:val=""/>
      <w:lvlJc w:val="left"/>
      <w:pPr>
        <w:tabs>
          <w:tab w:val="num" w:pos="0"/>
        </w:tabs>
        <w:ind w:left="3600" w:hanging="360"/>
      </w:pPr>
      <w:rPr>
        <w:rFonts w:ascii="Symbol" w:hAnsi="Symbol"/>
      </w:rPr>
    </w:lvl>
    <w:lvl w:ilvl="4">
      <w:start w:val="1"/>
      <w:numFmt w:val="bullet"/>
      <w:lvlText w:val=""/>
      <w:lvlJc w:val="left"/>
      <w:pPr>
        <w:tabs>
          <w:tab w:val="num" w:pos="0"/>
        </w:tabs>
        <w:ind w:left="4320" w:hanging="360"/>
      </w:pPr>
      <w:rPr>
        <w:rFonts w:ascii="Symbol" w:hAnsi="Symbol"/>
      </w:rPr>
    </w:lvl>
    <w:lvl w:ilvl="5">
      <w:start w:val="1"/>
      <w:numFmt w:val="bullet"/>
      <w:lvlText w:val=""/>
      <w:lvlJc w:val="right"/>
      <w:pPr>
        <w:tabs>
          <w:tab w:val="num" w:pos="0"/>
        </w:tabs>
        <w:ind w:left="5040" w:hanging="180"/>
      </w:pPr>
      <w:rPr>
        <w:rFonts w:ascii="Symbol" w:hAnsi="Symbol"/>
      </w:rPr>
    </w:lvl>
    <w:lvl w:ilvl="6">
      <w:start w:val="1"/>
      <w:numFmt w:val="bullet"/>
      <w:lvlText w:val=""/>
      <w:lvlJc w:val="left"/>
      <w:pPr>
        <w:tabs>
          <w:tab w:val="num" w:pos="0"/>
        </w:tabs>
        <w:ind w:left="5760" w:hanging="360"/>
      </w:pPr>
      <w:rPr>
        <w:rFonts w:ascii="Symbol" w:hAnsi="Symbol"/>
      </w:rPr>
    </w:lvl>
    <w:lvl w:ilvl="7">
      <w:start w:val="1"/>
      <w:numFmt w:val="bullet"/>
      <w:lvlText w:val=""/>
      <w:lvlJc w:val="left"/>
      <w:pPr>
        <w:tabs>
          <w:tab w:val="num" w:pos="0"/>
        </w:tabs>
        <w:ind w:left="6480" w:hanging="360"/>
      </w:pPr>
      <w:rPr>
        <w:rFonts w:ascii="Symbol" w:hAnsi="Symbol"/>
      </w:rPr>
    </w:lvl>
    <w:lvl w:ilvl="8">
      <w:start w:val="1"/>
      <w:numFmt w:val="bullet"/>
      <w:lvlText w:val=""/>
      <w:lvlJc w:val="right"/>
      <w:pPr>
        <w:tabs>
          <w:tab w:val="num" w:pos="0"/>
        </w:tabs>
        <w:ind w:left="7200" w:hanging="180"/>
      </w:pPr>
      <w:rPr>
        <w:rFonts w:ascii="Symbol" w:hAnsi="Symbol"/>
      </w:rPr>
    </w:lvl>
  </w:abstractNum>
  <w:abstractNum w:abstractNumId="8" w15:restartNumberingAfterBreak="0">
    <w:nsid w:val="00000009"/>
    <w:multiLevelType w:val="multilevel"/>
    <w:tmpl w:val="00000009"/>
    <w:name w:val="WWNum9"/>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15:restartNumberingAfterBreak="0">
    <w:nsid w:val="0000000A"/>
    <w:multiLevelType w:val="multilevel"/>
    <w:tmpl w:val="0000000A"/>
    <w:name w:val="WWNum10"/>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0" w15:restartNumberingAfterBreak="0">
    <w:nsid w:val="0000000B"/>
    <w:multiLevelType w:val="multilevel"/>
    <w:tmpl w:val="0000000B"/>
    <w:name w:val="WWNum11"/>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1" w15:restartNumberingAfterBreak="0">
    <w:nsid w:val="0000000C"/>
    <w:multiLevelType w:val="multilevel"/>
    <w:tmpl w:val="0000000C"/>
    <w:name w:val="WWNum13"/>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2" w15:restartNumberingAfterBreak="0">
    <w:nsid w:val="0000000D"/>
    <w:multiLevelType w:val="multilevel"/>
    <w:tmpl w:val="0000000D"/>
    <w:name w:val="WWNum14"/>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3" w15:restartNumberingAfterBreak="0">
    <w:nsid w:val="0000000E"/>
    <w:multiLevelType w:val="multilevel"/>
    <w:tmpl w:val="0000000E"/>
    <w:name w:val="WWNum15"/>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4" w15:restartNumberingAfterBreak="0">
    <w:nsid w:val="0000000F"/>
    <w:multiLevelType w:val="multilevel"/>
    <w:tmpl w:val="0000000F"/>
    <w:name w:val="WWNum16"/>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5" w15:restartNumberingAfterBreak="0">
    <w:nsid w:val="00000010"/>
    <w:multiLevelType w:val="multilevel"/>
    <w:tmpl w:val="00000010"/>
    <w:name w:val="WWNum19"/>
    <w:lvl w:ilvl="0">
      <w:start w:val="1"/>
      <w:numFmt w:val="bullet"/>
      <w:lvlText w:val=""/>
      <w:lvlJc w:val="left"/>
      <w:pPr>
        <w:tabs>
          <w:tab w:val="num" w:pos="0"/>
        </w:tabs>
        <w:ind w:left="720" w:hanging="360"/>
      </w:pPr>
      <w:rPr>
        <w:rFonts w:ascii="Symbol" w:hAnsi="Symbol"/>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6" w15:restartNumberingAfterBreak="0">
    <w:nsid w:val="00000011"/>
    <w:multiLevelType w:val="multilevel"/>
    <w:tmpl w:val="00000011"/>
    <w:name w:val="WWNum20"/>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7" w15:restartNumberingAfterBreak="0">
    <w:nsid w:val="00000012"/>
    <w:multiLevelType w:val="multilevel"/>
    <w:tmpl w:val="00000012"/>
    <w:name w:val="WWNum21"/>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8" w15:restartNumberingAfterBreak="0">
    <w:nsid w:val="00000013"/>
    <w:multiLevelType w:val="multilevel"/>
    <w:tmpl w:val="00000013"/>
    <w:name w:val="WWNum22"/>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9" w15:restartNumberingAfterBreak="0">
    <w:nsid w:val="00000014"/>
    <w:multiLevelType w:val="multilevel"/>
    <w:tmpl w:val="00000014"/>
    <w:name w:val="WWNum23"/>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0" w15:restartNumberingAfterBreak="0">
    <w:nsid w:val="00000015"/>
    <w:multiLevelType w:val="multilevel"/>
    <w:tmpl w:val="00000015"/>
    <w:name w:val="WWNum24"/>
    <w:lvl w:ilvl="0">
      <w:start w:val="1"/>
      <w:numFmt w:val="bullet"/>
      <w:lvlText w:val=""/>
      <w:lvlJc w:val="left"/>
      <w:pPr>
        <w:tabs>
          <w:tab w:val="num" w:pos="0"/>
        </w:tabs>
        <w:ind w:left="720" w:hanging="360"/>
      </w:pPr>
      <w:rPr>
        <w:rFonts w:ascii="Symbol" w:hAnsi="Symbol"/>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 w15:restartNumberingAfterBreak="0">
    <w:nsid w:val="00000016"/>
    <w:multiLevelType w:val="multilevel"/>
    <w:tmpl w:val="00000016"/>
    <w:name w:val="WWNum26"/>
    <w:lvl w:ilvl="0">
      <w:start w:val="1"/>
      <w:numFmt w:val="bullet"/>
      <w:lvlText w:val=""/>
      <w:lvlJc w:val="left"/>
      <w:pPr>
        <w:tabs>
          <w:tab w:val="num" w:pos="0"/>
        </w:tabs>
        <w:ind w:left="720" w:hanging="360"/>
      </w:pPr>
      <w:rPr>
        <w:rFonts w:ascii="Symbol" w:hAnsi="Symbol"/>
      </w:rPr>
    </w:lvl>
    <w:lvl w:ilvl="1">
      <w:start w:val="1"/>
      <w:numFmt w:val="bullet"/>
      <w:lvlText w:val="•"/>
      <w:lvlJc w:val="left"/>
      <w:pPr>
        <w:tabs>
          <w:tab w:val="num" w:pos="0"/>
        </w:tabs>
        <w:ind w:left="1785" w:hanging="705"/>
      </w:pPr>
      <w:rPr>
        <w:rFonts w:ascii="Times New Roman" w:hAnsi="Times New Roman" w:cs="Times New Roman"/>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2" w15:restartNumberingAfterBreak="0">
    <w:nsid w:val="00000017"/>
    <w:multiLevelType w:val="multilevel"/>
    <w:tmpl w:val="00000017"/>
    <w:name w:val="WWNum2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3" w15:restartNumberingAfterBreak="0">
    <w:nsid w:val="00000018"/>
    <w:multiLevelType w:val="multilevel"/>
    <w:tmpl w:val="00000018"/>
    <w:name w:val="WWNum28"/>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4" w15:restartNumberingAfterBreak="0">
    <w:nsid w:val="00000019"/>
    <w:multiLevelType w:val="multilevel"/>
    <w:tmpl w:val="00000019"/>
    <w:name w:val="WWNum37"/>
    <w:lvl w:ilvl="0">
      <w:start w:val="1"/>
      <w:numFmt w:val="decimal"/>
      <w:lvlText w:val="%1."/>
      <w:lvlJc w:val="left"/>
      <w:pPr>
        <w:tabs>
          <w:tab w:val="num" w:pos="0"/>
        </w:tabs>
        <w:ind w:left="720" w:hanging="360"/>
      </w:pPr>
      <w:rPr>
        <w:rFonts w:cs="Calibri"/>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5" w15:restartNumberingAfterBreak="0">
    <w:nsid w:val="0000001A"/>
    <w:multiLevelType w:val="multilevel"/>
    <w:tmpl w:val="0000001A"/>
    <w:name w:val="WWNum67"/>
    <w:lvl w:ilvl="0">
      <w:start w:val="1"/>
      <w:numFmt w:val="bullet"/>
      <w:lvlText w:val="-"/>
      <w:lvlJc w:val="left"/>
      <w:pPr>
        <w:tabs>
          <w:tab w:val="num" w:pos="0"/>
        </w:tabs>
        <w:ind w:left="720" w:hanging="360"/>
      </w:pPr>
      <w:rPr>
        <w:rFonts w:ascii="Arial" w:hAnsi="Arial" w:cs="Symbol"/>
      </w:rPr>
    </w:lvl>
    <w:lvl w:ilvl="1">
      <w:start w:val="1"/>
      <w:numFmt w:val="bullet"/>
      <w:lvlText w:val=""/>
      <w:lvlJc w:val="left"/>
      <w:pPr>
        <w:tabs>
          <w:tab w:val="num" w:pos="0"/>
        </w:tabs>
        <w:ind w:left="1440" w:hanging="360"/>
      </w:pPr>
      <w:rPr>
        <w:rFonts w:ascii="Symbol" w:hAnsi="Symbol"/>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Wingdings"/>
      </w:rPr>
    </w:lvl>
    <w:lvl w:ilvl="8">
      <w:start w:val="1"/>
      <w:numFmt w:val="bullet"/>
      <w:lvlText w:val=""/>
      <w:lvlJc w:val="left"/>
      <w:pPr>
        <w:tabs>
          <w:tab w:val="num" w:pos="0"/>
        </w:tabs>
        <w:ind w:left="6480" w:hanging="360"/>
      </w:pPr>
      <w:rPr>
        <w:rFonts w:ascii="Wingdings" w:hAnsi="Wingdings"/>
      </w:rPr>
    </w:lvl>
  </w:abstractNum>
  <w:abstractNum w:abstractNumId="26" w15:restartNumberingAfterBreak="0">
    <w:nsid w:val="008056AA"/>
    <w:multiLevelType w:val="hybridMultilevel"/>
    <w:tmpl w:val="215C129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 w15:restartNumberingAfterBreak="0">
    <w:nsid w:val="00944BC1"/>
    <w:multiLevelType w:val="hybridMultilevel"/>
    <w:tmpl w:val="CC2A21F2"/>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8" w15:restartNumberingAfterBreak="0">
    <w:nsid w:val="01A968A6"/>
    <w:multiLevelType w:val="hybridMultilevel"/>
    <w:tmpl w:val="FD6A937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15:restartNumberingAfterBreak="0">
    <w:nsid w:val="02301E1C"/>
    <w:multiLevelType w:val="hybridMultilevel"/>
    <w:tmpl w:val="10C6F800"/>
    <w:lvl w:ilvl="0" w:tplc="040E0003">
      <w:start w:val="1"/>
      <w:numFmt w:val="bullet"/>
      <w:lvlText w:val="o"/>
      <w:lvlJc w:val="left"/>
      <w:pPr>
        <w:tabs>
          <w:tab w:val="num" w:pos="1080"/>
        </w:tabs>
        <w:ind w:left="1080" w:hanging="360"/>
      </w:pPr>
      <w:rPr>
        <w:rFonts w:ascii="Courier New" w:hAnsi="Courier New" w:cs="Courier New" w:hint="default"/>
      </w:rPr>
    </w:lvl>
    <w:lvl w:ilvl="1" w:tplc="E18070D8">
      <w:numFmt w:val="bullet"/>
      <w:lvlText w:val="-"/>
      <w:lvlJc w:val="left"/>
      <w:pPr>
        <w:tabs>
          <w:tab w:val="num" w:pos="1800"/>
        </w:tabs>
        <w:ind w:left="1800" w:hanging="360"/>
      </w:pPr>
      <w:rPr>
        <w:rFonts w:ascii="Times New Roman" w:eastAsia="Times New Roman" w:hAnsi="Times New Roman" w:cs="Times New Roman" w:hint="default"/>
      </w:rPr>
    </w:lvl>
    <w:lvl w:ilvl="2" w:tplc="040E0005" w:tentative="1">
      <w:start w:val="1"/>
      <w:numFmt w:val="bullet"/>
      <w:lvlText w:val=""/>
      <w:lvlJc w:val="left"/>
      <w:pPr>
        <w:tabs>
          <w:tab w:val="num" w:pos="2520"/>
        </w:tabs>
        <w:ind w:left="2520" w:hanging="360"/>
      </w:pPr>
      <w:rPr>
        <w:rFonts w:ascii="Wingdings" w:hAnsi="Wingdings" w:hint="default"/>
      </w:rPr>
    </w:lvl>
    <w:lvl w:ilvl="3" w:tplc="040E0001" w:tentative="1">
      <w:start w:val="1"/>
      <w:numFmt w:val="bullet"/>
      <w:lvlText w:val=""/>
      <w:lvlJc w:val="left"/>
      <w:pPr>
        <w:tabs>
          <w:tab w:val="num" w:pos="3240"/>
        </w:tabs>
        <w:ind w:left="3240" w:hanging="360"/>
      </w:pPr>
      <w:rPr>
        <w:rFonts w:ascii="Symbol" w:hAnsi="Symbol" w:hint="default"/>
      </w:rPr>
    </w:lvl>
    <w:lvl w:ilvl="4" w:tplc="040E0003" w:tentative="1">
      <w:start w:val="1"/>
      <w:numFmt w:val="bullet"/>
      <w:lvlText w:val="o"/>
      <w:lvlJc w:val="left"/>
      <w:pPr>
        <w:tabs>
          <w:tab w:val="num" w:pos="3960"/>
        </w:tabs>
        <w:ind w:left="3960" w:hanging="360"/>
      </w:pPr>
      <w:rPr>
        <w:rFonts w:ascii="Courier New" w:hAnsi="Courier New" w:cs="Courier New" w:hint="default"/>
      </w:rPr>
    </w:lvl>
    <w:lvl w:ilvl="5" w:tplc="040E0005" w:tentative="1">
      <w:start w:val="1"/>
      <w:numFmt w:val="bullet"/>
      <w:lvlText w:val=""/>
      <w:lvlJc w:val="left"/>
      <w:pPr>
        <w:tabs>
          <w:tab w:val="num" w:pos="4680"/>
        </w:tabs>
        <w:ind w:left="4680" w:hanging="360"/>
      </w:pPr>
      <w:rPr>
        <w:rFonts w:ascii="Wingdings" w:hAnsi="Wingdings" w:hint="default"/>
      </w:rPr>
    </w:lvl>
    <w:lvl w:ilvl="6" w:tplc="040E0001" w:tentative="1">
      <w:start w:val="1"/>
      <w:numFmt w:val="bullet"/>
      <w:lvlText w:val=""/>
      <w:lvlJc w:val="left"/>
      <w:pPr>
        <w:tabs>
          <w:tab w:val="num" w:pos="5400"/>
        </w:tabs>
        <w:ind w:left="5400" w:hanging="360"/>
      </w:pPr>
      <w:rPr>
        <w:rFonts w:ascii="Symbol" w:hAnsi="Symbol" w:hint="default"/>
      </w:rPr>
    </w:lvl>
    <w:lvl w:ilvl="7" w:tplc="040E0003" w:tentative="1">
      <w:start w:val="1"/>
      <w:numFmt w:val="bullet"/>
      <w:lvlText w:val="o"/>
      <w:lvlJc w:val="left"/>
      <w:pPr>
        <w:tabs>
          <w:tab w:val="num" w:pos="6120"/>
        </w:tabs>
        <w:ind w:left="6120" w:hanging="360"/>
      </w:pPr>
      <w:rPr>
        <w:rFonts w:ascii="Courier New" w:hAnsi="Courier New" w:cs="Courier New" w:hint="default"/>
      </w:rPr>
    </w:lvl>
    <w:lvl w:ilvl="8" w:tplc="040E0005" w:tentative="1">
      <w:start w:val="1"/>
      <w:numFmt w:val="bullet"/>
      <w:lvlText w:val=""/>
      <w:lvlJc w:val="left"/>
      <w:pPr>
        <w:tabs>
          <w:tab w:val="num" w:pos="6840"/>
        </w:tabs>
        <w:ind w:left="6840" w:hanging="360"/>
      </w:pPr>
      <w:rPr>
        <w:rFonts w:ascii="Wingdings" w:hAnsi="Wingdings" w:hint="default"/>
      </w:rPr>
    </w:lvl>
  </w:abstractNum>
  <w:abstractNum w:abstractNumId="30" w15:restartNumberingAfterBreak="0">
    <w:nsid w:val="024D7649"/>
    <w:multiLevelType w:val="hybridMultilevel"/>
    <w:tmpl w:val="5F14EB3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15:restartNumberingAfterBreak="0">
    <w:nsid w:val="02786BAE"/>
    <w:multiLevelType w:val="hybridMultilevel"/>
    <w:tmpl w:val="A6D819A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2" w15:restartNumberingAfterBreak="0">
    <w:nsid w:val="02DA0B25"/>
    <w:multiLevelType w:val="hybridMultilevel"/>
    <w:tmpl w:val="8B18B7F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15:restartNumberingAfterBreak="0">
    <w:nsid w:val="037601F4"/>
    <w:multiLevelType w:val="hybridMultilevel"/>
    <w:tmpl w:val="18E4452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15:restartNumberingAfterBreak="0">
    <w:nsid w:val="043D3909"/>
    <w:multiLevelType w:val="hybridMultilevel"/>
    <w:tmpl w:val="862E3B7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15:restartNumberingAfterBreak="0">
    <w:nsid w:val="09E41EBF"/>
    <w:multiLevelType w:val="hybridMultilevel"/>
    <w:tmpl w:val="5C0CB87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6" w15:restartNumberingAfterBreak="0">
    <w:nsid w:val="0A133725"/>
    <w:multiLevelType w:val="hybridMultilevel"/>
    <w:tmpl w:val="968C1E4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7" w15:restartNumberingAfterBreak="0">
    <w:nsid w:val="0B7C3FD4"/>
    <w:multiLevelType w:val="hybridMultilevel"/>
    <w:tmpl w:val="EA94E59E"/>
    <w:lvl w:ilvl="0" w:tplc="040E0001">
      <w:start w:val="1"/>
      <w:numFmt w:val="bullet"/>
      <w:lvlText w:val=""/>
      <w:lvlJc w:val="left"/>
      <w:pPr>
        <w:ind w:left="2203" w:hanging="360"/>
      </w:pPr>
      <w:rPr>
        <w:rFonts w:ascii="Symbol" w:hAnsi="Symbol" w:hint="default"/>
      </w:rPr>
    </w:lvl>
    <w:lvl w:ilvl="1" w:tplc="040E0003" w:tentative="1">
      <w:start w:val="1"/>
      <w:numFmt w:val="bullet"/>
      <w:lvlText w:val="o"/>
      <w:lvlJc w:val="left"/>
      <w:pPr>
        <w:ind w:left="2923" w:hanging="360"/>
      </w:pPr>
      <w:rPr>
        <w:rFonts w:ascii="Courier New" w:hAnsi="Courier New" w:cs="Courier New" w:hint="default"/>
      </w:rPr>
    </w:lvl>
    <w:lvl w:ilvl="2" w:tplc="040E0005" w:tentative="1">
      <w:start w:val="1"/>
      <w:numFmt w:val="bullet"/>
      <w:lvlText w:val=""/>
      <w:lvlJc w:val="left"/>
      <w:pPr>
        <w:ind w:left="3643" w:hanging="360"/>
      </w:pPr>
      <w:rPr>
        <w:rFonts w:ascii="Wingdings" w:hAnsi="Wingdings" w:hint="default"/>
      </w:rPr>
    </w:lvl>
    <w:lvl w:ilvl="3" w:tplc="040E0001" w:tentative="1">
      <w:start w:val="1"/>
      <w:numFmt w:val="bullet"/>
      <w:lvlText w:val=""/>
      <w:lvlJc w:val="left"/>
      <w:pPr>
        <w:ind w:left="4363" w:hanging="360"/>
      </w:pPr>
      <w:rPr>
        <w:rFonts w:ascii="Symbol" w:hAnsi="Symbol" w:hint="default"/>
      </w:rPr>
    </w:lvl>
    <w:lvl w:ilvl="4" w:tplc="040E0003" w:tentative="1">
      <w:start w:val="1"/>
      <w:numFmt w:val="bullet"/>
      <w:lvlText w:val="o"/>
      <w:lvlJc w:val="left"/>
      <w:pPr>
        <w:ind w:left="5083" w:hanging="360"/>
      </w:pPr>
      <w:rPr>
        <w:rFonts w:ascii="Courier New" w:hAnsi="Courier New" w:cs="Courier New" w:hint="default"/>
      </w:rPr>
    </w:lvl>
    <w:lvl w:ilvl="5" w:tplc="040E0005" w:tentative="1">
      <w:start w:val="1"/>
      <w:numFmt w:val="bullet"/>
      <w:lvlText w:val=""/>
      <w:lvlJc w:val="left"/>
      <w:pPr>
        <w:ind w:left="5803" w:hanging="360"/>
      </w:pPr>
      <w:rPr>
        <w:rFonts w:ascii="Wingdings" w:hAnsi="Wingdings" w:hint="default"/>
      </w:rPr>
    </w:lvl>
    <w:lvl w:ilvl="6" w:tplc="040E0001" w:tentative="1">
      <w:start w:val="1"/>
      <w:numFmt w:val="bullet"/>
      <w:lvlText w:val=""/>
      <w:lvlJc w:val="left"/>
      <w:pPr>
        <w:ind w:left="6523" w:hanging="360"/>
      </w:pPr>
      <w:rPr>
        <w:rFonts w:ascii="Symbol" w:hAnsi="Symbol" w:hint="default"/>
      </w:rPr>
    </w:lvl>
    <w:lvl w:ilvl="7" w:tplc="040E0003" w:tentative="1">
      <w:start w:val="1"/>
      <w:numFmt w:val="bullet"/>
      <w:lvlText w:val="o"/>
      <w:lvlJc w:val="left"/>
      <w:pPr>
        <w:ind w:left="7243" w:hanging="360"/>
      </w:pPr>
      <w:rPr>
        <w:rFonts w:ascii="Courier New" w:hAnsi="Courier New" w:cs="Courier New" w:hint="default"/>
      </w:rPr>
    </w:lvl>
    <w:lvl w:ilvl="8" w:tplc="040E0005" w:tentative="1">
      <w:start w:val="1"/>
      <w:numFmt w:val="bullet"/>
      <w:lvlText w:val=""/>
      <w:lvlJc w:val="left"/>
      <w:pPr>
        <w:ind w:left="7963" w:hanging="360"/>
      </w:pPr>
      <w:rPr>
        <w:rFonts w:ascii="Wingdings" w:hAnsi="Wingdings" w:hint="default"/>
      </w:rPr>
    </w:lvl>
  </w:abstractNum>
  <w:abstractNum w:abstractNumId="38" w15:restartNumberingAfterBreak="0">
    <w:nsid w:val="0BFC6C43"/>
    <w:multiLevelType w:val="hybridMultilevel"/>
    <w:tmpl w:val="FF90C8A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9" w15:restartNumberingAfterBreak="0">
    <w:nsid w:val="0CFC4B53"/>
    <w:multiLevelType w:val="multilevel"/>
    <w:tmpl w:val="DF7E77D6"/>
    <w:lvl w:ilvl="0">
      <w:start w:val="1"/>
      <w:numFmt w:val="bullet"/>
      <w:lvlText w:val=""/>
      <w:lvlJc w:val="left"/>
      <w:pPr>
        <w:tabs>
          <w:tab w:val="num" w:pos="0"/>
        </w:tabs>
        <w:ind w:left="720" w:hanging="360"/>
      </w:pPr>
      <w:rPr>
        <w:rFonts w:ascii="Symbol" w:hAnsi="Symbol" w:hint="default"/>
        <w:color w:val="auto"/>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0" w15:restartNumberingAfterBreak="0">
    <w:nsid w:val="1014125F"/>
    <w:multiLevelType w:val="hybridMultilevel"/>
    <w:tmpl w:val="D7F8F12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1" w15:restartNumberingAfterBreak="0">
    <w:nsid w:val="1057117A"/>
    <w:multiLevelType w:val="hybridMultilevel"/>
    <w:tmpl w:val="4090576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2" w15:restartNumberingAfterBreak="0">
    <w:nsid w:val="10A7122E"/>
    <w:multiLevelType w:val="hybridMultilevel"/>
    <w:tmpl w:val="4746CF4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3" w15:restartNumberingAfterBreak="0">
    <w:nsid w:val="12CE2D9F"/>
    <w:multiLevelType w:val="hybridMultilevel"/>
    <w:tmpl w:val="C9B482E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4" w15:restartNumberingAfterBreak="0">
    <w:nsid w:val="14082B33"/>
    <w:multiLevelType w:val="hybridMultilevel"/>
    <w:tmpl w:val="02DE37A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15:restartNumberingAfterBreak="0">
    <w:nsid w:val="148A1DE4"/>
    <w:multiLevelType w:val="hybridMultilevel"/>
    <w:tmpl w:val="E37475E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6" w15:restartNumberingAfterBreak="0">
    <w:nsid w:val="1539576F"/>
    <w:multiLevelType w:val="hybridMultilevel"/>
    <w:tmpl w:val="1570CBC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7" w15:restartNumberingAfterBreak="0">
    <w:nsid w:val="169A580F"/>
    <w:multiLevelType w:val="hybridMultilevel"/>
    <w:tmpl w:val="161A289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8" w15:restartNumberingAfterBreak="0">
    <w:nsid w:val="16F30BCB"/>
    <w:multiLevelType w:val="hybridMultilevel"/>
    <w:tmpl w:val="54D6041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9" w15:restartNumberingAfterBreak="0">
    <w:nsid w:val="172C336A"/>
    <w:multiLevelType w:val="hybridMultilevel"/>
    <w:tmpl w:val="48BA9E2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0" w15:restartNumberingAfterBreak="0">
    <w:nsid w:val="1B6E77F2"/>
    <w:multiLevelType w:val="hybridMultilevel"/>
    <w:tmpl w:val="921E07D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1" w15:restartNumberingAfterBreak="0">
    <w:nsid w:val="1C14694B"/>
    <w:multiLevelType w:val="hybridMultilevel"/>
    <w:tmpl w:val="966E65C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2" w15:restartNumberingAfterBreak="0">
    <w:nsid w:val="1C355D01"/>
    <w:multiLevelType w:val="hybridMultilevel"/>
    <w:tmpl w:val="7D8602E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3" w15:restartNumberingAfterBreak="0">
    <w:nsid w:val="1D2B2B6F"/>
    <w:multiLevelType w:val="hybridMultilevel"/>
    <w:tmpl w:val="91784C1C"/>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4" w15:restartNumberingAfterBreak="0">
    <w:nsid w:val="1E572669"/>
    <w:multiLevelType w:val="hybridMultilevel"/>
    <w:tmpl w:val="78500EE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5" w15:restartNumberingAfterBreak="0">
    <w:nsid w:val="1EC4793F"/>
    <w:multiLevelType w:val="hybridMultilevel"/>
    <w:tmpl w:val="6502744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6" w15:restartNumberingAfterBreak="0">
    <w:nsid w:val="20977BC7"/>
    <w:multiLevelType w:val="hybridMultilevel"/>
    <w:tmpl w:val="BCDE395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7" w15:restartNumberingAfterBreak="0">
    <w:nsid w:val="21223F0D"/>
    <w:multiLevelType w:val="hybridMultilevel"/>
    <w:tmpl w:val="4006A96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8" w15:restartNumberingAfterBreak="0">
    <w:nsid w:val="262E6982"/>
    <w:multiLevelType w:val="hybridMultilevel"/>
    <w:tmpl w:val="D206AE0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9" w15:restartNumberingAfterBreak="0">
    <w:nsid w:val="26C04E06"/>
    <w:multiLevelType w:val="hybridMultilevel"/>
    <w:tmpl w:val="063EDF26"/>
    <w:lvl w:ilvl="0" w:tplc="040E0001">
      <w:start w:val="1"/>
      <w:numFmt w:val="bullet"/>
      <w:lvlText w:val=""/>
      <w:lvlJc w:val="left"/>
      <w:pPr>
        <w:tabs>
          <w:tab w:val="num" w:pos="1080"/>
        </w:tabs>
        <w:ind w:left="1080" w:hanging="360"/>
      </w:pPr>
      <w:rPr>
        <w:rFonts w:ascii="Symbol" w:hAnsi="Symbol" w:hint="default"/>
        <w:color w:val="auto"/>
      </w:rPr>
    </w:lvl>
    <w:lvl w:ilvl="1" w:tplc="E18070D8">
      <w:numFmt w:val="bullet"/>
      <w:lvlText w:val="-"/>
      <w:lvlJc w:val="left"/>
      <w:pPr>
        <w:tabs>
          <w:tab w:val="num" w:pos="1800"/>
        </w:tabs>
        <w:ind w:left="1800" w:hanging="360"/>
      </w:pPr>
      <w:rPr>
        <w:rFonts w:ascii="Times New Roman" w:eastAsia="Times New Roman" w:hAnsi="Times New Roman" w:cs="Times New Roman" w:hint="default"/>
      </w:rPr>
    </w:lvl>
    <w:lvl w:ilvl="2" w:tplc="040E0005" w:tentative="1">
      <w:start w:val="1"/>
      <w:numFmt w:val="bullet"/>
      <w:lvlText w:val=""/>
      <w:lvlJc w:val="left"/>
      <w:pPr>
        <w:tabs>
          <w:tab w:val="num" w:pos="2520"/>
        </w:tabs>
        <w:ind w:left="2520" w:hanging="360"/>
      </w:pPr>
      <w:rPr>
        <w:rFonts w:ascii="Wingdings" w:hAnsi="Wingdings" w:hint="default"/>
      </w:rPr>
    </w:lvl>
    <w:lvl w:ilvl="3" w:tplc="040E0001" w:tentative="1">
      <w:start w:val="1"/>
      <w:numFmt w:val="bullet"/>
      <w:lvlText w:val=""/>
      <w:lvlJc w:val="left"/>
      <w:pPr>
        <w:tabs>
          <w:tab w:val="num" w:pos="3240"/>
        </w:tabs>
        <w:ind w:left="3240" w:hanging="360"/>
      </w:pPr>
      <w:rPr>
        <w:rFonts w:ascii="Symbol" w:hAnsi="Symbol" w:hint="default"/>
      </w:rPr>
    </w:lvl>
    <w:lvl w:ilvl="4" w:tplc="040E0003" w:tentative="1">
      <w:start w:val="1"/>
      <w:numFmt w:val="bullet"/>
      <w:lvlText w:val="o"/>
      <w:lvlJc w:val="left"/>
      <w:pPr>
        <w:tabs>
          <w:tab w:val="num" w:pos="3960"/>
        </w:tabs>
        <w:ind w:left="3960" w:hanging="360"/>
      </w:pPr>
      <w:rPr>
        <w:rFonts w:ascii="Courier New" w:hAnsi="Courier New" w:cs="Courier New" w:hint="default"/>
      </w:rPr>
    </w:lvl>
    <w:lvl w:ilvl="5" w:tplc="040E0005" w:tentative="1">
      <w:start w:val="1"/>
      <w:numFmt w:val="bullet"/>
      <w:lvlText w:val=""/>
      <w:lvlJc w:val="left"/>
      <w:pPr>
        <w:tabs>
          <w:tab w:val="num" w:pos="4680"/>
        </w:tabs>
        <w:ind w:left="4680" w:hanging="360"/>
      </w:pPr>
      <w:rPr>
        <w:rFonts w:ascii="Wingdings" w:hAnsi="Wingdings" w:hint="default"/>
      </w:rPr>
    </w:lvl>
    <w:lvl w:ilvl="6" w:tplc="040E0001" w:tentative="1">
      <w:start w:val="1"/>
      <w:numFmt w:val="bullet"/>
      <w:lvlText w:val=""/>
      <w:lvlJc w:val="left"/>
      <w:pPr>
        <w:tabs>
          <w:tab w:val="num" w:pos="5400"/>
        </w:tabs>
        <w:ind w:left="5400" w:hanging="360"/>
      </w:pPr>
      <w:rPr>
        <w:rFonts w:ascii="Symbol" w:hAnsi="Symbol" w:hint="default"/>
      </w:rPr>
    </w:lvl>
    <w:lvl w:ilvl="7" w:tplc="040E0003" w:tentative="1">
      <w:start w:val="1"/>
      <w:numFmt w:val="bullet"/>
      <w:lvlText w:val="o"/>
      <w:lvlJc w:val="left"/>
      <w:pPr>
        <w:tabs>
          <w:tab w:val="num" w:pos="6120"/>
        </w:tabs>
        <w:ind w:left="6120" w:hanging="360"/>
      </w:pPr>
      <w:rPr>
        <w:rFonts w:ascii="Courier New" w:hAnsi="Courier New" w:cs="Courier New" w:hint="default"/>
      </w:rPr>
    </w:lvl>
    <w:lvl w:ilvl="8" w:tplc="040E0005" w:tentative="1">
      <w:start w:val="1"/>
      <w:numFmt w:val="bullet"/>
      <w:lvlText w:val=""/>
      <w:lvlJc w:val="left"/>
      <w:pPr>
        <w:tabs>
          <w:tab w:val="num" w:pos="6840"/>
        </w:tabs>
        <w:ind w:left="6840" w:hanging="360"/>
      </w:pPr>
      <w:rPr>
        <w:rFonts w:ascii="Wingdings" w:hAnsi="Wingdings" w:hint="default"/>
      </w:rPr>
    </w:lvl>
  </w:abstractNum>
  <w:abstractNum w:abstractNumId="60" w15:restartNumberingAfterBreak="0">
    <w:nsid w:val="299E4A26"/>
    <w:multiLevelType w:val="hybridMultilevel"/>
    <w:tmpl w:val="C9B81E2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1" w15:restartNumberingAfterBreak="0">
    <w:nsid w:val="2AF119FD"/>
    <w:multiLevelType w:val="hybridMultilevel"/>
    <w:tmpl w:val="5268F06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2" w15:restartNumberingAfterBreak="0">
    <w:nsid w:val="2D153EC0"/>
    <w:multiLevelType w:val="hybridMultilevel"/>
    <w:tmpl w:val="261C56F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3" w15:restartNumberingAfterBreak="0">
    <w:nsid w:val="2D8204AC"/>
    <w:multiLevelType w:val="hybridMultilevel"/>
    <w:tmpl w:val="C602E73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4" w15:restartNumberingAfterBreak="0">
    <w:nsid w:val="2E691E59"/>
    <w:multiLevelType w:val="hybridMultilevel"/>
    <w:tmpl w:val="CED6814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5" w15:restartNumberingAfterBreak="0">
    <w:nsid w:val="2E907F02"/>
    <w:multiLevelType w:val="hybridMultilevel"/>
    <w:tmpl w:val="94BA40AE"/>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6" w15:restartNumberingAfterBreak="0">
    <w:nsid w:val="300A2D08"/>
    <w:multiLevelType w:val="hybridMultilevel"/>
    <w:tmpl w:val="83FAA18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7" w15:restartNumberingAfterBreak="0">
    <w:nsid w:val="30A736B8"/>
    <w:multiLevelType w:val="hybridMultilevel"/>
    <w:tmpl w:val="FC641C2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8" w15:restartNumberingAfterBreak="0">
    <w:nsid w:val="337B240A"/>
    <w:multiLevelType w:val="hybridMultilevel"/>
    <w:tmpl w:val="9EAE078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9" w15:restartNumberingAfterBreak="0">
    <w:nsid w:val="38F72099"/>
    <w:multiLevelType w:val="hybridMultilevel"/>
    <w:tmpl w:val="9000DFFC"/>
    <w:lvl w:ilvl="0" w:tplc="040E0001">
      <w:start w:val="1"/>
      <w:numFmt w:val="bullet"/>
      <w:lvlText w:val=""/>
      <w:lvlJc w:val="left"/>
      <w:pPr>
        <w:ind w:left="1146" w:hanging="360"/>
      </w:pPr>
      <w:rPr>
        <w:rFonts w:ascii="Symbol" w:hAnsi="Symbol" w:hint="default"/>
      </w:rPr>
    </w:lvl>
    <w:lvl w:ilvl="1" w:tplc="040E0003" w:tentative="1">
      <w:start w:val="1"/>
      <w:numFmt w:val="bullet"/>
      <w:lvlText w:val="o"/>
      <w:lvlJc w:val="left"/>
      <w:pPr>
        <w:ind w:left="1866" w:hanging="360"/>
      </w:pPr>
      <w:rPr>
        <w:rFonts w:ascii="Courier New" w:hAnsi="Courier New" w:cs="Courier New" w:hint="default"/>
      </w:rPr>
    </w:lvl>
    <w:lvl w:ilvl="2" w:tplc="040E0005" w:tentative="1">
      <w:start w:val="1"/>
      <w:numFmt w:val="bullet"/>
      <w:lvlText w:val=""/>
      <w:lvlJc w:val="left"/>
      <w:pPr>
        <w:ind w:left="2586" w:hanging="360"/>
      </w:pPr>
      <w:rPr>
        <w:rFonts w:ascii="Wingdings" w:hAnsi="Wingdings" w:hint="default"/>
      </w:rPr>
    </w:lvl>
    <w:lvl w:ilvl="3" w:tplc="040E0001" w:tentative="1">
      <w:start w:val="1"/>
      <w:numFmt w:val="bullet"/>
      <w:lvlText w:val=""/>
      <w:lvlJc w:val="left"/>
      <w:pPr>
        <w:ind w:left="3306" w:hanging="360"/>
      </w:pPr>
      <w:rPr>
        <w:rFonts w:ascii="Symbol" w:hAnsi="Symbol" w:hint="default"/>
      </w:rPr>
    </w:lvl>
    <w:lvl w:ilvl="4" w:tplc="040E0003" w:tentative="1">
      <w:start w:val="1"/>
      <w:numFmt w:val="bullet"/>
      <w:lvlText w:val="o"/>
      <w:lvlJc w:val="left"/>
      <w:pPr>
        <w:ind w:left="4026" w:hanging="360"/>
      </w:pPr>
      <w:rPr>
        <w:rFonts w:ascii="Courier New" w:hAnsi="Courier New" w:cs="Courier New" w:hint="default"/>
      </w:rPr>
    </w:lvl>
    <w:lvl w:ilvl="5" w:tplc="040E0005" w:tentative="1">
      <w:start w:val="1"/>
      <w:numFmt w:val="bullet"/>
      <w:lvlText w:val=""/>
      <w:lvlJc w:val="left"/>
      <w:pPr>
        <w:ind w:left="4746" w:hanging="360"/>
      </w:pPr>
      <w:rPr>
        <w:rFonts w:ascii="Wingdings" w:hAnsi="Wingdings" w:hint="default"/>
      </w:rPr>
    </w:lvl>
    <w:lvl w:ilvl="6" w:tplc="040E0001" w:tentative="1">
      <w:start w:val="1"/>
      <w:numFmt w:val="bullet"/>
      <w:lvlText w:val=""/>
      <w:lvlJc w:val="left"/>
      <w:pPr>
        <w:ind w:left="5466" w:hanging="360"/>
      </w:pPr>
      <w:rPr>
        <w:rFonts w:ascii="Symbol" w:hAnsi="Symbol" w:hint="default"/>
      </w:rPr>
    </w:lvl>
    <w:lvl w:ilvl="7" w:tplc="040E0003" w:tentative="1">
      <w:start w:val="1"/>
      <w:numFmt w:val="bullet"/>
      <w:lvlText w:val="o"/>
      <w:lvlJc w:val="left"/>
      <w:pPr>
        <w:ind w:left="6186" w:hanging="360"/>
      </w:pPr>
      <w:rPr>
        <w:rFonts w:ascii="Courier New" w:hAnsi="Courier New" w:cs="Courier New" w:hint="default"/>
      </w:rPr>
    </w:lvl>
    <w:lvl w:ilvl="8" w:tplc="040E0005" w:tentative="1">
      <w:start w:val="1"/>
      <w:numFmt w:val="bullet"/>
      <w:lvlText w:val=""/>
      <w:lvlJc w:val="left"/>
      <w:pPr>
        <w:ind w:left="6906" w:hanging="360"/>
      </w:pPr>
      <w:rPr>
        <w:rFonts w:ascii="Wingdings" w:hAnsi="Wingdings" w:hint="default"/>
      </w:rPr>
    </w:lvl>
  </w:abstractNum>
  <w:abstractNum w:abstractNumId="70" w15:restartNumberingAfterBreak="0">
    <w:nsid w:val="3CEC5A62"/>
    <w:multiLevelType w:val="hybridMultilevel"/>
    <w:tmpl w:val="6D0613C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1" w15:restartNumberingAfterBreak="0">
    <w:nsid w:val="3D9D0068"/>
    <w:multiLevelType w:val="hybridMultilevel"/>
    <w:tmpl w:val="73108A1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2" w15:restartNumberingAfterBreak="0">
    <w:nsid w:val="3E28464A"/>
    <w:multiLevelType w:val="hybridMultilevel"/>
    <w:tmpl w:val="72EC507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3" w15:restartNumberingAfterBreak="0">
    <w:nsid w:val="3F6E1721"/>
    <w:multiLevelType w:val="hybridMultilevel"/>
    <w:tmpl w:val="1ABC0D1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4" w15:restartNumberingAfterBreak="0">
    <w:nsid w:val="3FE04139"/>
    <w:multiLevelType w:val="hybridMultilevel"/>
    <w:tmpl w:val="E870B22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5" w15:restartNumberingAfterBreak="0">
    <w:nsid w:val="407A53ED"/>
    <w:multiLevelType w:val="hybridMultilevel"/>
    <w:tmpl w:val="02C24B8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6" w15:restartNumberingAfterBreak="0">
    <w:nsid w:val="408E596B"/>
    <w:multiLevelType w:val="hybridMultilevel"/>
    <w:tmpl w:val="599E924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7" w15:restartNumberingAfterBreak="0">
    <w:nsid w:val="419655DD"/>
    <w:multiLevelType w:val="hybridMultilevel"/>
    <w:tmpl w:val="81FAF62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8" w15:restartNumberingAfterBreak="0">
    <w:nsid w:val="423648AF"/>
    <w:multiLevelType w:val="hybridMultilevel"/>
    <w:tmpl w:val="3CFA95C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9" w15:restartNumberingAfterBreak="0">
    <w:nsid w:val="429F204A"/>
    <w:multiLevelType w:val="hybridMultilevel"/>
    <w:tmpl w:val="E4809E1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0" w15:restartNumberingAfterBreak="0">
    <w:nsid w:val="44AF234C"/>
    <w:multiLevelType w:val="hybridMultilevel"/>
    <w:tmpl w:val="C1B611E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1" w15:restartNumberingAfterBreak="0">
    <w:nsid w:val="457A0C3B"/>
    <w:multiLevelType w:val="hybridMultilevel"/>
    <w:tmpl w:val="BFB2986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2" w15:restartNumberingAfterBreak="0">
    <w:nsid w:val="47BC3995"/>
    <w:multiLevelType w:val="hybridMultilevel"/>
    <w:tmpl w:val="A1F26FE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3" w15:restartNumberingAfterBreak="0">
    <w:nsid w:val="4A8B091B"/>
    <w:multiLevelType w:val="hybridMultilevel"/>
    <w:tmpl w:val="1DEAF2CE"/>
    <w:lvl w:ilvl="0" w:tplc="A9329540">
      <w:start w:val="1"/>
      <w:numFmt w:val="bullet"/>
      <w:lvlText w:val=""/>
      <w:lvlJc w:val="left"/>
      <w:pPr>
        <w:tabs>
          <w:tab w:val="num" w:pos="2700"/>
        </w:tabs>
        <w:ind w:left="2700" w:hanging="360"/>
      </w:pPr>
      <w:rPr>
        <w:rFonts w:ascii="Symbol" w:hAnsi="Symbol" w:hint="default"/>
        <w:color w:val="auto"/>
      </w:rPr>
    </w:lvl>
    <w:lvl w:ilvl="1" w:tplc="040E0003">
      <w:start w:val="1"/>
      <w:numFmt w:val="bullet"/>
      <w:lvlText w:val="o"/>
      <w:lvlJc w:val="left"/>
      <w:pPr>
        <w:tabs>
          <w:tab w:val="num" w:pos="3420"/>
        </w:tabs>
        <w:ind w:left="3420" w:hanging="360"/>
      </w:pPr>
      <w:rPr>
        <w:rFonts w:ascii="Courier New" w:hAnsi="Courier New" w:cs="Courier New" w:hint="default"/>
      </w:rPr>
    </w:lvl>
    <w:lvl w:ilvl="2" w:tplc="040E0005">
      <w:start w:val="1"/>
      <w:numFmt w:val="bullet"/>
      <w:lvlText w:val=""/>
      <w:lvlJc w:val="left"/>
      <w:pPr>
        <w:tabs>
          <w:tab w:val="num" w:pos="4140"/>
        </w:tabs>
        <w:ind w:left="4140" w:hanging="360"/>
      </w:pPr>
      <w:rPr>
        <w:rFonts w:ascii="Wingdings" w:hAnsi="Wingdings" w:hint="default"/>
      </w:rPr>
    </w:lvl>
    <w:lvl w:ilvl="3" w:tplc="040E0001">
      <w:start w:val="1"/>
      <w:numFmt w:val="bullet"/>
      <w:lvlText w:val=""/>
      <w:lvlJc w:val="left"/>
      <w:pPr>
        <w:tabs>
          <w:tab w:val="num" w:pos="4860"/>
        </w:tabs>
        <w:ind w:left="4860" w:hanging="360"/>
      </w:pPr>
      <w:rPr>
        <w:rFonts w:ascii="Symbol" w:hAnsi="Symbol" w:hint="default"/>
      </w:rPr>
    </w:lvl>
    <w:lvl w:ilvl="4" w:tplc="040E0003">
      <w:start w:val="1"/>
      <w:numFmt w:val="bullet"/>
      <w:lvlText w:val="o"/>
      <w:lvlJc w:val="left"/>
      <w:pPr>
        <w:tabs>
          <w:tab w:val="num" w:pos="5580"/>
        </w:tabs>
        <w:ind w:left="5580" w:hanging="360"/>
      </w:pPr>
      <w:rPr>
        <w:rFonts w:ascii="Courier New" w:hAnsi="Courier New" w:cs="Courier New" w:hint="default"/>
      </w:rPr>
    </w:lvl>
    <w:lvl w:ilvl="5" w:tplc="040E0005">
      <w:start w:val="1"/>
      <w:numFmt w:val="bullet"/>
      <w:lvlText w:val=""/>
      <w:lvlJc w:val="left"/>
      <w:pPr>
        <w:tabs>
          <w:tab w:val="num" w:pos="6300"/>
        </w:tabs>
        <w:ind w:left="6300" w:hanging="360"/>
      </w:pPr>
      <w:rPr>
        <w:rFonts w:ascii="Wingdings" w:hAnsi="Wingdings" w:hint="default"/>
      </w:rPr>
    </w:lvl>
    <w:lvl w:ilvl="6" w:tplc="040E0001">
      <w:start w:val="1"/>
      <w:numFmt w:val="bullet"/>
      <w:lvlText w:val=""/>
      <w:lvlJc w:val="left"/>
      <w:pPr>
        <w:tabs>
          <w:tab w:val="num" w:pos="7020"/>
        </w:tabs>
        <w:ind w:left="7020" w:hanging="360"/>
      </w:pPr>
      <w:rPr>
        <w:rFonts w:ascii="Symbol" w:hAnsi="Symbol" w:hint="default"/>
      </w:rPr>
    </w:lvl>
    <w:lvl w:ilvl="7" w:tplc="040E0003">
      <w:start w:val="1"/>
      <w:numFmt w:val="bullet"/>
      <w:lvlText w:val="o"/>
      <w:lvlJc w:val="left"/>
      <w:pPr>
        <w:tabs>
          <w:tab w:val="num" w:pos="7740"/>
        </w:tabs>
        <w:ind w:left="7740" w:hanging="360"/>
      </w:pPr>
      <w:rPr>
        <w:rFonts w:ascii="Courier New" w:hAnsi="Courier New" w:cs="Courier New" w:hint="default"/>
      </w:rPr>
    </w:lvl>
    <w:lvl w:ilvl="8" w:tplc="040E0005">
      <w:start w:val="1"/>
      <w:numFmt w:val="bullet"/>
      <w:lvlText w:val=""/>
      <w:lvlJc w:val="left"/>
      <w:pPr>
        <w:tabs>
          <w:tab w:val="num" w:pos="8460"/>
        </w:tabs>
        <w:ind w:left="8460" w:hanging="360"/>
      </w:pPr>
      <w:rPr>
        <w:rFonts w:ascii="Wingdings" w:hAnsi="Wingdings" w:hint="default"/>
      </w:rPr>
    </w:lvl>
  </w:abstractNum>
  <w:abstractNum w:abstractNumId="84" w15:restartNumberingAfterBreak="0">
    <w:nsid w:val="4E7F32AE"/>
    <w:multiLevelType w:val="hybridMultilevel"/>
    <w:tmpl w:val="DF66E0D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5" w15:restartNumberingAfterBreak="0">
    <w:nsid w:val="51515B13"/>
    <w:multiLevelType w:val="hybridMultilevel"/>
    <w:tmpl w:val="EB4696C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6" w15:restartNumberingAfterBreak="0">
    <w:nsid w:val="52000439"/>
    <w:multiLevelType w:val="hybridMultilevel"/>
    <w:tmpl w:val="6CFEE55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7" w15:restartNumberingAfterBreak="0">
    <w:nsid w:val="528F118E"/>
    <w:multiLevelType w:val="hybridMultilevel"/>
    <w:tmpl w:val="5842416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8" w15:restartNumberingAfterBreak="0">
    <w:nsid w:val="52A9759E"/>
    <w:multiLevelType w:val="hybridMultilevel"/>
    <w:tmpl w:val="D98667B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9" w15:restartNumberingAfterBreak="0">
    <w:nsid w:val="545F118E"/>
    <w:multiLevelType w:val="hybridMultilevel"/>
    <w:tmpl w:val="6DC48F5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0" w15:restartNumberingAfterBreak="0">
    <w:nsid w:val="54EB7378"/>
    <w:multiLevelType w:val="hybridMultilevel"/>
    <w:tmpl w:val="043602A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1" w15:restartNumberingAfterBreak="0">
    <w:nsid w:val="55E45BA3"/>
    <w:multiLevelType w:val="hybridMultilevel"/>
    <w:tmpl w:val="658E5B5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2" w15:restartNumberingAfterBreak="0">
    <w:nsid w:val="57A408E2"/>
    <w:multiLevelType w:val="hybridMultilevel"/>
    <w:tmpl w:val="EBF4B64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3" w15:restartNumberingAfterBreak="0">
    <w:nsid w:val="584218E5"/>
    <w:multiLevelType w:val="hybridMultilevel"/>
    <w:tmpl w:val="808025A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4" w15:restartNumberingAfterBreak="0">
    <w:nsid w:val="5B866C88"/>
    <w:multiLevelType w:val="hybridMultilevel"/>
    <w:tmpl w:val="DB6EAE1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5" w15:restartNumberingAfterBreak="0">
    <w:nsid w:val="5BE51FD7"/>
    <w:multiLevelType w:val="hybridMultilevel"/>
    <w:tmpl w:val="859E77E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6" w15:restartNumberingAfterBreak="0">
    <w:nsid w:val="5E036655"/>
    <w:multiLevelType w:val="hybridMultilevel"/>
    <w:tmpl w:val="0EA8C96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7" w15:restartNumberingAfterBreak="0">
    <w:nsid w:val="5FC55D75"/>
    <w:multiLevelType w:val="hybridMultilevel"/>
    <w:tmpl w:val="1BE0D3B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8" w15:restartNumberingAfterBreak="0">
    <w:nsid w:val="6171715C"/>
    <w:multiLevelType w:val="hybridMultilevel"/>
    <w:tmpl w:val="6398563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9" w15:restartNumberingAfterBreak="0">
    <w:nsid w:val="66342FD5"/>
    <w:multiLevelType w:val="hybridMultilevel"/>
    <w:tmpl w:val="60C847E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0" w15:restartNumberingAfterBreak="0">
    <w:nsid w:val="67C25931"/>
    <w:multiLevelType w:val="hybridMultilevel"/>
    <w:tmpl w:val="D1425E4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1" w15:restartNumberingAfterBreak="0">
    <w:nsid w:val="68170FD9"/>
    <w:multiLevelType w:val="hybridMultilevel"/>
    <w:tmpl w:val="4D26063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2" w15:restartNumberingAfterBreak="0">
    <w:nsid w:val="68694542"/>
    <w:multiLevelType w:val="hybridMultilevel"/>
    <w:tmpl w:val="7BC24A2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3" w15:restartNumberingAfterBreak="0">
    <w:nsid w:val="687A61F5"/>
    <w:multiLevelType w:val="hybridMultilevel"/>
    <w:tmpl w:val="9C341D9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4" w15:restartNumberingAfterBreak="0">
    <w:nsid w:val="6A3A04FB"/>
    <w:multiLevelType w:val="hybridMultilevel"/>
    <w:tmpl w:val="A56EF00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5" w15:restartNumberingAfterBreak="0">
    <w:nsid w:val="6ABD26CE"/>
    <w:multiLevelType w:val="hybridMultilevel"/>
    <w:tmpl w:val="E3945A9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6" w15:restartNumberingAfterBreak="0">
    <w:nsid w:val="6DEE1C17"/>
    <w:multiLevelType w:val="hybridMultilevel"/>
    <w:tmpl w:val="C890C65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7" w15:restartNumberingAfterBreak="0">
    <w:nsid w:val="6DF63A44"/>
    <w:multiLevelType w:val="hybridMultilevel"/>
    <w:tmpl w:val="1F984A3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8" w15:restartNumberingAfterBreak="0">
    <w:nsid w:val="6E643308"/>
    <w:multiLevelType w:val="hybridMultilevel"/>
    <w:tmpl w:val="CB1ECA1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9" w15:restartNumberingAfterBreak="0">
    <w:nsid w:val="6E7E32E4"/>
    <w:multiLevelType w:val="hybridMultilevel"/>
    <w:tmpl w:val="2BC202C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0" w15:restartNumberingAfterBreak="0">
    <w:nsid w:val="71A107D5"/>
    <w:multiLevelType w:val="hybridMultilevel"/>
    <w:tmpl w:val="FBC2EB9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1" w15:restartNumberingAfterBreak="0">
    <w:nsid w:val="729F1CDA"/>
    <w:multiLevelType w:val="hybridMultilevel"/>
    <w:tmpl w:val="3D80D85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2" w15:restartNumberingAfterBreak="0">
    <w:nsid w:val="74DF6A08"/>
    <w:multiLevelType w:val="hybridMultilevel"/>
    <w:tmpl w:val="259427DA"/>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13" w15:restartNumberingAfterBreak="0">
    <w:nsid w:val="75D375B2"/>
    <w:multiLevelType w:val="hybridMultilevel"/>
    <w:tmpl w:val="E46207A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4" w15:restartNumberingAfterBreak="0">
    <w:nsid w:val="75D669E4"/>
    <w:multiLevelType w:val="hybridMultilevel"/>
    <w:tmpl w:val="367C85D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5" w15:restartNumberingAfterBreak="0">
    <w:nsid w:val="762F2ADC"/>
    <w:multiLevelType w:val="hybridMultilevel"/>
    <w:tmpl w:val="E0DCD3B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6" w15:restartNumberingAfterBreak="0">
    <w:nsid w:val="789F32E7"/>
    <w:multiLevelType w:val="hybridMultilevel"/>
    <w:tmpl w:val="1588731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7" w15:restartNumberingAfterBreak="0">
    <w:nsid w:val="7C285C5E"/>
    <w:multiLevelType w:val="hybridMultilevel"/>
    <w:tmpl w:val="7EF87B7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8" w15:restartNumberingAfterBreak="0">
    <w:nsid w:val="7D561117"/>
    <w:multiLevelType w:val="hybridMultilevel"/>
    <w:tmpl w:val="CA56049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9" w15:restartNumberingAfterBreak="0">
    <w:nsid w:val="7EE43475"/>
    <w:multiLevelType w:val="hybridMultilevel"/>
    <w:tmpl w:val="4D18E11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0" w15:restartNumberingAfterBreak="0">
    <w:nsid w:val="7F4C49BE"/>
    <w:multiLevelType w:val="hybridMultilevel"/>
    <w:tmpl w:val="917CAA7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0"/>
  </w:num>
  <w:num w:numId="2">
    <w:abstractNumId w:val="13"/>
  </w:num>
  <w:num w:numId="3">
    <w:abstractNumId w:val="14"/>
  </w:num>
  <w:num w:numId="4">
    <w:abstractNumId w:val="56"/>
  </w:num>
  <w:num w:numId="5">
    <w:abstractNumId w:val="41"/>
  </w:num>
  <w:num w:numId="6">
    <w:abstractNumId w:val="63"/>
  </w:num>
  <w:num w:numId="7">
    <w:abstractNumId w:val="61"/>
  </w:num>
  <w:num w:numId="8">
    <w:abstractNumId w:val="40"/>
  </w:num>
  <w:num w:numId="9">
    <w:abstractNumId w:val="55"/>
  </w:num>
  <w:num w:numId="10">
    <w:abstractNumId w:val="66"/>
  </w:num>
  <w:num w:numId="11">
    <w:abstractNumId w:val="81"/>
  </w:num>
  <w:num w:numId="12">
    <w:abstractNumId w:val="36"/>
  </w:num>
  <w:num w:numId="13">
    <w:abstractNumId w:val="30"/>
  </w:num>
  <w:num w:numId="14">
    <w:abstractNumId w:val="26"/>
  </w:num>
  <w:num w:numId="15">
    <w:abstractNumId w:val="76"/>
  </w:num>
  <w:num w:numId="16">
    <w:abstractNumId w:val="52"/>
  </w:num>
  <w:num w:numId="17">
    <w:abstractNumId w:val="95"/>
  </w:num>
  <w:num w:numId="18">
    <w:abstractNumId w:val="116"/>
  </w:num>
  <w:num w:numId="19">
    <w:abstractNumId w:val="96"/>
  </w:num>
  <w:num w:numId="20">
    <w:abstractNumId w:val="64"/>
  </w:num>
  <w:num w:numId="21">
    <w:abstractNumId w:val="94"/>
  </w:num>
  <w:num w:numId="22">
    <w:abstractNumId w:val="80"/>
  </w:num>
  <w:num w:numId="23">
    <w:abstractNumId w:val="93"/>
  </w:num>
  <w:num w:numId="24">
    <w:abstractNumId w:val="115"/>
  </w:num>
  <w:num w:numId="25">
    <w:abstractNumId w:val="71"/>
  </w:num>
  <w:num w:numId="26">
    <w:abstractNumId w:val="62"/>
  </w:num>
  <w:num w:numId="27">
    <w:abstractNumId w:val="28"/>
  </w:num>
  <w:num w:numId="28">
    <w:abstractNumId w:val="68"/>
  </w:num>
  <w:num w:numId="29">
    <w:abstractNumId w:val="72"/>
  </w:num>
  <w:num w:numId="30">
    <w:abstractNumId w:val="114"/>
  </w:num>
  <w:num w:numId="31">
    <w:abstractNumId w:val="102"/>
  </w:num>
  <w:num w:numId="32">
    <w:abstractNumId w:val="44"/>
  </w:num>
  <w:num w:numId="33">
    <w:abstractNumId w:val="48"/>
  </w:num>
  <w:num w:numId="34">
    <w:abstractNumId w:val="97"/>
  </w:num>
  <w:num w:numId="35">
    <w:abstractNumId w:val="106"/>
  </w:num>
  <w:num w:numId="36">
    <w:abstractNumId w:val="45"/>
  </w:num>
  <w:num w:numId="37">
    <w:abstractNumId w:val="92"/>
  </w:num>
  <w:num w:numId="38">
    <w:abstractNumId w:val="89"/>
  </w:num>
  <w:num w:numId="39">
    <w:abstractNumId w:val="88"/>
  </w:num>
  <w:num w:numId="40">
    <w:abstractNumId w:val="108"/>
  </w:num>
  <w:num w:numId="41">
    <w:abstractNumId w:val="113"/>
  </w:num>
  <w:num w:numId="42">
    <w:abstractNumId w:val="38"/>
  </w:num>
  <w:num w:numId="43">
    <w:abstractNumId w:val="109"/>
  </w:num>
  <w:num w:numId="44">
    <w:abstractNumId w:val="84"/>
  </w:num>
  <w:num w:numId="45">
    <w:abstractNumId w:val="117"/>
  </w:num>
  <w:num w:numId="46">
    <w:abstractNumId w:val="100"/>
  </w:num>
  <w:num w:numId="47">
    <w:abstractNumId w:val="99"/>
  </w:num>
  <w:num w:numId="48">
    <w:abstractNumId w:val="78"/>
  </w:num>
  <w:num w:numId="49">
    <w:abstractNumId w:val="33"/>
  </w:num>
  <w:num w:numId="50">
    <w:abstractNumId w:val="79"/>
  </w:num>
  <w:num w:numId="51">
    <w:abstractNumId w:val="60"/>
  </w:num>
  <w:num w:numId="52">
    <w:abstractNumId w:val="98"/>
  </w:num>
  <w:num w:numId="53">
    <w:abstractNumId w:val="90"/>
  </w:num>
  <w:num w:numId="54">
    <w:abstractNumId w:val="111"/>
  </w:num>
  <w:num w:numId="55">
    <w:abstractNumId w:val="70"/>
  </w:num>
  <w:num w:numId="56">
    <w:abstractNumId w:val="54"/>
  </w:num>
  <w:num w:numId="57">
    <w:abstractNumId w:val="91"/>
  </w:num>
  <w:num w:numId="58">
    <w:abstractNumId w:val="58"/>
  </w:num>
  <w:num w:numId="59">
    <w:abstractNumId w:val="85"/>
  </w:num>
  <w:num w:numId="60">
    <w:abstractNumId w:val="27"/>
  </w:num>
  <w:num w:numId="61">
    <w:abstractNumId w:val="50"/>
  </w:num>
  <w:num w:numId="62">
    <w:abstractNumId w:val="31"/>
  </w:num>
  <w:num w:numId="63">
    <w:abstractNumId w:val="77"/>
  </w:num>
  <w:num w:numId="64">
    <w:abstractNumId w:val="65"/>
  </w:num>
  <w:num w:numId="65">
    <w:abstractNumId w:val="35"/>
  </w:num>
  <w:num w:numId="66">
    <w:abstractNumId w:val="73"/>
  </w:num>
  <w:num w:numId="67">
    <w:abstractNumId w:val="57"/>
  </w:num>
  <w:num w:numId="68">
    <w:abstractNumId w:val="46"/>
  </w:num>
  <w:num w:numId="69">
    <w:abstractNumId w:val="104"/>
  </w:num>
  <w:num w:numId="70">
    <w:abstractNumId w:val="105"/>
  </w:num>
  <w:num w:numId="71">
    <w:abstractNumId w:val="86"/>
  </w:num>
  <w:num w:numId="72">
    <w:abstractNumId w:val="49"/>
  </w:num>
  <w:num w:numId="73">
    <w:abstractNumId w:val="32"/>
  </w:num>
  <w:num w:numId="74">
    <w:abstractNumId w:val="87"/>
  </w:num>
  <w:num w:numId="75">
    <w:abstractNumId w:val="67"/>
  </w:num>
  <w:num w:numId="7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20"/>
  </w:num>
  <w:num w:numId="78">
    <w:abstractNumId w:val="119"/>
  </w:num>
  <w:num w:numId="79">
    <w:abstractNumId w:val="118"/>
  </w:num>
  <w:num w:numId="80">
    <w:abstractNumId w:val="42"/>
  </w:num>
  <w:num w:numId="81">
    <w:abstractNumId w:val="110"/>
  </w:num>
  <w:num w:numId="82">
    <w:abstractNumId w:val="43"/>
  </w:num>
  <w:num w:numId="83">
    <w:abstractNumId w:val="47"/>
  </w:num>
  <w:num w:numId="84">
    <w:abstractNumId w:val="103"/>
  </w:num>
  <w:num w:numId="85">
    <w:abstractNumId w:val="3"/>
  </w:num>
  <w:num w:numId="86">
    <w:abstractNumId w:val="39"/>
  </w:num>
  <w:num w:numId="87">
    <w:abstractNumId w:val="75"/>
  </w:num>
  <w:num w:numId="88">
    <w:abstractNumId w:val="107"/>
  </w:num>
  <w:num w:numId="89">
    <w:abstractNumId w:val="53"/>
  </w:num>
  <w:num w:numId="90">
    <w:abstractNumId w:val="101"/>
  </w:num>
  <w:num w:numId="91">
    <w:abstractNumId w:val="82"/>
  </w:num>
  <w:num w:numId="92">
    <w:abstractNumId w:val="29"/>
  </w:num>
  <w:num w:numId="93">
    <w:abstractNumId w:val="83"/>
  </w:num>
  <w:num w:numId="94">
    <w:abstractNumId w:val="51"/>
  </w:num>
  <w:num w:numId="95">
    <w:abstractNumId w:val="74"/>
  </w:num>
  <w:num w:numId="96">
    <w:abstractNumId w:val="112"/>
  </w:num>
  <w:num w:numId="97">
    <w:abstractNumId w:val="59"/>
  </w:num>
  <w:num w:numId="98">
    <w:abstractNumId w:val="37"/>
  </w:num>
  <w:num w:numId="99">
    <w:abstractNumId w:val="69"/>
  </w:num>
  <w:num w:numId="100">
    <w:abstractNumId w:val="34"/>
  </w:num>
  <w:num w:numId="101">
    <w:abstractNumId w:val="0"/>
  </w:num>
  <w:num w:numId="102">
    <w:abstractNumId w:val="0"/>
  </w:num>
  <w:num w:numId="103">
    <w:abstractNumId w:val="0"/>
  </w:num>
  <w:num w:numId="104">
    <w:abstractNumId w:val="0"/>
  </w:num>
  <w:numIdMacAtCleanup w:val="9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684"/>
  <w:hyphenationZone w:val="425"/>
  <w:defaultTableStyle w:val="Norm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59393"/>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5236"/>
    <w:rsid w:val="00001DEE"/>
    <w:rsid w:val="000033F7"/>
    <w:rsid w:val="00005CAD"/>
    <w:rsid w:val="00010612"/>
    <w:rsid w:val="00010FCF"/>
    <w:rsid w:val="0001395B"/>
    <w:rsid w:val="00023B94"/>
    <w:rsid w:val="00023EB6"/>
    <w:rsid w:val="00024C0B"/>
    <w:rsid w:val="00036975"/>
    <w:rsid w:val="00040DEE"/>
    <w:rsid w:val="00041377"/>
    <w:rsid w:val="00042099"/>
    <w:rsid w:val="00042EEE"/>
    <w:rsid w:val="000449F1"/>
    <w:rsid w:val="00050FD5"/>
    <w:rsid w:val="00052451"/>
    <w:rsid w:val="000533C4"/>
    <w:rsid w:val="0005421B"/>
    <w:rsid w:val="00054874"/>
    <w:rsid w:val="000573BF"/>
    <w:rsid w:val="000641D6"/>
    <w:rsid w:val="0006726F"/>
    <w:rsid w:val="000672ED"/>
    <w:rsid w:val="0006797D"/>
    <w:rsid w:val="00070FBC"/>
    <w:rsid w:val="00073D50"/>
    <w:rsid w:val="000755B1"/>
    <w:rsid w:val="00075974"/>
    <w:rsid w:val="0007610D"/>
    <w:rsid w:val="00077079"/>
    <w:rsid w:val="000822F5"/>
    <w:rsid w:val="00083C7A"/>
    <w:rsid w:val="000842C7"/>
    <w:rsid w:val="00084AB7"/>
    <w:rsid w:val="00084B5A"/>
    <w:rsid w:val="00086EED"/>
    <w:rsid w:val="00090C6D"/>
    <w:rsid w:val="00094005"/>
    <w:rsid w:val="000946F0"/>
    <w:rsid w:val="00096E34"/>
    <w:rsid w:val="00097761"/>
    <w:rsid w:val="00097B0B"/>
    <w:rsid w:val="000A4703"/>
    <w:rsid w:val="000B2AF1"/>
    <w:rsid w:val="000B3BC9"/>
    <w:rsid w:val="000B66A8"/>
    <w:rsid w:val="000B734A"/>
    <w:rsid w:val="000C0A59"/>
    <w:rsid w:val="000C43EF"/>
    <w:rsid w:val="000C4EF4"/>
    <w:rsid w:val="000C553D"/>
    <w:rsid w:val="000C590D"/>
    <w:rsid w:val="000C6A2A"/>
    <w:rsid w:val="000D082A"/>
    <w:rsid w:val="000D1F41"/>
    <w:rsid w:val="000D283D"/>
    <w:rsid w:val="000D2F17"/>
    <w:rsid w:val="000D7782"/>
    <w:rsid w:val="000D78F6"/>
    <w:rsid w:val="000E0CC0"/>
    <w:rsid w:val="000E2910"/>
    <w:rsid w:val="000E5770"/>
    <w:rsid w:val="000E726A"/>
    <w:rsid w:val="000F05E6"/>
    <w:rsid w:val="000F0CFE"/>
    <w:rsid w:val="000F6272"/>
    <w:rsid w:val="000F62A8"/>
    <w:rsid w:val="00105063"/>
    <w:rsid w:val="0010781F"/>
    <w:rsid w:val="001106F0"/>
    <w:rsid w:val="00112C1F"/>
    <w:rsid w:val="0012102F"/>
    <w:rsid w:val="00121140"/>
    <w:rsid w:val="0012297F"/>
    <w:rsid w:val="001272F1"/>
    <w:rsid w:val="00132C5F"/>
    <w:rsid w:val="001334EA"/>
    <w:rsid w:val="0013373C"/>
    <w:rsid w:val="00134B5E"/>
    <w:rsid w:val="0013603C"/>
    <w:rsid w:val="0013615A"/>
    <w:rsid w:val="001369BA"/>
    <w:rsid w:val="00137340"/>
    <w:rsid w:val="00142A84"/>
    <w:rsid w:val="00144A6D"/>
    <w:rsid w:val="00146D93"/>
    <w:rsid w:val="00147264"/>
    <w:rsid w:val="0015009B"/>
    <w:rsid w:val="0015167F"/>
    <w:rsid w:val="001524D8"/>
    <w:rsid w:val="00152917"/>
    <w:rsid w:val="0015301A"/>
    <w:rsid w:val="001558BD"/>
    <w:rsid w:val="00157805"/>
    <w:rsid w:val="001627C7"/>
    <w:rsid w:val="001637D6"/>
    <w:rsid w:val="0017562C"/>
    <w:rsid w:val="0017674E"/>
    <w:rsid w:val="001811E7"/>
    <w:rsid w:val="00181A91"/>
    <w:rsid w:val="00182F88"/>
    <w:rsid w:val="0018384A"/>
    <w:rsid w:val="0018621D"/>
    <w:rsid w:val="001A1529"/>
    <w:rsid w:val="001A21F9"/>
    <w:rsid w:val="001A4271"/>
    <w:rsid w:val="001A4F78"/>
    <w:rsid w:val="001B281A"/>
    <w:rsid w:val="001B7E7E"/>
    <w:rsid w:val="001C2150"/>
    <w:rsid w:val="001C26D3"/>
    <w:rsid w:val="001C2DC5"/>
    <w:rsid w:val="001C4D43"/>
    <w:rsid w:val="001C6657"/>
    <w:rsid w:val="001D05F8"/>
    <w:rsid w:val="001D1F63"/>
    <w:rsid w:val="001E0747"/>
    <w:rsid w:val="001E16C9"/>
    <w:rsid w:val="001E26C1"/>
    <w:rsid w:val="001E4FB8"/>
    <w:rsid w:val="001E5EDD"/>
    <w:rsid w:val="001E5F87"/>
    <w:rsid w:val="001E6670"/>
    <w:rsid w:val="001E6727"/>
    <w:rsid w:val="001E7DBE"/>
    <w:rsid w:val="001F0587"/>
    <w:rsid w:val="001F2291"/>
    <w:rsid w:val="001F67FC"/>
    <w:rsid w:val="00203489"/>
    <w:rsid w:val="002036A7"/>
    <w:rsid w:val="002054BF"/>
    <w:rsid w:val="00207127"/>
    <w:rsid w:val="002079C4"/>
    <w:rsid w:val="00207FCA"/>
    <w:rsid w:val="00212B4E"/>
    <w:rsid w:val="00213FC2"/>
    <w:rsid w:val="00214A4E"/>
    <w:rsid w:val="00215527"/>
    <w:rsid w:val="00217014"/>
    <w:rsid w:val="00222024"/>
    <w:rsid w:val="0022489F"/>
    <w:rsid w:val="00224E51"/>
    <w:rsid w:val="002310EA"/>
    <w:rsid w:val="00231735"/>
    <w:rsid w:val="00234D2F"/>
    <w:rsid w:val="00234FCD"/>
    <w:rsid w:val="00240414"/>
    <w:rsid w:val="002446FD"/>
    <w:rsid w:val="002452C6"/>
    <w:rsid w:val="00250854"/>
    <w:rsid w:val="00251A45"/>
    <w:rsid w:val="00251DA2"/>
    <w:rsid w:val="00257CD9"/>
    <w:rsid w:val="002619F2"/>
    <w:rsid w:val="00261C9E"/>
    <w:rsid w:val="002621E1"/>
    <w:rsid w:val="002673A7"/>
    <w:rsid w:val="002675F3"/>
    <w:rsid w:val="00270183"/>
    <w:rsid w:val="00272E08"/>
    <w:rsid w:val="00274BCA"/>
    <w:rsid w:val="0027679E"/>
    <w:rsid w:val="00283AC3"/>
    <w:rsid w:val="00284CAB"/>
    <w:rsid w:val="00285E76"/>
    <w:rsid w:val="00285EBF"/>
    <w:rsid w:val="00290AD7"/>
    <w:rsid w:val="00293B3A"/>
    <w:rsid w:val="00295DE1"/>
    <w:rsid w:val="00297243"/>
    <w:rsid w:val="002A01CC"/>
    <w:rsid w:val="002B1F53"/>
    <w:rsid w:val="002B487B"/>
    <w:rsid w:val="002C1500"/>
    <w:rsid w:val="002C2222"/>
    <w:rsid w:val="002C37DB"/>
    <w:rsid w:val="002C709B"/>
    <w:rsid w:val="002C71D0"/>
    <w:rsid w:val="002C7BAD"/>
    <w:rsid w:val="002D79B1"/>
    <w:rsid w:val="002E012C"/>
    <w:rsid w:val="002E02BB"/>
    <w:rsid w:val="002E2B94"/>
    <w:rsid w:val="002E5ABF"/>
    <w:rsid w:val="002E61F5"/>
    <w:rsid w:val="002E6681"/>
    <w:rsid w:val="002E768E"/>
    <w:rsid w:val="002F3FA8"/>
    <w:rsid w:val="002F6222"/>
    <w:rsid w:val="002F73AD"/>
    <w:rsid w:val="002F7D8E"/>
    <w:rsid w:val="003004B6"/>
    <w:rsid w:val="003027C3"/>
    <w:rsid w:val="0030610E"/>
    <w:rsid w:val="003118FA"/>
    <w:rsid w:val="00312034"/>
    <w:rsid w:val="00312165"/>
    <w:rsid w:val="00315BD7"/>
    <w:rsid w:val="0031672C"/>
    <w:rsid w:val="0032191B"/>
    <w:rsid w:val="00323488"/>
    <w:rsid w:val="003240D0"/>
    <w:rsid w:val="003246FD"/>
    <w:rsid w:val="0032597C"/>
    <w:rsid w:val="00330B42"/>
    <w:rsid w:val="00331056"/>
    <w:rsid w:val="003313A6"/>
    <w:rsid w:val="0033184B"/>
    <w:rsid w:val="00342A0A"/>
    <w:rsid w:val="00345722"/>
    <w:rsid w:val="003471A6"/>
    <w:rsid w:val="00347C9D"/>
    <w:rsid w:val="00350128"/>
    <w:rsid w:val="00353BC2"/>
    <w:rsid w:val="003604F2"/>
    <w:rsid w:val="00360519"/>
    <w:rsid w:val="00361110"/>
    <w:rsid w:val="00362D61"/>
    <w:rsid w:val="00365660"/>
    <w:rsid w:val="003667AD"/>
    <w:rsid w:val="003669A3"/>
    <w:rsid w:val="00373C1C"/>
    <w:rsid w:val="003760D1"/>
    <w:rsid w:val="003773FF"/>
    <w:rsid w:val="00377AC3"/>
    <w:rsid w:val="00386917"/>
    <w:rsid w:val="00387D86"/>
    <w:rsid w:val="0039251B"/>
    <w:rsid w:val="00392D46"/>
    <w:rsid w:val="00393F6E"/>
    <w:rsid w:val="00395E50"/>
    <w:rsid w:val="00396D25"/>
    <w:rsid w:val="00397C95"/>
    <w:rsid w:val="003A4B5E"/>
    <w:rsid w:val="003A4B7A"/>
    <w:rsid w:val="003B4F53"/>
    <w:rsid w:val="003B5316"/>
    <w:rsid w:val="003B74FC"/>
    <w:rsid w:val="003B77AA"/>
    <w:rsid w:val="003B7BDE"/>
    <w:rsid w:val="003C154F"/>
    <w:rsid w:val="003C261D"/>
    <w:rsid w:val="003C43C8"/>
    <w:rsid w:val="003D07A5"/>
    <w:rsid w:val="003D51B0"/>
    <w:rsid w:val="003D6292"/>
    <w:rsid w:val="003D6384"/>
    <w:rsid w:val="003D75BD"/>
    <w:rsid w:val="003D7B3A"/>
    <w:rsid w:val="003E2A1B"/>
    <w:rsid w:val="003E3424"/>
    <w:rsid w:val="003E544C"/>
    <w:rsid w:val="003E69CB"/>
    <w:rsid w:val="003E79F9"/>
    <w:rsid w:val="003F6A59"/>
    <w:rsid w:val="00400B62"/>
    <w:rsid w:val="00412DF2"/>
    <w:rsid w:val="00413460"/>
    <w:rsid w:val="00417FA2"/>
    <w:rsid w:val="00420CDC"/>
    <w:rsid w:val="00424F59"/>
    <w:rsid w:val="004255EB"/>
    <w:rsid w:val="00425862"/>
    <w:rsid w:val="00431281"/>
    <w:rsid w:val="00432A47"/>
    <w:rsid w:val="00433C64"/>
    <w:rsid w:val="00433CB1"/>
    <w:rsid w:val="00434B24"/>
    <w:rsid w:val="0044379D"/>
    <w:rsid w:val="004460DC"/>
    <w:rsid w:val="0045279E"/>
    <w:rsid w:val="00452E81"/>
    <w:rsid w:val="00455354"/>
    <w:rsid w:val="00456986"/>
    <w:rsid w:val="0046055E"/>
    <w:rsid w:val="0046106B"/>
    <w:rsid w:val="0046250D"/>
    <w:rsid w:val="00464175"/>
    <w:rsid w:val="004646D0"/>
    <w:rsid w:val="00465526"/>
    <w:rsid w:val="00467C44"/>
    <w:rsid w:val="0047789F"/>
    <w:rsid w:val="00477BD8"/>
    <w:rsid w:val="004804AB"/>
    <w:rsid w:val="0048164E"/>
    <w:rsid w:val="00482867"/>
    <w:rsid w:val="00482EEE"/>
    <w:rsid w:val="00483819"/>
    <w:rsid w:val="00484D4C"/>
    <w:rsid w:val="00484D9A"/>
    <w:rsid w:val="00485426"/>
    <w:rsid w:val="0049083F"/>
    <w:rsid w:val="00490AD4"/>
    <w:rsid w:val="004914D0"/>
    <w:rsid w:val="00492440"/>
    <w:rsid w:val="0049321A"/>
    <w:rsid w:val="00496567"/>
    <w:rsid w:val="004A0180"/>
    <w:rsid w:val="004A0405"/>
    <w:rsid w:val="004A4908"/>
    <w:rsid w:val="004A6414"/>
    <w:rsid w:val="004A66AC"/>
    <w:rsid w:val="004A6CD1"/>
    <w:rsid w:val="004B1288"/>
    <w:rsid w:val="004B317D"/>
    <w:rsid w:val="004B446B"/>
    <w:rsid w:val="004B614D"/>
    <w:rsid w:val="004C145F"/>
    <w:rsid w:val="004C50CF"/>
    <w:rsid w:val="004D05E3"/>
    <w:rsid w:val="004D16B0"/>
    <w:rsid w:val="004D24DC"/>
    <w:rsid w:val="004D309B"/>
    <w:rsid w:val="004D4F9B"/>
    <w:rsid w:val="004D61D1"/>
    <w:rsid w:val="004D746C"/>
    <w:rsid w:val="004E37C8"/>
    <w:rsid w:val="004E39DF"/>
    <w:rsid w:val="004E431A"/>
    <w:rsid w:val="004F1392"/>
    <w:rsid w:val="004F2002"/>
    <w:rsid w:val="004F2BED"/>
    <w:rsid w:val="004F3ABB"/>
    <w:rsid w:val="004F5099"/>
    <w:rsid w:val="004F744E"/>
    <w:rsid w:val="005007AB"/>
    <w:rsid w:val="00503B89"/>
    <w:rsid w:val="0051446C"/>
    <w:rsid w:val="00515E1E"/>
    <w:rsid w:val="00522B86"/>
    <w:rsid w:val="005266B5"/>
    <w:rsid w:val="00526F8F"/>
    <w:rsid w:val="00527902"/>
    <w:rsid w:val="005435C0"/>
    <w:rsid w:val="00545D1B"/>
    <w:rsid w:val="00550ECA"/>
    <w:rsid w:val="005531AE"/>
    <w:rsid w:val="005548D6"/>
    <w:rsid w:val="0055690E"/>
    <w:rsid w:val="00556B60"/>
    <w:rsid w:val="00560CF7"/>
    <w:rsid w:val="00561252"/>
    <w:rsid w:val="0056353B"/>
    <w:rsid w:val="00564074"/>
    <w:rsid w:val="00572CBC"/>
    <w:rsid w:val="00575419"/>
    <w:rsid w:val="00581509"/>
    <w:rsid w:val="00581BB5"/>
    <w:rsid w:val="00583550"/>
    <w:rsid w:val="0058544A"/>
    <w:rsid w:val="00591CB3"/>
    <w:rsid w:val="00592918"/>
    <w:rsid w:val="00592E82"/>
    <w:rsid w:val="00594370"/>
    <w:rsid w:val="005958C3"/>
    <w:rsid w:val="005961DB"/>
    <w:rsid w:val="005972FA"/>
    <w:rsid w:val="005A17F5"/>
    <w:rsid w:val="005A26B7"/>
    <w:rsid w:val="005A3DDF"/>
    <w:rsid w:val="005A48A6"/>
    <w:rsid w:val="005A4D80"/>
    <w:rsid w:val="005B168B"/>
    <w:rsid w:val="005B18B8"/>
    <w:rsid w:val="005B4761"/>
    <w:rsid w:val="005B4DA0"/>
    <w:rsid w:val="005B595A"/>
    <w:rsid w:val="005B5C2F"/>
    <w:rsid w:val="005B7B4E"/>
    <w:rsid w:val="005C7297"/>
    <w:rsid w:val="005D0040"/>
    <w:rsid w:val="005D3231"/>
    <w:rsid w:val="005D38F3"/>
    <w:rsid w:val="005D4707"/>
    <w:rsid w:val="005D5159"/>
    <w:rsid w:val="005E1589"/>
    <w:rsid w:val="005E1CB9"/>
    <w:rsid w:val="005E2FA7"/>
    <w:rsid w:val="005E52BE"/>
    <w:rsid w:val="005E75A6"/>
    <w:rsid w:val="005F24EB"/>
    <w:rsid w:val="005F402D"/>
    <w:rsid w:val="005F548E"/>
    <w:rsid w:val="006003B0"/>
    <w:rsid w:val="00600AA2"/>
    <w:rsid w:val="00602A6B"/>
    <w:rsid w:val="0060324C"/>
    <w:rsid w:val="00604FAD"/>
    <w:rsid w:val="00605CD7"/>
    <w:rsid w:val="00606366"/>
    <w:rsid w:val="006125D4"/>
    <w:rsid w:val="0061592E"/>
    <w:rsid w:val="00616DC8"/>
    <w:rsid w:val="00616EB6"/>
    <w:rsid w:val="006210F6"/>
    <w:rsid w:val="00624A98"/>
    <w:rsid w:val="00625236"/>
    <w:rsid w:val="00625B91"/>
    <w:rsid w:val="00625C14"/>
    <w:rsid w:val="00626342"/>
    <w:rsid w:val="00627926"/>
    <w:rsid w:val="006319BE"/>
    <w:rsid w:val="00636757"/>
    <w:rsid w:val="006379EE"/>
    <w:rsid w:val="00637F61"/>
    <w:rsid w:val="00645F7E"/>
    <w:rsid w:val="00652F7F"/>
    <w:rsid w:val="006609CA"/>
    <w:rsid w:val="00661495"/>
    <w:rsid w:val="00661EA5"/>
    <w:rsid w:val="00661EE6"/>
    <w:rsid w:val="00663FF8"/>
    <w:rsid w:val="00664315"/>
    <w:rsid w:val="0066511C"/>
    <w:rsid w:val="00673AF4"/>
    <w:rsid w:val="00683092"/>
    <w:rsid w:val="00685BF1"/>
    <w:rsid w:val="0069046B"/>
    <w:rsid w:val="00693018"/>
    <w:rsid w:val="00693908"/>
    <w:rsid w:val="006941E6"/>
    <w:rsid w:val="00696984"/>
    <w:rsid w:val="006A0D1B"/>
    <w:rsid w:val="006A232A"/>
    <w:rsid w:val="006A3077"/>
    <w:rsid w:val="006A60C1"/>
    <w:rsid w:val="006A701F"/>
    <w:rsid w:val="006B2E63"/>
    <w:rsid w:val="006B3F40"/>
    <w:rsid w:val="006C3286"/>
    <w:rsid w:val="006D1B0D"/>
    <w:rsid w:val="006D312A"/>
    <w:rsid w:val="006D4202"/>
    <w:rsid w:val="006D5F23"/>
    <w:rsid w:val="006D71B0"/>
    <w:rsid w:val="006E0C1E"/>
    <w:rsid w:val="006E24C1"/>
    <w:rsid w:val="006E30B9"/>
    <w:rsid w:val="006E6BF7"/>
    <w:rsid w:val="006E77E5"/>
    <w:rsid w:val="006E7961"/>
    <w:rsid w:val="006F56FC"/>
    <w:rsid w:val="006F5D7C"/>
    <w:rsid w:val="006F652D"/>
    <w:rsid w:val="006F7B81"/>
    <w:rsid w:val="00700DB1"/>
    <w:rsid w:val="00701AE4"/>
    <w:rsid w:val="00703307"/>
    <w:rsid w:val="0070381D"/>
    <w:rsid w:val="00703ED4"/>
    <w:rsid w:val="0071221A"/>
    <w:rsid w:val="00713192"/>
    <w:rsid w:val="007150ED"/>
    <w:rsid w:val="0071555E"/>
    <w:rsid w:val="00716541"/>
    <w:rsid w:val="00722352"/>
    <w:rsid w:val="007245A9"/>
    <w:rsid w:val="007251FC"/>
    <w:rsid w:val="007261E4"/>
    <w:rsid w:val="0072715E"/>
    <w:rsid w:val="0073136D"/>
    <w:rsid w:val="0073479A"/>
    <w:rsid w:val="00734B93"/>
    <w:rsid w:val="00734F8E"/>
    <w:rsid w:val="0073639F"/>
    <w:rsid w:val="00736A40"/>
    <w:rsid w:val="007373A0"/>
    <w:rsid w:val="00741A6B"/>
    <w:rsid w:val="0074269E"/>
    <w:rsid w:val="007446BD"/>
    <w:rsid w:val="00750628"/>
    <w:rsid w:val="007552E4"/>
    <w:rsid w:val="00755539"/>
    <w:rsid w:val="007578E1"/>
    <w:rsid w:val="0076136E"/>
    <w:rsid w:val="0076145A"/>
    <w:rsid w:val="00764A3F"/>
    <w:rsid w:val="007709C9"/>
    <w:rsid w:val="007722A4"/>
    <w:rsid w:val="00772AFE"/>
    <w:rsid w:val="00775462"/>
    <w:rsid w:val="00776E7F"/>
    <w:rsid w:val="00777E6D"/>
    <w:rsid w:val="00780262"/>
    <w:rsid w:val="00780D74"/>
    <w:rsid w:val="00783B09"/>
    <w:rsid w:val="00786362"/>
    <w:rsid w:val="007877E3"/>
    <w:rsid w:val="00790036"/>
    <w:rsid w:val="007934A4"/>
    <w:rsid w:val="0079365D"/>
    <w:rsid w:val="00794EA4"/>
    <w:rsid w:val="007A0747"/>
    <w:rsid w:val="007A633E"/>
    <w:rsid w:val="007A6B30"/>
    <w:rsid w:val="007B59C0"/>
    <w:rsid w:val="007C0491"/>
    <w:rsid w:val="007C0D6E"/>
    <w:rsid w:val="007C2591"/>
    <w:rsid w:val="007C5747"/>
    <w:rsid w:val="007D3680"/>
    <w:rsid w:val="007D5B92"/>
    <w:rsid w:val="007E04DE"/>
    <w:rsid w:val="007E3F76"/>
    <w:rsid w:val="007E46DC"/>
    <w:rsid w:val="007E512F"/>
    <w:rsid w:val="007E614F"/>
    <w:rsid w:val="007E7B7F"/>
    <w:rsid w:val="007F0B9B"/>
    <w:rsid w:val="007F11DE"/>
    <w:rsid w:val="007F45A1"/>
    <w:rsid w:val="007F7124"/>
    <w:rsid w:val="00800DE6"/>
    <w:rsid w:val="008019A1"/>
    <w:rsid w:val="00803C5C"/>
    <w:rsid w:val="00803D10"/>
    <w:rsid w:val="008116B1"/>
    <w:rsid w:val="00812B79"/>
    <w:rsid w:val="00813F63"/>
    <w:rsid w:val="00814C9D"/>
    <w:rsid w:val="00816B74"/>
    <w:rsid w:val="0081710F"/>
    <w:rsid w:val="00817449"/>
    <w:rsid w:val="0082738F"/>
    <w:rsid w:val="0083051F"/>
    <w:rsid w:val="00831E83"/>
    <w:rsid w:val="00832040"/>
    <w:rsid w:val="00832FFC"/>
    <w:rsid w:val="0083321D"/>
    <w:rsid w:val="008407A8"/>
    <w:rsid w:val="00841DF9"/>
    <w:rsid w:val="00844187"/>
    <w:rsid w:val="00850468"/>
    <w:rsid w:val="0085060F"/>
    <w:rsid w:val="00851A55"/>
    <w:rsid w:val="008618CD"/>
    <w:rsid w:val="00862512"/>
    <w:rsid w:val="00862958"/>
    <w:rsid w:val="008629FF"/>
    <w:rsid w:val="008640D0"/>
    <w:rsid w:val="00864176"/>
    <w:rsid w:val="0087093B"/>
    <w:rsid w:val="00873267"/>
    <w:rsid w:val="008759B9"/>
    <w:rsid w:val="00875CDD"/>
    <w:rsid w:val="008800A5"/>
    <w:rsid w:val="0088314F"/>
    <w:rsid w:val="00885E28"/>
    <w:rsid w:val="00886839"/>
    <w:rsid w:val="00891A85"/>
    <w:rsid w:val="00893C72"/>
    <w:rsid w:val="008944CF"/>
    <w:rsid w:val="008957F2"/>
    <w:rsid w:val="00897B9E"/>
    <w:rsid w:val="008A2F6E"/>
    <w:rsid w:val="008A5A04"/>
    <w:rsid w:val="008B2E40"/>
    <w:rsid w:val="008B6E57"/>
    <w:rsid w:val="008C1000"/>
    <w:rsid w:val="008C1104"/>
    <w:rsid w:val="008C74CE"/>
    <w:rsid w:val="008C782D"/>
    <w:rsid w:val="008D030A"/>
    <w:rsid w:val="008D386A"/>
    <w:rsid w:val="008D4637"/>
    <w:rsid w:val="008E000E"/>
    <w:rsid w:val="008E5835"/>
    <w:rsid w:val="008E76E6"/>
    <w:rsid w:val="008F2922"/>
    <w:rsid w:val="008F388A"/>
    <w:rsid w:val="00903BE7"/>
    <w:rsid w:val="00906F2F"/>
    <w:rsid w:val="00907273"/>
    <w:rsid w:val="00907A23"/>
    <w:rsid w:val="00910B62"/>
    <w:rsid w:val="00910E80"/>
    <w:rsid w:val="00912A6F"/>
    <w:rsid w:val="00913566"/>
    <w:rsid w:val="00913726"/>
    <w:rsid w:val="00916544"/>
    <w:rsid w:val="00916A87"/>
    <w:rsid w:val="0092364A"/>
    <w:rsid w:val="00925A6C"/>
    <w:rsid w:val="0093315C"/>
    <w:rsid w:val="00933496"/>
    <w:rsid w:val="009352A1"/>
    <w:rsid w:val="00936D81"/>
    <w:rsid w:val="009424E0"/>
    <w:rsid w:val="00947023"/>
    <w:rsid w:val="00950686"/>
    <w:rsid w:val="00952114"/>
    <w:rsid w:val="00953B3D"/>
    <w:rsid w:val="00956711"/>
    <w:rsid w:val="00956EE3"/>
    <w:rsid w:val="0096221D"/>
    <w:rsid w:val="00962D4A"/>
    <w:rsid w:val="0096509F"/>
    <w:rsid w:val="009656E3"/>
    <w:rsid w:val="009671CB"/>
    <w:rsid w:val="00975FAC"/>
    <w:rsid w:val="009772C1"/>
    <w:rsid w:val="00993365"/>
    <w:rsid w:val="00993A75"/>
    <w:rsid w:val="00996AC5"/>
    <w:rsid w:val="009A0451"/>
    <w:rsid w:val="009A0C04"/>
    <w:rsid w:val="009A4683"/>
    <w:rsid w:val="009A7810"/>
    <w:rsid w:val="009B25BD"/>
    <w:rsid w:val="009B4C71"/>
    <w:rsid w:val="009B55E5"/>
    <w:rsid w:val="009B5887"/>
    <w:rsid w:val="009B5F49"/>
    <w:rsid w:val="009B78D6"/>
    <w:rsid w:val="009C0E19"/>
    <w:rsid w:val="009C25D5"/>
    <w:rsid w:val="009C6DFE"/>
    <w:rsid w:val="009D004A"/>
    <w:rsid w:val="009D1D23"/>
    <w:rsid w:val="009D2B66"/>
    <w:rsid w:val="009D2E0C"/>
    <w:rsid w:val="009D35AB"/>
    <w:rsid w:val="009D3D4D"/>
    <w:rsid w:val="009D4703"/>
    <w:rsid w:val="009D475C"/>
    <w:rsid w:val="009D774B"/>
    <w:rsid w:val="009D7DEB"/>
    <w:rsid w:val="009D7E19"/>
    <w:rsid w:val="009E04B8"/>
    <w:rsid w:val="009E20F2"/>
    <w:rsid w:val="009E70DA"/>
    <w:rsid w:val="009F072F"/>
    <w:rsid w:val="009F2AAD"/>
    <w:rsid w:val="009F6D15"/>
    <w:rsid w:val="009F73A7"/>
    <w:rsid w:val="009F7759"/>
    <w:rsid w:val="00A01BC7"/>
    <w:rsid w:val="00A05922"/>
    <w:rsid w:val="00A200BB"/>
    <w:rsid w:val="00A2202D"/>
    <w:rsid w:val="00A23098"/>
    <w:rsid w:val="00A246E4"/>
    <w:rsid w:val="00A257C5"/>
    <w:rsid w:val="00A26118"/>
    <w:rsid w:val="00A26F2B"/>
    <w:rsid w:val="00A27611"/>
    <w:rsid w:val="00A30FEB"/>
    <w:rsid w:val="00A34036"/>
    <w:rsid w:val="00A350D4"/>
    <w:rsid w:val="00A357A1"/>
    <w:rsid w:val="00A367E7"/>
    <w:rsid w:val="00A37E3F"/>
    <w:rsid w:val="00A44D83"/>
    <w:rsid w:val="00A5062B"/>
    <w:rsid w:val="00A546F5"/>
    <w:rsid w:val="00A54825"/>
    <w:rsid w:val="00A55AC2"/>
    <w:rsid w:val="00A575D0"/>
    <w:rsid w:val="00A57996"/>
    <w:rsid w:val="00A60B4A"/>
    <w:rsid w:val="00A60C3D"/>
    <w:rsid w:val="00A61C24"/>
    <w:rsid w:val="00A64F95"/>
    <w:rsid w:val="00A65CFD"/>
    <w:rsid w:val="00A669C6"/>
    <w:rsid w:val="00A670B6"/>
    <w:rsid w:val="00A701FE"/>
    <w:rsid w:val="00A70E79"/>
    <w:rsid w:val="00A71566"/>
    <w:rsid w:val="00A71B43"/>
    <w:rsid w:val="00A73784"/>
    <w:rsid w:val="00A756AD"/>
    <w:rsid w:val="00A801A8"/>
    <w:rsid w:val="00A85AA8"/>
    <w:rsid w:val="00A85E5A"/>
    <w:rsid w:val="00A90577"/>
    <w:rsid w:val="00A97B76"/>
    <w:rsid w:val="00AA4FAA"/>
    <w:rsid w:val="00AA56C1"/>
    <w:rsid w:val="00AB4012"/>
    <w:rsid w:val="00AB4480"/>
    <w:rsid w:val="00AB6C0E"/>
    <w:rsid w:val="00AC085C"/>
    <w:rsid w:val="00AC306D"/>
    <w:rsid w:val="00AC6FDF"/>
    <w:rsid w:val="00AD001C"/>
    <w:rsid w:val="00AF05F0"/>
    <w:rsid w:val="00AF0B90"/>
    <w:rsid w:val="00AF36FF"/>
    <w:rsid w:val="00AF48A5"/>
    <w:rsid w:val="00AF4B5A"/>
    <w:rsid w:val="00AF77E4"/>
    <w:rsid w:val="00B000A5"/>
    <w:rsid w:val="00B02498"/>
    <w:rsid w:val="00B036D7"/>
    <w:rsid w:val="00B03CD1"/>
    <w:rsid w:val="00B055E1"/>
    <w:rsid w:val="00B109E4"/>
    <w:rsid w:val="00B1750F"/>
    <w:rsid w:val="00B2003B"/>
    <w:rsid w:val="00B24CE9"/>
    <w:rsid w:val="00B342E1"/>
    <w:rsid w:val="00B34D8D"/>
    <w:rsid w:val="00B41727"/>
    <w:rsid w:val="00B43B8C"/>
    <w:rsid w:val="00B45AB5"/>
    <w:rsid w:val="00B50961"/>
    <w:rsid w:val="00B5401E"/>
    <w:rsid w:val="00B5512F"/>
    <w:rsid w:val="00B57CFF"/>
    <w:rsid w:val="00B623A8"/>
    <w:rsid w:val="00B62E1D"/>
    <w:rsid w:val="00B63846"/>
    <w:rsid w:val="00B6628A"/>
    <w:rsid w:val="00B66D80"/>
    <w:rsid w:val="00B712BA"/>
    <w:rsid w:val="00B714FC"/>
    <w:rsid w:val="00B76A4D"/>
    <w:rsid w:val="00B800C6"/>
    <w:rsid w:val="00B8308E"/>
    <w:rsid w:val="00B84324"/>
    <w:rsid w:val="00B8576C"/>
    <w:rsid w:val="00B911D4"/>
    <w:rsid w:val="00B9124A"/>
    <w:rsid w:val="00B93661"/>
    <w:rsid w:val="00B966FC"/>
    <w:rsid w:val="00BA0AEA"/>
    <w:rsid w:val="00BA2F55"/>
    <w:rsid w:val="00BA36A4"/>
    <w:rsid w:val="00BA646D"/>
    <w:rsid w:val="00BA6B1B"/>
    <w:rsid w:val="00BA7CCC"/>
    <w:rsid w:val="00BA7E69"/>
    <w:rsid w:val="00BB0B8F"/>
    <w:rsid w:val="00BB1065"/>
    <w:rsid w:val="00BB3E9A"/>
    <w:rsid w:val="00BB4553"/>
    <w:rsid w:val="00BB509E"/>
    <w:rsid w:val="00BB5835"/>
    <w:rsid w:val="00BB67FA"/>
    <w:rsid w:val="00BB7557"/>
    <w:rsid w:val="00BC2194"/>
    <w:rsid w:val="00BC31B2"/>
    <w:rsid w:val="00BC59E7"/>
    <w:rsid w:val="00BC5E6A"/>
    <w:rsid w:val="00BC6D6F"/>
    <w:rsid w:val="00BD32C9"/>
    <w:rsid w:val="00BE4395"/>
    <w:rsid w:val="00BE6399"/>
    <w:rsid w:val="00BF1857"/>
    <w:rsid w:val="00BF2ECF"/>
    <w:rsid w:val="00BF5192"/>
    <w:rsid w:val="00BF5A4A"/>
    <w:rsid w:val="00BF5FA2"/>
    <w:rsid w:val="00BF71AF"/>
    <w:rsid w:val="00C008D1"/>
    <w:rsid w:val="00C01F1F"/>
    <w:rsid w:val="00C03A66"/>
    <w:rsid w:val="00C07E12"/>
    <w:rsid w:val="00C120F1"/>
    <w:rsid w:val="00C15EBC"/>
    <w:rsid w:val="00C16992"/>
    <w:rsid w:val="00C17DA3"/>
    <w:rsid w:val="00C226A4"/>
    <w:rsid w:val="00C2307F"/>
    <w:rsid w:val="00C23F10"/>
    <w:rsid w:val="00C262E9"/>
    <w:rsid w:val="00C35889"/>
    <w:rsid w:val="00C37BB6"/>
    <w:rsid w:val="00C37ED4"/>
    <w:rsid w:val="00C4431A"/>
    <w:rsid w:val="00C45B4F"/>
    <w:rsid w:val="00C54809"/>
    <w:rsid w:val="00C61836"/>
    <w:rsid w:val="00C6555F"/>
    <w:rsid w:val="00C664A5"/>
    <w:rsid w:val="00C666E5"/>
    <w:rsid w:val="00C6700F"/>
    <w:rsid w:val="00C7659A"/>
    <w:rsid w:val="00C8072A"/>
    <w:rsid w:val="00C84E95"/>
    <w:rsid w:val="00C8690B"/>
    <w:rsid w:val="00C8784D"/>
    <w:rsid w:val="00C87D7A"/>
    <w:rsid w:val="00C9127E"/>
    <w:rsid w:val="00C92DF6"/>
    <w:rsid w:val="00C94EC1"/>
    <w:rsid w:val="00C96C5F"/>
    <w:rsid w:val="00CA1121"/>
    <w:rsid w:val="00CA369D"/>
    <w:rsid w:val="00CA5608"/>
    <w:rsid w:val="00CB1BBA"/>
    <w:rsid w:val="00CB3629"/>
    <w:rsid w:val="00CB44B5"/>
    <w:rsid w:val="00CB4686"/>
    <w:rsid w:val="00CB50E4"/>
    <w:rsid w:val="00CB5457"/>
    <w:rsid w:val="00CB741E"/>
    <w:rsid w:val="00CC012E"/>
    <w:rsid w:val="00CC0F68"/>
    <w:rsid w:val="00CC387D"/>
    <w:rsid w:val="00CC64C4"/>
    <w:rsid w:val="00CC6D48"/>
    <w:rsid w:val="00CD0B09"/>
    <w:rsid w:val="00CD2F3A"/>
    <w:rsid w:val="00CD62E1"/>
    <w:rsid w:val="00CD7060"/>
    <w:rsid w:val="00CE1CBF"/>
    <w:rsid w:val="00CE3A75"/>
    <w:rsid w:val="00CE41D3"/>
    <w:rsid w:val="00CE55CA"/>
    <w:rsid w:val="00CE70B9"/>
    <w:rsid w:val="00CF0037"/>
    <w:rsid w:val="00CF240C"/>
    <w:rsid w:val="00CF5926"/>
    <w:rsid w:val="00CF637F"/>
    <w:rsid w:val="00D03097"/>
    <w:rsid w:val="00D05119"/>
    <w:rsid w:val="00D05541"/>
    <w:rsid w:val="00D06233"/>
    <w:rsid w:val="00D0659D"/>
    <w:rsid w:val="00D07C93"/>
    <w:rsid w:val="00D07F1D"/>
    <w:rsid w:val="00D1341C"/>
    <w:rsid w:val="00D1482A"/>
    <w:rsid w:val="00D14F04"/>
    <w:rsid w:val="00D17A3F"/>
    <w:rsid w:val="00D20A8F"/>
    <w:rsid w:val="00D24291"/>
    <w:rsid w:val="00D26D4C"/>
    <w:rsid w:val="00D27729"/>
    <w:rsid w:val="00D304ED"/>
    <w:rsid w:val="00D36054"/>
    <w:rsid w:val="00D41CF5"/>
    <w:rsid w:val="00D432F7"/>
    <w:rsid w:val="00D44993"/>
    <w:rsid w:val="00D462D7"/>
    <w:rsid w:val="00D510AC"/>
    <w:rsid w:val="00D52D7F"/>
    <w:rsid w:val="00D52EC0"/>
    <w:rsid w:val="00D60646"/>
    <w:rsid w:val="00D64524"/>
    <w:rsid w:val="00D65DFA"/>
    <w:rsid w:val="00D67BC2"/>
    <w:rsid w:val="00D67C04"/>
    <w:rsid w:val="00D70F21"/>
    <w:rsid w:val="00D73E08"/>
    <w:rsid w:val="00D74242"/>
    <w:rsid w:val="00D854FA"/>
    <w:rsid w:val="00D87FCB"/>
    <w:rsid w:val="00D9463E"/>
    <w:rsid w:val="00D9518C"/>
    <w:rsid w:val="00D95E39"/>
    <w:rsid w:val="00D973E3"/>
    <w:rsid w:val="00D97F18"/>
    <w:rsid w:val="00DA3142"/>
    <w:rsid w:val="00DA341D"/>
    <w:rsid w:val="00DA3B47"/>
    <w:rsid w:val="00DA49D8"/>
    <w:rsid w:val="00DA75AE"/>
    <w:rsid w:val="00DC141B"/>
    <w:rsid w:val="00DC1432"/>
    <w:rsid w:val="00DC3966"/>
    <w:rsid w:val="00DC3CDE"/>
    <w:rsid w:val="00DC781A"/>
    <w:rsid w:val="00DD0EE2"/>
    <w:rsid w:val="00DD11BE"/>
    <w:rsid w:val="00DD6A69"/>
    <w:rsid w:val="00DE30E0"/>
    <w:rsid w:val="00DE4E2A"/>
    <w:rsid w:val="00DE5EDD"/>
    <w:rsid w:val="00DF0BAF"/>
    <w:rsid w:val="00E04909"/>
    <w:rsid w:val="00E05E76"/>
    <w:rsid w:val="00E06419"/>
    <w:rsid w:val="00E1001A"/>
    <w:rsid w:val="00E12A2D"/>
    <w:rsid w:val="00E143E2"/>
    <w:rsid w:val="00E231AD"/>
    <w:rsid w:val="00E23F1C"/>
    <w:rsid w:val="00E24161"/>
    <w:rsid w:val="00E26D9B"/>
    <w:rsid w:val="00E26E2F"/>
    <w:rsid w:val="00E31E9B"/>
    <w:rsid w:val="00E32E78"/>
    <w:rsid w:val="00E37746"/>
    <w:rsid w:val="00E40072"/>
    <w:rsid w:val="00E431FD"/>
    <w:rsid w:val="00E4571F"/>
    <w:rsid w:val="00E47DA4"/>
    <w:rsid w:val="00E53061"/>
    <w:rsid w:val="00E630F8"/>
    <w:rsid w:val="00E6342D"/>
    <w:rsid w:val="00E67DAB"/>
    <w:rsid w:val="00E70769"/>
    <w:rsid w:val="00E71F8B"/>
    <w:rsid w:val="00E720BE"/>
    <w:rsid w:val="00E76A18"/>
    <w:rsid w:val="00E803E9"/>
    <w:rsid w:val="00E8041C"/>
    <w:rsid w:val="00E8239C"/>
    <w:rsid w:val="00E82F0F"/>
    <w:rsid w:val="00E83279"/>
    <w:rsid w:val="00E833B1"/>
    <w:rsid w:val="00E84467"/>
    <w:rsid w:val="00E8505B"/>
    <w:rsid w:val="00E876E5"/>
    <w:rsid w:val="00E92F41"/>
    <w:rsid w:val="00E95128"/>
    <w:rsid w:val="00E9671B"/>
    <w:rsid w:val="00EA7DBB"/>
    <w:rsid w:val="00EA7F8D"/>
    <w:rsid w:val="00EB4BD4"/>
    <w:rsid w:val="00EB4F0A"/>
    <w:rsid w:val="00EB5029"/>
    <w:rsid w:val="00EB505D"/>
    <w:rsid w:val="00EB66D6"/>
    <w:rsid w:val="00EC0CE9"/>
    <w:rsid w:val="00EC1731"/>
    <w:rsid w:val="00EC21BA"/>
    <w:rsid w:val="00EC2AB6"/>
    <w:rsid w:val="00EC2E3E"/>
    <w:rsid w:val="00EC5921"/>
    <w:rsid w:val="00EC5F50"/>
    <w:rsid w:val="00ED1690"/>
    <w:rsid w:val="00ED6057"/>
    <w:rsid w:val="00EE0DB1"/>
    <w:rsid w:val="00EE72F3"/>
    <w:rsid w:val="00EF054E"/>
    <w:rsid w:val="00EF65EC"/>
    <w:rsid w:val="00EF7169"/>
    <w:rsid w:val="00EF7CDB"/>
    <w:rsid w:val="00F00A06"/>
    <w:rsid w:val="00F00E44"/>
    <w:rsid w:val="00F02119"/>
    <w:rsid w:val="00F07084"/>
    <w:rsid w:val="00F107B5"/>
    <w:rsid w:val="00F1235B"/>
    <w:rsid w:val="00F12610"/>
    <w:rsid w:val="00F14054"/>
    <w:rsid w:val="00F1522A"/>
    <w:rsid w:val="00F243BB"/>
    <w:rsid w:val="00F2510D"/>
    <w:rsid w:val="00F2597F"/>
    <w:rsid w:val="00F26B1F"/>
    <w:rsid w:val="00F30C03"/>
    <w:rsid w:val="00F31AA0"/>
    <w:rsid w:val="00F32FE3"/>
    <w:rsid w:val="00F34842"/>
    <w:rsid w:val="00F43C90"/>
    <w:rsid w:val="00F46F6B"/>
    <w:rsid w:val="00F5427E"/>
    <w:rsid w:val="00F54FF6"/>
    <w:rsid w:val="00F56467"/>
    <w:rsid w:val="00F61289"/>
    <w:rsid w:val="00F61A8B"/>
    <w:rsid w:val="00F62E43"/>
    <w:rsid w:val="00F640D8"/>
    <w:rsid w:val="00F649BD"/>
    <w:rsid w:val="00F67850"/>
    <w:rsid w:val="00F717C2"/>
    <w:rsid w:val="00F74CED"/>
    <w:rsid w:val="00F75C91"/>
    <w:rsid w:val="00F75CB9"/>
    <w:rsid w:val="00F77599"/>
    <w:rsid w:val="00F8196A"/>
    <w:rsid w:val="00F84815"/>
    <w:rsid w:val="00F9333F"/>
    <w:rsid w:val="00F96FCE"/>
    <w:rsid w:val="00F97B77"/>
    <w:rsid w:val="00FA3083"/>
    <w:rsid w:val="00FA3122"/>
    <w:rsid w:val="00FA61B4"/>
    <w:rsid w:val="00FB2571"/>
    <w:rsid w:val="00FB32D5"/>
    <w:rsid w:val="00FB33DC"/>
    <w:rsid w:val="00FB5493"/>
    <w:rsid w:val="00FB78E1"/>
    <w:rsid w:val="00FC1799"/>
    <w:rsid w:val="00FC251A"/>
    <w:rsid w:val="00FC4CC2"/>
    <w:rsid w:val="00FC5E14"/>
    <w:rsid w:val="00FC69EF"/>
    <w:rsid w:val="00FD0901"/>
    <w:rsid w:val="00FD3E8C"/>
    <w:rsid w:val="00FD63A1"/>
    <w:rsid w:val="00FD63E6"/>
    <w:rsid w:val="00FE0859"/>
    <w:rsid w:val="00FE15FD"/>
    <w:rsid w:val="00FE2AA5"/>
    <w:rsid w:val="00FE2BFA"/>
    <w:rsid w:val="00FE4B11"/>
    <w:rsid w:val="00FE6760"/>
    <w:rsid w:val="00FE7B99"/>
    <w:rsid w:val="00FF7098"/>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59393"/>
    <o:shapelayout v:ext="edit">
      <o:idmap v:ext="edit" data="1"/>
    </o:shapelayout>
  </w:shapeDefaults>
  <w:doNotEmbedSmartTags/>
  <w:decimalSymbol w:val=","/>
  <w:listSeparator w:val=";"/>
  <w14:docId w14:val="25533E0C"/>
  <w15:chartTrackingRefBased/>
  <w15:docId w15:val="{2AB572A2-CC0F-4A1E-BE47-12B8D0899F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hu-HU" w:eastAsia="hu-HU"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
    <w:name w:val="Normal"/>
    <w:qFormat/>
    <w:rsid w:val="00FF7098"/>
    <w:pPr>
      <w:widowControl w:val="0"/>
      <w:suppressAutoHyphens/>
      <w:overflowPunct w:val="0"/>
      <w:spacing w:after="120" w:line="360" w:lineRule="auto"/>
      <w:jc w:val="both"/>
      <w:textAlignment w:val="baseline"/>
    </w:pPr>
    <w:rPr>
      <w:color w:val="00000A"/>
      <w:kern w:val="22"/>
      <w:sz w:val="22"/>
      <w:szCs w:val="24"/>
      <w:lang w:eastAsia="zh-CN"/>
    </w:rPr>
  </w:style>
  <w:style w:type="paragraph" w:styleId="Cmsor1">
    <w:name w:val="heading 1"/>
    <w:basedOn w:val="Norml"/>
    <w:autoRedefine/>
    <w:qFormat/>
    <w:pPr>
      <w:keepNext/>
      <w:numPr>
        <w:numId w:val="1"/>
      </w:numPr>
      <w:tabs>
        <w:tab w:val="left" w:pos="432"/>
      </w:tabs>
      <w:ind w:left="0" w:firstLine="0"/>
      <w:outlineLvl w:val="0"/>
    </w:pPr>
    <w:rPr>
      <w:b/>
      <w:caps/>
      <w:sz w:val="26"/>
    </w:rPr>
  </w:style>
  <w:style w:type="paragraph" w:styleId="Cmsor2">
    <w:name w:val="heading 2"/>
    <w:basedOn w:val="Norml"/>
    <w:qFormat/>
    <w:pPr>
      <w:keepNext/>
      <w:numPr>
        <w:ilvl w:val="1"/>
        <w:numId w:val="1"/>
      </w:numPr>
      <w:spacing w:before="227" w:after="227"/>
      <w:ind w:left="283" w:firstLine="0"/>
      <w:outlineLvl w:val="1"/>
    </w:pPr>
    <w:rPr>
      <w:b/>
      <w:sz w:val="24"/>
    </w:rPr>
  </w:style>
  <w:style w:type="paragraph" w:styleId="Cmsor3">
    <w:name w:val="heading 3"/>
    <w:basedOn w:val="Norml"/>
    <w:qFormat/>
    <w:rsid w:val="00572CBC"/>
    <w:pPr>
      <w:keepNext/>
      <w:numPr>
        <w:ilvl w:val="2"/>
        <w:numId w:val="1"/>
      </w:numPr>
      <w:spacing w:before="170" w:after="142"/>
      <w:outlineLvl w:val="2"/>
    </w:pPr>
    <w:rPr>
      <w:b/>
    </w:rPr>
  </w:style>
  <w:style w:type="paragraph" w:styleId="Cmsor4">
    <w:name w:val="heading 4"/>
    <w:basedOn w:val="Norml"/>
    <w:qFormat/>
    <w:rsid w:val="003D6292"/>
    <w:pPr>
      <w:keepNext/>
      <w:numPr>
        <w:ilvl w:val="3"/>
        <w:numId w:val="1"/>
      </w:numPr>
      <w:spacing w:before="142" w:after="142"/>
      <w:ind w:left="425"/>
      <w:jc w:val="left"/>
      <w:outlineLvl w:val="3"/>
    </w:pPr>
    <w:rPr>
      <w:b/>
      <w:i/>
    </w:rPr>
  </w:style>
  <w:style w:type="paragraph" w:styleId="Cmsor5">
    <w:name w:val="heading 5"/>
    <w:basedOn w:val="Norml"/>
    <w:qFormat/>
    <w:pPr>
      <w:keepNext/>
      <w:numPr>
        <w:ilvl w:val="4"/>
        <w:numId w:val="1"/>
      </w:numPr>
      <w:spacing w:before="142" w:after="142"/>
      <w:ind w:left="425" w:firstLine="0"/>
      <w:jc w:val="left"/>
      <w:outlineLvl w:val="4"/>
    </w:pPr>
    <w:rPr>
      <w:i/>
    </w:rPr>
  </w:style>
  <w:style w:type="paragraph" w:styleId="Cmsor6">
    <w:name w:val="heading 6"/>
    <w:basedOn w:val="Norml"/>
    <w:uiPriority w:val="9"/>
    <w:qFormat/>
    <w:pPr>
      <w:spacing w:before="142" w:after="142"/>
      <w:ind w:left="425"/>
      <w:outlineLvl w:val="5"/>
    </w:pPr>
    <w:rPr>
      <w:i/>
      <w:sz w:val="24"/>
      <w:u w:val="single"/>
    </w:rPr>
  </w:style>
  <w:style w:type="paragraph" w:styleId="Cmsor7">
    <w:name w:val="heading 7"/>
    <w:basedOn w:val="Norml"/>
    <w:uiPriority w:val="9"/>
    <w:qFormat/>
    <w:pPr>
      <w:spacing w:before="240" w:after="60"/>
      <w:outlineLvl w:val="6"/>
    </w:pPr>
    <w:rPr>
      <w:sz w:val="20"/>
    </w:rPr>
  </w:style>
  <w:style w:type="paragraph" w:styleId="Cmsor8">
    <w:name w:val="heading 8"/>
    <w:basedOn w:val="Norml"/>
    <w:uiPriority w:val="9"/>
    <w:qFormat/>
    <w:pPr>
      <w:spacing w:before="240" w:after="60"/>
      <w:outlineLvl w:val="7"/>
    </w:pPr>
    <w:rPr>
      <w:i/>
      <w:sz w:val="20"/>
    </w:rPr>
  </w:style>
  <w:style w:type="paragraph" w:styleId="Cmsor9">
    <w:name w:val="heading 9"/>
    <w:basedOn w:val="Norml"/>
    <w:uiPriority w:val="9"/>
    <w:qFormat/>
    <w:pPr>
      <w:spacing w:before="240" w:after="60"/>
      <w:outlineLvl w:val="8"/>
    </w:pPr>
    <w:rPr>
      <w:b/>
      <w:i/>
      <w:sz w:val="18"/>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Bekezdsalapbettpusa1">
    <w:name w:val="Bekezdés alapbetűtípusa1"/>
  </w:style>
  <w:style w:type="character" w:customStyle="1" w:styleId="Cmsor1Char">
    <w:name w:val="Címsor 1 Char"/>
    <w:basedOn w:val="Bekezdsalapbettpusa1"/>
    <w:rPr>
      <w:rFonts w:ascii="Times New Roman" w:eastAsia="Times New Roman" w:hAnsi="Times New Roman" w:cs="Times New Roman"/>
      <w:b/>
      <w:caps/>
      <w:sz w:val="26"/>
      <w:szCs w:val="24"/>
      <w:lang w:eastAsia="zh-CN"/>
    </w:rPr>
  </w:style>
  <w:style w:type="character" w:customStyle="1" w:styleId="Cmsor2Char">
    <w:name w:val="Címsor 2 Char"/>
    <w:basedOn w:val="Bekezdsalapbettpusa1"/>
    <w:rPr>
      <w:rFonts w:ascii="Times New Roman" w:eastAsia="Times New Roman" w:hAnsi="Times New Roman" w:cs="Times New Roman"/>
      <w:b/>
      <w:sz w:val="24"/>
      <w:szCs w:val="24"/>
      <w:lang w:eastAsia="zh-CN"/>
    </w:rPr>
  </w:style>
  <w:style w:type="character" w:customStyle="1" w:styleId="Cmsor3Char">
    <w:name w:val="Címsor 3 Char"/>
    <w:basedOn w:val="Bekezdsalapbettpusa1"/>
    <w:rPr>
      <w:rFonts w:ascii="Times New Roman" w:eastAsia="Times New Roman" w:hAnsi="Times New Roman" w:cs="Times New Roman"/>
      <w:b/>
      <w:i/>
      <w:sz w:val="24"/>
      <w:szCs w:val="24"/>
      <w:lang w:eastAsia="zh-CN"/>
    </w:rPr>
  </w:style>
  <w:style w:type="character" w:customStyle="1" w:styleId="Cmsor4Char">
    <w:name w:val="Címsor 4 Char"/>
    <w:basedOn w:val="Bekezdsalapbettpusa1"/>
    <w:uiPriority w:val="9"/>
    <w:rPr>
      <w:rFonts w:ascii="Times New Roman" w:eastAsia="Times New Roman" w:hAnsi="Times New Roman" w:cs="Times New Roman"/>
      <w:i/>
      <w:iCs w:val="0"/>
      <w:sz w:val="24"/>
      <w:szCs w:val="24"/>
      <w:u w:val="none"/>
      <w:lang w:eastAsia="zh-CN"/>
    </w:rPr>
  </w:style>
  <w:style w:type="character" w:customStyle="1" w:styleId="Cmsor5Char">
    <w:name w:val="Címsor 5 Char"/>
    <w:basedOn w:val="Bekezdsalapbettpusa1"/>
    <w:uiPriority w:val="9"/>
    <w:rPr>
      <w:rFonts w:ascii="Times New Roman" w:eastAsia="Times New Roman" w:hAnsi="Times New Roman" w:cs="Times New Roman"/>
      <w:b/>
      <w:szCs w:val="24"/>
      <w:lang w:eastAsia="zh-CN"/>
    </w:rPr>
  </w:style>
  <w:style w:type="character" w:customStyle="1" w:styleId="Cmsor6Char">
    <w:name w:val="Címsor 6 Char"/>
    <w:basedOn w:val="Bekezdsalapbettpusa1"/>
    <w:uiPriority w:val="9"/>
    <w:rPr>
      <w:rFonts w:ascii="Times New Roman" w:eastAsia="Times New Roman" w:hAnsi="Times New Roman" w:cs="Times New Roman"/>
      <w:i/>
      <w:szCs w:val="24"/>
      <w:lang w:eastAsia="zh-CN"/>
    </w:rPr>
  </w:style>
  <w:style w:type="character" w:customStyle="1" w:styleId="Cmsor7Char">
    <w:name w:val="Címsor 7 Char"/>
    <w:basedOn w:val="Bekezdsalapbettpusa1"/>
    <w:uiPriority w:val="9"/>
    <w:rPr>
      <w:rFonts w:ascii="Times New Roman" w:eastAsia="Times New Roman" w:hAnsi="Times New Roman" w:cs="Times New Roman"/>
      <w:sz w:val="20"/>
      <w:szCs w:val="24"/>
      <w:lang w:eastAsia="zh-CN"/>
    </w:rPr>
  </w:style>
  <w:style w:type="character" w:customStyle="1" w:styleId="Cmsor8Char">
    <w:name w:val="Címsor 8 Char"/>
    <w:basedOn w:val="Bekezdsalapbettpusa1"/>
    <w:uiPriority w:val="9"/>
    <w:rPr>
      <w:rFonts w:ascii="Times New Roman" w:eastAsia="Times New Roman" w:hAnsi="Times New Roman" w:cs="Times New Roman"/>
      <w:i/>
      <w:sz w:val="20"/>
      <w:szCs w:val="24"/>
      <w:lang w:eastAsia="zh-CN"/>
    </w:rPr>
  </w:style>
  <w:style w:type="character" w:customStyle="1" w:styleId="Cmsor9Char">
    <w:name w:val="Címsor 9 Char"/>
    <w:basedOn w:val="Bekezdsalapbettpusa1"/>
    <w:uiPriority w:val="9"/>
    <w:rPr>
      <w:rFonts w:ascii="Times New Roman" w:eastAsia="Times New Roman" w:hAnsi="Times New Roman" w:cs="Times New Roman"/>
      <w:b/>
      <w:i/>
      <w:sz w:val="18"/>
      <w:szCs w:val="24"/>
      <w:lang w:eastAsia="zh-CN"/>
    </w:rPr>
  </w:style>
  <w:style w:type="character" w:customStyle="1" w:styleId="WW8Num6z0">
    <w:name w:val="WW8Num6z0"/>
    <w:rPr>
      <w:rFonts w:ascii="Symbol" w:hAnsi="Symbol" w:cs="StarSymbol"/>
      <w:sz w:val="18"/>
      <w:szCs w:val="18"/>
    </w:rPr>
  </w:style>
  <w:style w:type="character" w:customStyle="1" w:styleId="WW8Num6z1">
    <w:name w:val="WW8Num6z1"/>
    <w:rPr>
      <w:rFonts w:ascii="Courier New" w:hAnsi="Courier New" w:cs="Courier New"/>
    </w:rPr>
  </w:style>
  <w:style w:type="character" w:customStyle="1" w:styleId="WW8Num6z2">
    <w:name w:val="WW8Num6z2"/>
    <w:rPr>
      <w:rFonts w:ascii="Wingdings" w:hAnsi="Wingdings" w:cs="Wingdings"/>
    </w:rPr>
  </w:style>
  <w:style w:type="character" w:customStyle="1" w:styleId="WW8Num6z3">
    <w:name w:val="WW8Num6z3"/>
    <w:rPr>
      <w:rFonts w:ascii="Symbol" w:hAnsi="Symbol" w:cs="Symbol"/>
    </w:rPr>
  </w:style>
  <w:style w:type="character" w:customStyle="1" w:styleId="Bekezdsalap-bettpusa">
    <w:name w:val="Bekezdés alap-betűtípusa"/>
  </w:style>
  <w:style w:type="character" w:customStyle="1" w:styleId="Lbjegyzet-karakterek">
    <w:name w:val="Lábjegyzet-karakterek"/>
  </w:style>
  <w:style w:type="character" w:customStyle="1" w:styleId="WW-Bekezdsalap-bettpusa">
    <w:name w:val="WW-Bekezdés alap-betűtípusa"/>
  </w:style>
  <w:style w:type="character" w:customStyle="1" w:styleId="Oldalszm1">
    <w:name w:val="Oldalszám1"/>
    <w:basedOn w:val="WW-Bekezdsalap-bettpusa"/>
  </w:style>
  <w:style w:type="character" w:customStyle="1" w:styleId="Szmozsjelek">
    <w:name w:val="Számozásjelek"/>
  </w:style>
  <w:style w:type="character" w:customStyle="1" w:styleId="Felsorolsjel">
    <w:name w:val="Felsorolásjel"/>
    <w:rPr>
      <w:rFonts w:ascii="StarSymbol" w:eastAsia="StarSymbol" w:hAnsi="StarSymbol" w:cs="StarSymbol"/>
      <w:sz w:val="18"/>
      <w:szCs w:val="18"/>
    </w:rPr>
  </w:style>
  <w:style w:type="character" w:styleId="Hiperhivatkozs">
    <w:name w:val="Hyperlink"/>
    <w:uiPriority w:val="99"/>
    <w:rPr>
      <w:color w:val="000080"/>
      <w:u w:val="single"/>
    </w:rPr>
  </w:style>
  <w:style w:type="character" w:customStyle="1" w:styleId="Vgjegyzet-karakterek">
    <w:name w:val="Végjegyzet-karakterek"/>
  </w:style>
  <w:style w:type="character" w:customStyle="1" w:styleId="WW8Num3z0">
    <w:name w:val="WW8Num3z0"/>
    <w:rPr>
      <w:rFonts w:ascii="Symbol" w:hAnsi="Symbol" w:cs="StarSymbol"/>
      <w:sz w:val="18"/>
      <w:szCs w:val="18"/>
    </w:rPr>
  </w:style>
  <w:style w:type="character" w:customStyle="1" w:styleId="WW8Num5z0">
    <w:name w:val="WW8Num5z0"/>
    <w:rPr>
      <w:rFonts w:ascii="Symbol" w:hAnsi="Symbol" w:cs="StarSymbol"/>
      <w:sz w:val="18"/>
      <w:szCs w:val="18"/>
    </w:rPr>
  </w:style>
  <w:style w:type="character" w:customStyle="1" w:styleId="WW8Num7z0">
    <w:name w:val="WW8Num7z0"/>
    <w:rPr>
      <w:rFonts w:ascii="Symbol" w:hAnsi="Symbol" w:cs="StarSymbol"/>
      <w:sz w:val="18"/>
      <w:szCs w:val="18"/>
    </w:rPr>
  </w:style>
  <w:style w:type="character" w:customStyle="1" w:styleId="WW8Num9z0">
    <w:name w:val="WW8Num9z0"/>
    <w:rPr>
      <w:rFonts w:ascii="Symbol" w:hAnsi="Symbol" w:cs="StarSymbol"/>
      <w:sz w:val="18"/>
      <w:szCs w:val="18"/>
    </w:rPr>
  </w:style>
  <w:style w:type="character" w:customStyle="1" w:styleId="WW8Num10z0">
    <w:name w:val="WW8Num10z0"/>
    <w:rPr>
      <w:rFonts w:ascii="Symbol" w:hAnsi="Symbol" w:cs="StarSymbol"/>
      <w:sz w:val="18"/>
      <w:szCs w:val="18"/>
    </w:rPr>
  </w:style>
  <w:style w:type="character" w:customStyle="1" w:styleId="WW8Num11z0">
    <w:name w:val="WW8Num11z0"/>
    <w:rPr>
      <w:rFonts w:ascii="Symbol" w:hAnsi="Symbol" w:cs="StarSymbol"/>
      <w:sz w:val="18"/>
      <w:szCs w:val="18"/>
    </w:rPr>
  </w:style>
  <w:style w:type="character" w:customStyle="1" w:styleId="WW8Num12z0">
    <w:name w:val="WW8Num12z0"/>
    <w:rPr>
      <w:rFonts w:ascii="Symbol" w:hAnsi="Symbol" w:cs="StarSymbol"/>
      <w:sz w:val="18"/>
      <w:szCs w:val="18"/>
    </w:rPr>
  </w:style>
  <w:style w:type="character" w:customStyle="1" w:styleId="WW8Num13z0">
    <w:name w:val="WW8Num13z0"/>
    <w:rPr>
      <w:rFonts w:ascii="Symbol" w:hAnsi="Symbol" w:cs="StarSymbol"/>
      <w:sz w:val="18"/>
      <w:szCs w:val="18"/>
    </w:rPr>
  </w:style>
  <w:style w:type="character" w:customStyle="1" w:styleId="WW8Num14z0">
    <w:name w:val="WW8Num14z0"/>
    <w:rPr>
      <w:rFonts w:ascii="Symbol" w:hAnsi="Symbol" w:cs="StarSymbol"/>
      <w:sz w:val="18"/>
      <w:szCs w:val="18"/>
    </w:rPr>
  </w:style>
  <w:style w:type="character" w:customStyle="1" w:styleId="WW8Num15z0">
    <w:name w:val="WW8Num15z0"/>
    <w:rPr>
      <w:rFonts w:ascii="Symbol" w:hAnsi="Symbol" w:cs="StarSymbol"/>
      <w:sz w:val="18"/>
      <w:szCs w:val="18"/>
    </w:rPr>
  </w:style>
  <w:style w:type="character" w:customStyle="1" w:styleId="WW8Num16z0">
    <w:name w:val="WW8Num16z0"/>
    <w:rPr>
      <w:rFonts w:ascii="Symbol" w:hAnsi="Symbol" w:cs="StarSymbol"/>
      <w:sz w:val="18"/>
      <w:szCs w:val="18"/>
    </w:rPr>
  </w:style>
  <w:style w:type="character" w:customStyle="1" w:styleId="WW8Num17z0">
    <w:name w:val="WW8Num17z0"/>
    <w:rPr>
      <w:rFonts w:ascii="Wingdings" w:hAnsi="Wingdings" w:cs="StarSymbol"/>
      <w:sz w:val="18"/>
      <w:szCs w:val="18"/>
    </w:rPr>
  </w:style>
  <w:style w:type="character" w:customStyle="1" w:styleId="WW8Num18z0">
    <w:name w:val="WW8Num18z0"/>
    <w:rPr>
      <w:rFonts w:ascii="Symbol" w:hAnsi="Symbol" w:cs="StarSymbol"/>
      <w:sz w:val="18"/>
      <w:szCs w:val="18"/>
    </w:rPr>
  </w:style>
  <w:style w:type="character" w:customStyle="1" w:styleId="WW8Num19z0">
    <w:name w:val="WW8Num19z0"/>
    <w:rPr>
      <w:rFonts w:ascii="Symbol" w:hAnsi="Symbol" w:cs="StarSymbol"/>
      <w:sz w:val="18"/>
      <w:szCs w:val="18"/>
    </w:rPr>
  </w:style>
  <w:style w:type="character" w:customStyle="1" w:styleId="WW8Num20z0">
    <w:name w:val="WW8Num20z0"/>
    <w:rPr>
      <w:rFonts w:ascii="Symbol" w:hAnsi="Symbol" w:cs="StarSymbol"/>
      <w:sz w:val="18"/>
      <w:szCs w:val="18"/>
    </w:rPr>
  </w:style>
  <w:style w:type="character" w:customStyle="1" w:styleId="WW8Num21z0">
    <w:name w:val="WW8Num21z0"/>
    <w:rPr>
      <w:rFonts w:ascii="Symbol" w:hAnsi="Symbol" w:cs="StarSymbol"/>
      <w:sz w:val="18"/>
      <w:szCs w:val="18"/>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8Num2z0">
    <w:name w:val="WW8Num2z0"/>
    <w:rPr>
      <w:rFonts w:ascii="Symbol" w:hAnsi="Symbol" w:cs="StarSymbol"/>
      <w:sz w:val="18"/>
      <w:szCs w:val="18"/>
    </w:rPr>
  </w:style>
  <w:style w:type="character" w:customStyle="1" w:styleId="WW-Absatz-Standardschriftart1">
    <w:name w:val="WW-Absatz-Standardschriftart1"/>
  </w:style>
  <w:style w:type="character" w:customStyle="1" w:styleId="WW8Num4z0">
    <w:name w:val="WW8Num4z0"/>
    <w:rPr>
      <w:rFonts w:ascii="Symbol" w:hAnsi="Symbol" w:cs="StarSymbol"/>
      <w:sz w:val="18"/>
      <w:szCs w:val="18"/>
    </w:rPr>
  </w:style>
  <w:style w:type="character" w:customStyle="1" w:styleId="WW8Num8z0">
    <w:name w:val="WW8Num8z0"/>
    <w:rPr>
      <w:rFonts w:ascii="Symbol" w:hAnsi="Symbol" w:cs="StarSymbol"/>
      <w:sz w:val="18"/>
      <w:szCs w:val="18"/>
    </w:rPr>
  </w:style>
  <w:style w:type="character" w:customStyle="1" w:styleId="WW8Num22z0">
    <w:name w:val="WW8Num22z0"/>
    <w:rPr>
      <w:rFonts w:ascii="Symbol" w:hAnsi="Symbol" w:cs="StarSymbol"/>
      <w:sz w:val="18"/>
      <w:szCs w:val="18"/>
    </w:rPr>
  </w:style>
  <w:style w:type="character" w:customStyle="1" w:styleId="WW8Num23z0">
    <w:name w:val="WW8Num23z0"/>
    <w:rPr>
      <w:rFonts w:ascii="Symbol" w:hAnsi="Symbol" w:cs="StarSymbol"/>
      <w:sz w:val="18"/>
      <w:szCs w:val="18"/>
    </w:rPr>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8NumSt2z0">
    <w:name w:val="WW8NumSt2z0"/>
    <w:rPr>
      <w:rFonts w:ascii="Symbol" w:hAnsi="Symbol" w:cs="Symbol"/>
    </w:rPr>
  </w:style>
  <w:style w:type="character" w:customStyle="1" w:styleId="WW8NumSt4z0">
    <w:name w:val="WW8NumSt4z0"/>
    <w:rPr>
      <w:rFonts w:ascii="Symbol" w:hAnsi="Symbol" w:cs="Symbol"/>
    </w:rPr>
  </w:style>
  <w:style w:type="character" w:customStyle="1" w:styleId="WW8NumSt5z0">
    <w:name w:val="WW8NumSt5z0"/>
    <w:rPr>
      <w:rFonts w:ascii="Symbol" w:hAnsi="Symbol" w:cs="Symbol"/>
    </w:rPr>
  </w:style>
  <w:style w:type="character" w:customStyle="1" w:styleId="Mrltotthiperhivatkozs1">
    <w:name w:val="Már látott hiperhivatkozás1"/>
    <w:rPr>
      <w:color w:val="800000"/>
      <w:u w:val="single"/>
    </w:rPr>
  </w:style>
  <w:style w:type="character" w:customStyle="1" w:styleId="WW8Num1z2">
    <w:name w:val="WW8Num1z2"/>
    <w:rPr>
      <w:b/>
    </w:rPr>
  </w:style>
  <w:style w:type="character" w:customStyle="1" w:styleId="WW8Num3z1">
    <w:name w:val="WW8Num3z1"/>
    <w:rPr>
      <w:rFonts w:ascii="Courier New" w:hAnsi="Courier New" w:cs="Courier New"/>
      <w:sz w:val="20"/>
    </w:rPr>
  </w:style>
  <w:style w:type="character" w:customStyle="1" w:styleId="WW8Num3z2">
    <w:name w:val="WW8Num3z2"/>
    <w:rPr>
      <w:rFonts w:ascii="Wingdings" w:hAnsi="Wingdings" w:cs="Wingdings"/>
      <w:sz w:val="20"/>
    </w:rPr>
  </w:style>
  <w:style w:type="character" w:customStyle="1" w:styleId="WW8Num4z1">
    <w:name w:val="WW8Num4z1"/>
    <w:rPr>
      <w:rFonts w:ascii="Courier New" w:hAnsi="Courier New" w:cs="Courier New"/>
      <w:sz w:val="20"/>
    </w:rPr>
  </w:style>
  <w:style w:type="character" w:customStyle="1" w:styleId="WW8Num4z2">
    <w:name w:val="WW8Num4z2"/>
    <w:rPr>
      <w:rFonts w:ascii="Wingdings" w:hAnsi="Wingdings" w:cs="Wingdings"/>
      <w:sz w:val="20"/>
    </w:rPr>
  </w:style>
  <w:style w:type="character" w:customStyle="1" w:styleId="WW8Num2z1">
    <w:name w:val="WW8Num2z1"/>
    <w:rPr>
      <w:rFonts w:ascii="Courier New" w:hAnsi="Courier New" w:cs="Courier New"/>
    </w:rPr>
  </w:style>
  <w:style w:type="character" w:customStyle="1" w:styleId="WW8Num2z2">
    <w:name w:val="WW8Num2z2"/>
    <w:rPr>
      <w:rFonts w:ascii="Wingdings" w:hAnsi="Wingdings" w:cs="Wingdings"/>
    </w:rPr>
  </w:style>
  <w:style w:type="character" w:customStyle="1" w:styleId="Bekezdsalapbettpusa10">
    <w:name w:val="Bekezdés alapbetűtípusa1"/>
  </w:style>
  <w:style w:type="character" w:customStyle="1" w:styleId="lfejChar">
    <w:name w:val="Élőfej Char"/>
    <w:basedOn w:val="Bekezdsalapbettpusa10"/>
    <w:uiPriority w:val="99"/>
    <w:rPr>
      <w:rFonts w:ascii="Arial" w:eastAsia="Times New Roman" w:hAnsi="Arial" w:cs="Times New Roman"/>
      <w:sz w:val="24"/>
      <w:szCs w:val="20"/>
      <w:lang w:val="de-DE"/>
    </w:rPr>
  </w:style>
  <w:style w:type="character" w:customStyle="1" w:styleId="Szvegtrzs3Char">
    <w:name w:val="Szövegtörzs 3 Char"/>
    <w:basedOn w:val="Bekezdsalapbettpusa10"/>
    <w:rPr>
      <w:rFonts w:ascii="Arial" w:eastAsia="Times New Roman" w:hAnsi="Arial" w:cs="Times New Roman"/>
      <w:color w:val="FF0000"/>
      <w:sz w:val="24"/>
      <w:szCs w:val="20"/>
      <w:lang w:val="de-DE"/>
    </w:rPr>
  </w:style>
  <w:style w:type="character" w:customStyle="1" w:styleId="BuborkszvegChar">
    <w:name w:val="Buborékszöveg Char"/>
    <w:basedOn w:val="Bekezdsalapbettpusa10"/>
    <w:rPr>
      <w:rFonts w:ascii="Tahoma" w:eastAsia="Times New Roman" w:hAnsi="Tahoma" w:cs="Tahoma"/>
      <w:sz w:val="16"/>
      <w:szCs w:val="16"/>
      <w:lang w:val="de-DE"/>
    </w:rPr>
  </w:style>
  <w:style w:type="character" w:customStyle="1" w:styleId="WW8Num19z1">
    <w:name w:val="WW8Num19z1"/>
    <w:rPr>
      <w:rFonts w:ascii="Courier New" w:hAnsi="Courier New" w:cs="Courier New"/>
    </w:rPr>
  </w:style>
  <w:style w:type="character" w:customStyle="1" w:styleId="WW8Num19z2">
    <w:name w:val="WW8Num19z2"/>
    <w:rPr>
      <w:rFonts w:ascii="Wingdings" w:hAnsi="Wingdings" w:cs="Wingdings"/>
    </w:rPr>
  </w:style>
  <w:style w:type="character" w:customStyle="1" w:styleId="WW8Num19z3">
    <w:name w:val="WW8Num19z3"/>
    <w:rPr>
      <w:rFonts w:ascii="Symbol" w:hAnsi="Symbol" w:cs="Symbol"/>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0z3">
    <w:name w:val="WW8Num10z3"/>
    <w:rPr>
      <w:rFonts w:ascii="Symbol" w:hAnsi="Symbol" w:cs="Symbol"/>
    </w:rPr>
  </w:style>
  <w:style w:type="character" w:customStyle="1" w:styleId="Jegyzkhivatkozs">
    <w:name w:val="Jegyzékhivatkozás"/>
  </w:style>
  <w:style w:type="character" w:customStyle="1" w:styleId="WW8Num8z1">
    <w:name w:val="WW8Num8z1"/>
    <w:rPr>
      <w:rFonts w:ascii="Courier New" w:hAnsi="Courier New" w:cs="Courier New"/>
    </w:rPr>
  </w:style>
  <w:style w:type="character" w:customStyle="1" w:styleId="WW8Num8z2">
    <w:name w:val="WW8Num8z2"/>
    <w:rPr>
      <w:rFonts w:ascii="Helv" w:eastAsia="Times New Roman" w:hAnsi="Helv" w:cs="Helv"/>
      <w:b w:val="0"/>
    </w:rPr>
  </w:style>
  <w:style w:type="character" w:customStyle="1" w:styleId="WW8Num8z3">
    <w:name w:val="WW8Num8z3"/>
    <w:rPr>
      <w:rFonts w:ascii="Symbol" w:hAnsi="Symbol"/>
    </w:rPr>
  </w:style>
  <w:style w:type="character" w:styleId="Kiemels">
    <w:name w:val="Emphasis"/>
    <w:basedOn w:val="Bekezdsalapbettpusa10"/>
    <w:qFormat/>
    <w:rPr>
      <w:caps/>
      <w:color w:val="6E6E6E"/>
      <w:spacing w:val="5"/>
    </w:rPr>
  </w:style>
  <w:style w:type="character" w:customStyle="1" w:styleId="apple-converted-space">
    <w:name w:val="apple-converted-space"/>
    <w:basedOn w:val="Bekezdsalapbettpusa10"/>
  </w:style>
  <w:style w:type="character" w:customStyle="1" w:styleId="longtext">
    <w:name w:val="long_text"/>
    <w:basedOn w:val="Bekezdsalapbettpusa10"/>
  </w:style>
  <w:style w:type="character" w:customStyle="1" w:styleId="ListLabel1">
    <w:name w:val="ListLabel 1"/>
    <w:rPr>
      <w:rFonts w:eastAsia="Times New Roman" w:cs="Times New Roman"/>
    </w:rPr>
  </w:style>
  <w:style w:type="character" w:customStyle="1" w:styleId="ListLabel2">
    <w:name w:val="ListLabel 2"/>
    <w:rPr>
      <w:rFonts w:cs="Courier New"/>
    </w:rPr>
  </w:style>
  <w:style w:type="character" w:customStyle="1" w:styleId="SzvegtrzsChar">
    <w:name w:val="Szövegtörzs Char"/>
    <w:basedOn w:val="Bekezdsalapbettpusa1"/>
    <w:rPr>
      <w:rFonts w:ascii="Times New Roman" w:eastAsia="Times New Roman" w:hAnsi="Times New Roman" w:cs="Times New Roman"/>
      <w:b/>
      <w:sz w:val="28"/>
      <w:szCs w:val="24"/>
      <w:lang w:eastAsia="zh-CN"/>
    </w:rPr>
  </w:style>
  <w:style w:type="character" w:customStyle="1" w:styleId="lfejChar1">
    <w:name w:val="Élőfej Char1"/>
    <w:basedOn w:val="Bekezdsalapbettpusa1"/>
    <w:rPr>
      <w:rFonts w:ascii="Times New Roman" w:eastAsia="Times New Roman" w:hAnsi="Times New Roman" w:cs="Times New Roman"/>
      <w:szCs w:val="24"/>
      <w:lang w:eastAsia="zh-CN"/>
    </w:rPr>
  </w:style>
  <w:style w:type="character" w:customStyle="1" w:styleId="llbChar">
    <w:name w:val="Élőláb Char"/>
    <w:basedOn w:val="Bekezdsalapbettpusa1"/>
    <w:uiPriority w:val="99"/>
    <w:rPr>
      <w:rFonts w:ascii="Times New Roman" w:eastAsia="Times New Roman" w:hAnsi="Times New Roman" w:cs="Times New Roman"/>
      <w:szCs w:val="24"/>
      <w:lang w:eastAsia="zh-CN"/>
    </w:rPr>
  </w:style>
  <w:style w:type="character" w:customStyle="1" w:styleId="BuborkszvegChar1">
    <w:name w:val="Buborékszöveg Char1"/>
    <w:basedOn w:val="Bekezdsalapbettpusa1"/>
    <w:rPr>
      <w:rFonts w:ascii="Tahoma" w:eastAsia="Times New Roman" w:hAnsi="Tahoma" w:cs="Tahoma"/>
      <w:sz w:val="16"/>
      <w:szCs w:val="16"/>
      <w:lang w:eastAsia="zh-CN"/>
    </w:rPr>
  </w:style>
  <w:style w:type="character" w:customStyle="1" w:styleId="SzvegtrzsbehzssalChar">
    <w:name w:val="Szövegtörzs behúzással Char"/>
    <w:basedOn w:val="Bekezdsalapbettpusa1"/>
    <w:rPr>
      <w:rFonts w:ascii="Times New Roman" w:eastAsia="Times New Roman" w:hAnsi="Times New Roman" w:cs="Times New Roman"/>
      <w:szCs w:val="24"/>
      <w:lang w:eastAsia="zh-CN"/>
    </w:rPr>
  </w:style>
  <w:style w:type="character" w:customStyle="1" w:styleId="SzvegtrzselssoraChar">
    <w:name w:val="Szövegtörzs első sora Char"/>
    <w:basedOn w:val="SzvegtrzsChar"/>
    <w:rPr>
      <w:rFonts w:ascii="Times New Roman" w:eastAsia="Times New Roman" w:hAnsi="Times New Roman" w:cs="Times New Roman"/>
      <w:b/>
      <w:sz w:val="28"/>
      <w:szCs w:val="24"/>
      <w:lang w:eastAsia="zh-CN"/>
    </w:rPr>
  </w:style>
  <w:style w:type="character" w:customStyle="1" w:styleId="Jegyzethivatkozs1">
    <w:name w:val="Jegyzethivatkozás1"/>
    <w:basedOn w:val="Bekezdsalapbettpusa1"/>
    <w:rPr>
      <w:sz w:val="16"/>
      <w:szCs w:val="16"/>
    </w:rPr>
  </w:style>
  <w:style w:type="character" w:customStyle="1" w:styleId="JegyzetszvegChar">
    <w:name w:val="Jegyzetszöveg Char"/>
    <w:basedOn w:val="Bekezdsalapbettpusa1"/>
    <w:uiPriority w:val="99"/>
    <w:rPr>
      <w:sz w:val="20"/>
      <w:szCs w:val="20"/>
    </w:rPr>
  </w:style>
  <w:style w:type="character" w:customStyle="1" w:styleId="MegjegyzstrgyaChar">
    <w:name w:val="Megjegyzés tárgya Char"/>
    <w:basedOn w:val="JegyzetszvegChar"/>
    <w:rPr>
      <w:rFonts w:ascii="Times New Roman" w:eastAsia="Times New Roman" w:hAnsi="Times New Roman" w:cs="Times New Roman"/>
      <w:b/>
      <w:bCs/>
      <w:sz w:val="20"/>
      <w:szCs w:val="20"/>
      <w:lang w:eastAsia="zh-CN"/>
    </w:rPr>
  </w:style>
  <w:style w:type="character" w:customStyle="1" w:styleId="CsakszvegChar">
    <w:name w:val="Csak szöveg Char"/>
    <w:basedOn w:val="Bekezdsalapbettpusa1"/>
    <w:rPr>
      <w:rFonts w:ascii="Consolas" w:hAnsi="Consolas"/>
      <w:sz w:val="21"/>
      <w:szCs w:val="21"/>
    </w:rPr>
  </w:style>
  <w:style w:type="character" w:customStyle="1" w:styleId="hps">
    <w:name w:val="hps"/>
    <w:basedOn w:val="Bekezdsalapbettpusa1"/>
  </w:style>
  <w:style w:type="character" w:customStyle="1" w:styleId="atn">
    <w:name w:val="atn"/>
    <w:basedOn w:val="Bekezdsalapbettpusa1"/>
  </w:style>
  <w:style w:type="character" w:customStyle="1" w:styleId="Szvegtrzs2Char">
    <w:name w:val="Szövegtörzs 2 Char"/>
    <w:basedOn w:val="Bekezdsalapbettpusa1"/>
    <w:rPr>
      <w:rFonts w:ascii="Times New Roman" w:eastAsia="Times New Roman" w:hAnsi="Times New Roman" w:cs="Times New Roman"/>
      <w:szCs w:val="24"/>
      <w:lang w:eastAsia="zh-CN"/>
    </w:rPr>
  </w:style>
  <w:style w:type="character" w:customStyle="1" w:styleId="Szvegtrzs3Char1">
    <w:name w:val="Szövegtörzs 3 Char1"/>
    <w:basedOn w:val="Bekezdsalapbettpusa1"/>
    <w:rPr>
      <w:rFonts w:ascii="Times New Roman" w:eastAsia="Times New Roman" w:hAnsi="Times New Roman" w:cs="Times New Roman"/>
      <w:sz w:val="16"/>
      <w:szCs w:val="16"/>
      <w:lang w:eastAsia="zh-CN"/>
    </w:rPr>
  </w:style>
  <w:style w:type="character" w:customStyle="1" w:styleId="ListLabel3">
    <w:name w:val="ListLabel 3"/>
    <w:rPr>
      <w:rFonts w:cs="Times New Roman"/>
      <w:b/>
      <w:bCs w:val="0"/>
      <w:i w:val="0"/>
      <w:iCs w:val="0"/>
      <w:caps w:val="0"/>
      <w:smallCaps w:val="0"/>
      <w:strike w:val="0"/>
      <w:dstrike w:val="0"/>
      <w:vanish w:val="0"/>
      <w:color w:val="000000"/>
      <w:spacing w:val="0"/>
      <w:w w:val="0"/>
      <w:position w:val="0"/>
      <w:sz w:val="22"/>
      <w:szCs w:val="2"/>
      <w:u w:val="none"/>
      <w:vertAlign w:val="baseline"/>
      <w:em w:val="none"/>
    </w:rPr>
  </w:style>
  <w:style w:type="character" w:customStyle="1" w:styleId="ListLabel4">
    <w:name w:val="ListLabel 4"/>
    <w:rPr>
      <w:rFonts w:cs="Times New Roman"/>
      <w:b/>
      <w:bCs w:val="0"/>
      <w:i w:val="0"/>
      <w:iCs w:val="0"/>
      <w:caps w:val="0"/>
      <w:smallCaps w:val="0"/>
      <w:strike w:val="0"/>
      <w:dstrike w:val="0"/>
      <w:vanish w:val="0"/>
      <w:color w:val="000000"/>
      <w:spacing w:val="0"/>
      <w:position w:val="0"/>
      <w:sz w:val="22"/>
      <w:u w:val="none"/>
      <w:vertAlign w:val="baseline"/>
      <w:em w:val="none"/>
    </w:rPr>
  </w:style>
  <w:style w:type="character" w:customStyle="1" w:styleId="ListLabel5">
    <w:name w:val="ListLabel 5"/>
    <w:rPr>
      <w:rFonts w:cs="Courier New"/>
    </w:rPr>
  </w:style>
  <w:style w:type="character" w:customStyle="1" w:styleId="ListLabel6">
    <w:name w:val="ListLabel 6"/>
    <w:rPr>
      <w:rFonts w:cs="Courier New"/>
    </w:rPr>
  </w:style>
  <w:style w:type="character" w:customStyle="1" w:styleId="ListLabel7">
    <w:name w:val="ListLabel 7"/>
    <w:rPr>
      <w:rFonts w:cs="Courier New"/>
    </w:rPr>
  </w:style>
  <w:style w:type="character" w:customStyle="1" w:styleId="ListLabel8">
    <w:name w:val="ListLabel 8"/>
    <w:rPr>
      <w:rFonts w:cs="Courier New"/>
    </w:rPr>
  </w:style>
  <w:style w:type="character" w:customStyle="1" w:styleId="ListLabel9">
    <w:name w:val="ListLabel 9"/>
    <w:rPr>
      <w:rFonts w:cs="Courier New"/>
    </w:rPr>
  </w:style>
  <w:style w:type="character" w:customStyle="1" w:styleId="ListLabel10">
    <w:name w:val="ListLabel 10"/>
    <w:rPr>
      <w:rFonts w:cs="Courier New"/>
    </w:rPr>
  </w:style>
  <w:style w:type="character" w:customStyle="1" w:styleId="ListLabel11">
    <w:name w:val="ListLabel 11"/>
    <w:rPr>
      <w:rFonts w:cs="Courier New"/>
    </w:rPr>
  </w:style>
  <w:style w:type="character" w:customStyle="1" w:styleId="ListLabel12">
    <w:name w:val="ListLabel 12"/>
    <w:rPr>
      <w:rFonts w:cs="Courier New"/>
    </w:rPr>
  </w:style>
  <w:style w:type="character" w:customStyle="1" w:styleId="ListLabel13">
    <w:name w:val="ListLabel 13"/>
    <w:rPr>
      <w:rFonts w:cs="Courier New"/>
    </w:rPr>
  </w:style>
  <w:style w:type="character" w:customStyle="1" w:styleId="ListLabel14">
    <w:name w:val="ListLabel 14"/>
    <w:rPr>
      <w:rFonts w:cs="Courier New"/>
    </w:rPr>
  </w:style>
  <w:style w:type="character" w:customStyle="1" w:styleId="ListLabel15">
    <w:name w:val="ListLabel 15"/>
    <w:rPr>
      <w:rFonts w:cs="Courier New"/>
    </w:rPr>
  </w:style>
  <w:style w:type="character" w:customStyle="1" w:styleId="ListLabel16">
    <w:name w:val="ListLabel 16"/>
    <w:rPr>
      <w:rFonts w:cs="Courier New"/>
    </w:rPr>
  </w:style>
  <w:style w:type="character" w:customStyle="1" w:styleId="ListLabel17">
    <w:name w:val="ListLabel 17"/>
    <w:rPr>
      <w:rFonts w:cs="Times New Roman"/>
    </w:rPr>
  </w:style>
  <w:style w:type="character" w:customStyle="1" w:styleId="ListLabel18">
    <w:name w:val="ListLabel 18"/>
    <w:rPr>
      <w:rFonts w:cs="Courier New"/>
    </w:rPr>
  </w:style>
  <w:style w:type="character" w:customStyle="1" w:styleId="ListLabel19">
    <w:name w:val="ListLabel 19"/>
    <w:rPr>
      <w:rFonts w:cs="Courier New"/>
    </w:rPr>
  </w:style>
  <w:style w:type="character" w:customStyle="1" w:styleId="ListLabel20">
    <w:name w:val="ListLabel 20"/>
    <w:rPr>
      <w:rFonts w:cs="Courier New"/>
    </w:rPr>
  </w:style>
  <w:style w:type="character" w:customStyle="1" w:styleId="ListLabel21">
    <w:name w:val="ListLabel 21"/>
    <w:rPr>
      <w:sz w:val="18"/>
      <w:szCs w:val="18"/>
    </w:rPr>
  </w:style>
  <w:style w:type="character" w:customStyle="1" w:styleId="ListLabel22">
    <w:name w:val="ListLabel 22"/>
    <w:rPr>
      <w:rFonts w:cs="StarSymbol"/>
      <w:sz w:val="18"/>
      <w:szCs w:val="18"/>
    </w:rPr>
  </w:style>
  <w:style w:type="character" w:customStyle="1" w:styleId="ListLabel23">
    <w:name w:val="ListLabel 23"/>
    <w:rPr>
      <w:rFonts w:cs="StarSymbol"/>
      <w:sz w:val="18"/>
      <w:szCs w:val="18"/>
    </w:rPr>
  </w:style>
  <w:style w:type="character" w:customStyle="1" w:styleId="ListLabel24">
    <w:name w:val="ListLabel 24"/>
    <w:rPr>
      <w:rFonts w:cs="StarSymbol"/>
      <w:sz w:val="18"/>
      <w:szCs w:val="18"/>
    </w:rPr>
  </w:style>
  <w:style w:type="character" w:customStyle="1" w:styleId="ListLabel25">
    <w:name w:val="ListLabel 25"/>
    <w:rPr>
      <w:rFonts w:cs="StarSymbol"/>
      <w:sz w:val="18"/>
      <w:szCs w:val="18"/>
    </w:rPr>
  </w:style>
  <w:style w:type="character" w:customStyle="1" w:styleId="ListLabel26">
    <w:name w:val="ListLabel 26"/>
    <w:rPr>
      <w:rFonts w:cs="StarSymbol"/>
      <w:sz w:val="18"/>
      <w:szCs w:val="18"/>
    </w:rPr>
  </w:style>
  <w:style w:type="character" w:customStyle="1" w:styleId="ListLabel27">
    <w:name w:val="ListLabel 27"/>
    <w:rPr>
      <w:rFonts w:cs="StarSymbol"/>
      <w:sz w:val="18"/>
      <w:szCs w:val="18"/>
    </w:rPr>
  </w:style>
  <w:style w:type="character" w:customStyle="1" w:styleId="ListLabel28">
    <w:name w:val="ListLabel 28"/>
    <w:rPr>
      <w:rFonts w:cs="StarSymbol"/>
      <w:sz w:val="18"/>
      <w:szCs w:val="18"/>
    </w:rPr>
  </w:style>
  <w:style w:type="character" w:customStyle="1" w:styleId="ListLabel29">
    <w:name w:val="ListLabel 29"/>
    <w:rPr>
      <w:rFonts w:cs="StarSymbol"/>
      <w:sz w:val="18"/>
      <w:szCs w:val="18"/>
    </w:rPr>
  </w:style>
  <w:style w:type="character" w:customStyle="1" w:styleId="ListLabel30">
    <w:name w:val="ListLabel 30"/>
    <w:rPr>
      <w:rFonts w:cs="StarSymbol"/>
      <w:b/>
      <w:sz w:val="18"/>
      <w:szCs w:val="18"/>
    </w:rPr>
  </w:style>
  <w:style w:type="character" w:customStyle="1" w:styleId="ListLabel31">
    <w:name w:val="ListLabel 31"/>
    <w:rPr>
      <w:rFonts w:cs="Courier New"/>
    </w:rPr>
  </w:style>
  <w:style w:type="character" w:customStyle="1" w:styleId="ListLabel32">
    <w:name w:val="ListLabel 32"/>
    <w:rPr>
      <w:rFonts w:cs="Courier New"/>
    </w:rPr>
  </w:style>
  <w:style w:type="character" w:customStyle="1" w:styleId="ListLabel33">
    <w:name w:val="ListLabel 33"/>
    <w:rPr>
      <w:rFonts w:cs="Courier New"/>
    </w:rPr>
  </w:style>
  <w:style w:type="character" w:customStyle="1" w:styleId="ListLabel34">
    <w:name w:val="ListLabel 34"/>
    <w:rPr>
      <w:rFonts w:cs="Symbol"/>
    </w:rPr>
  </w:style>
  <w:style w:type="character" w:customStyle="1" w:styleId="ListLabel35">
    <w:name w:val="ListLabel 35"/>
    <w:rPr>
      <w:rFonts w:cs="Courier New"/>
    </w:rPr>
  </w:style>
  <w:style w:type="character" w:customStyle="1" w:styleId="ListLabel36">
    <w:name w:val="ListLabel 36"/>
    <w:rPr>
      <w:rFonts w:cs="Courier New"/>
    </w:rPr>
  </w:style>
  <w:style w:type="character" w:customStyle="1" w:styleId="ListLabel37">
    <w:name w:val="ListLabel 37"/>
    <w:rPr>
      <w:rFonts w:cs="Courier New"/>
    </w:rPr>
  </w:style>
  <w:style w:type="character" w:customStyle="1" w:styleId="ListLabel38">
    <w:name w:val="ListLabel 38"/>
    <w:rPr>
      <w:rFonts w:cs="Symbol"/>
    </w:rPr>
  </w:style>
  <w:style w:type="character" w:customStyle="1" w:styleId="ListLabel39">
    <w:name w:val="ListLabel 39"/>
    <w:rPr>
      <w:rFonts w:cs="Courier New"/>
    </w:rPr>
  </w:style>
  <w:style w:type="character" w:customStyle="1" w:styleId="ListLabel40">
    <w:name w:val="ListLabel 40"/>
    <w:rPr>
      <w:rFonts w:cs="Courier New"/>
    </w:rPr>
  </w:style>
  <w:style w:type="character" w:customStyle="1" w:styleId="ListLabel41">
    <w:name w:val="ListLabel 41"/>
    <w:rPr>
      <w:rFonts w:cs="Courier New"/>
    </w:rPr>
  </w:style>
  <w:style w:type="character" w:customStyle="1" w:styleId="ListLabel42">
    <w:name w:val="ListLabel 42"/>
    <w:rPr>
      <w:rFonts w:cs="Symbol"/>
    </w:rPr>
  </w:style>
  <w:style w:type="character" w:customStyle="1" w:styleId="ListLabel43">
    <w:name w:val="ListLabel 43"/>
    <w:rPr>
      <w:rFonts w:cs="Courier New"/>
    </w:rPr>
  </w:style>
  <w:style w:type="character" w:customStyle="1" w:styleId="ListLabel44">
    <w:name w:val="ListLabel 44"/>
    <w:rPr>
      <w:rFonts w:cs="Courier New"/>
    </w:rPr>
  </w:style>
  <w:style w:type="character" w:customStyle="1" w:styleId="ListLabel45">
    <w:name w:val="ListLabel 45"/>
    <w:rPr>
      <w:rFonts w:cs="Courier New"/>
    </w:rPr>
  </w:style>
  <w:style w:type="character" w:customStyle="1" w:styleId="ListLabel46">
    <w:name w:val="ListLabel 46"/>
    <w:rPr>
      <w:rFonts w:cs="Times New Roman"/>
    </w:rPr>
  </w:style>
  <w:style w:type="character" w:customStyle="1" w:styleId="ListLabel47">
    <w:name w:val="ListLabel 47"/>
    <w:rPr>
      <w:rFonts w:cs="Courier New"/>
    </w:rPr>
  </w:style>
  <w:style w:type="character" w:customStyle="1" w:styleId="ListLabel48">
    <w:name w:val="ListLabel 48"/>
    <w:rPr>
      <w:rFonts w:cs="Courier New"/>
    </w:rPr>
  </w:style>
  <w:style w:type="character" w:customStyle="1" w:styleId="ListLabel49">
    <w:name w:val="ListLabel 49"/>
    <w:rPr>
      <w:rFonts w:cs="Courier New"/>
    </w:rPr>
  </w:style>
  <w:style w:type="character" w:customStyle="1" w:styleId="ListLabel50">
    <w:name w:val="ListLabel 50"/>
    <w:rPr>
      <w:rFonts w:cs="Times New Roman"/>
    </w:rPr>
  </w:style>
  <w:style w:type="character" w:customStyle="1" w:styleId="ListLabel51">
    <w:name w:val="ListLabel 51"/>
    <w:rPr>
      <w:rFonts w:cs="Courier New"/>
    </w:rPr>
  </w:style>
  <w:style w:type="character" w:customStyle="1" w:styleId="ListLabel52">
    <w:name w:val="ListLabel 52"/>
    <w:rPr>
      <w:rFonts w:cs="Courier New"/>
    </w:rPr>
  </w:style>
  <w:style w:type="character" w:customStyle="1" w:styleId="ListLabel53">
    <w:name w:val="ListLabel 53"/>
    <w:rPr>
      <w:rFonts w:cs="Courier New"/>
    </w:rPr>
  </w:style>
  <w:style w:type="character" w:customStyle="1" w:styleId="ListLabel54">
    <w:name w:val="ListLabel 54"/>
    <w:rPr>
      <w:rFonts w:cs="Times New Roman"/>
    </w:rPr>
  </w:style>
  <w:style w:type="character" w:customStyle="1" w:styleId="ListLabel55">
    <w:name w:val="ListLabel 55"/>
    <w:rPr>
      <w:rFonts w:cs="Courier New"/>
    </w:rPr>
  </w:style>
  <w:style w:type="character" w:customStyle="1" w:styleId="ListLabel56">
    <w:name w:val="ListLabel 56"/>
    <w:rPr>
      <w:rFonts w:cs="Courier New"/>
    </w:rPr>
  </w:style>
  <w:style w:type="character" w:customStyle="1" w:styleId="ListLabel57">
    <w:name w:val="ListLabel 57"/>
    <w:rPr>
      <w:rFonts w:cs="Courier New"/>
    </w:rPr>
  </w:style>
  <w:style w:type="character" w:customStyle="1" w:styleId="ListLabel58">
    <w:name w:val="ListLabel 58"/>
    <w:rPr>
      <w:rFonts w:ascii="Calibri" w:hAnsi="Calibri" w:cs="Times New Roman"/>
    </w:rPr>
  </w:style>
  <w:style w:type="character" w:customStyle="1" w:styleId="ListLabel59">
    <w:name w:val="ListLabel 59"/>
    <w:rPr>
      <w:rFonts w:cs="Courier New"/>
    </w:rPr>
  </w:style>
  <w:style w:type="character" w:customStyle="1" w:styleId="ListLabel60">
    <w:name w:val="ListLabel 60"/>
    <w:rPr>
      <w:rFonts w:cs="Courier New"/>
    </w:rPr>
  </w:style>
  <w:style w:type="character" w:customStyle="1" w:styleId="ListLabel61">
    <w:name w:val="ListLabel 61"/>
    <w:rPr>
      <w:rFonts w:cs="Courier New"/>
    </w:rPr>
  </w:style>
  <w:style w:type="character" w:customStyle="1" w:styleId="ListLabel62">
    <w:name w:val="ListLabel 62"/>
    <w:rPr>
      <w:rFonts w:cs="Courier New"/>
    </w:rPr>
  </w:style>
  <w:style w:type="character" w:customStyle="1" w:styleId="ListLabel63">
    <w:name w:val="ListLabel 63"/>
    <w:rPr>
      <w:rFonts w:cs="Courier New"/>
    </w:rPr>
  </w:style>
  <w:style w:type="character" w:customStyle="1" w:styleId="ListLabel64">
    <w:name w:val="ListLabel 64"/>
    <w:rPr>
      <w:rFonts w:cs="Courier New"/>
    </w:rPr>
  </w:style>
  <w:style w:type="character" w:customStyle="1" w:styleId="ListLabel65">
    <w:name w:val="ListLabel 65"/>
    <w:rPr>
      <w:rFonts w:cs="Courier New"/>
    </w:rPr>
  </w:style>
  <w:style w:type="character" w:customStyle="1" w:styleId="ListLabel66">
    <w:name w:val="ListLabel 66"/>
    <w:rPr>
      <w:rFonts w:cs="Courier New"/>
    </w:rPr>
  </w:style>
  <w:style w:type="character" w:customStyle="1" w:styleId="ListLabel67">
    <w:name w:val="ListLabel 67"/>
    <w:rPr>
      <w:rFonts w:cs="Courier New"/>
    </w:rPr>
  </w:style>
  <w:style w:type="character" w:customStyle="1" w:styleId="ListLabel68">
    <w:name w:val="ListLabel 68"/>
    <w:rPr>
      <w:rFonts w:eastAsia="Times New Roman" w:cs="Times New Roman"/>
    </w:rPr>
  </w:style>
  <w:style w:type="character" w:customStyle="1" w:styleId="ListLabel69">
    <w:name w:val="ListLabel 69"/>
    <w:rPr>
      <w:rFonts w:cs="Courier New"/>
    </w:rPr>
  </w:style>
  <w:style w:type="character" w:customStyle="1" w:styleId="ListLabel70">
    <w:name w:val="ListLabel 70"/>
    <w:rPr>
      <w:rFonts w:cs="Courier New"/>
    </w:rPr>
  </w:style>
  <w:style w:type="character" w:customStyle="1" w:styleId="ListLabel71">
    <w:name w:val="ListLabel 71"/>
    <w:rPr>
      <w:rFonts w:cs="Courier New"/>
    </w:rPr>
  </w:style>
  <w:style w:type="character" w:customStyle="1" w:styleId="ListLabel72">
    <w:name w:val="ListLabel 72"/>
    <w:rPr>
      <w:rFonts w:eastAsia="Times New Roman" w:cs="Times New Roman"/>
    </w:rPr>
  </w:style>
  <w:style w:type="character" w:customStyle="1" w:styleId="ListLabel73">
    <w:name w:val="ListLabel 73"/>
    <w:rPr>
      <w:rFonts w:cs="Courier New"/>
    </w:rPr>
  </w:style>
  <w:style w:type="character" w:customStyle="1" w:styleId="ListLabel74">
    <w:name w:val="ListLabel 74"/>
    <w:rPr>
      <w:rFonts w:cs="Courier New"/>
    </w:rPr>
  </w:style>
  <w:style w:type="character" w:customStyle="1" w:styleId="ListLabel75">
    <w:name w:val="ListLabel 75"/>
    <w:rPr>
      <w:rFonts w:cs="Courier New"/>
    </w:rPr>
  </w:style>
  <w:style w:type="character" w:customStyle="1" w:styleId="ListLabel76">
    <w:name w:val="ListLabel 76"/>
    <w:rPr>
      <w:rFonts w:cs="Courier New"/>
    </w:rPr>
  </w:style>
  <w:style w:type="character" w:customStyle="1" w:styleId="ListLabel77">
    <w:name w:val="ListLabel 77"/>
    <w:rPr>
      <w:rFonts w:cs="Courier New"/>
    </w:rPr>
  </w:style>
  <w:style w:type="character" w:customStyle="1" w:styleId="ListLabel78">
    <w:name w:val="ListLabel 78"/>
    <w:rPr>
      <w:rFonts w:cs="Courier New"/>
    </w:rPr>
  </w:style>
  <w:style w:type="character" w:customStyle="1" w:styleId="ListLabel79">
    <w:name w:val="ListLabel 79"/>
    <w:rPr>
      <w:rFonts w:eastAsia="Times New Roman" w:cs="Times New Roman"/>
    </w:rPr>
  </w:style>
  <w:style w:type="character" w:customStyle="1" w:styleId="ListLabel80">
    <w:name w:val="ListLabel 80"/>
    <w:rPr>
      <w:rFonts w:cs="Courier New"/>
    </w:rPr>
  </w:style>
  <w:style w:type="character" w:customStyle="1" w:styleId="ListLabel81">
    <w:name w:val="ListLabel 81"/>
    <w:rPr>
      <w:rFonts w:cs="Courier New"/>
    </w:rPr>
  </w:style>
  <w:style w:type="character" w:customStyle="1" w:styleId="ListLabel82">
    <w:name w:val="ListLabel 82"/>
    <w:rPr>
      <w:rFonts w:cs="Courier New"/>
    </w:rPr>
  </w:style>
  <w:style w:type="character" w:customStyle="1" w:styleId="ListLabel83">
    <w:name w:val="ListLabel 83"/>
    <w:rPr>
      <w:rFonts w:cs="Courier New"/>
    </w:rPr>
  </w:style>
  <w:style w:type="character" w:customStyle="1" w:styleId="ListLabel84">
    <w:name w:val="ListLabel 84"/>
    <w:rPr>
      <w:rFonts w:cs="Courier New"/>
    </w:rPr>
  </w:style>
  <w:style w:type="character" w:customStyle="1" w:styleId="ListLabel85">
    <w:name w:val="ListLabel 85"/>
    <w:rPr>
      <w:rFonts w:cs="Courier New"/>
    </w:rPr>
  </w:style>
  <w:style w:type="character" w:customStyle="1" w:styleId="ListLabel86">
    <w:name w:val="ListLabel 86"/>
    <w:rPr>
      <w:rFonts w:cs="Courier New"/>
    </w:rPr>
  </w:style>
  <w:style w:type="character" w:customStyle="1" w:styleId="ListLabel87">
    <w:name w:val="ListLabel 87"/>
    <w:rPr>
      <w:rFonts w:cs="Courier New"/>
    </w:rPr>
  </w:style>
  <w:style w:type="character" w:customStyle="1" w:styleId="ListLabel88">
    <w:name w:val="ListLabel 88"/>
    <w:rPr>
      <w:rFonts w:cs="Courier New"/>
    </w:rPr>
  </w:style>
  <w:style w:type="character" w:customStyle="1" w:styleId="ListLabel89">
    <w:name w:val="ListLabel 89"/>
    <w:rPr>
      <w:rFonts w:cs="Courier New"/>
    </w:rPr>
  </w:style>
  <w:style w:type="character" w:customStyle="1" w:styleId="ListLabel90">
    <w:name w:val="ListLabel 90"/>
    <w:rPr>
      <w:rFonts w:cs="Courier New"/>
    </w:rPr>
  </w:style>
  <w:style w:type="character" w:customStyle="1" w:styleId="ListLabel91">
    <w:name w:val="ListLabel 91"/>
    <w:rPr>
      <w:rFonts w:cs="Courier New"/>
    </w:rPr>
  </w:style>
  <w:style w:type="character" w:customStyle="1" w:styleId="ListLabel92">
    <w:name w:val="ListLabel 92"/>
    <w:rPr>
      <w:rFonts w:cs="Courier New"/>
    </w:rPr>
  </w:style>
  <w:style w:type="character" w:customStyle="1" w:styleId="ListLabel93">
    <w:name w:val="ListLabel 93"/>
    <w:rPr>
      <w:rFonts w:cs="Courier New"/>
    </w:rPr>
  </w:style>
  <w:style w:type="character" w:customStyle="1" w:styleId="ListLabel94">
    <w:name w:val="ListLabel 94"/>
    <w:rPr>
      <w:rFonts w:cs="Courier New"/>
    </w:rPr>
  </w:style>
  <w:style w:type="character" w:customStyle="1" w:styleId="ListLabel95">
    <w:name w:val="ListLabel 95"/>
    <w:rPr>
      <w:rFonts w:cs="Courier New"/>
    </w:rPr>
  </w:style>
  <w:style w:type="character" w:customStyle="1" w:styleId="ListLabel96">
    <w:name w:val="ListLabel 96"/>
    <w:rPr>
      <w:rFonts w:cs="Courier New"/>
    </w:rPr>
  </w:style>
  <w:style w:type="character" w:customStyle="1" w:styleId="ListLabel97">
    <w:name w:val="ListLabel 97"/>
    <w:rPr>
      <w:rFonts w:cs="Courier New"/>
    </w:rPr>
  </w:style>
  <w:style w:type="character" w:customStyle="1" w:styleId="ListLabel98">
    <w:name w:val="ListLabel 98"/>
    <w:rPr>
      <w:rFonts w:cs="Courier New"/>
    </w:rPr>
  </w:style>
  <w:style w:type="character" w:customStyle="1" w:styleId="ListLabel99">
    <w:name w:val="ListLabel 99"/>
    <w:rPr>
      <w:rFonts w:cs="Courier New"/>
    </w:rPr>
  </w:style>
  <w:style w:type="character" w:customStyle="1" w:styleId="ListLabel100">
    <w:name w:val="ListLabel 100"/>
    <w:rPr>
      <w:rFonts w:cs="Courier New"/>
    </w:rPr>
  </w:style>
  <w:style w:type="character" w:customStyle="1" w:styleId="ListLabel101">
    <w:name w:val="ListLabel 101"/>
    <w:rPr>
      <w:rFonts w:cs="Courier New"/>
    </w:rPr>
  </w:style>
  <w:style w:type="character" w:customStyle="1" w:styleId="ListLabel102">
    <w:name w:val="ListLabel 102"/>
    <w:rPr>
      <w:rFonts w:cs="Courier New"/>
    </w:rPr>
  </w:style>
  <w:style w:type="character" w:customStyle="1" w:styleId="ListLabel103">
    <w:name w:val="ListLabel 103"/>
    <w:rPr>
      <w:rFonts w:cs="Courier New"/>
    </w:rPr>
  </w:style>
  <w:style w:type="character" w:customStyle="1" w:styleId="ListLabel104">
    <w:name w:val="ListLabel 104"/>
    <w:rPr>
      <w:rFonts w:cs="Courier New"/>
    </w:rPr>
  </w:style>
  <w:style w:type="character" w:customStyle="1" w:styleId="ListLabel105">
    <w:name w:val="ListLabel 105"/>
    <w:rPr>
      <w:rFonts w:cs="Courier New"/>
    </w:rPr>
  </w:style>
  <w:style w:type="character" w:customStyle="1" w:styleId="ListLabel106">
    <w:name w:val="ListLabel 106"/>
    <w:rPr>
      <w:rFonts w:cs="Courier New"/>
    </w:rPr>
  </w:style>
  <w:style w:type="character" w:customStyle="1" w:styleId="ListLabel107">
    <w:name w:val="ListLabel 107"/>
    <w:rPr>
      <w:rFonts w:cs="Courier New"/>
    </w:rPr>
  </w:style>
  <w:style w:type="character" w:customStyle="1" w:styleId="ListLabel108">
    <w:name w:val="ListLabel 108"/>
    <w:rPr>
      <w:rFonts w:eastAsia="Times New Roman" w:cs="Times New Roman"/>
      <w:b w:val="0"/>
    </w:rPr>
  </w:style>
  <w:style w:type="character" w:customStyle="1" w:styleId="ListLabel109">
    <w:name w:val="ListLabel 109"/>
    <w:rPr>
      <w:rFonts w:cs="Courier New"/>
    </w:rPr>
  </w:style>
  <w:style w:type="character" w:customStyle="1" w:styleId="ListLabel110">
    <w:name w:val="ListLabel 110"/>
    <w:rPr>
      <w:rFonts w:cs="Courier New"/>
    </w:rPr>
  </w:style>
  <w:style w:type="character" w:customStyle="1" w:styleId="ListLabel111">
    <w:name w:val="ListLabel 111"/>
    <w:rPr>
      <w:rFonts w:cs="Courier New"/>
    </w:rPr>
  </w:style>
  <w:style w:type="character" w:customStyle="1" w:styleId="ListLabel112">
    <w:name w:val="ListLabel 112"/>
    <w:rPr>
      <w:rFonts w:cs="Calibri"/>
      <w:b/>
    </w:rPr>
  </w:style>
  <w:style w:type="character" w:customStyle="1" w:styleId="ListLabel113">
    <w:name w:val="ListLabel 113"/>
    <w:rPr>
      <w:rFonts w:cs="Calibri"/>
      <w:b/>
    </w:rPr>
  </w:style>
  <w:style w:type="character" w:customStyle="1" w:styleId="ListLabel114">
    <w:name w:val="ListLabel 114"/>
    <w:rPr>
      <w:rFonts w:eastAsia="Times New Roman" w:cs="Times New Roman"/>
    </w:rPr>
  </w:style>
  <w:style w:type="character" w:customStyle="1" w:styleId="ListLabel115">
    <w:name w:val="ListLabel 115"/>
    <w:rPr>
      <w:rFonts w:cs="Courier New"/>
    </w:rPr>
  </w:style>
  <w:style w:type="character" w:customStyle="1" w:styleId="ListLabel116">
    <w:name w:val="ListLabel 116"/>
    <w:rPr>
      <w:rFonts w:cs="Courier New"/>
    </w:rPr>
  </w:style>
  <w:style w:type="character" w:customStyle="1" w:styleId="ListLabel117">
    <w:name w:val="ListLabel 117"/>
    <w:rPr>
      <w:rFonts w:cs="Courier New"/>
    </w:rPr>
  </w:style>
  <w:style w:type="character" w:customStyle="1" w:styleId="ListLabel118">
    <w:name w:val="ListLabel 118"/>
    <w:rPr>
      <w:rFonts w:cs="Calibri"/>
      <w:b/>
    </w:rPr>
  </w:style>
  <w:style w:type="character" w:customStyle="1" w:styleId="ListLabel119">
    <w:name w:val="ListLabel 119"/>
    <w:rPr>
      <w:rFonts w:eastAsia="Times New Roman" w:cs="Times New Roman"/>
      <w:b w:val="0"/>
    </w:rPr>
  </w:style>
  <w:style w:type="character" w:customStyle="1" w:styleId="ListLabel120">
    <w:name w:val="ListLabel 120"/>
    <w:rPr>
      <w:rFonts w:cs="Courier New"/>
    </w:rPr>
  </w:style>
  <w:style w:type="character" w:customStyle="1" w:styleId="ListLabel121">
    <w:name w:val="ListLabel 121"/>
    <w:rPr>
      <w:rFonts w:cs="Courier New"/>
    </w:rPr>
  </w:style>
  <w:style w:type="character" w:customStyle="1" w:styleId="ListLabel122">
    <w:name w:val="ListLabel 122"/>
    <w:rPr>
      <w:rFonts w:cs="Courier New"/>
    </w:rPr>
  </w:style>
  <w:style w:type="character" w:customStyle="1" w:styleId="ListLabel123">
    <w:name w:val="ListLabel 123"/>
    <w:rPr>
      <w:rFonts w:ascii="Arial" w:hAnsi="Arial" w:cs="Times New Roman"/>
      <w:b/>
      <w:bCs w:val="0"/>
      <w:i w:val="0"/>
      <w:iCs w:val="0"/>
      <w:caps w:val="0"/>
      <w:smallCaps w:val="0"/>
      <w:strike w:val="0"/>
      <w:dstrike w:val="0"/>
      <w:vanish w:val="0"/>
      <w:color w:val="000000"/>
      <w:spacing w:val="0"/>
      <w:w w:val="0"/>
      <w:position w:val="0"/>
      <w:sz w:val="22"/>
      <w:szCs w:val="2"/>
      <w:u w:val="none"/>
      <w:vertAlign w:val="baseline"/>
      <w:em w:val="none"/>
    </w:rPr>
  </w:style>
  <w:style w:type="character" w:customStyle="1" w:styleId="ListLabel124">
    <w:name w:val="ListLabel 124"/>
    <w:rPr>
      <w:rFonts w:ascii="Arial" w:hAnsi="Arial" w:cs="Times New Roman"/>
      <w:b/>
      <w:bCs w:val="0"/>
      <w:i w:val="0"/>
      <w:iCs w:val="0"/>
      <w:caps w:val="0"/>
      <w:smallCaps w:val="0"/>
      <w:strike w:val="0"/>
      <w:dstrike w:val="0"/>
      <w:vanish w:val="0"/>
      <w:color w:val="000000"/>
      <w:spacing w:val="0"/>
      <w:position w:val="0"/>
      <w:sz w:val="22"/>
      <w:u w:val="none"/>
      <w:vertAlign w:val="baseline"/>
      <w:em w:val="none"/>
    </w:rPr>
  </w:style>
  <w:style w:type="character" w:customStyle="1" w:styleId="ListLabel125">
    <w:name w:val="ListLabel 125"/>
    <w:rPr>
      <w:rFonts w:cs="Times New Roman"/>
      <w:b/>
      <w:bCs w:val="0"/>
      <w:i w:val="0"/>
      <w:iCs w:val="0"/>
      <w:caps w:val="0"/>
      <w:smallCaps w:val="0"/>
      <w:strike w:val="0"/>
      <w:dstrike w:val="0"/>
      <w:vanish w:val="0"/>
      <w:color w:val="000000"/>
      <w:spacing w:val="0"/>
      <w:w w:val="0"/>
      <w:position w:val="0"/>
      <w:sz w:val="22"/>
      <w:szCs w:val="2"/>
      <w:u w:val="none"/>
      <w:vertAlign w:val="baseline"/>
      <w:em w:val="none"/>
    </w:rPr>
  </w:style>
  <w:style w:type="character" w:customStyle="1" w:styleId="ListLabel126">
    <w:name w:val="ListLabel 126"/>
    <w:rPr>
      <w:rFonts w:cs="Times New Roman"/>
      <w:b/>
      <w:bCs w:val="0"/>
      <w:i w:val="0"/>
      <w:iCs w:val="0"/>
      <w:caps w:val="0"/>
      <w:smallCaps w:val="0"/>
      <w:strike w:val="0"/>
      <w:dstrike w:val="0"/>
      <w:vanish w:val="0"/>
      <w:color w:val="000000"/>
      <w:spacing w:val="0"/>
      <w:position w:val="0"/>
      <w:sz w:val="22"/>
      <w:u w:val="none"/>
      <w:vertAlign w:val="baseline"/>
      <w:em w:val="none"/>
    </w:rPr>
  </w:style>
  <w:style w:type="character" w:customStyle="1" w:styleId="ListLabel127">
    <w:name w:val="ListLabel 127"/>
    <w:rPr>
      <w:rFonts w:cs="Arial"/>
    </w:rPr>
  </w:style>
  <w:style w:type="character" w:customStyle="1" w:styleId="ListLabel128">
    <w:name w:val="ListLabel 128"/>
    <w:rPr>
      <w:rFonts w:cs="Courier New"/>
    </w:rPr>
  </w:style>
  <w:style w:type="character" w:customStyle="1" w:styleId="ListLabel129">
    <w:name w:val="ListLabel 129"/>
    <w:rPr>
      <w:rFonts w:cs="Wingdings"/>
    </w:rPr>
  </w:style>
  <w:style w:type="character" w:customStyle="1" w:styleId="ListLabel130">
    <w:name w:val="ListLabel 130"/>
    <w:rPr>
      <w:rFonts w:cs="Symbol"/>
    </w:rPr>
  </w:style>
  <w:style w:type="character" w:customStyle="1" w:styleId="ListLabel131">
    <w:name w:val="ListLabel 131"/>
    <w:rPr>
      <w:rFonts w:cs="Courier New"/>
    </w:rPr>
  </w:style>
  <w:style w:type="character" w:customStyle="1" w:styleId="ListLabel132">
    <w:name w:val="ListLabel 132"/>
    <w:rPr>
      <w:rFonts w:cs="Wingdings"/>
    </w:rPr>
  </w:style>
  <w:style w:type="character" w:customStyle="1" w:styleId="ListLabel133">
    <w:name w:val="ListLabel 133"/>
    <w:rPr>
      <w:rFonts w:cs="Symbol"/>
    </w:rPr>
  </w:style>
  <w:style w:type="character" w:customStyle="1" w:styleId="ListLabel134">
    <w:name w:val="ListLabel 134"/>
    <w:rPr>
      <w:rFonts w:cs="Courier New"/>
    </w:rPr>
  </w:style>
  <w:style w:type="character" w:customStyle="1" w:styleId="ListLabel135">
    <w:name w:val="ListLabel 135"/>
    <w:rPr>
      <w:rFonts w:cs="Wingdings"/>
    </w:rPr>
  </w:style>
  <w:style w:type="character" w:customStyle="1" w:styleId="ListLabel136">
    <w:name w:val="ListLabel 136"/>
    <w:rPr>
      <w:rFonts w:cs="Arial"/>
    </w:rPr>
  </w:style>
  <w:style w:type="character" w:customStyle="1" w:styleId="ListLabel137">
    <w:name w:val="ListLabel 137"/>
    <w:rPr>
      <w:rFonts w:cs="Courier New"/>
    </w:rPr>
  </w:style>
  <w:style w:type="character" w:customStyle="1" w:styleId="ListLabel138">
    <w:name w:val="ListLabel 138"/>
    <w:rPr>
      <w:rFonts w:cs="Wingdings"/>
    </w:rPr>
  </w:style>
  <w:style w:type="character" w:customStyle="1" w:styleId="ListLabel139">
    <w:name w:val="ListLabel 139"/>
    <w:rPr>
      <w:rFonts w:cs="Symbol"/>
    </w:rPr>
  </w:style>
  <w:style w:type="character" w:customStyle="1" w:styleId="ListLabel140">
    <w:name w:val="ListLabel 140"/>
    <w:rPr>
      <w:rFonts w:cs="Courier New"/>
    </w:rPr>
  </w:style>
  <w:style w:type="character" w:customStyle="1" w:styleId="ListLabel141">
    <w:name w:val="ListLabel 141"/>
    <w:rPr>
      <w:rFonts w:cs="Wingdings"/>
    </w:rPr>
  </w:style>
  <w:style w:type="character" w:customStyle="1" w:styleId="ListLabel142">
    <w:name w:val="ListLabel 142"/>
    <w:rPr>
      <w:rFonts w:cs="Symbol"/>
    </w:rPr>
  </w:style>
  <w:style w:type="character" w:customStyle="1" w:styleId="ListLabel143">
    <w:name w:val="ListLabel 143"/>
    <w:rPr>
      <w:rFonts w:cs="Courier New"/>
    </w:rPr>
  </w:style>
  <w:style w:type="character" w:customStyle="1" w:styleId="ListLabel144">
    <w:name w:val="ListLabel 144"/>
    <w:rPr>
      <w:rFonts w:cs="Wingdings"/>
    </w:rPr>
  </w:style>
  <w:style w:type="character" w:customStyle="1" w:styleId="ListLabel145">
    <w:name w:val="ListLabel 145"/>
    <w:rPr>
      <w:rFonts w:cs="Arial"/>
    </w:rPr>
  </w:style>
  <w:style w:type="character" w:customStyle="1" w:styleId="ListLabel146">
    <w:name w:val="ListLabel 146"/>
    <w:rPr>
      <w:rFonts w:cs="Courier New"/>
    </w:rPr>
  </w:style>
  <w:style w:type="character" w:customStyle="1" w:styleId="ListLabel147">
    <w:name w:val="ListLabel 147"/>
    <w:rPr>
      <w:rFonts w:cs="Wingdings"/>
    </w:rPr>
  </w:style>
  <w:style w:type="character" w:customStyle="1" w:styleId="ListLabel148">
    <w:name w:val="ListLabel 148"/>
    <w:rPr>
      <w:rFonts w:cs="Symbol"/>
    </w:rPr>
  </w:style>
  <w:style w:type="character" w:customStyle="1" w:styleId="ListLabel149">
    <w:name w:val="ListLabel 149"/>
    <w:rPr>
      <w:rFonts w:cs="Courier New"/>
    </w:rPr>
  </w:style>
  <w:style w:type="character" w:customStyle="1" w:styleId="ListLabel150">
    <w:name w:val="ListLabel 150"/>
    <w:rPr>
      <w:rFonts w:cs="Wingdings"/>
    </w:rPr>
  </w:style>
  <w:style w:type="character" w:customStyle="1" w:styleId="ListLabel151">
    <w:name w:val="ListLabel 151"/>
    <w:rPr>
      <w:rFonts w:cs="Symbol"/>
    </w:rPr>
  </w:style>
  <w:style w:type="character" w:customStyle="1" w:styleId="ListLabel152">
    <w:name w:val="ListLabel 152"/>
    <w:rPr>
      <w:rFonts w:cs="Courier New"/>
    </w:rPr>
  </w:style>
  <w:style w:type="character" w:customStyle="1" w:styleId="ListLabel153">
    <w:name w:val="ListLabel 153"/>
    <w:rPr>
      <w:rFonts w:cs="Wingdings"/>
    </w:rPr>
  </w:style>
  <w:style w:type="character" w:customStyle="1" w:styleId="ListLabel154">
    <w:name w:val="ListLabel 154"/>
    <w:rPr>
      <w:rFonts w:cs="Arial"/>
    </w:rPr>
  </w:style>
  <w:style w:type="character" w:customStyle="1" w:styleId="ListLabel155">
    <w:name w:val="ListLabel 155"/>
    <w:rPr>
      <w:rFonts w:cs="Courier New"/>
    </w:rPr>
  </w:style>
  <w:style w:type="character" w:customStyle="1" w:styleId="ListLabel156">
    <w:name w:val="ListLabel 156"/>
    <w:rPr>
      <w:rFonts w:cs="Wingdings"/>
    </w:rPr>
  </w:style>
  <w:style w:type="character" w:customStyle="1" w:styleId="ListLabel157">
    <w:name w:val="ListLabel 157"/>
    <w:rPr>
      <w:rFonts w:cs="Symbol"/>
    </w:rPr>
  </w:style>
  <w:style w:type="character" w:customStyle="1" w:styleId="ListLabel158">
    <w:name w:val="ListLabel 158"/>
    <w:rPr>
      <w:rFonts w:cs="Courier New"/>
    </w:rPr>
  </w:style>
  <w:style w:type="character" w:customStyle="1" w:styleId="ListLabel159">
    <w:name w:val="ListLabel 159"/>
    <w:rPr>
      <w:rFonts w:cs="Wingdings"/>
    </w:rPr>
  </w:style>
  <w:style w:type="character" w:customStyle="1" w:styleId="ListLabel160">
    <w:name w:val="ListLabel 160"/>
    <w:rPr>
      <w:rFonts w:cs="Symbol"/>
    </w:rPr>
  </w:style>
  <w:style w:type="character" w:customStyle="1" w:styleId="ListLabel161">
    <w:name w:val="ListLabel 161"/>
    <w:rPr>
      <w:rFonts w:cs="Courier New"/>
    </w:rPr>
  </w:style>
  <w:style w:type="character" w:customStyle="1" w:styleId="ListLabel162">
    <w:name w:val="ListLabel 162"/>
    <w:rPr>
      <w:rFonts w:cs="Wingdings"/>
    </w:rPr>
  </w:style>
  <w:style w:type="character" w:customStyle="1" w:styleId="ListLabel163">
    <w:name w:val="ListLabel 163"/>
    <w:rPr>
      <w:rFonts w:cs="Arial"/>
    </w:rPr>
  </w:style>
  <w:style w:type="character" w:customStyle="1" w:styleId="ListLabel164">
    <w:name w:val="ListLabel 164"/>
    <w:rPr>
      <w:rFonts w:cs="Times New Roman"/>
    </w:rPr>
  </w:style>
  <w:style w:type="character" w:customStyle="1" w:styleId="ListLabel165">
    <w:name w:val="ListLabel 165"/>
    <w:rPr>
      <w:rFonts w:cs="Courier New"/>
    </w:rPr>
  </w:style>
  <w:style w:type="character" w:customStyle="1" w:styleId="ListLabel166">
    <w:name w:val="ListLabel 166"/>
    <w:rPr>
      <w:rFonts w:cs="Wingdings"/>
    </w:rPr>
  </w:style>
  <w:style w:type="character" w:customStyle="1" w:styleId="ListLabel167">
    <w:name w:val="ListLabel 167"/>
    <w:rPr>
      <w:rFonts w:cs="Symbol"/>
    </w:rPr>
  </w:style>
  <w:style w:type="character" w:customStyle="1" w:styleId="ListLabel168">
    <w:name w:val="ListLabel 168"/>
    <w:rPr>
      <w:rFonts w:cs="Courier New"/>
    </w:rPr>
  </w:style>
  <w:style w:type="character" w:customStyle="1" w:styleId="ListLabel169">
    <w:name w:val="ListLabel 169"/>
    <w:rPr>
      <w:rFonts w:cs="Wingdings"/>
    </w:rPr>
  </w:style>
  <w:style w:type="character" w:customStyle="1" w:styleId="ListLabel170">
    <w:name w:val="ListLabel 170"/>
    <w:rPr>
      <w:rFonts w:cs="Symbol"/>
    </w:rPr>
  </w:style>
  <w:style w:type="character" w:customStyle="1" w:styleId="ListLabel171">
    <w:name w:val="ListLabel 171"/>
    <w:rPr>
      <w:rFonts w:cs="Courier New"/>
    </w:rPr>
  </w:style>
  <w:style w:type="character" w:customStyle="1" w:styleId="ListLabel172">
    <w:name w:val="ListLabel 172"/>
    <w:rPr>
      <w:rFonts w:cs="Wingdings"/>
    </w:rPr>
  </w:style>
  <w:style w:type="character" w:customStyle="1" w:styleId="ListLabel173">
    <w:name w:val="ListLabel 173"/>
    <w:rPr>
      <w:rFonts w:cs="Arial"/>
      <w:sz w:val="18"/>
      <w:szCs w:val="18"/>
    </w:rPr>
  </w:style>
  <w:style w:type="character" w:customStyle="1" w:styleId="ListLabel174">
    <w:name w:val="ListLabel 174"/>
    <w:rPr>
      <w:rFonts w:cs="StarSymbol"/>
      <w:sz w:val="18"/>
      <w:szCs w:val="18"/>
    </w:rPr>
  </w:style>
  <w:style w:type="character" w:customStyle="1" w:styleId="ListLabel175">
    <w:name w:val="ListLabel 175"/>
    <w:rPr>
      <w:rFonts w:cs="StarSymbol"/>
      <w:sz w:val="18"/>
      <w:szCs w:val="18"/>
    </w:rPr>
  </w:style>
  <w:style w:type="character" w:customStyle="1" w:styleId="ListLabel176">
    <w:name w:val="ListLabel 176"/>
    <w:rPr>
      <w:rFonts w:cs="StarSymbol"/>
      <w:sz w:val="18"/>
      <w:szCs w:val="18"/>
    </w:rPr>
  </w:style>
  <w:style w:type="character" w:customStyle="1" w:styleId="ListLabel177">
    <w:name w:val="ListLabel 177"/>
    <w:rPr>
      <w:rFonts w:cs="StarSymbol"/>
      <w:sz w:val="18"/>
      <w:szCs w:val="18"/>
    </w:rPr>
  </w:style>
  <w:style w:type="character" w:customStyle="1" w:styleId="ListLabel178">
    <w:name w:val="ListLabel 178"/>
    <w:rPr>
      <w:rFonts w:cs="StarSymbol"/>
      <w:sz w:val="18"/>
      <w:szCs w:val="18"/>
    </w:rPr>
  </w:style>
  <w:style w:type="character" w:customStyle="1" w:styleId="ListLabel179">
    <w:name w:val="ListLabel 179"/>
    <w:rPr>
      <w:rFonts w:cs="StarSymbol"/>
      <w:sz w:val="18"/>
      <w:szCs w:val="18"/>
    </w:rPr>
  </w:style>
  <w:style w:type="character" w:customStyle="1" w:styleId="ListLabel180">
    <w:name w:val="ListLabel 180"/>
    <w:rPr>
      <w:rFonts w:cs="StarSymbol"/>
      <w:sz w:val="18"/>
      <w:szCs w:val="18"/>
    </w:rPr>
  </w:style>
  <w:style w:type="character" w:customStyle="1" w:styleId="ListLabel181">
    <w:name w:val="ListLabel 181"/>
    <w:rPr>
      <w:rFonts w:cs="StarSymbol"/>
      <w:sz w:val="18"/>
      <w:szCs w:val="18"/>
    </w:rPr>
  </w:style>
  <w:style w:type="character" w:customStyle="1" w:styleId="ListLabel182">
    <w:name w:val="ListLabel 182"/>
    <w:rPr>
      <w:rFonts w:cs="StarSymbol"/>
      <w:b/>
      <w:sz w:val="18"/>
      <w:szCs w:val="18"/>
    </w:rPr>
  </w:style>
  <w:style w:type="character" w:customStyle="1" w:styleId="ListLabel183">
    <w:name w:val="ListLabel 183"/>
    <w:rPr>
      <w:rFonts w:cs="Courier New"/>
    </w:rPr>
  </w:style>
  <w:style w:type="character" w:customStyle="1" w:styleId="ListLabel184">
    <w:name w:val="ListLabel 184"/>
    <w:rPr>
      <w:rFonts w:cs="Wingdings"/>
    </w:rPr>
  </w:style>
  <w:style w:type="character" w:customStyle="1" w:styleId="ListLabel185">
    <w:name w:val="ListLabel 185"/>
    <w:rPr>
      <w:rFonts w:cs="Symbol"/>
    </w:rPr>
  </w:style>
  <w:style w:type="character" w:customStyle="1" w:styleId="ListLabel186">
    <w:name w:val="ListLabel 186"/>
    <w:rPr>
      <w:rFonts w:cs="Courier New"/>
    </w:rPr>
  </w:style>
  <w:style w:type="character" w:customStyle="1" w:styleId="ListLabel187">
    <w:name w:val="ListLabel 187"/>
    <w:rPr>
      <w:rFonts w:cs="Wingdings"/>
    </w:rPr>
  </w:style>
  <w:style w:type="character" w:customStyle="1" w:styleId="ListLabel188">
    <w:name w:val="ListLabel 188"/>
    <w:rPr>
      <w:rFonts w:cs="Symbol"/>
    </w:rPr>
  </w:style>
  <w:style w:type="character" w:customStyle="1" w:styleId="ListLabel189">
    <w:name w:val="ListLabel 189"/>
    <w:rPr>
      <w:rFonts w:cs="Courier New"/>
    </w:rPr>
  </w:style>
  <w:style w:type="character" w:customStyle="1" w:styleId="ListLabel190">
    <w:name w:val="ListLabel 190"/>
    <w:rPr>
      <w:rFonts w:cs="Wingdings"/>
    </w:rPr>
  </w:style>
  <w:style w:type="character" w:customStyle="1" w:styleId="ListLabel191">
    <w:name w:val="ListLabel 191"/>
    <w:rPr>
      <w:rFonts w:cs="Symbol"/>
    </w:rPr>
  </w:style>
  <w:style w:type="character" w:customStyle="1" w:styleId="ListLabel192">
    <w:name w:val="ListLabel 192"/>
    <w:rPr>
      <w:rFonts w:cs="Courier New"/>
    </w:rPr>
  </w:style>
  <w:style w:type="character" w:customStyle="1" w:styleId="ListLabel193">
    <w:name w:val="ListLabel 193"/>
    <w:rPr>
      <w:rFonts w:cs="Wingdings"/>
    </w:rPr>
  </w:style>
  <w:style w:type="character" w:customStyle="1" w:styleId="ListLabel194">
    <w:name w:val="ListLabel 194"/>
    <w:rPr>
      <w:rFonts w:cs="Symbol"/>
    </w:rPr>
  </w:style>
  <w:style w:type="character" w:customStyle="1" w:styleId="ListLabel195">
    <w:name w:val="ListLabel 195"/>
    <w:rPr>
      <w:rFonts w:cs="Courier New"/>
    </w:rPr>
  </w:style>
  <w:style w:type="character" w:customStyle="1" w:styleId="ListLabel196">
    <w:name w:val="ListLabel 196"/>
    <w:rPr>
      <w:rFonts w:cs="Wingdings"/>
    </w:rPr>
  </w:style>
  <w:style w:type="character" w:customStyle="1" w:styleId="ListLabel197">
    <w:name w:val="ListLabel 197"/>
    <w:rPr>
      <w:rFonts w:cs="Symbol"/>
    </w:rPr>
  </w:style>
  <w:style w:type="character" w:customStyle="1" w:styleId="ListLabel198">
    <w:name w:val="ListLabel 198"/>
    <w:rPr>
      <w:rFonts w:cs="Courier New"/>
    </w:rPr>
  </w:style>
  <w:style w:type="character" w:customStyle="1" w:styleId="ListLabel199">
    <w:name w:val="ListLabel 199"/>
    <w:rPr>
      <w:rFonts w:cs="Wingdings"/>
    </w:rPr>
  </w:style>
  <w:style w:type="character" w:customStyle="1" w:styleId="ListLabel200">
    <w:name w:val="ListLabel 200"/>
    <w:rPr>
      <w:rFonts w:cs="Symbol"/>
    </w:rPr>
  </w:style>
  <w:style w:type="character" w:customStyle="1" w:styleId="ListLabel201">
    <w:name w:val="ListLabel 201"/>
    <w:rPr>
      <w:rFonts w:cs="Courier New"/>
    </w:rPr>
  </w:style>
  <w:style w:type="character" w:customStyle="1" w:styleId="ListLabel202">
    <w:name w:val="ListLabel 202"/>
    <w:rPr>
      <w:rFonts w:cs="Wingdings"/>
    </w:rPr>
  </w:style>
  <w:style w:type="character" w:customStyle="1" w:styleId="ListLabel203">
    <w:name w:val="ListLabel 203"/>
    <w:rPr>
      <w:rFonts w:cs="Symbol"/>
    </w:rPr>
  </w:style>
  <w:style w:type="character" w:customStyle="1" w:styleId="ListLabel204">
    <w:name w:val="ListLabel 204"/>
    <w:rPr>
      <w:rFonts w:cs="Courier New"/>
    </w:rPr>
  </w:style>
  <w:style w:type="character" w:customStyle="1" w:styleId="ListLabel205">
    <w:name w:val="ListLabel 205"/>
    <w:rPr>
      <w:rFonts w:cs="Wingdings"/>
    </w:rPr>
  </w:style>
  <w:style w:type="character" w:customStyle="1" w:styleId="ListLabel206">
    <w:name w:val="ListLabel 206"/>
    <w:rPr>
      <w:rFonts w:cs="Symbol"/>
    </w:rPr>
  </w:style>
  <w:style w:type="character" w:customStyle="1" w:styleId="ListLabel207">
    <w:name w:val="ListLabel 207"/>
    <w:rPr>
      <w:rFonts w:cs="Courier New"/>
    </w:rPr>
  </w:style>
  <w:style w:type="character" w:customStyle="1" w:styleId="ListLabel208">
    <w:name w:val="ListLabel 208"/>
    <w:rPr>
      <w:rFonts w:cs="Wingdings"/>
    </w:rPr>
  </w:style>
  <w:style w:type="character" w:customStyle="1" w:styleId="ListLabel209">
    <w:name w:val="ListLabel 209"/>
    <w:rPr>
      <w:rFonts w:cs="Symbol"/>
    </w:rPr>
  </w:style>
  <w:style w:type="character" w:customStyle="1" w:styleId="ListLabel210">
    <w:name w:val="ListLabel 210"/>
    <w:rPr>
      <w:rFonts w:cs="Courier New"/>
    </w:rPr>
  </w:style>
  <w:style w:type="character" w:customStyle="1" w:styleId="ListLabel211">
    <w:name w:val="ListLabel 211"/>
    <w:rPr>
      <w:rFonts w:cs="Wingdings"/>
    </w:rPr>
  </w:style>
  <w:style w:type="character" w:customStyle="1" w:styleId="ListLabel212">
    <w:name w:val="ListLabel 212"/>
    <w:rPr>
      <w:rFonts w:cs="Symbol"/>
    </w:rPr>
  </w:style>
  <w:style w:type="character" w:customStyle="1" w:styleId="ListLabel213">
    <w:name w:val="ListLabel 213"/>
    <w:rPr>
      <w:rFonts w:cs="Courier New"/>
    </w:rPr>
  </w:style>
  <w:style w:type="character" w:customStyle="1" w:styleId="ListLabel214">
    <w:name w:val="ListLabel 214"/>
    <w:rPr>
      <w:rFonts w:cs="Wingdings"/>
    </w:rPr>
  </w:style>
  <w:style w:type="character" w:customStyle="1" w:styleId="ListLabel215">
    <w:name w:val="ListLabel 215"/>
    <w:rPr>
      <w:rFonts w:cs="Symbol"/>
    </w:rPr>
  </w:style>
  <w:style w:type="character" w:customStyle="1" w:styleId="ListLabel216">
    <w:name w:val="ListLabel 216"/>
    <w:rPr>
      <w:rFonts w:cs="Courier New"/>
    </w:rPr>
  </w:style>
  <w:style w:type="character" w:customStyle="1" w:styleId="ListLabel217">
    <w:name w:val="ListLabel 217"/>
    <w:rPr>
      <w:rFonts w:cs="Wingdings"/>
    </w:rPr>
  </w:style>
  <w:style w:type="character" w:customStyle="1" w:styleId="ListLabel218">
    <w:name w:val="ListLabel 218"/>
    <w:rPr>
      <w:rFonts w:cs="Times New Roman"/>
    </w:rPr>
  </w:style>
  <w:style w:type="character" w:customStyle="1" w:styleId="ListLabel219">
    <w:name w:val="ListLabel 219"/>
    <w:rPr>
      <w:rFonts w:cs="Courier New"/>
    </w:rPr>
  </w:style>
  <w:style w:type="character" w:customStyle="1" w:styleId="ListLabel220">
    <w:name w:val="ListLabel 220"/>
    <w:rPr>
      <w:rFonts w:cs="Wingdings"/>
    </w:rPr>
  </w:style>
  <w:style w:type="character" w:customStyle="1" w:styleId="ListLabel221">
    <w:name w:val="ListLabel 221"/>
    <w:rPr>
      <w:rFonts w:cs="Symbol"/>
    </w:rPr>
  </w:style>
  <w:style w:type="character" w:customStyle="1" w:styleId="ListLabel222">
    <w:name w:val="ListLabel 222"/>
    <w:rPr>
      <w:rFonts w:cs="Courier New"/>
    </w:rPr>
  </w:style>
  <w:style w:type="character" w:customStyle="1" w:styleId="ListLabel223">
    <w:name w:val="ListLabel 223"/>
    <w:rPr>
      <w:rFonts w:cs="Wingdings"/>
    </w:rPr>
  </w:style>
  <w:style w:type="character" w:customStyle="1" w:styleId="ListLabel224">
    <w:name w:val="ListLabel 224"/>
    <w:rPr>
      <w:rFonts w:cs="Symbol"/>
    </w:rPr>
  </w:style>
  <w:style w:type="character" w:customStyle="1" w:styleId="ListLabel225">
    <w:name w:val="ListLabel 225"/>
    <w:rPr>
      <w:rFonts w:cs="Courier New"/>
    </w:rPr>
  </w:style>
  <w:style w:type="character" w:customStyle="1" w:styleId="ListLabel226">
    <w:name w:val="ListLabel 226"/>
    <w:rPr>
      <w:rFonts w:cs="Wingdings"/>
    </w:rPr>
  </w:style>
  <w:style w:type="character" w:customStyle="1" w:styleId="ListLabel227">
    <w:name w:val="ListLabel 227"/>
    <w:rPr>
      <w:rFonts w:cs="Times New Roman"/>
    </w:rPr>
  </w:style>
  <w:style w:type="character" w:customStyle="1" w:styleId="ListLabel228">
    <w:name w:val="ListLabel 228"/>
    <w:rPr>
      <w:rFonts w:cs="Courier New"/>
    </w:rPr>
  </w:style>
  <w:style w:type="character" w:customStyle="1" w:styleId="ListLabel229">
    <w:name w:val="ListLabel 229"/>
    <w:rPr>
      <w:rFonts w:cs="Wingdings"/>
    </w:rPr>
  </w:style>
  <w:style w:type="character" w:customStyle="1" w:styleId="ListLabel230">
    <w:name w:val="ListLabel 230"/>
    <w:rPr>
      <w:rFonts w:cs="Symbol"/>
    </w:rPr>
  </w:style>
  <w:style w:type="character" w:customStyle="1" w:styleId="ListLabel231">
    <w:name w:val="ListLabel 231"/>
    <w:rPr>
      <w:rFonts w:cs="Courier New"/>
    </w:rPr>
  </w:style>
  <w:style w:type="character" w:customStyle="1" w:styleId="ListLabel232">
    <w:name w:val="ListLabel 232"/>
    <w:rPr>
      <w:rFonts w:cs="Wingdings"/>
    </w:rPr>
  </w:style>
  <w:style w:type="character" w:customStyle="1" w:styleId="ListLabel233">
    <w:name w:val="ListLabel 233"/>
    <w:rPr>
      <w:rFonts w:cs="Symbol"/>
    </w:rPr>
  </w:style>
  <w:style w:type="character" w:customStyle="1" w:styleId="ListLabel234">
    <w:name w:val="ListLabel 234"/>
    <w:rPr>
      <w:rFonts w:cs="Courier New"/>
    </w:rPr>
  </w:style>
  <w:style w:type="character" w:customStyle="1" w:styleId="ListLabel235">
    <w:name w:val="ListLabel 235"/>
    <w:rPr>
      <w:rFonts w:cs="Wingdings"/>
    </w:rPr>
  </w:style>
  <w:style w:type="character" w:customStyle="1" w:styleId="ListLabel236">
    <w:name w:val="ListLabel 236"/>
    <w:rPr>
      <w:rFonts w:cs="Times New Roman"/>
    </w:rPr>
  </w:style>
  <w:style w:type="character" w:customStyle="1" w:styleId="ListLabel237">
    <w:name w:val="ListLabel 237"/>
    <w:rPr>
      <w:rFonts w:cs="Courier New"/>
    </w:rPr>
  </w:style>
  <w:style w:type="character" w:customStyle="1" w:styleId="ListLabel238">
    <w:name w:val="ListLabel 238"/>
    <w:rPr>
      <w:rFonts w:cs="Wingdings"/>
    </w:rPr>
  </w:style>
  <w:style w:type="character" w:customStyle="1" w:styleId="ListLabel239">
    <w:name w:val="ListLabel 239"/>
    <w:rPr>
      <w:rFonts w:cs="Symbol"/>
    </w:rPr>
  </w:style>
  <w:style w:type="character" w:customStyle="1" w:styleId="ListLabel240">
    <w:name w:val="ListLabel 240"/>
    <w:rPr>
      <w:rFonts w:cs="Courier New"/>
    </w:rPr>
  </w:style>
  <w:style w:type="character" w:customStyle="1" w:styleId="ListLabel241">
    <w:name w:val="ListLabel 241"/>
    <w:rPr>
      <w:rFonts w:cs="Wingdings"/>
    </w:rPr>
  </w:style>
  <w:style w:type="character" w:customStyle="1" w:styleId="ListLabel242">
    <w:name w:val="ListLabel 242"/>
    <w:rPr>
      <w:rFonts w:cs="Symbol"/>
    </w:rPr>
  </w:style>
  <w:style w:type="character" w:customStyle="1" w:styleId="ListLabel243">
    <w:name w:val="ListLabel 243"/>
    <w:rPr>
      <w:rFonts w:cs="Courier New"/>
    </w:rPr>
  </w:style>
  <w:style w:type="character" w:customStyle="1" w:styleId="ListLabel244">
    <w:name w:val="ListLabel 244"/>
    <w:rPr>
      <w:rFonts w:cs="Wingdings"/>
    </w:rPr>
  </w:style>
  <w:style w:type="character" w:customStyle="1" w:styleId="ListLabel245">
    <w:name w:val="ListLabel 245"/>
    <w:rPr>
      <w:rFonts w:ascii="Calibri" w:hAnsi="Calibri" w:cs="Times New Roman"/>
    </w:rPr>
  </w:style>
  <w:style w:type="character" w:customStyle="1" w:styleId="ListLabel246">
    <w:name w:val="ListLabel 246"/>
    <w:rPr>
      <w:rFonts w:cs="Courier New"/>
    </w:rPr>
  </w:style>
  <w:style w:type="character" w:customStyle="1" w:styleId="ListLabel247">
    <w:name w:val="ListLabel 247"/>
    <w:rPr>
      <w:rFonts w:cs="Wingdings"/>
    </w:rPr>
  </w:style>
  <w:style w:type="character" w:customStyle="1" w:styleId="ListLabel248">
    <w:name w:val="ListLabel 248"/>
    <w:rPr>
      <w:rFonts w:cs="Symbol"/>
    </w:rPr>
  </w:style>
  <w:style w:type="character" w:customStyle="1" w:styleId="ListLabel249">
    <w:name w:val="ListLabel 249"/>
    <w:rPr>
      <w:rFonts w:cs="Courier New"/>
    </w:rPr>
  </w:style>
  <w:style w:type="character" w:customStyle="1" w:styleId="ListLabel250">
    <w:name w:val="ListLabel 250"/>
    <w:rPr>
      <w:rFonts w:cs="Wingdings"/>
    </w:rPr>
  </w:style>
  <w:style w:type="character" w:customStyle="1" w:styleId="ListLabel251">
    <w:name w:val="ListLabel 251"/>
    <w:rPr>
      <w:rFonts w:cs="Symbol"/>
    </w:rPr>
  </w:style>
  <w:style w:type="character" w:customStyle="1" w:styleId="ListLabel252">
    <w:name w:val="ListLabel 252"/>
    <w:rPr>
      <w:rFonts w:cs="Courier New"/>
    </w:rPr>
  </w:style>
  <w:style w:type="character" w:customStyle="1" w:styleId="ListLabel253">
    <w:name w:val="ListLabel 253"/>
    <w:rPr>
      <w:rFonts w:cs="Wingdings"/>
    </w:rPr>
  </w:style>
  <w:style w:type="character" w:customStyle="1" w:styleId="ListLabel254">
    <w:name w:val="ListLabel 254"/>
    <w:rPr>
      <w:rFonts w:cs="Symbol"/>
    </w:rPr>
  </w:style>
  <w:style w:type="character" w:customStyle="1" w:styleId="ListLabel255">
    <w:name w:val="ListLabel 255"/>
    <w:rPr>
      <w:rFonts w:cs="Symbol"/>
    </w:rPr>
  </w:style>
  <w:style w:type="character" w:customStyle="1" w:styleId="ListLabel256">
    <w:name w:val="ListLabel 256"/>
    <w:rPr>
      <w:rFonts w:cs="Courier New"/>
    </w:rPr>
  </w:style>
  <w:style w:type="character" w:customStyle="1" w:styleId="ListLabel257">
    <w:name w:val="ListLabel 257"/>
    <w:rPr>
      <w:rFonts w:cs="Wingdings"/>
    </w:rPr>
  </w:style>
  <w:style w:type="character" w:customStyle="1" w:styleId="ListLabel258">
    <w:name w:val="ListLabel 258"/>
    <w:rPr>
      <w:rFonts w:cs="Symbol"/>
    </w:rPr>
  </w:style>
  <w:style w:type="character" w:customStyle="1" w:styleId="ListLabel259">
    <w:name w:val="ListLabel 259"/>
    <w:rPr>
      <w:rFonts w:cs="Courier New"/>
    </w:rPr>
  </w:style>
  <w:style w:type="character" w:customStyle="1" w:styleId="ListLabel260">
    <w:name w:val="ListLabel 260"/>
    <w:rPr>
      <w:rFonts w:cs="Wingdings"/>
    </w:rPr>
  </w:style>
  <w:style w:type="character" w:customStyle="1" w:styleId="ListLabel261">
    <w:name w:val="ListLabel 261"/>
    <w:rPr>
      <w:rFonts w:cs="Symbol"/>
    </w:rPr>
  </w:style>
  <w:style w:type="character" w:customStyle="1" w:styleId="ListLabel262">
    <w:name w:val="ListLabel 262"/>
    <w:rPr>
      <w:rFonts w:cs="Courier New"/>
    </w:rPr>
  </w:style>
  <w:style w:type="character" w:customStyle="1" w:styleId="ListLabel263">
    <w:name w:val="ListLabel 263"/>
    <w:rPr>
      <w:rFonts w:cs="Wingdings"/>
    </w:rPr>
  </w:style>
  <w:style w:type="character" w:customStyle="1" w:styleId="ListLabel264">
    <w:name w:val="ListLabel 264"/>
    <w:rPr>
      <w:rFonts w:cs="Symbol"/>
    </w:rPr>
  </w:style>
  <w:style w:type="character" w:customStyle="1" w:styleId="ListLabel265">
    <w:name w:val="ListLabel 265"/>
    <w:rPr>
      <w:rFonts w:cs="Courier New"/>
    </w:rPr>
  </w:style>
  <w:style w:type="character" w:customStyle="1" w:styleId="ListLabel266">
    <w:name w:val="ListLabel 266"/>
    <w:rPr>
      <w:rFonts w:cs="Wingdings"/>
    </w:rPr>
  </w:style>
  <w:style w:type="character" w:customStyle="1" w:styleId="ListLabel267">
    <w:name w:val="ListLabel 267"/>
    <w:rPr>
      <w:rFonts w:cs="Symbol"/>
    </w:rPr>
  </w:style>
  <w:style w:type="character" w:customStyle="1" w:styleId="ListLabel268">
    <w:name w:val="ListLabel 268"/>
    <w:rPr>
      <w:rFonts w:cs="Courier New"/>
    </w:rPr>
  </w:style>
  <w:style w:type="character" w:customStyle="1" w:styleId="ListLabel269">
    <w:name w:val="ListLabel 269"/>
    <w:rPr>
      <w:rFonts w:cs="Wingdings"/>
    </w:rPr>
  </w:style>
  <w:style w:type="character" w:customStyle="1" w:styleId="ListLabel270">
    <w:name w:val="ListLabel 270"/>
    <w:rPr>
      <w:rFonts w:cs="Symbol"/>
    </w:rPr>
  </w:style>
  <w:style w:type="character" w:customStyle="1" w:styleId="ListLabel271">
    <w:name w:val="ListLabel 271"/>
    <w:rPr>
      <w:rFonts w:cs="Courier New"/>
    </w:rPr>
  </w:style>
  <w:style w:type="character" w:customStyle="1" w:styleId="ListLabel272">
    <w:name w:val="ListLabel 272"/>
    <w:rPr>
      <w:rFonts w:cs="Wingdings"/>
    </w:rPr>
  </w:style>
  <w:style w:type="character" w:customStyle="1" w:styleId="ListLabel273">
    <w:name w:val="ListLabel 273"/>
    <w:rPr>
      <w:rFonts w:cs="Times New Roman"/>
    </w:rPr>
  </w:style>
  <w:style w:type="character" w:customStyle="1" w:styleId="ListLabel274">
    <w:name w:val="ListLabel 274"/>
    <w:rPr>
      <w:rFonts w:cs="Courier New"/>
    </w:rPr>
  </w:style>
  <w:style w:type="character" w:customStyle="1" w:styleId="ListLabel275">
    <w:name w:val="ListLabel 275"/>
    <w:rPr>
      <w:rFonts w:cs="Wingdings"/>
    </w:rPr>
  </w:style>
  <w:style w:type="character" w:customStyle="1" w:styleId="ListLabel276">
    <w:name w:val="ListLabel 276"/>
    <w:rPr>
      <w:rFonts w:cs="Symbol"/>
    </w:rPr>
  </w:style>
  <w:style w:type="character" w:customStyle="1" w:styleId="ListLabel277">
    <w:name w:val="ListLabel 277"/>
    <w:rPr>
      <w:rFonts w:cs="Courier New"/>
    </w:rPr>
  </w:style>
  <w:style w:type="character" w:customStyle="1" w:styleId="ListLabel278">
    <w:name w:val="ListLabel 278"/>
    <w:rPr>
      <w:rFonts w:cs="Wingdings"/>
    </w:rPr>
  </w:style>
  <w:style w:type="character" w:customStyle="1" w:styleId="ListLabel279">
    <w:name w:val="ListLabel 279"/>
    <w:rPr>
      <w:rFonts w:cs="Symbol"/>
    </w:rPr>
  </w:style>
  <w:style w:type="character" w:customStyle="1" w:styleId="ListLabel280">
    <w:name w:val="ListLabel 280"/>
    <w:rPr>
      <w:rFonts w:cs="Courier New"/>
    </w:rPr>
  </w:style>
  <w:style w:type="character" w:customStyle="1" w:styleId="ListLabel281">
    <w:name w:val="ListLabel 281"/>
    <w:rPr>
      <w:rFonts w:cs="Wingdings"/>
    </w:rPr>
  </w:style>
  <w:style w:type="character" w:customStyle="1" w:styleId="ListLabel282">
    <w:name w:val="ListLabel 282"/>
    <w:rPr>
      <w:rFonts w:cs="Times New Roman"/>
    </w:rPr>
  </w:style>
  <w:style w:type="character" w:customStyle="1" w:styleId="ListLabel283">
    <w:name w:val="ListLabel 283"/>
    <w:rPr>
      <w:rFonts w:cs="Courier New"/>
    </w:rPr>
  </w:style>
  <w:style w:type="character" w:customStyle="1" w:styleId="ListLabel284">
    <w:name w:val="ListLabel 284"/>
    <w:rPr>
      <w:rFonts w:cs="Wingdings"/>
    </w:rPr>
  </w:style>
  <w:style w:type="character" w:customStyle="1" w:styleId="ListLabel285">
    <w:name w:val="ListLabel 285"/>
    <w:rPr>
      <w:rFonts w:cs="Symbol"/>
    </w:rPr>
  </w:style>
  <w:style w:type="character" w:customStyle="1" w:styleId="ListLabel286">
    <w:name w:val="ListLabel 286"/>
    <w:rPr>
      <w:rFonts w:cs="Courier New"/>
    </w:rPr>
  </w:style>
  <w:style w:type="character" w:customStyle="1" w:styleId="ListLabel287">
    <w:name w:val="ListLabel 287"/>
    <w:rPr>
      <w:rFonts w:cs="Wingdings"/>
    </w:rPr>
  </w:style>
  <w:style w:type="character" w:customStyle="1" w:styleId="ListLabel288">
    <w:name w:val="ListLabel 288"/>
    <w:rPr>
      <w:rFonts w:cs="Symbol"/>
    </w:rPr>
  </w:style>
  <w:style w:type="character" w:customStyle="1" w:styleId="ListLabel289">
    <w:name w:val="ListLabel 289"/>
    <w:rPr>
      <w:rFonts w:cs="Courier New"/>
    </w:rPr>
  </w:style>
  <w:style w:type="character" w:customStyle="1" w:styleId="ListLabel290">
    <w:name w:val="ListLabel 290"/>
    <w:rPr>
      <w:rFonts w:cs="Wingdings"/>
    </w:rPr>
  </w:style>
  <w:style w:type="character" w:customStyle="1" w:styleId="ListLabel291">
    <w:name w:val="ListLabel 291"/>
    <w:rPr>
      <w:rFonts w:cs="Symbol"/>
    </w:rPr>
  </w:style>
  <w:style w:type="character" w:customStyle="1" w:styleId="ListLabel292">
    <w:name w:val="ListLabel 292"/>
    <w:rPr>
      <w:rFonts w:cs="Symbol"/>
    </w:rPr>
  </w:style>
  <w:style w:type="character" w:customStyle="1" w:styleId="ListLabel293">
    <w:name w:val="ListLabel 293"/>
    <w:rPr>
      <w:rFonts w:cs="Courier New"/>
    </w:rPr>
  </w:style>
  <w:style w:type="character" w:customStyle="1" w:styleId="ListLabel294">
    <w:name w:val="ListLabel 294"/>
    <w:rPr>
      <w:rFonts w:cs="Wingdings"/>
    </w:rPr>
  </w:style>
  <w:style w:type="character" w:customStyle="1" w:styleId="ListLabel295">
    <w:name w:val="ListLabel 295"/>
    <w:rPr>
      <w:rFonts w:cs="Symbol"/>
    </w:rPr>
  </w:style>
  <w:style w:type="character" w:customStyle="1" w:styleId="ListLabel296">
    <w:name w:val="ListLabel 296"/>
    <w:rPr>
      <w:rFonts w:cs="Courier New"/>
    </w:rPr>
  </w:style>
  <w:style w:type="character" w:customStyle="1" w:styleId="ListLabel297">
    <w:name w:val="ListLabel 297"/>
    <w:rPr>
      <w:rFonts w:cs="Wingdings"/>
    </w:rPr>
  </w:style>
  <w:style w:type="character" w:customStyle="1" w:styleId="ListLabel298">
    <w:name w:val="ListLabel 298"/>
    <w:rPr>
      <w:rFonts w:cs="Symbol"/>
    </w:rPr>
  </w:style>
  <w:style w:type="character" w:customStyle="1" w:styleId="ListLabel299">
    <w:name w:val="ListLabel 299"/>
    <w:rPr>
      <w:rFonts w:cs="Courier New"/>
    </w:rPr>
  </w:style>
  <w:style w:type="character" w:customStyle="1" w:styleId="ListLabel300">
    <w:name w:val="ListLabel 300"/>
    <w:rPr>
      <w:rFonts w:cs="Wingdings"/>
    </w:rPr>
  </w:style>
  <w:style w:type="character" w:customStyle="1" w:styleId="ListLabel301">
    <w:name w:val="ListLabel 301"/>
    <w:rPr>
      <w:rFonts w:cs="Symbol"/>
    </w:rPr>
  </w:style>
  <w:style w:type="character" w:customStyle="1" w:styleId="ListLabel302">
    <w:name w:val="ListLabel 302"/>
    <w:rPr>
      <w:rFonts w:cs="Times New Roman"/>
    </w:rPr>
  </w:style>
  <w:style w:type="character" w:customStyle="1" w:styleId="ListLabel303">
    <w:name w:val="ListLabel 303"/>
    <w:rPr>
      <w:rFonts w:cs="Wingdings"/>
    </w:rPr>
  </w:style>
  <w:style w:type="character" w:customStyle="1" w:styleId="ListLabel304">
    <w:name w:val="ListLabel 304"/>
    <w:rPr>
      <w:rFonts w:cs="Symbol"/>
    </w:rPr>
  </w:style>
  <w:style w:type="character" w:customStyle="1" w:styleId="ListLabel305">
    <w:name w:val="ListLabel 305"/>
    <w:rPr>
      <w:rFonts w:cs="Courier New"/>
    </w:rPr>
  </w:style>
  <w:style w:type="character" w:customStyle="1" w:styleId="ListLabel306">
    <w:name w:val="ListLabel 306"/>
    <w:rPr>
      <w:rFonts w:cs="Wingdings"/>
    </w:rPr>
  </w:style>
  <w:style w:type="character" w:customStyle="1" w:styleId="ListLabel307">
    <w:name w:val="ListLabel 307"/>
    <w:rPr>
      <w:rFonts w:cs="Symbol"/>
    </w:rPr>
  </w:style>
  <w:style w:type="character" w:customStyle="1" w:styleId="ListLabel308">
    <w:name w:val="ListLabel 308"/>
    <w:rPr>
      <w:rFonts w:cs="Courier New"/>
    </w:rPr>
  </w:style>
  <w:style w:type="character" w:customStyle="1" w:styleId="ListLabel309">
    <w:name w:val="ListLabel 309"/>
    <w:rPr>
      <w:rFonts w:cs="Wingdings"/>
    </w:rPr>
  </w:style>
  <w:style w:type="character" w:customStyle="1" w:styleId="ListLabel310">
    <w:name w:val="ListLabel 310"/>
    <w:rPr>
      <w:rFonts w:cs="Arial"/>
    </w:rPr>
  </w:style>
  <w:style w:type="character" w:customStyle="1" w:styleId="ListLabel311">
    <w:name w:val="ListLabel 311"/>
    <w:rPr>
      <w:rFonts w:cs="Courier New"/>
    </w:rPr>
  </w:style>
  <w:style w:type="character" w:customStyle="1" w:styleId="ListLabel312">
    <w:name w:val="ListLabel 312"/>
    <w:rPr>
      <w:rFonts w:cs="Wingdings"/>
    </w:rPr>
  </w:style>
  <w:style w:type="character" w:customStyle="1" w:styleId="ListLabel313">
    <w:name w:val="ListLabel 313"/>
    <w:rPr>
      <w:rFonts w:cs="Symbol"/>
    </w:rPr>
  </w:style>
  <w:style w:type="character" w:customStyle="1" w:styleId="ListLabel314">
    <w:name w:val="ListLabel 314"/>
    <w:rPr>
      <w:rFonts w:cs="Courier New"/>
    </w:rPr>
  </w:style>
  <w:style w:type="character" w:customStyle="1" w:styleId="ListLabel315">
    <w:name w:val="ListLabel 315"/>
    <w:rPr>
      <w:rFonts w:cs="Wingdings"/>
    </w:rPr>
  </w:style>
  <w:style w:type="character" w:customStyle="1" w:styleId="ListLabel316">
    <w:name w:val="ListLabel 316"/>
    <w:rPr>
      <w:rFonts w:cs="Symbol"/>
    </w:rPr>
  </w:style>
  <w:style w:type="character" w:customStyle="1" w:styleId="ListLabel317">
    <w:name w:val="ListLabel 317"/>
    <w:rPr>
      <w:rFonts w:cs="Courier New"/>
    </w:rPr>
  </w:style>
  <w:style w:type="character" w:customStyle="1" w:styleId="ListLabel318">
    <w:name w:val="ListLabel 318"/>
    <w:rPr>
      <w:rFonts w:cs="Wingdings"/>
    </w:rPr>
  </w:style>
  <w:style w:type="character" w:customStyle="1" w:styleId="ListLabel319">
    <w:name w:val="ListLabel 319"/>
    <w:rPr>
      <w:rFonts w:cs="Arial"/>
      <w:sz w:val="18"/>
    </w:rPr>
  </w:style>
  <w:style w:type="character" w:customStyle="1" w:styleId="ListLabel320">
    <w:name w:val="ListLabel 320"/>
    <w:rPr>
      <w:rFonts w:cs="Courier New"/>
    </w:rPr>
  </w:style>
  <w:style w:type="character" w:customStyle="1" w:styleId="ListLabel321">
    <w:name w:val="ListLabel 321"/>
    <w:rPr>
      <w:rFonts w:cs="Wingdings"/>
    </w:rPr>
  </w:style>
  <w:style w:type="character" w:customStyle="1" w:styleId="ListLabel322">
    <w:name w:val="ListLabel 322"/>
    <w:rPr>
      <w:rFonts w:cs="Symbol"/>
    </w:rPr>
  </w:style>
  <w:style w:type="character" w:customStyle="1" w:styleId="ListLabel323">
    <w:name w:val="ListLabel 323"/>
    <w:rPr>
      <w:rFonts w:cs="Courier New"/>
    </w:rPr>
  </w:style>
  <w:style w:type="character" w:customStyle="1" w:styleId="ListLabel324">
    <w:name w:val="ListLabel 324"/>
    <w:rPr>
      <w:rFonts w:cs="Wingdings"/>
    </w:rPr>
  </w:style>
  <w:style w:type="character" w:customStyle="1" w:styleId="ListLabel325">
    <w:name w:val="ListLabel 325"/>
    <w:rPr>
      <w:rFonts w:cs="Symbol"/>
    </w:rPr>
  </w:style>
  <w:style w:type="character" w:customStyle="1" w:styleId="ListLabel326">
    <w:name w:val="ListLabel 326"/>
    <w:rPr>
      <w:rFonts w:cs="Courier New"/>
    </w:rPr>
  </w:style>
  <w:style w:type="character" w:customStyle="1" w:styleId="ListLabel327">
    <w:name w:val="ListLabel 327"/>
    <w:rPr>
      <w:rFonts w:cs="Wingdings"/>
    </w:rPr>
  </w:style>
  <w:style w:type="character" w:customStyle="1" w:styleId="ListLabel328">
    <w:name w:val="ListLabel 328"/>
    <w:rPr>
      <w:rFonts w:cs="Arial"/>
    </w:rPr>
  </w:style>
  <w:style w:type="character" w:customStyle="1" w:styleId="ListLabel329">
    <w:name w:val="ListLabel 329"/>
    <w:rPr>
      <w:rFonts w:cs="Courier New"/>
    </w:rPr>
  </w:style>
  <w:style w:type="character" w:customStyle="1" w:styleId="ListLabel330">
    <w:name w:val="ListLabel 330"/>
    <w:rPr>
      <w:rFonts w:cs="Wingdings"/>
    </w:rPr>
  </w:style>
  <w:style w:type="character" w:customStyle="1" w:styleId="ListLabel331">
    <w:name w:val="ListLabel 331"/>
    <w:rPr>
      <w:rFonts w:cs="Symbol"/>
    </w:rPr>
  </w:style>
  <w:style w:type="character" w:customStyle="1" w:styleId="ListLabel332">
    <w:name w:val="ListLabel 332"/>
    <w:rPr>
      <w:rFonts w:cs="Courier New"/>
    </w:rPr>
  </w:style>
  <w:style w:type="character" w:customStyle="1" w:styleId="ListLabel333">
    <w:name w:val="ListLabel 333"/>
    <w:rPr>
      <w:rFonts w:cs="Wingdings"/>
    </w:rPr>
  </w:style>
  <w:style w:type="character" w:customStyle="1" w:styleId="ListLabel334">
    <w:name w:val="ListLabel 334"/>
    <w:rPr>
      <w:rFonts w:cs="Symbol"/>
    </w:rPr>
  </w:style>
  <w:style w:type="character" w:customStyle="1" w:styleId="ListLabel335">
    <w:name w:val="ListLabel 335"/>
    <w:rPr>
      <w:rFonts w:cs="Courier New"/>
    </w:rPr>
  </w:style>
  <w:style w:type="character" w:customStyle="1" w:styleId="ListLabel336">
    <w:name w:val="ListLabel 336"/>
    <w:rPr>
      <w:rFonts w:cs="Wingdings"/>
    </w:rPr>
  </w:style>
  <w:style w:type="character" w:customStyle="1" w:styleId="ListLabel337">
    <w:name w:val="ListLabel 337"/>
    <w:rPr>
      <w:rFonts w:cs="Arial"/>
    </w:rPr>
  </w:style>
  <w:style w:type="character" w:customStyle="1" w:styleId="ListLabel338">
    <w:name w:val="ListLabel 338"/>
    <w:rPr>
      <w:rFonts w:cs="Arial"/>
    </w:rPr>
  </w:style>
  <w:style w:type="character" w:customStyle="1" w:styleId="ListLabel339">
    <w:name w:val="ListLabel 339"/>
    <w:rPr>
      <w:rFonts w:cs="Wingdings"/>
    </w:rPr>
  </w:style>
  <w:style w:type="character" w:customStyle="1" w:styleId="ListLabel340">
    <w:name w:val="ListLabel 340"/>
    <w:rPr>
      <w:rFonts w:cs="Symbol"/>
    </w:rPr>
  </w:style>
  <w:style w:type="character" w:customStyle="1" w:styleId="ListLabel341">
    <w:name w:val="ListLabel 341"/>
    <w:rPr>
      <w:rFonts w:cs="Courier New"/>
    </w:rPr>
  </w:style>
  <w:style w:type="character" w:customStyle="1" w:styleId="ListLabel342">
    <w:name w:val="ListLabel 342"/>
    <w:rPr>
      <w:rFonts w:cs="Wingdings"/>
    </w:rPr>
  </w:style>
  <w:style w:type="character" w:customStyle="1" w:styleId="ListLabel343">
    <w:name w:val="ListLabel 343"/>
    <w:rPr>
      <w:rFonts w:cs="Symbol"/>
    </w:rPr>
  </w:style>
  <w:style w:type="character" w:customStyle="1" w:styleId="ListLabel344">
    <w:name w:val="ListLabel 344"/>
    <w:rPr>
      <w:rFonts w:cs="Courier New"/>
    </w:rPr>
  </w:style>
  <w:style w:type="character" w:customStyle="1" w:styleId="ListLabel345">
    <w:name w:val="ListLabel 345"/>
    <w:rPr>
      <w:rFonts w:cs="Wingdings"/>
    </w:rPr>
  </w:style>
  <w:style w:type="character" w:customStyle="1" w:styleId="ListLabel346">
    <w:name w:val="ListLabel 346"/>
    <w:rPr>
      <w:rFonts w:cs="Arial"/>
    </w:rPr>
  </w:style>
  <w:style w:type="character" w:customStyle="1" w:styleId="ListLabel347">
    <w:name w:val="ListLabel 347"/>
    <w:rPr>
      <w:rFonts w:cs="Courier New"/>
    </w:rPr>
  </w:style>
  <w:style w:type="character" w:customStyle="1" w:styleId="ListLabel348">
    <w:name w:val="ListLabel 348"/>
    <w:rPr>
      <w:rFonts w:cs="Wingdings"/>
    </w:rPr>
  </w:style>
  <w:style w:type="character" w:customStyle="1" w:styleId="ListLabel349">
    <w:name w:val="ListLabel 349"/>
    <w:rPr>
      <w:rFonts w:cs="Symbol"/>
    </w:rPr>
  </w:style>
  <w:style w:type="character" w:customStyle="1" w:styleId="ListLabel350">
    <w:name w:val="ListLabel 350"/>
    <w:rPr>
      <w:rFonts w:cs="Courier New"/>
    </w:rPr>
  </w:style>
  <w:style w:type="character" w:customStyle="1" w:styleId="ListLabel351">
    <w:name w:val="ListLabel 351"/>
    <w:rPr>
      <w:rFonts w:cs="Wingdings"/>
    </w:rPr>
  </w:style>
  <w:style w:type="character" w:customStyle="1" w:styleId="ListLabel352">
    <w:name w:val="ListLabel 352"/>
    <w:rPr>
      <w:rFonts w:cs="Symbol"/>
    </w:rPr>
  </w:style>
  <w:style w:type="character" w:customStyle="1" w:styleId="ListLabel353">
    <w:name w:val="ListLabel 353"/>
    <w:rPr>
      <w:rFonts w:cs="Courier New"/>
    </w:rPr>
  </w:style>
  <w:style w:type="character" w:customStyle="1" w:styleId="ListLabel354">
    <w:name w:val="ListLabel 354"/>
    <w:rPr>
      <w:rFonts w:cs="Wingdings"/>
    </w:rPr>
  </w:style>
  <w:style w:type="character" w:customStyle="1" w:styleId="ListLabel355">
    <w:name w:val="ListLabel 355"/>
    <w:rPr>
      <w:rFonts w:cs="Arial"/>
    </w:rPr>
  </w:style>
  <w:style w:type="character" w:customStyle="1" w:styleId="ListLabel356">
    <w:name w:val="ListLabel 356"/>
    <w:rPr>
      <w:rFonts w:cs="Courier New"/>
    </w:rPr>
  </w:style>
  <w:style w:type="character" w:customStyle="1" w:styleId="ListLabel357">
    <w:name w:val="ListLabel 357"/>
    <w:rPr>
      <w:rFonts w:cs="Wingdings"/>
    </w:rPr>
  </w:style>
  <w:style w:type="character" w:customStyle="1" w:styleId="ListLabel358">
    <w:name w:val="ListLabel 358"/>
    <w:rPr>
      <w:rFonts w:cs="Symbol"/>
    </w:rPr>
  </w:style>
  <w:style w:type="character" w:customStyle="1" w:styleId="ListLabel359">
    <w:name w:val="ListLabel 359"/>
    <w:rPr>
      <w:rFonts w:cs="Courier New"/>
    </w:rPr>
  </w:style>
  <w:style w:type="character" w:customStyle="1" w:styleId="ListLabel360">
    <w:name w:val="ListLabel 360"/>
    <w:rPr>
      <w:rFonts w:cs="Wingdings"/>
    </w:rPr>
  </w:style>
  <w:style w:type="character" w:customStyle="1" w:styleId="ListLabel361">
    <w:name w:val="ListLabel 361"/>
    <w:rPr>
      <w:rFonts w:cs="Symbol"/>
    </w:rPr>
  </w:style>
  <w:style w:type="character" w:customStyle="1" w:styleId="ListLabel362">
    <w:name w:val="ListLabel 362"/>
    <w:rPr>
      <w:rFonts w:cs="Courier New"/>
    </w:rPr>
  </w:style>
  <w:style w:type="character" w:customStyle="1" w:styleId="ListLabel363">
    <w:name w:val="ListLabel 363"/>
    <w:rPr>
      <w:rFonts w:cs="Wingdings"/>
    </w:rPr>
  </w:style>
  <w:style w:type="character" w:customStyle="1" w:styleId="ListLabel364">
    <w:name w:val="ListLabel 364"/>
    <w:rPr>
      <w:rFonts w:cs="Arial"/>
    </w:rPr>
  </w:style>
  <w:style w:type="character" w:customStyle="1" w:styleId="ListLabel365">
    <w:name w:val="ListLabel 365"/>
    <w:rPr>
      <w:rFonts w:cs="Courier New"/>
    </w:rPr>
  </w:style>
  <w:style w:type="character" w:customStyle="1" w:styleId="ListLabel366">
    <w:name w:val="ListLabel 366"/>
    <w:rPr>
      <w:rFonts w:cs="Wingdings"/>
    </w:rPr>
  </w:style>
  <w:style w:type="character" w:customStyle="1" w:styleId="ListLabel367">
    <w:name w:val="ListLabel 367"/>
    <w:rPr>
      <w:rFonts w:cs="Symbol"/>
    </w:rPr>
  </w:style>
  <w:style w:type="character" w:customStyle="1" w:styleId="ListLabel368">
    <w:name w:val="ListLabel 368"/>
    <w:rPr>
      <w:rFonts w:cs="Courier New"/>
    </w:rPr>
  </w:style>
  <w:style w:type="character" w:customStyle="1" w:styleId="ListLabel369">
    <w:name w:val="ListLabel 369"/>
    <w:rPr>
      <w:rFonts w:cs="Wingdings"/>
    </w:rPr>
  </w:style>
  <w:style w:type="character" w:customStyle="1" w:styleId="ListLabel370">
    <w:name w:val="ListLabel 370"/>
    <w:rPr>
      <w:rFonts w:cs="Symbol"/>
    </w:rPr>
  </w:style>
  <w:style w:type="character" w:customStyle="1" w:styleId="ListLabel371">
    <w:name w:val="ListLabel 371"/>
    <w:rPr>
      <w:rFonts w:cs="Courier New"/>
    </w:rPr>
  </w:style>
  <w:style w:type="character" w:customStyle="1" w:styleId="ListLabel372">
    <w:name w:val="ListLabel 372"/>
    <w:rPr>
      <w:rFonts w:cs="Wingdings"/>
    </w:rPr>
  </w:style>
  <w:style w:type="character" w:customStyle="1" w:styleId="ListLabel373">
    <w:name w:val="ListLabel 373"/>
    <w:rPr>
      <w:rFonts w:cs="Arial"/>
    </w:rPr>
  </w:style>
  <w:style w:type="character" w:customStyle="1" w:styleId="ListLabel374">
    <w:name w:val="ListLabel 374"/>
    <w:rPr>
      <w:rFonts w:cs="Courier New"/>
    </w:rPr>
  </w:style>
  <w:style w:type="character" w:customStyle="1" w:styleId="ListLabel375">
    <w:name w:val="ListLabel 375"/>
    <w:rPr>
      <w:rFonts w:cs="Wingdings"/>
    </w:rPr>
  </w:style>
  <w:style w:type="character" w:customStyle="1" w:styleId="ListLabel376">
    <w:name w:val="ListLabel 376"/>
    <w:rPr>
      <w:rFonts w:cs="Symbol"/>
    </w:rPr>
  </w:style>
  <w:style w:type="character" w:customStyle="1" w:styleId="ListLabel377">
    <w:name w:val="ListLabel 377"/>
    <w:rPr>
      <w:rFonts w:cs="Courier New"/>
    </w:rPr>
  </w:style>
  <w:style w:type="character" w:customStyle="1" w:styleId="ListLabel378">
    <w:name w:val="ListLabel 378"/>
    <w:rPr>
      <w:rFonts w:cs="Wingdings"/>
    </w:rPr>
  </w:style>
  <w:style w:type="character" w:customStyle="1" w:styleId="ListLabel379">
    <w:name w:val="ListLabel 379"/>
    <w:rPr>
      <w:rFonts w:cs="Symbol"/>
    </w:rPr>
  </w:style>
  <w:style w:type="character" w:customStyle="1" w:styleId="ListLabel380">
    <w:name w:val="ListLabel 380"/>
    <w:rPr>
      <w:rFonts w:cs="Courier New"/>
    </w:rPr>
  </w:style>
  <w:style w:type="character" w:customStyle="1" w:styleId="ListLabel381">
    <w:name w:val="ListLabel 381"/>
    <w:rPr>
      <w:rFonts w:cs="Wingdings"/>
    </w:rPr>
  </w:style>
  <w:style w:type="character" w:customStyle="1" w:styleId="ListLabel382">
    <w:name w:val="ListLabel 382"/>
    <w:rPr>
      <w:rFonts w:cs="Courier New"/>
    </w:rPr>
  </w:style>
  <w:style w:type="character" w:customStyle="1" w:styleId="ListLabel383">
    <w:name w:val="ListLabel 383"/>
    <w:rPr>
      <w:rFonts w:cs="Wingdings"/>
    </w:rPr>
  </w:style>
  <w:style w:type="character" w:customStyle="1" w:styleId="ListLabel384">
    <w:name w:val="ListLabel 384"/>
    <w:rPr>
      <w:rFonts w:cs="Symbol"/>
    </w:rPr>
  </w:style>
  <w:style w:type="character" w:customStyle="1" w:styleId="ListLabel385">
    <w:name w:val="ListLabel 385"/>
    <w:rPr>
      <w:rFonts w:cs="Courier New"/>
    </w:rPr>
  </w:style>
  <w:style w:type="character" w:customStyle="1" w:styleId="ListLabel386">
    <w:name w:val="ListLabel 386"/>
    <w:rPr>
      <w:rFonts w:cs="Wingdings"/>
    </w:rPr>
  </w:style>
  <w:style w:type="character" w:customStyle="1" w:styleId="ListLabel387">
    <w:name w:val="ListLabel 387"/>
    <w:rPr>
      <w:rFonts w:cs="Symbol"/>
    </w:rPr>
  </w:style>
  <w:style w:type="character" w:customStyle="1" w:styleId="ListLabel388">
    <w:name w:val="ListLabel 388"/>
    <w:rPr>
      <w:rFonts w:cs="Courier New"/>
    </w:rPr>
  </w:style>
  <w:style w:type="character" w:customStyle="1" w:styleId="ListLabel389">
    <w:name w:val="ListLabel 389"/>
    <w:rPr>
      <w:rFonts w:cs="Wingdings"/>
    </w:rPr>
  </w:style>
  <w:style w:type="character" w:customStyle="1" w:styleId="ListLabel390">
    <w:name w:val="ListLabel 390"/>
    <w:rPr>
      <w:rFonts w:cs="Calibri"/>
      <w:b/>
    </w:rPr>
  </w:style>
  <w:style w:type="character" w:customStyle="1" w:styleId="ListLabel391">
    <w:name w:val="ListLabel 391"/>
    <w:rPr>
      <w:rFonts w:cs="Calibri"/>
      <w:b/>
    </w:rPr>
  </w:style>
  <w:style w:type="character" w:styleId="Mrltotthiperhivatkozs">
    <w:name w:val="FollowedHyperlink"/>
    <w:rPr>
      <w:color w:val="800000"/>
      <w:u w:val="single"/>
    </w:rPr>
  </w:style>
  <w:style w:type="character" w:styleId="Sorszma">
    <w:name w:val="line number"/>
  </w:style>
  <w:style w:type="character" w:customStyle="1" w:styleId="ListLabel642">
    <w:name w:val="ListLabel 642"/>
    <w:rPr>
      <w:rFonts w:ascii="Times New Roman" w:hAnsi="Times New Roman"/>
      <w:color w:val="00000A"/>
      <w:sz w:val="20"/>
    </w:rPr>
  </w:style>
  <w:style w:type="character" w:customStyle="1" w:styleId="ListLabel643">
    <w:name w:val="ListLabel 643"/>
    <w:rPr>
      <w:rFonts w:cs="Courier New"/>
    </w:rPr>
  </w:style>
  <w:style w:type="character" w:customStyle="1" w:styleId="ListLabel644">
    <w:name w:val="ListLabel 644"/>
    <w:rPr>
      <w:rFonts w:cs="Courier New"/>
    </w:rPr>
  </w:style>
  <w:style w:type="character" w:customStyle="1" w:styleId="ListLabel645">
    <w:name w:val="ListLabel 645"/>
    <w:rPr>
      <w:rFonts w:cs="Courier New"/>
    </w:rPr>
  </w:style>
  <w:style w:type="character" w:customStyle="1" w:styleId="ListLabel649">
    <w:name w:val="ListLabel 649"/>
    <w:rPr>
      <w:rFonts w:cs="Courier New"/>
    </w:rPr>
  </w:style>
  <w:style w:type="character" w:customStyle="1" w:styleId="ListLabel650">
    <w:name w:val="ListLabel 650"/>
    <w:rPr>
      <w:rFonts w:cs="Courier New"/>
    </w:rPr>
  </w:style>
  <w:style w:type="character" w:customStyle="1" w:styleId="ListLabel651">
    <w:name w:val="ListLabel 651"/>
    <w:rPr>
      <w:rFonts w:cs="Courier New"/>
    </w:rPr>
  </w:style>
  <w:style w:type="character" w:customStyle="1" w:styleId="ListLabel646">
    <w:name w:val="ListLabel 646"/>
    <w:rPr>
      <w:rFonts w:cs="Courier New"/>
    </w:rPr>
  </w:style>
  <w:style w:type="character" w:customStyle="1" w:styleId="ListLabel647">
    <w:name w:val="ListLabel 647"/>
    <w:rPr>
      <w:rFonts w:cs="Courier New"/>
    </w:rPr>
  </w:style>
  <w:style w:type="character" w:customStyle="1" w:styleId="ListLabel648">
    <w:name w:val="ListLabel 648"/>
    <w:rPr>
      <w:rFonts w:cs="Courier New"/>
    </w:rPr>
  </w:style>
  <w:style w:type="character" w:customStyle="1" w:styleId="ListLabel635">
    <w:name w:val="ListLabel 635"/>
    <w:rPr>
      <w:rFonts w:cs="Courier New"/>
    </w:rPr>
  </w:style>
  <w:style w:type="character" w:customStyle="1" w:styleId="ListLabel636">
    <w:name w:val="ListLabel 636"/>
    <w:rPr>
      <w:rFonts w:cs="Courier New"/>
    </w:rPr>
  </w:style>
  <w:style w:type="character" w:customStyle="1" w:styleId="ListLabel637">
    <w:name w:val="ListLabel 637"/>
    <w:rPr>
      <w:rFonts w:cs="Courier New"/>
    </w:rPr>
  </w:style>
  <w:style w:type="character" w:customStyle="1" w:styleId="ListLabel652">
    <w:name w:val="ListLabel 652"/>
    <w:rPr>
      <w:rFonts w:cs="Courier New"/>
    </w:rPr>
  </w:style>
  <w:style w:type="character" w:customStyle="1" w:styleId="ListLabel653">
    <w:name w:val="ListLabel 653"/>
    <w:rPr>
      <w:rFonts w:cs="Courier New"/>
    </w:rPr>
  </w:style>
  <w:style w:type="character" w:customStyle="1" w:styleId="ListLabel654">
    <w:name w:val="ListLabel 654"/>
    <w:rPr>
      <w:rFonts w:cs="Courier New"/>
    </w:rPr>
  </w:style>
  <w:style w:type="character" w:customStyle="1" w:styleId="ListLabel492">
    <w:name w:val="ListLabel 492"/>
    <w:rPr>
      <w:rFonts w:ascii="Times New Roman" w:eastAsia="StarSymbol" w:hAnsi="Times New Roman" w:cs="StarSymbol"/>
      <w:sz w:val="18"/>
      <w:szCs w:val="18"/>
    </w:rPr>
  </w:style>
  <w:style w:type="character" w:customStyle="1" w:styleId="ListLabel493">
    <w:name w:val="ListLabel 493"/>
    <w:rPr>
      <w:rFonts w:eastAsia="StarSymbol" w:cs="StarSymbol"/>
      <w:sz w:val="18"/>
      <w:szCs w:val="18"/>
    </w:rPr>
  </w:style>
  <w:style w:type="character" w:customStyle="1" w:styleId="ListLabel494">
    <w:name w:val="ListLabel 494"/>
    <w:rPr>
      <w:rFonts w:eastAsia="StarSymbol" w:cs="StarSymbol"/>
      <w:sz w:val="18"/>
      <w:szCs w:val="18"/>
    </w:rPr>
  </w:style>
  <w:style w:type="character" w:customStyle="1" w:styleId="ListLabel495">
    <w:name w:val="ListLabel 495"/>
    <w:rPr>
      <w:rFonts w:eastAsia="StarSymbol" w:cs="StarSymbol"/>
      <w:sz w:val="18"/>
      <w:szCs w:val="18"/>
    </w:rPr>
  </w:style>
  <w:style w:type="character" w:customStyle="1" w:styleId="ListLabel496">
    <w:name w:val="ListLabel 496"/>
    <w:rPr>
      <w:rFonts w:eastAsia="StarSymbol" w:cs="StarSymbol"/>
      <w:sz w:val="18"/>
      <w:szCs w:val="18"/>
    </w:rPr>
  </w:style>
  <w:style w:type="character" w:customStyle="1" w:styleId="ListLabel497">
    <w:name w:val="ListLabel 497"/>
    <w:rPr>
      <w:rFonts w:eastAsia="StarSymbol" w:cs="StarSymbol"/>
      <w:sz w:val="18"/>
      <w:szCs w:val="18"/>
    </w:rPr>
  </w:style>
  <w:style w:type="character" w:customStyle="1" w:styleId="ListLabel498">
    <w:name w:val="ListLabel 498"/>
    <w:rPr>
      <w:rFonts w:eastAsia="StarSymbol" w:cs="StarSymbol"/>
      <w:sz w:val="18"/>
      <w:szCs w:val="18"/>
    </w:rPr>
  </w:style>
  <w:style w:type="character" w:customStyle="1" w:styleId="ListLabel499">
    <w:name w:val="ListLabel 499"/>
    <w:rPr>
      <w:rFonts w:eastAsia="StarSymbol" w:cs="StarSymbol"/>
      <w:sz w:val="18"/>
      <w:szCs w:val="18"/>
    </w:rPr>
  </w:style>
  <w:style w:type="character" w:customStyle="1" w:styleId="ListLabel500">
    <w:name w:val="ListLabel 500"/>
    <w:rPr>
      <w:rFonts w:eastAsia="StarSymbol" w:cs="StarSymbol"/>
      <w:sz w:val="18"/>
      <w:szCs w:val="18"/>
    </w:rPr>
  </w:style>
  <w:style w:type="character" w:customStyle="1" w:styleId="Character20style">
    <w:name w:val="Character_20_style"/>
  </w:style>
  <w:style w:type="character" w:customStyle="1" w:styleId="st">
    <w:name w:val="st"/>
    <w:basedOn w:val="Bekezdsalapbettpusa1"/>
  </w:style>
  <w:style w:type="paragraph" w:customStyle="1" w:styleId="Cmsor">
    <w:name w:val="Címsor"/>
    <w:basedOn w:val="Norml"/>
    <w:next w:val="Szvegtrzs"/>
    <w:pPr>
      <w:keepNext/>
      <w:spacing w:before="240"/>
    </w:pPr>
    <w:rPr>
      <w:rFonts w:ascii="Arial" w:eastAsia="Mincho" w:hAnsi="Arial" w:cs="Lucidasans"/>
      <w:sz w:val="28"/>
      <w:szCs w:val="28"/>
    </w:rPr>
  </w:style>
  <w:style w:type="paragraph" w:styleId="Szvegtrzs">
    <w:name w:val="Body Text"/>
    <w:basedOn w:val="Norml"/>
    <w:link w:val="SzvegtrzsChar1"/>
  </w:style>
  <w:style w:type="character" w:customStyle="1" w:styleId="SzvegtrzsChar1">
    <w:name w:val="Szövegtörzs Char1"/>
    <w:basedOn w:val="Bekezdsalapbettpusa"/>
    <w:link w:val="Szvegtrzs"/>
    <w:rsid w:val="000B66A8"/>
    <w:rPr>
      <w:color w:val="00000A"/>
      <w:kern w:val="22"/>
      <w:sz w:val="22"/>
      <w:szCs w:val="24"/>
      <w:lang w:eastAsia="zh-CN"/>
    </w:rPr>
  </w:style>
  <w:style w:type="paragraph" w:styleId="Lista">
    <w:name w:val="List"/>
    <w:basedOn w:val="Szvegtrzs"/>
  </w:style>
  <w:style w:type="paragraph" w:styleId="Kpalrs">
    <w:name w:val="caption"/>
    <w:basedOn w:val="Norml"/>
    <w:next w:val="Tblzat"/>
    <w:link w:val="KpalrsChar"/>
    <w:qFormat/>
    <w:rsid w:val="00916A87"/>
    <w:pPr>
      <w:suppressLineNumbers/>
      <w:spacing w:before="120"/>
      <w:jc w:val="center"/>
    </w:pPr>
    <w:rPr>
      <w:rFonts w:cs="Mangal"/>
      <w:i/>
      <w:iCs/>
      <w:sz w:val="20"/>
    </w:rPr>
  </w:style>
  <w:style w:type="paragraph" w:customStyle="1" w:styleId="Tblzat">
    <w:name w:val="Táblázat"/>
    <w:basedOn w:val="Kpalrs"/>
    <w:link w:val="TblzatChar"/>
    <w:pPr>
      <w:spacing w:before="142" w:after="283"/>
    </w:pPr>
  </w:style>
  <w:style w:type="character" w:customStyle="1" w:styleId="KpalrsChar">
    <w:name w:val="Képaláírás Char"/>
    <w:basedOn w:val="Bekezdsalapbettpusa"/>
    <w:link w:val="Kpalrs"/>
    <w:rsid w:val="00916A87"/>
    <w:rPr>
      <w:rFonts w:cs="Mangal"/>
      <w:i/>
      <w:iCs/>
      <w:color w:val="00000A"/>
      <w:kern w:val="22"/>
      <w:szCs w:val="24"/>
      <w:lang w:eastAsia="zh-CN"/>
    </w:rPr>
  </w:style>
  <w:style w:type="paragraph" w:customStyle="1" w:styleId="Trgymutat">
    <w:name w:val="Tárgymutató"/>
    <w:basedOn w:val="Norml"/>
    <w:pPr>
      <w:suppressLineNumbers/>
    </w:pPr>
  </w:style>
  <w:style w:type="paragraph" w:customStyle="1" w:styleId="Kpalrs1">
    <w:name w:val="Képaláírás1"/>
    <w:basedOn w:val="Norml"/>
    <w:pPr>
      <w:keepNext/>
      <w:spacing w:before="240"/>
    </w:pPr>
    <w:rPr>
      <w:rFonts w:eastAsia="HG Mincho Light J" w:cs="Arial Unicode MS"/>
      <w:sz w:val="28"/>
      <w:szCs w:val="28"/>
    </w:rPr>
  </w:style>
  <w:style w:type="paragraph" w:styleId="lfej">
    <w:name w:val="header"/>
    <w:basedOn w:val="Norml"/>
    <w:link w:val="lfejChar2"/>
    <w:uiPriority w:val="99"/>
    <w:rsid w:val="0017562C"/>
    <w:pPr>
      <w:pBdr>
        <w:bottom w:val="single" w:sz="4" w:space="1" w:color="auto"/>
      </w:pBdr>
      <w:tabs>
        <w:tab w:val="center" w:pos="4536"/>
        <w:tab w:val="right" w:pos="9072"/>
      </w:tabs>
      <w:spacing w:after="0" w:line="240" w:lineRule="auto"/>
      <w:jc w:val="center"/>
    </w:pPr>
    <w:rPr>
      <w:i/>
      <w:color w:val="808080"/>
      <w:sz w:val="20"/>
    </w:rPr>
  </w:style>
  <w:style w:type="character" w:customStyle="1" w:styleId="lfejChar2">
    <w:name w:val="Élőfej Char2"/>
    <w:basedOn w:val="Bekezdsalapbettpusa"/>
    <w:link w:val="lfej"/>
    <w:uiPriority w:val="99"/>
    <w:rsid w:val="0017562C"/>
    <w:rPr>
      <w:i/>
      <w:color w:val="808080"/>
      <w:kern w:val="22"/>
      <w:szCs w:val="24"/>
      <w:lang w:eastAsia="zh-CN"/>
    </w:rPr>
  </w:style>
  <w:style w:type="paragraph" w:styleId="llb">
    <w:name w:val="footer"/>
    <w:basedOn w:val="Norml"/>
    <w:link w:val="llbChar1"/>
    <w:uiPriority w:val="99"/>
    <w:rsid w:val="0017562C"/>
    <w:pPr>
      <w:pBdr>
        <w:top w:val="single" w:sz="4" w:space="1" w:color="auto"/>
      </w:pBdr>
      <w:tabs>
        <w:tab w:val="center" w:pos="4536"/>
        <w:tab w:val="right" w:pos="9072"/>
      </w:tabs>
      <w:spacing w:after="0" w:line="240" w:lineRule="auto"/>
      <w:jc w:val="center"/>
    </w:pPr>
    <w:rPr>
      <w:i/>
      <w:color w:val="808080"/>
      <w:sz w:val="20"/>
    </w:rPr>
  </w:style>
  <w:style w:type="character" w:customStyle="1" w:styleId="llbChar1">
    <w:name w:val="Élőláb Char1"/>
    <w:basedOn w:val="Bekezdsalapbettpusa"/>
    <w:link w:val="llb"/>
    <w:rsid w:val="0017562C"/>
    <w:rPr>
      <w:i/>
      <w:color w:val="808080"/>
      <w:kern w:val="22"/>
      <w:szCs w:val="24"/>
      <w:lang w:eastAsia="zh-CN"/>
    </w:rPr>
  </w:style>
  <w:style w:type="paragraph" w:customStyle="1" w:styleId="Tblzattartalom">
    <w:name w:val="Táblázattartalom"/>
    <w:basedOn w:val="Szvegtrzs"/>
    <w:link w:val="TblzattartalomChar"/>
    <w:qFormat/>
    <w:rsid w:val="00873267"/>
    <w:pPr>
      <w:spacing w:after="0" w:line="240" w:lineRule="auto"/>
      <w:jc w:val="center"/>
    </w:pPr>
    <w:rPr>
      <w:sz w:val="20"/>
    </w:rPr>
  </w:style>
  <w:style w:type="character" w:customStyle="1" w:styleId="TblzattartalomChar">
    <w:name w:val="Táblázattartalom Char"/>
    <w:basedOn w:val="SzvegtrzsChar1"/>
    <w:link w:val="Tblzattartalom"/>
    <w:rsid w:val="00873267"/>
    <w:rPr>
      <w:color w:val="00000A"/>
      <w:kern w:val="22"/>
      <w:sz w:val="22"/>
      <w:szCs w:val="24"/>
      <w:lang w:eastAsia="zh-CN"/>
    </w:rPr>
  </w:style>
  <w:style w:type="paragraph" w:customStyle="1" w:styleId="Tblzatfejlc">
    <w:name w:val="Táblázatfejléc"/>
    <w:basedOn w:val="Tblzattartalom"/>
    <w:rPr>
      <w:i/>
    </w:rPr>
  </w:style>
  <w:style w:type="paragraph" w:customStyle="1" w:styleId="Kerettartalom">
    <w:name w:val="Kerettartalom"/>
    <w:basedOn w:val="Szvegtrzs"/>
  </w:style>
  <w:style w:type="paragraph" w:customStyle="1" w:styleId="Hivatkozsjegyzk-fej1">
    <w:name w:val="Hivatkozásjegyzék-fej1"/>
    <w:basedOn w:val="Kpalrs1"/>
    <w:pPr>
      <w:suppressLineNumbers/>
      <w:spacing w:before="0" w:after="0"/>
    </w:pPr>
    <w:rPr>
      <w:rFonts w:ascii="Arial" w:hAnsi="Arial"/>
      <w:b/>
      <w:bCs/>
      <w:szCs w:val="32"/>
    </w:rPr>
  </w:style>
  <w:style w:type="paragraph" w:styleId="TJ1">
    <w:name w:val="toc 1"/>
    <w:basedOn w:val="Trgymutat"/>
    <w:uiPriority w:val="39"/>
    <w:qFormat/>
    <w:pPr>
      <w:tabs>
        <w:tab w:val="right" w:leader="dot" w:pos="9071"/>
      </w:tabs>
      <w:spacing w:after="0"/>
    </w:pPr>
  </w:style>
  <w:style w:type="paragraph" w:styleId="TJ2">
    <w:name w:val="toc 2"/>
    <w:basedOn w:val="Trgymutat"/>
    <w:uiPriority w:val="39"/>
    <w:qFormat/>
    <w:pPr>
      <w:tabs>
        <w:tab w:val="right" w:leader="dot" w:pos="9071"/>
      </w:tabs>
      <w:spacing w:after="0"/>
      <w:ind w:left="283"/>
    </w:pPr>
  </w:style>
  <w:style w:type="paragraph" w:styleId="TJ3">
    <w:name w:val="toc 3"/>
    <w:basedOn w:val="Trgymutat"/>
    <w:uiPriority w:val="39"/>
    <w:qFormat/>
    <w:pPr>
      <w:tabs>
        <w:tab w:val="right" w:leader="dot" w:pos="9071"/>
      </w:tabs>
      <w:spacing w:after="0"/>
      <w:ind w:left="566"/>
    </w:pPr>
  </w:style>
  <w:style w:type="paragraph" w:styleId="TJ4">
    <w:name w:val="toc 4"/>
    <w:basedOn w:val="Trgymutat"/>
    <w:uiPriority w:val="39"/>
    <w:pPr>
      <w:tabs>
        <w:tab w:val="right" w:leader="dot" w:pos="9071"/>
      </w:tabs>
      <w:spacing w:after="0"/>
      <w:ind w:left="849"/>
    </w:pPr>
  </w:style>
  <w:style w:type="paragraph" w:styleId="TJ5">
    <w:name w:val="toc 5"/>
    <w:basedOn w:val="Trgymutat"/>
    <w:uiPriority w:val="39"/>
    <w:pPr>
      <w:tabs>
        <w:tab w:val="right" w:leader="dot" w:pos="9071"/>
      </w:tabs>
      <w:spacing w:after="0"/>
      <w:ind w:left="1132"/>
    </w:pPr>
  </w:style>
  <w:style w:type="paragraph" w:styleId="TJ6">
    <w:name w:val="toc 6"/>
    <w:basedOn w:val="Trgymutat"/>
    <w:uiPriority w:val="39"/>
    <w:pPr>
      <w:tabs>
        <w:tab w:val="right" w:leader="dot" w:pos="9071"/>
      </w:tabs>
      <w:spacing w:after="0"/>
      <w:ind w:left="1415"/>
    </w:pPr>
  </w:style>
  <w:style w:type="paragraph" w:styleId="TJ7">
    <w:name w:val="toc 7"/>
    <w:basedOn w:val="Trgymutat"/>
    <w:uiPriority w:val="39"/>
    <w:pPr>
      <w:tabs>
        <w:tab w:val="right" w:leader="dot" w:pos="9071"/>
      </w:tabs>
      <w:spacing w:after="0"/>
      <w:ind w:left="1698"/>
    </w:pPr>
  </w:style>
  <w:style w:type="paragraph" w:styleId="TJ8">
    <w:name w:val="toc 8"/>
    <w:basedOn w:val="Trgymutat"/>
    <w:uiPriority w:val="39"/>
    <w:pPr>
      <w:tabs>
        <w:tab w:val="right" w:leader="dot" w:pos="9071"/>
      </w:tabs>
      <w:spacing w:after="0"/>
      <w:ind w:left="1981"/>
    </w:pPr>
  </w:style>
  <w:style w:type="paragraph" w:styleId="TJ9">
    <w:name w:val="toc 9"/>
    <w:basedOn w:val="Trgymutat"/>
    <w:uiPriority w:val="39"/>
    <w:pPr>
      <w:tabs>
        <w:tab w:val="right" w:leader="dot" w:pos="9071"/>
      </w:tabs>
      <w:spacing w:after="0"/>
      <w:ind w:left="2264"/>
    </w:pPr>
  </w:style>
  <w:style w:type="paragraph" w:customStyle="1" w:styleId="Tartalomjegyzk10">
    <w:name w:val="Tartalomjegyzék 10"/>
    <w:basedOn w:val="Trgymutat"/>
    <w:pPr>
      <w:tabs>
        <w:tab w:val="right" w:leader="dot" w:pos="9071"/>
      </w:tabs>
      <w:spacing w:after="0"/>
      <w:ind w:left="2547"/>
    </w:pPr>
  </w:style>
  <w:style w:type="paragraph" w:customStyle="1" w:styleId="Elformzottszveg">
    <w:name w:val="Előformázott szöveg"/>
    <w:basedOn w:val="Norml"/>
    <w:pPr>
      <w:spacing w:after="0"/>
    </w:pPr>
    <w:rPr>
      <w:rFonts w:ascii="Thorndale AMT" w:eastAsia="Cumberland AMT" w:hAnsi="Thorndale AMT" w:cs="Cumberland AMT"/>
      <w:sz w:val="20"/>
      <w:szCs w:val="20"/>
    </w:rPr>
  </w:style>
  <w:style w:type="paragraph" w:customStyle="1" w:styleId="Alaprtelmezs">
    <w:name w:val="Alapértelmezés"/>
    <w:basedOn w:val="Norml"/>
  </w:style>
  <w:style w:type="paragraph" w:customStyle="1" w:styleId="LO-Normal">
    <w:name w:val="LO-Normal"/>
    <w:basedOn w:val="Alaprtelmezs"/>
    <w:rPr>
      <w:sz w:val="20"/>
    </w:rPr>
  </w:style>
  <w:style w:type="paragraph" w:customStyle="1" w:styleId="felsorols2">
    <w:name w:val="felsorolás2"/>
    <w:pPr>
      <w:keepNext/>
      <w:widowControl w:val="0"/>
      <w:suppressAutoHyphens/>
      <w:ind w:left="1080"/>
    </w:pPr>
    <w:rPr>
      <w:rFonts w:ascii="Thorndale AMT" w:eastAsia="Albany AMT" w:hAnsi="Thorndale AMT"/>
      <w:color w:val="00000A"/>
      <w:kern w:val="1"/>
      <w:sz w:val="24"/>
      <w:lang w:val="en-GB" w:eastAsia="zh-CN"/>
    </w:rPr>
  </w:style>
  <w:style w:type="paragraph" w:customStyle="1" w:styleId="Szvegtrzs31">
    <w:name w:val="Szövegtörzs 31"/>
    <w:basedOn w:val="Norml"/>
    <w:rPr>
      <w:color w:val="FF0000"/>
    </w:rPr>
  </w:style>
  <w:style w:type="paragraph" w:customStyle="1" w:styleId="NormlWeb1">
    <w:name w:val="Normál (Web)1"/>
    <w:basedOn w:val="Norml"/>
    <w:pPr>
      <w:spacing w:before="280" w:after="280"/>
    </w:pPr>
    <w:rPr>
      <w:color w:val="000000"/>
    </w:rPr>
  </w:style>
  <w:style w:type="paragraph" w:customStyle="1" w:styleId="Buborkszveg1">
    <w:name w:val="Buborékszöveg1"/>
    <w:basedOn w:val="Norml"/>
    <w:rPr>
      <w:rFonts w:ascii="Tahoma" w:hAnsi="Tahoma" w:cs="Tahoma"/>
      <w:sz w:val="16"/>
      <w:szCs w:val="16"/>
    </w:rPr>
  </w:style>
  <w:style w:type="paragraph" w:customStyle="1" w:styleId="Cmsor40">
    <w:name w:val="Címsor4"/>
    <w:basedOn w:val="Cmsor1"/>
    <w:pPr>
      <w:numPr>
        <w:numId w:val="0"/>
      </w:numPr>
      <w:tabs>
        <w:tab w:val="left" w:pos="432"/>
      </w:tabs>
      <w:spacing w:after="0"/>
      <w:ind w:left="431" w:hanging="431"/>
    </w:pPr>
    <w:rPr>
      <w:b w:val="0"/>
      <w:bCs/>
      <w:i/>
      <w:iCs/>
      <w:sz w:val="24"/>
    </w:rPr>
  </w:style>
  <w:style w:type="paragraph" w:customStyle="1" w:styleId="bekezds">
    <w:name w:val="bekezdés"/>
    <w:basedOn w:val="Szvegtrzs"/>
    <w:pPr>
      <w:spacing w:after="0"/>
      <w:ind w:firstLine="737"/>
    </w:pPr>
  </w:style>
  <w:style w:type="paragraph" w:customStyle="1" w:styleId="Szvegtrzs21">
    <w:name w:val="Szövegtörzs 21"/>
    <w:basedOn w:val="Norml"/>
    <w:pPr>
      <w:spacing w:after="0"/>
      <w:ind w:firstLine="3"/>
    </w:pPr>
  </w:style>
  <w:style w:type="paragraph" w:styleId="Szvegtrzsbehzssal">
    <w:name w:val="Body Text Indent"/>
    <w:basedOn w:val="Szvegtrzs"/>
    <w:link w:val="SzvegtrzsbehzssalChar1"/>
    <w:pPr>
      <w:spacing w:after="0"/>
      <w:ind w:firstLine="283"/>
    </w:pPr>
  </w:style>
  <w:style w:type="character" w:customStyle="1" w:styleId="SzvegtrzsbehzssalChar1">
    <w:name w:val="Szövegtörzs behúzással Char1"/>
    <w:basedOn w:val="Bekezdsalapbettpusa"/>
    <w:link w:val="Szvegtrzsbehzssal"/>
    <w:rsid w:val="00A701FE"/>
    <w:rPr>
      <w:color w:val="00000A"/>
      <w:kern w:val="22"/>
      <w:sz w:val="22"/>
      <w:szCs w:val="24"/>
      <w:lang w:eastAsia="zh-CN"/>
    </w:rPr>
  </w:style>
  <w:style w:type="paragraph" w:customStyle="1" w:styleId="Csakszveg1">
    <w:name w:val="Csak szöveg1"/>
    <w:basedOn w:val="Norml"/>
    <w:pPr>
      <w:widowControl/>
      <w:suppressAutoHyphens w:val="0"/>
      <w:overflowPunct/>
      <w:jc w:val="left"/>
      <w:textAlignment w:val="auto"/>
    </w:pPr>
    <w:rPr>
      <w:rFonts w:ascii="Courier New" w:hAnsi="Courier New" w:cs="Courier New"/>
      <w:sz w:val="20"/>
      <w:szCs w:val="20"/>
    </w:rPr>
  </w:style>
  <w:style w:type="paragraph" w:customStyle="1" w:styleId="Szvegtrzs211">
    <w:name w:val="Szövegtörzs 211"/>
    <w:basedOn w:val="Norml"/>
    <w:pPr>
      <w:widowControl/>
      <w:suppressAutoHyphens w:val="0"/>
      <w:overflowPunct/>
      <w:textAlignment w:val="auto"/>
    </w:pPr>
    <w:rPr>
      <w:b/>
      <w:bCs/>
      <w:i/>
      <w:iCs/>
      <w:sz w:val="28"/>
    </w:rPr>
  </w:style>
  <w:style w:type="paragraph" w:customStyle="1" w:styleId="Szvegtrzs32">
    <w:name w:val="Szövegtörzs 32"/>
    <w:basedOn w:val="Norml"/>
    <w:pPr>
      <w:widowControl/>
      <w:suppressAutoHyphens w:val="0"/>
      <w:overflowPunct/>
      <w:textAlignment w:val="auto"/>
    </w:pPr>
  </w:style>
  <w:style w:type="paragraph" w:customStyle="1" w:styleId="Default">
    <w:name w:val="Default"/>
    <w:basedOn w:val="Norml"/>
    <w:pPr>
      <w:overflowPunct/>
      <w:spacing w:after="0"/>
      <w:jc w:val="left"/>
      <w:textAlignment w:val="auto"/>
    </w:pPr>
    <w:rPr>
      <w:color w:val="000000"/>
      <w:lang w:bidi="hi-IN"/>
    </w:rPr>
  </w:style>
  <w:style w:type="paragraph" w:customStyle="1" w:styleId="Fejezetbekezds">
    <w:name w:val="Fejezet bekezdés"/>
    <w:basedOn w:val="Norml"/>
    <w:pPr>
      <w:ind w:left="426"/>
    </w:pPr>
    <w:rPr>
      <w:szCs w:val="20"/>
      <w:lang w:val="da-DK"/>
    </w:rPr>
  </w:style>
  <w:style w:type="paragraph" w:customStyle="1" w:styleId="Mdostottnorml">
    <w:name w:val="Módosított normál"/>
    <w:basedOn w:val="Norml"/>
    <w:rPr>
      <w:rFonts w:ascii="H-Gourmand" w:hAnsi="H-Gourmand"/>
      <w:szCs w:val="20"/>
    </w:rPr>
  </w:style>
  <w:style w:type="paragraph" w:customStyle="1" w:styleId="uj">
    <w:name w:val="uj"/>
    <w:basedOn w:val="Norml"/>
    <w:pPr>
      <w:spacing w:before="100" w:after="100"/>
    </w:pPr>
    <w:rPr>
      <w:sz w:val="24"/>
      <w:lang w:val="en-US"/>
    </w:rPr>
  </w:style>
  <w:style w:type="paragraph" w:customStyle="1" w:styleId="WW-BodyText2">
    <w:name w:val="WW-Body Text 2"/>
    <w:basedOn w:val="Norml"/>
  </w:style>
  <w:style w:type="paragraph" w:customStyle="1" w:styleId="Cm3">
    <w:name w:val="Cím_3"/>
    <w:basedOn w:val="Norml"/>
    <w:pPr>
      <w:tabs>
        <w:tab w:val="left" w:pos="900"/>
      </w:tabs>
      <w:spacing w:before="120" w:after="240"/>
    </w:pPr>
    <w:rPr>
      <w:b/>
      <w:i/>
    </w:rPr>
  </w:style>
  <w:style w:type="paragraph" w:customStyle="1" w:styleId="Listaszerbekezds1">
    <w:name w:val="Listaszerű bekezdés1"/>
    <w:basedOn w:val="Norml"/>
    <w:pPr>
      <w:ind w:left="720"/>
      <w:contextualSpacing/>
    </w:pPr>
  </w:style>
  <w:style w:type="paragraph" w:customStyle="1" w:styleId="Jegyzetszveg1">
    <w:name w:val="Jegyzetszöveg1"/>
    <w:basedOn w:val="Norml"/>
    <w:pPr>
      <w:widowControl/>
      <w:suppressAutoHyphens w:val="0"/>
      <w:overflowPunct/>
      <w:spacing w:after="200"/>
      <w:jc w:val="left"/>
      <w:textAlignment w:val="auto"/>
    </w:pPr>
    <w:rPr>
      <w:rFonts w:ascii="Calibri" w:eastAsia="Calibri" w:hAnsi="Calibri" w:cs="Tahoma"/>
      <w:sz w:val="20"/>
      <w:szCs w:val="20"/>
      <w:lang w:eastAsia="en-US"/>
    </w:rPr>
  </w:style>
  <w:style w:type="paragraph" w:customStyle="1" w:styleId="Megjegyzstrgya1">
    <w:name w:val="Megjegyzés tárgya1"/>
    <w:basedOn w:val="Jegyzetszveg1"/>
    <w:pPr>
      <w:widowControl w:val="0"/>
      <w:suppressAutoHyphens/>
      <w:overflowPunct w:val="0"/>
      <w:spacing w:after="120"/>
      <w:jc w:val="both"/>
      <w:textAlignment w:val="baseline"/>
    </w:pPr>
    <w:rPr>
      <w:rFonts w:ascii="Times New Roman" w:eastAsia="Times New Roman" w:hAnsi="Times New Roman" w:cs="Times New Roman"/>
      <w:b/>
      <w:bCs/>
      <w:lang w:eastAsia="zh-CN"/>
    </w:rPr>
  </w:style>
  <w:style w:type="paragraph" w:customStyle="1" w:styleId="Csakszveg2">
    <w:name w:val="Csak szöveg2"/>
    <w:basedOn w:val="Norml"/>
    <w:pPr>
      <w:widowControl/>
      <w:suppressAutoHyphens w:val="0"/>
      <w:overflowPunct/>
      <w:spacing w:after="0"/>
      <w:jc w:val="left"/>
      <w:textAlignment w:val="auto"/>
    </w:pPr>
    <w:rPr>
      <w:rFonts w:ascii="Consolas" w:eastAsia="Calibri" w:hAnsi="Consolas" w:cs="Tahoma"/>
      <w:sz w:val="21"/>
      <w:szCs w:val="21"/>
      <w:lang w:eastAsia="en-US"/>
    </w:rPr>
  </w:style>
  <w:style w:type="paragraph" w:customStyle="1" w:styleId="Vltozat1">
    <w:name w:val="Változat1"/>
    <w:pPr>
      <w:suppressAutoHyphens/>
    </w:pPr>
    <w:rPr>
      <w:color w:val="00000A"/>
      <w:kern w:val="1"/>
      <w:sz w:val="22"/>
      <w:szCs w:val="24"/>
      <w:lang w:eastAsia="zh-CN"/>
    </w:rPr>
  </w:style>
  <w:style w:type="paragraph" w:customStyle="1" w:styleId="Tartalomjegyzkcmsora1">
    <w:name w:val="Tartalomjegyzék címsora1"/>
    <w:basedOn w:val="Cmsor1"/>
    <w:pPr>
      <w:keepLines/>
      <w:widowControl/>
      <w:numPr>
        <w:numId w:val="0"/>
      </w:numPr>
      <w:tabs>
        <w:tab w:val="left" w:pos="432"/>
      </w:tabs>
      <w:suppressAutoHyphens w:val="0"/>
      <w:overflowPunct/>
      <w:spacing w:before="480" w:after="0" w:line="276" w:lineRule="auto"/>
      <w:ind w:left="431" w:hanging="431"/>
      <w:jc w:val="left"/>
      <w:textAlignment w:val="auto"/>
    </w:pPr>
    <w:rPr>
      <w:rFonts w:ascii="Cambria" w:eastAsia="Calibri" w:hAnsi="Cambria" w:cs="Tahoma"/>
      <w:bCs/>
      <w:caps w:val="0"/>
      <w:color w:val="365F91"/>
      <w:sz w:val="28"/>
      <w:szCs w:val="28"/>
      <w:lang w:eastAsia="en-US"/>
    </w:rPr>
  </w:style>
  <w:style w:type="paragraph" w:customStyle="1" w:styleId="Szvegtrzs22">
    <w:name w:val="Szövegtörzs 22"/>
    <w:basedOn w:val="Norml"/>
    <w:pPr>
      <w:spacing w:line="480" w:lineRule="auto"/>
    </w:pPr>
  </w:style>
  <w:style w:type="paragraph" w:customStyle="1" w:styleId="Szvegtrzs33">
    <w:name w:val="Szövegtörzs 33"/>
    <w:basedOn w:val="Norml"/>
    <w:rPr>
      <w:sz w:val="16"/>
      <w:szCs w:val="16"/>
    </w:rPr>
  </w:style>
  <w:style w:type="paragraph" w:customStyle="1" w:styleId="Szvegtrzs220">
    <w:name w:val="Szövegtörzs 22"/>
    <w:basedOn w:val="Norml"/>
    <w:pPr>
      <w:widowControl/>
      <w:suppressAutoHyphens w:val="0"/>
      <w:spacing w:after="0"/>
    </w:pPr>
    <w:rPr>
      <w:sz w:val="24"/>
      <w:szCs w:val="20"/>
      <w:lang w:eastAsia="hu-HU"/>
    </w:rPr>
  </w:style>
  <w:style w:type="paragraph" w:customStyle="1" w:styleId="Alaprtelmezett">
    <w:name w:val="Alapértelmezett"/>
    <w:pPr>
      <w:tabs>
        <w:tab w:val="left" w:pos="708"/>
      </w:tabs>
      <w:suppressAutoHyphens/>
    </w:pPr>
    <w:rPr>
      <w:rFonts w:ascii="Calibri" w:eastAsia="Droid Sans Fallback" w:hAnsi="Calibri" w:cs="Calibri"/>
      <w:color w:val="00000A"/>
      <w:kern w:val="1"/>
      <w:sz w:val="22"/>
      <w:szCs w:val="22"/>
      <w:lang w:eastAsia="en-US"/>
    </w:rPr>
  </w:style>
  <w:style w:type="paragraph" w:customStyle="1" w:styleId="bra">
    <w:name w:val="Ábra"/>
    <w:basedOn w:val="Kpalrs"/>
    <w:pPr>
      <w:spacing w:before="142" w:after="283"/>
    </w:pPr>
  </w:style>
  <w:style w:type="paragraph" w:customStyle="1" w:styleId="Tblzathoz">
    <w:name w:val="Táblázathoz"/>
    <w:basedOn w:val="Norml"/>
    <w:link w:val="TblzathozChar"/>
    <w:pPr>
      <w:spacing w:before="60" w:after="60"/>
      <w:jc w:val="center"/>
    </w:pPr>
    <w:rPr>
      <w:rFonts w:ascii="Arial" w:hAnsi="Arial"/>
      <w:sz w:val="20"/>
      <w:lang w:eastAsia="en-GB"/>
    </w:rPr>
  </w:style>
  <w:style w:type="character" w:customStyle="1" w:styleId="TblzathozChar">
    <w:name w:val="Táblázathoz Char"/>
    <w:basedOn w:val="NormaltextChar"/>
    <w:link w:val="Tblzathoz"/>
    <w:rsid w:val="00330B42"/>
    <w:rPr>
      <w:rFonts w:ascii="Arial" w:hAnsi="Arial"/>
      <w:color w:val="00000A"/>
      <w:kern w:val="22"/>
      <w:sz w:val="22"/>
      <w:szCs w:val="24"/>
      <w:lang w:eastAsia="en-GB"/>
    </w:rPr>
  </w:style>
  <w:style w:type="character" w:customStyle="1" w:styleId="NormaltextChar">
    <w:name w:val="Normal text Char"/>
    <w:basedOn w:val="Bekezdsalapbettpusa"/>
    <w:link w:val="Normaltext"/>
    <w:locked/>
    <w:rsid w:val="00330B42"/>
    <w:rPr>
      <w:color w:val="00000A"/>
      <w:kern w:val="22"/>
      <w:sz w:val="22"/>
      <w:szCs w:val="24"/>
      <w:lang w:eastAsia="en-GB"/>
    </w:rPr>
  </w:style>
  <w:style w:type="paragraph" w:customStyle="1" w:styleId="Normaltext">
    <w:name w:val="Normal text"/>
    <w:basedOn w:val="Norml"/>
    <w:link w:val="NormaltextChar"/>
    <w:pPr>
      <w:spacing w:before="120"/>
      <w:ind w:firstLine="720"/>
    </w:pPr>
    <w:rPr>
      <w:lang w:eastAsia="en-GB"/>
    </w:rPr>
  </w:style>
  <w:style w:type="paragraph" w:customStyle="1" w:styleId="tblzat0">
    <w:name w:val="táblázat"/>
    <w:basedOn w:val="Kpalrs"/>
  </w:style>
  <w:style w:type="paragraph" w:customStyle="1" w:styleId="Idzetblokk">
    <w:name w:val="Idézetblokk"/>
    <w:basedOn w:val="Norml"/>
  </w:style>
  <w:style w:type="paragraph" w:styleId="Cm">
    <w:name w:val="Title"/>
    <w:basedOn w:val="Cmsor"/>
    <w:link w:val="CmChar"/>
    <w:qFormat/>
  </w:style>
  <w:style w:type="character" w:customStyle="1" w:styleId="CmChar">
    <w:name w:val="Cím Char"/>
    <w:basedOn w:val="Bekezdsalapbettpusa"/>
    <w:link w:val="Cm"/>
    <w:rsid w:val="00A701FE"/>
    <w:rPr>
      <w:rFonts w:ascii="Arial" w:eastAsia="Mincho" w:hAnsi="Arial" w:cs="Lucidasans"/>
      <w:color w:val="00000A"/>
      <w:kern w:val="22"/>
      <w:sz w:val="28"/>
      <w:szCs w:val="28"/>
      <w:lang w:eastAsia="zh-CN"/>
    </w:rPr>
  </w:style>
  <w:style w:type="paragraph" w:styleId="Buborkszveg">
    <w:name w:val="Balloon Text"/>
    <w:basedOn w:val="Norml"/>
    <w:link w:val="BuborkszvegChar2"/>
    <w:semiHidden/>
    <w:unhideWhenUsed/>
    <w:rsid w:val="00625236"/>
    <w:pPr>
      <w:spacing w:after="0"/>
    </w:pPr>
    <w:rPr>
      <w:rFonts w:ascii="Segoe UI" w:hAnsi="Segoe UI" w:cs="Segoe UI"/>
      <w:sz w:val="18"/>
      <w:szCs w:val="18"/>
    </w:rPr>
  </w:style>
  <w:style w:type="character" w:customStyle="1" w:styleId="BuborkszvegChar2">
    <w:name w:val="Buborékszöveg Char2"/>
    <w:basedOn w:val="Bekezdsalapbettpusa"/>
    <w:link w:val="Buborkszveg"/>
    <w:uiPriority w:val="99"/>
    <w:semiHidden/>
    <w:rsid w:val="00625236"/>
    <w:rPr>
      <w:rFonts w:ascii="Segoe UI" w:hAnsi="Segoe UI" w:cs="Segoe UI"/>
      <w:color w:val="00000A"/>
      <w:kern w:val="1"/>
      <w:sz w:val="18"/>
      <w:szCs w:val="18"/>
      <w:lang w:eastAsia="zh-CN"/>
    </w:rPr>
  </w:style>
  <w:style w:type="paragraph" w:styleId="Jegyzetszveg">
    <w:name w:val="annotation text"/>
    <w:basedOn w:val="Norml"/>
    <w:link w:val="JegyzetszvegChar1"/>
    <w:uiPriority w:val="99"/>
    <w:semiHidden/>
    <w:unhideWhenUsed/>
    <w:rPr>
      <w:sz w:val="20"/>
      <w:szCs w:val="20"/>
    </w:rPr>
  </w:style>
  <w:style w:type="character" w:customStyle="1" w:styleId="JegyzetszvegChar1">
    <w:name w:val="Jegyzetszöveg Char1"/>
    <w:basedOn w:val="Bekezdsalapbettpusa"/>
    <w:link w:val="Jegyzetszveg"/>
    <w:uiPriority w:val="99"/>
    <w:semiHidden/>
    <w:rPr>
      <w:color w:val="00000A"/>
      <w:kern w:val="1"/>
      <w:lang w:eastAsia="zh-CN"/>
    </w:rPr>
  </w:style>
  <w:style w:type="character" w:styleId="Jegyzethivatkozs">
    <w:name w:val="annotation reference"/>
    <w:basedOn w:val="Bekezdsalapbettpusa"/>
    <w:uiPriority w:val="99"/>
    <w:semiHidden/>
    <w:unhideWhenUsed/>
    <w:rPr>
      <w:sz w:val="16"/>
      <w:szCs w:val="16"/>
    </w:rPr>
  </w:style>
  <w:style w:type="paragraph" w:styleId="Listaszerbekezds">
    <w:name w:val="List Paragraph"/>
    <w:basedOn w:val="Norml"/>
    <w:uiPriority w:val="34"/>
    <w:qFormat/>
    <w:rsid w:val="00572CBC"/>
    <w:pPr>
      <w:ind w:left="720"/>
      <w:contextualSpacing/>
    </w:pPr>
  </w:style>
  <w:style w:type="paragraph" w:customStyle="1" w:styleId="tblzatt">
    <w:name w:val="táblázatt"/>
    <w:basedOn w:val="Tblzattartalom"/>
    <w:link w:val="tblzattChar"/>
    <w:qFormat/>
    <w:rsid w:val="000B66A8"/>
  </w:style>
  <w:style w:type="character" w:customStyle="1" w:styleId="tblzattChar">
    <w:name w:val="táblázatt Char"/>
    <w:basedOn w:val="TblzattartalomChar"/>
    <w:link w:val="tblzatt"/>
    <w:rsid w:val="000B66A8"/>
    <w:rPr>
      <w:color w:val="00000A"/>
      <w:kern w:val="22"/>
      <w:sz w:val="22"/>
      <w:szCs w:val="24"/>
      <w:lang w:eastAsia="zh-CN"/>
    </w:rPr>
  </w:style>
  <w:style w:type="table" w:styleId="Rcsostblzat">
    <w:name w:val="Table Grid"/>
    <w:basedOn w:val="Normltblzat"/>
    <w:uiPriority w:val="39"/>
    <w:rsid w:val="00D148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egjegyzstrgya">
    <w:name w:val="annotation subject"/>
    <w:basedOn w:val="Jegyzetszveg"/>
    <w:next w:val="Jegyzetszveg"/>
    <w:link w:val="MegjegyzstrgyaChar1"/>
    <w:uiPriority w:val="99"/>
    <w:semiHidden/>
    <w:unhideWhenUsed/>
    <w:rsid w:val="00BA6B1B"/>
    <w:pPr>
      <w:spacing w:line="240" w:lineRule="auto"/>
    </w:pPr>
    <w:rPr>
      <w:b/>
      <w:bCs/>
    </w:rPr>
  </w:style>
  <w:style w:type="character" w:customStyle="1" w:styleId="MegjegyzstrgyaChar1">
    <w:name w:val="Megjegyzés tárgya Char1"/>
    <w:basedOn w:val="JegyzetszvegChar1"/>
    <w:link w:val="Megjegyzstrgya"/>
    <w:uiPriority w:val="99"/>
    <w:semiHidden/>
    <w:rsid w:val="00BA6B1B"/>
    <w:rPr>
      <w:b/>
      <w:bCs/>
      <w:color w:val="00000A"/>
      <w:kern w:val="22"/>
      <w:lang w:eastAsia="zh-CN"/>
    </w:rPr>
  </w:style>
  <w:style w:type="paragraph" w:customStyle="1" w:styleId="mellklet">
    <w:name w:val="melléklet"/>
    <w:basedOn w:val="Kpalrs"/>
    <w:link w:val="mellkletChar"/>
    <w:qFormat/>
    <w:rsid w:val="002452C6"/>
    <w:pPr>
      <w:jc w:val="both"/>
    </w:pPr>
    <w:rPr>
      <w:i w:val="0"/>
    </w:rPr>
  </w:style>
  <w:style w:type="character" w:customStyle="1" w:styleId="mellkletChar">
    <w:name w:val="melléklet Char"/>
    <w:basedOn w:val="KpalrsChar"/>
    <w:link w:val="mellklet"/>
    <w:rsid w:val="002452C6"/>
    <w:rPr>
      <w:rFonts w:cs="Mangal"/>
      <w:i w:val="0"/>
      <w:iCs/>
      <w:color w:val="00000A"/>
      <w:kern w:val="22"/>
      <w:sz w:val="22"/>
      <w:szCs w:val="24"/>
      <w:lang w:eastAsia="zh-CN"/>
    </w:rPr>
  </w:style>
  <w:style w:type="paragraph" w:styleId="NormlWeb">
    <w:name w:val="Normal (Web)"/>
    <w:basedOn w:val="Norml"/>
    <w:uiPriority w:val="99"/>
    <w:unhideWhenUsed/>
    <w:rsid w:val="00BC31B2"/>
    <w:pPr>
      <w:widowControl/>
      <w:suppressAutoHyphens w:val="0"/>
      <w:overflowPunct/>
      <w:spacing w:before="100" w:beforeAutospacing="1" w:after="113" w:line="240" w:lineRule="auto"/>
      <w:textAlignment w:val="auto"/>
    </w:pPr>
    <w:rPr>
      <w:kern w:val="0"/>
      <w:sz w:val="24"/>
      <w:lang w:eastAsia="hu-HU"/>
    </w:rPr>
  </w:style>
  <w:style w:type="character" w:customStyle="1" w:styleId="Feloldatlanmegemlts1">
    <w:name w:val="Feloldatlan megemlítés1"/>
    <w:basedOn w:val="Bekezdsalapbettpusa"/>
    <w:uiPriority w:val="99"/>
    <w:semiHidden/>
    <w:unhideWhenUsed/>
    <w:rsid w:val="002C71D0"/>
    <w:rPr>
      <w:color w:val="605E5C"/>
      <w:shd w:val="clear" w:color="auto" w:fill="E1DFDD"/>
    </w:rPr>
  </w:style>
  <w:style w:type="character" w:customStyle="1" w:styleId="Bekezdsalapbettpusa11">
    <w:name w:val="Bekezdés alapbetűtípusa11"/>
    <w:rsid w:val="00330B42"/>
  </w:style>
  <w:style w:type="paragraph" w:customStyle="1" w:styleId="Szvegtrzs221">
    <w:name w:val="Szövegtörzs 221"/>
    <w:basedOn w:val="Norml"/>
    <w:rsid w:val="00330B42"/>
    <w:pPr>
      <w:widowControl/>
      <w:suppressAutoHyphens w:val="0"/>
      <w:spacing w:after="0"/>
    </w:pPr>
    <w:rPr>
      <w:sz w:val="24"/>
      <w:szCs w:val="20"/>
      <w:lang w:eastAsia="hu-HU"/>
    </w:rPr>
  </w:style>
  <w:style w:type="character" w:customStyle="1" w:styleId="Feloldatlanmegemlts2">
    <w:name w:val="Feloldatlan megemlítés2"/>
    <w:basedOn w:val="Bekezdsalapbettpusa"/>
    <w:uiPriority w:val="99"/>
    <w:semiHidden/>
    <w:unhideWhenUsed/>
    <w:rsid w:val="0070381D"/>
    <w:rPr>
      <w:color w:val="605E5C"/>
      <w:shd w:val="clear" w:color="auto" w:fill="E1DFDD"/>
    </w:rPr>
  </w:style>
  <w:style w:type="numbering" w:customStyle="1" w:styleId="Nemlista1">
    <w:name w:val="Nem lista1"/>
    <w:next w:val="Nemlista"/>
    <w:uiPriority w:val="99"/>
    <w:semiHidden/>
    <w:unhideWhenUsed/>
    <w:rsid w:val="003C154F"/>
  </w:style>
  <w:style w:type="paragraph" w:styleId="Lbjegyzetszveg">
    <w:name w:val="footnote text"/>
    <w:basedOn w:val="Norml"/>
    <w:link w:val="LbjegyzetszvegChar"/>
    <w:uiPriority w:val="99"/>
    <w:semiHidden/>
    <w:unhideWhenUsed/>
    <w:rsid w:val="003C154F"/>
    <w:pPr>
      <w:widowControl/>
      <w:suppressAutoHyphens w:val="0"/>
      <w:overflowPunct/>
      <w:spacing w:after="0" w:line="320" w:lineRule="atLeast"/>
      <w:textAlignment w:val="auto"/>
    </w:pPr>
    <w:rPr>
      <w:rFonts w:ascii="Calibri" w:hAnsi="Calibri"/>
      <w:color w:val="auto"/>
      <w:kern w:val="0"/>
      <w:sz w:val="20"/>
      <w:szCs w:val="20"/>
      <w:lang w:eastAsia="hu-HU"/>
    </w:rPr>
  </w:style>
  <w:style w:type="character" w:customStyle="1" w:styleId="LbjegyzetszvegChar">
    <w:name w:val="Lábjegyzetszöveg Char"/>
    <w:basedOn w:val="Bekezdsalapbettpusa"/>
    <w:link w:val="Lbjegyzetszveg"/>
    <w:uiPriority w:val="99"/>
    <w:semiHidden/>
    <w:rsid w:val="003C154F"/>
    <w:rPr>
      <w:rFonts w:ascii="Calibri" w:hAnsi="Calibri"/>
    </w:rPr>
  </w:style>
  <w:style w:type="character" w:styleId="Oldalszm">
    <w:name w:val="page number"/>
    <w:basedOn w:val="Bekezdsalapbettpusa"/>
    <w:rsid w:val="003C154F"/>
    <w:rPr>
      <w:rFonts w:ascii="Helvetica" w:hAnsi="Helvetica"/>
      <w:sz w:val="16"/>
    </w:rPr>
  </w:style>
  <w:style w:type="paragraph" w:customStyle="1" w:styleId="FCM">
    <w:name w:val="FŐCÍM"/>
    <w:basedOn w:val="Norml"/>
    <w:rsid w:val="003C154F"/>
    <w:pPr>
      <w:widowControl/>
      <w:suppressAutoHyphens w:val="0"/>
      <w:overflowPunct/>
      <w:spacing w:after="0" w:line="320" w:lineRule="atLeast"/>
      <w:jc w:val="center"/>
      <w:textAlignment w:val="auto"/>
    </w:pPr>
    <w:rPr>
      <w:rFonts w:ascii="Calibri" w:hAnsi="Calibri"/>
      <w:b/>
      <w:bCs/>
      <w:color w:val="auto"/>
      <w:kern w:val="0"/>
      <w:sz w:val="48"/>
      <w:szCs w:val="48"/>
      <w:lang w:eastAsia="hu-HU"/>
    </w:rPr>
  </w:style>
  <w:style w:type="table" w:customStyle="1" w:styleId="Rcsostblzat1">
    <w:name w:val="Rácsos táblázat1"/>
    <w:basedOn w:val="Normltblzat"/>
    <w:next w:val="Rcsostblzat"/>
    <w:uiPriority w:val="99"/>
    <w:rsid w:val="003C154F"/>
    <w:pPr>
      <w:jc w:val="both"/>
    </w:pPr>
    <w:rPr>
      <w:rFonts w:ascii="Helvetica" w:hAnsi="Helveti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bjegyzet-hivatkozs">
    <w:name w:val="footnote reference"/>
    <w:basedOn w:val="Bekezdsalapbettpusa"/>
    <w:uiPriority w:val="99"/>
    <w:semiHidden/>
    <w:unhideWhenUsed/>
    <w:rsid w:val="003C154F"/>
    <w:rPr>
      <w:vertAlign w:val="superscript"/>
    </w:rPr>
  </w:style>
  <w:style w:type="character" w:customStyle="1" w:styleId="TblzatChar">
    <w:name w:val="Táblázat Char"/>
    <w:basedOn w:val="Bekezdsalapbettpusa"/>
    <w:link w:val="Tblzat"/>
    <w:rsid w:val="003C154F"/>
    <w:rPr>
      <w:rFonts w:cs="Mangal"/>
      <w:i/>
      <w:iCs/>
      <w:color w:val="00000A"/>
      <w:kern w:val="22"/>
      <w:szCs w:val="24"/>
      <w:lang w:eastAsia="zh-CN"/>
    </w:rPr>
  </w:style>
  <w:style w:type="paragraph" w:customStyle="1" w:styleId="Tartalomjegyzkcmsora2">
    <w:name w:val="Tartalomjegyzék címsora2"/>
    <w:basedOn w:val="Cmsor1"/>
    <w:next w:val="Norml"/>
    <w:uiPriority w:val="39"/>
    <w:semiHidden/>
    <w:unhideWhenUsed/>
    <w:qFormat/>
    <w:rsid w:val="003C154F"/>
    <w:pPr>
      <w:keepLines/>
      <w:widowControl/>
      <w:tabs>
        <w:tab w:val="clear" w:pos="432"/>
        <w:tab w:val="num" w:pos="0"/>
      </w:tabs>
      <w:suppressAutoHyphens w:val="0"/>
      <w:overflowPunct/>
      <w:spacing w:before="480" w:after="0" w:line="276" w:lineRule="auto"/>
      <w:ind w:left="720" w:hanging="360"/>
      <w:jc w:val="left"/>
      <w:textAlignment w:val="auto"/>
      <w:outlineLvl w:val="9"/>
    </w:pPr>
    <w:rPr>
      <w:rFonts w:ascii="Cambria" w:hAnsi="Cambria"/>
      <w:bCs/>
      <w:caps w:val="0"/>
      <w:color w:val="365F91"/>
      <w:kern w:val="0"/>
      <w:sz w:val="28"/>
      <w:szCs w:val="28"/>
      <w:lang w:eastAsia="en-US"/>
    </w:rPr>
  </w:style>
  <w:style w:type="paragraph" w:customStyle="1" w:styleId="cmsor41">
    <w:name w:val="címsor 4"/>
    <w:basedOn w:val="Cmsor4"/>
    <w:next w:val="Norml"/>
    <w:qFormat/>
    <w:rsid w:val="003C154F"/>
    <w:pPr>
      <w:keepLines/>
      <w:widowControl/>
      <w:numPr>
        <w:ilvl w:val="0"/>
        <w:numId w:val="0"/>
      </w:numPr>
      <w:suppressAutoHyphens w:val="0"/>
      <w:overflowPunct/>
      <w:spacing w:before="0" w:after="0" w:line="320" w:lineRule="atLeast"/>
      <w:ind w:left="864" w:hanging="864"/>
      <w:jc w:val="center"/>
      <w:textAlignment w:val="auto"/>
    </w:pPr>
    <w:rPr>
      <w:rFonts w:ascii="Calibri" w:hAnsi="Calibri"/>
      <w:bCs/>
      <w:i w:val="0"/>
      <w:iCs/>
      <w:color w:val="auto"/>
      <w:kern w:val="0"/>
      <w:sz w:val="32"/>
      <w:szCs w:val="32"/>
      <w:lang w:eastAsia="hu-HU"/>
    </w:rPr>
  </w:style>
  <w:style w:type="character" w:styleId="Kiemels2">
    <w:name w:val="Strong"/>
    <w:basedOn w:val="Bekezdsalapbettpusa"/>
    <w:uiPriority w:val="22"/>
    <w:qFormat/>
    <w:rsid w:val="003C154F"/>
    <w:rPr>
      <w:b/>
      <w:bCs/>
    </w:rPr>
  </w:style>
  <w:style w:type="character" w:styleId="Feloldatlanmegemlts">
    <w:name w:val="Unresolved Mention"/>
    <w:basedOn w:val="Bekezdsalapbettpusa"/>
    <w:uiPriority w:val="99"/>
    <w:semiHidden/>
    <w:unhideWhenUsed/>
    <w:rsid w:val="00A64F95"/>
    <w:rPr>
      <w:color w:val="605E5C"/>
      <w:shd w:val="clear" w:color="auto" w:fill="E1DFDD"/>
    </w:rPr>
  </w:style>
  <w:style w:type="paragraph" w:styleId="Vltozat">
    <w:name w:val="Revision"/>
    <w:hidden/>
    <w:uiPriority w:val="99"/>
    <w:semiHidden/>
    <w:rsid w:val="00297243"/>
    <w:rPr>
      <w:color w:val="00000A"/>
      <w:kern w:val="22"/>
      <w:sz w:val="22"/>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583699">
      <w:bodyDiv w:val="1"/>
      <w:marLeft w:val="0"/>
      <w:marRight w:val="0"/>
      <w:marTop w:val="0"/>
      <w:marBottom w:val="0"/>
      <w:divBdr>
        <w:top w:val="none" w:sz="0" w:space="0" w:color="auto"/>
        <w:left w:val="none" w:sz="0" w:space="0" w:color="auto"/>
        <w:bottom w:val="none" w:sz="0" w:space="0" w:color="auto"/>
        <w:right w:val="none" w:sz="0" w:space="0" w:color="auto"/>
      </w:divBdr>
    </w:div>
    <w:div w:id="945120765">
      <w:bodyDiv w:val="1"/>
      <w:marLeft w:val="0"/>
      <w:marRight w:val="0"/>
      <w:marTop w:val="0"/>
      <w:marBottom w:val="0"/>
      <w:divBdr>
        <w:top w:val="none" w:sz="0" w:space="0" w:color="auto"/>
        <w:left w:val="none" w:sz="0" w:space="0" w:color="auto"/>
        <w:bottom w:val="none" w:sz="0" w:space="0" w:color="auto"/>
        <w:right w:val="none" w:sz="0" w:space="0" w:color="auto"/>
      </w:divBdr>
      <w:divsChild>
        <w:div w:id="518396092">
          <w:marLeft w:val="0"/>
          <w:marRight w:val="0"/>
          <w:marTop w:val="0"/>
          <w:marBottom w:val="0"/>
          <w:divBdr>
            <w:top w:val="none" w:sz="0" w:space="0" w:color="auto"/>
            <w:left w:val="none" w:sz="0" w:space="0" w:color="auto"/>
            <w:bottom w:val="none" w:sz="0" w:space="0" w:color="auto"/>
            <w:right w:val="none" w:sz="0" w:space="0" w:color="auto"/>
          </w:divBdr>
        </w:div>
        <w:div w:id="1988197354">
          <w:marLeft w:val="0"/>
          <w:marRight w:val="0"/>
          <w:marTop w:val="0"/>
          <w:marBottom w:val="0"/>
          <w:divBdr>
            <w:top w:val="none" w:sz="0" w:space="0" w:color="auto"/>
            <w:left w:val="none" w:sz="0" w:space="0" w:color="auto"/>
            <w:bottom w:val="none" w:sz="0" w:space="0" w:color="auto"/>
            <w:right w:val="none" w:sz="0" w:space="0" w:color="auto"/>
          </w:divBdr>
        </w:div>
        <w:div w:id="1734692509">
          <w:marLeft w:val="0"/>
          <w:marRight w:val="0"/>
          <w:marTop w:val="0"/>
          <w:marBottom w:val="0"/>
          <w:divBdr>
            <w:top w:val="none" w:sz="0" w:space="0" w:color="auto"/>
            <w:left w:val="none" w:sz="0" w:space="0" w:color="auto"/>
            <w:bottom w:val="none" w:sz="0" w:space="0" w:color="auto"/>
            <w:right w:val="none" w:sz="0" w:space="0" w:color="auto"/>
          </w:divBdr>
        </w:div>
        <w:div w:id="1992828747">
          <w:marLeft w:val="0"/>
          <w:marRight w:val="0"/>
          <w:marTop w:val="0"/>
          <w:marBottom w:val="0"/>
          <w:divBdr>
            <w:top w:val="none" w:sz="0" w:space="0" w:color="auto"/>
            <w:left w:val="none" w:sz="0" w:space="0" w:color="auto"/>
            <w:bottom w:val="none" w:sz="0" w:space="0" w:color="auto"/>
            <w:right w:val="none" w:sz="0" w:space="0" w:color="auto"/>
          </w:divBdr>
        </w:div>
        <w:div w:id="1919243421">
          <w:marLeft w:val="0"/>
          <w:marRight w:val="0"/>
          <w:marTop w:val="0"/>
          <w:marBottom w:val="0"/>
          <w:divBdr>
            <w:top w:val="none" w:sz="0" w:space="0" w:color="auto"/>
            <w:left w:val="none" w:sz="0" w:space="0" w:color="auto"/>
            <w:bottom w:val="none" w:sz="0" w:space="0" w:color="auto"/>
            <w:right w:val="none" w:sz="0" w:space="0" w:color="auto"/>
          </w:divBdr>
        </w:div>
      </w:divsChild>
    </w:div>
    <w:div w:id="1337804701">
      <w:bodyDiv w:val="1"/>
      <w:marLeft w:val="0"/>
      <w:marRight w:val="0"/>
      <w:marTop w:val="0"/>
      <w:marBottom w:val="0"/>
      <w:divBdr>
        <w:top w:val="none" w:sz="0" w:space="0" w:color="auto"/>
        <w:left w:val="none" w:sz="0" w:space="0" w:color="auto"/>
        <w:bottom w:val="none" w:sz="0" w:space="0" w:color="auto"/>
        <w:right w:val="none" w:sz="0" w:space="0" w:color="auto"/>
      </w:divBdr>
      <w:divsChild>
        <w:div w:id="681124089">
          <w:marLeft w:val="0"/>
          <w:marRight w:val="0"/>
          <w:marTop w:val="0"/>
          <w:marBottom w:val="0"/>
          <w:divBdr>
            <w:top w:val="none" w:sz="0" w:space="0" w:color="auto"/>
            <w:left w:val="none" w:sz="0" w:space="0" w:color="auto"/>
            <w:bottom w:val="none" w:sz="0" w:space="0" w:color="auto"/>
            <w:right w:val="none" w:sz="0" w:space="0" w:color="auto"/>
          </w:divBdr>
        </w:div>
        <w:div w:id="159777455">
          <w:marLeft w:val="0"/>
          <w:marRight w:val="0"/>
          <w:marTop w:val="0"/>
          <w:marBottom w:val="0"/>
          <w:divBdr>
            <w:top w:val="none" w:sz="0" w:space="0" w:color="auto"/>
            <w:left w:val="none" w:sz="0" w:space="0" w:color="auto"/>
            <w:bottom w:val="none" w:sz="0" w:space="0" w:color="auto"/>
            <w:right w:val="none" w:sz="0" w:space="0" w:color="auto"/>
          </w:divBdr>
        </w:div>
        <w:div w:id="191116100">
          <w:marLeft w:val="0"/>
          <w:marRight w:val="0"/>
          <w:marTop w:val="0"/>
          <w:marBottom w:val="0"/>
          <w:divBdr>
            <w:top w:val="none" w:sz="0" w:space="0" w:color="auto"/>
            <w:left w:val="none" w:sz="0" w:space="0" w:color="auto"/>
            <w:bottom w:val="none" w:sz="0" w:space="0" w:color="auto"/>
            <w:right w:val="none" w:sz="0" w:space="0" w:color="auto"/>
          </w:divBdr>
        </w:div>
        <w:div w:id="1589345735">
          <w:marLeft w:val="0"/>
          <w:marRight w:val="0"/>
          <w:marTop w:val="0"/>
          <w:marBottom w:val="0"/>
          <w:divBdr>
            <w:top w:val="none" w:sz="0" w:space="0" w:color="auto"/>
            <w:left w:val="none" w:sz="0" w:space="0" w:color="auto"/>
            <w:bottom w:val="none" w:sz="0" w:space="0" w:color="auto"/>
            <w:right w:val="none" w:sz="0" w:space="0" w:color="auto"/>
          </w:divBdr>
        </w:div>
        <w:div w:id="1536507291">
          <w:marLeft w:val="0"/>
          <w:marRight w:val="0"/>
          <w:marTop w:val="0"/>
          <w:marBottom w:val="0"/>
          <w:divBdr>
            <w:top w:val="none" w:sz="0" w:space="0" w:color="auto"/>
            <w:left w:val="none" w:sz="0" w:space="0" w:color="auto"/>
            <w:bottom w:val="none" w:sz="0" w:space="0" w:color="auto"/>
            <w:right w:val="none" w:sz="0" w:space="0" w:color="auto"/>
          </w:divBdr>
        </w:div>
        <w:div w:id="2007395625">
          <w:marLeft w:val="0"/>
          <w:marRight w:val="0"/>
          <w:marTop w:val="0"/>
          <w:marBottom w:val="0"/>
          <w:divBdr>
            <w:top w:val="none" w:sz="0" w:space="0" w:color="auto"/>
            <w:left w:val="none" w:sz="0" w:space="0" w:color="auto"/>
            <w:bottom w:val="none" w:sz="0" w:space="0" w:color="auto"/>
            <w:right w:val="none" w:sz="0" w:space="0" w:color="auto"/>
          </w:divBdr>
        </w:div>
        <w:div w:id="1834639348">
          <w:marLeft w:val="0"/>
          <w:marRight w:val="0"/>
          <w:marTop w:val="0"/>
          <w:marBottom w:val="0"/>
          <w:divBdr>
            <w:top w:val="none" w:sz="0" w:space="0" w:color="auto"/>
            <w:left w:val="none" w:sz="0" w:space="0" w:color="auto"/>
            <w:bottom w:val="none" w:sz="0" w:space="0" w:color="auto"/>
            <w:right w:val="none" w:sz="0" w:space="0" w:color="auto"/>
          </w:divBdr>
        </w:div>
        <w:div w:id="1195000202">
          <w:marLeft w:val="0"/>
          <w:marRight w:val="0"/>
          <w:marTop w:val="0"/>
          <w:marBottom w:val="0"/>
          <w:divBdr>
            <w:top w:val="none" w:sz="0" w:space="0" w:color="auto"/>
            <w:left w:val="none" w:sz="0" w:space="0" w:color="auto"/>
            <w:bottom w:val="none" w:sz="0" w:space="0" w:color="auto"/>
            <w:right w:val="none" w:sz="0" w:space="0" w:color="auto"/>
          </w:divBdr>
        </w:div>
        <w:div w:id="2021812964">
          <w:marLeft w:val="0"/>
          <w:marRight w:val="0"/>
          <w:marTop w:val="0"/>
          <w:marBottom w:val="0"/>
          <w:divBdr>
            <w:top w:val="none" w:sz="0" w:space="0" w:color="auto"/>
            <w:left w:val="none" w:sz="0" w:space="0" w:color="auto"/>
            <w:bottom w:val="none" w:sz="0" w:space="0" w:color="auto"/>
            <w:right w:val="none" w:sz="0" w:space="0" w:color="auto"/>
          </w:divBdr>
        </w:div>
        <w:div w:id="1683239726">
          <w:marLeft w:val="0"/>
          <w:marRight w:val="0"/>
          <w:marTop w:val="0"/>
          <w:marBottom w:val="0"/>
          <w:divBdr>
            <w:top w:val="none" w:sz="0" w:space="0" w:color="auto"/>
            <w:left w:val="none" w:sz="0" w:space="0" w:color="auto"/>
            <w:bottom w:val="none" w:sz="0" w:space="0" w:color="auto"/>
            <w:right w:val="none" w:sz="0" w:space="0" w:color="auto"/>
          </w:divBdr>
        </w:div>
        <w:div w:id="201672531">
          <w:marLeft w:val="0"/>
          <w:marRight w:val="0"/>
          <w:marTop w:val="0"/>
          <w:marBottom w:val="0"/>
          <w:divBdr>
            <w:top w:val="none" w:sz="0" w:space="0" w:color="auto"/>
            <w:left w:val="none" w:sz="0" w:space="0" w:color="auto"/>
            <w:bottom w:val="none" w:sz="0" w:space="0" w:color="auto"/>
            <w:right w:val="none" w:sz="0" w:space="0" w:color="auto"/>
          </w:divBdr>
        </w:div>
        <w:div w:id="1322470445">
          <w:marLeft w:val="0"/>
          <w:marRight w:val="0"/>
          <w:marTop w:val="0"/>
          <w:marBottom w:val="0"/>
          <w:divBdr>
            <w:top w:val="none" w:sz="0" w:space="0" w:color="auto"/>
            <w:left w:val="none" w:sz="0" w:space="0" w:color="auto"/>
            <w:bottom w:val="none" w:sz="0" w:space="0" w:color="auto"/>
            <w:right w:val="none" w:sz="0" w:space="0" w:color="auto"/>
          </w:divBdr>
        </w:div>
        <w:div w:id="2080471746">
          <w:marLeft w:val="0"/>
          <w:marRight w:val="0"/>
          <w:marTop w:val="0"/>
          <w:marBottom w:val="0"/>
          <w:divBdr>
            <w:top w:val="none" w:sz="0" w:space="0" w:color="auto"/>
            <w:left w:val="none" w:sz="0" w:space="0" w:color="auto"/>
            <w:bottom w:val="none" w:sz="0" w:space="0" w:color="auto"/>
            <w:right w:val="none" w:sz="0" w:space="0" w:color="auto"/>
          </w:divBdr>
        </w:div>
        <w:div w:id="339360123">
          <w:marLeft w:val="0"/>
          <w:marRight w:val="0"/>
          <w:marTop w:val="0"/>
          <w:marBottom w:val="0"/>
          <w:divBdr>
            <w:top w:val="none" w:sz="0" w:space="0" w:color="auto"/>
            <w:left w:val="none" w:sz="0" w:space="0" w:color="auto"/>
            <w:bottom w:val="none" w:sz="0" w:space="0" w:color="auto"/>
            <w:right w:val="none" w:sz="0" w:space="0" w:color="auto"/>
          </w:divBdr>
        </w:div>
        <w:div w:id="1022391668">
          <w:marLeft w:val="0"/>
          <w:marRight w:val="0"/>
          <w:marTop w:val="0"/>
          <w:marBottom w:val="0"/>
          <w:divBdr>
            <w:top w:val="none" w:sz="0" w:space="0" w:color="auto"/>
            <w:left w:val="none" w:sz="0" w:space="0" w:color="auto"/>
            <w:bottom w:val="none" w:sz="0" w:space="0" w:color="auto"/>
            <w:right w:val="none" w:sz="0" w:space="0" w:color="auto"/>
          </w:divBdr>
        </w:div>
        <w:div w:id="549614243">
          <w:marLeft w:val="0"/>
          <w:marRight w:val="0"/>
          <w:marTop w:val="0"/>
          <w:marBottom w:val="0"/>
          <w:divBdr>
            <w:top w:val="none" w:sz="0" w:space="0" w:color="auto"/>
            <w:left w:val="none" w:sz="0" w:space="0" w:color="auto"/>
            <w:bottom w:val="none" w:sz="0" w:space="0" w:color="auto"/>
            <w:right w:val="none" w:sz="0" w:space="0" w:color="auto"/>
          </w:divBdr>
        </w:div>
        <w:div w:id="243415837">
          <w:marLeft w:val="0"/>
          <w:marRight w:val="0"/>
          <w:marTop w:val="0"/>
          <w:marBottom w:val="0"/>
          <w:divBdr>
            <w:top w:val="none" w:sz="0" w:space="0" w:color="auto"/>
            <w:left w:val="none" w:sz="0" w:space="0" w:color="auto"/>
            <w:bottom w:val="none" w:sz="0" w:space="0" w:color="auto"/>
            <w:right w:val="none" w:sz="0" w:space="0" w:color="auto"/>
          </w:divBdr>
        </w:div>
        <w:div w:id="1412509111">
          <w:marLeft w:val="0"/>
          <w:marRight w:val="0"/>
          <w:marTop w:val="0"/>
          <w:marBottom w:val="0"/>
          <w:divBdr>
            <w:top w:val="none" w:sz="0" w:space="0" w:color="auto"/>
            <w:left w:val="none" w:sz="0" w:space="0" w:color="auto"/>
            <w:bottom w:val="none" w:sz="0" w:space="0" w:color="auto"/>
            <w:right w:val="none" w:sz="0" w:space="0" w:color="auto"/>
          </w:divBdr>
        </w:div>
      </w:divsChild>
    </w:div>
    <w:div w:id="1545603357">
      <w:bodyDiv w:val="1"/>
      <w:marLeft w:val="0"/>
      <w:marRight w:val="0"/>
      <w:marTop w:val="0"/>
      <w:marBottom w:val="0"/>
      <w:divBdr>
        <w:top w:val="none" w:sz="0" w:space="0" w:color="auto"/>
        <w:left w:val="none" w:sz="0" w:space="0" w:color="auto"/>
        <w:bottom w:val="none" w:sz="0" w:space="0" w:color="auto"/>
        <w:right w:val="none" w:sz="0" w:space="0" w:color="auto"/>
      </w:divBdr>
    </w:div>
    <w:div w:id="1592003410">
      <w:bodyDiv w:val="1"/>
      <w:marLeft w:val="0"/>
      <w:marRight w:val="0"/>
      <w:marTop w:val="0"/>
      <w:marBottom w:val="0"/>
      <w:divBdr>
        <w:top w:val="none" w:sz="0" w:space="0" w:color="auto"/>
        <w:left w:val="none" w:sz="0" w:space="0" w:color="auto"/>
        <w:bottom w:val="none" w:sz="0" w:space="0" w:color="auto"/>
        <w:right w:val="none" w:sz="0" w:space="0" w:color="auto"/>
      </w:divBdr>
    </w:div>
    <w:div w:id="1789936219">
      <w:bodyDiv w:val="1"/>
      <w:marLeft w:val="0"/>
      <w:marRight w:val="0"/>
      <w:marTop w:val="0"/>
      <w:marBottom w:val="0"/>
      <w:divBdr>
        <w:top w:val="none" w:sz="0" w:space="0" w:color="auto"/>
        <w:left w:val="none" w:sz="0" w:space="0" w:color="auto"/>
        <w:bottom w:val="none" w:sz="0" w:space="0" w:color="auto"/>
        <w:right w:val="none" w:sz="0" w:space="0" w:color="auto"/>
      </w:divBdr>
    </w:div>
    <w:div w:id="21228731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3.jpg"/><Relationship Id="rId26" Type="http://schemas.openxmlformats.org/officeDocument/2006/relationships/footer" Target="footer7.xml"/><Relationship Id="rId39" Type="http://schemas.openxmlformats.org/officeDocument/2006/relationships/image" Target="media/image6.emf"/><Relationship Id="rId21" Type="http://schemas.openxmlformats.org/officeDocument/2006/relationships/header" Target="header5.xml"/><Relationship Id="rId34" Type="http://schemas.openxmlformats.org/officeDocument/2006/relationships/header" Target="header12.xml"/><Relationship Id="rId42" Type="http://schemas.openxmlformats.org/officeDocument/2006/relationships/image" Target="media/image9.emf"/><Relationship Id="rId47" Type="http://schemas.openxmlformats.org/officeDocument/2006/relationships/footer" Target="footer14.xml"/><Relationship Id="rId50" Type="http://schemas.openxmlformats.org/officeDocument/2006/relationships/footer" Target="footer16.xml"/><Relationship Id="rId55" Type="http://schemas.openxmlformats.org/officeDocument/2006/relationships/image" Target="media/image16.png"/><Relationship Id="rId63" Type="http://schemas.openxmlformats.org/officeDocument/2006/relationships/footer" Target="footer17.xml"/><Relationship Id="rId68" Type="http://schemas.openxmlformats.org/officeDocument/2006/relationships/header" Target="header21.xml"/><Relationship Id="rId76" Type="http://schemas.openxmlformats.org/officeDocument/2006/relationships/footer" Target="footer24.xml"/><Relationship Id="rId84" Type="http://schemas.openxmlformats.org/officeDocument/2006/relationships/footer" Target="footer28.xml"/><Relationship Id="rId7" Type="http://schemas.openxmlformats.org/officeDocument/2006/relationships/endnotes" Target="endnotes.xml"/><Relationship Id="rId71" Type="http://schemas.openxmlformats.org/officeDocument/2006/relationships/header" Target="header22.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footer" Target="footer8.xml"/><Relationship Id="rId11" Type="http://schemas.openxmlformats.org/officeDocument/2006/relationships/footer" Target="footer1.xml"/><Relationship Id="rId24" Type="http://schemas.openxmlformats.org/officeDocument/2006/relationships/footer" Target="footer6.xml"/><Relationship Id="rId32" Type="http://schemas.openxmlformats.org/officeDocument/2006/relationships/footer" Target="footer10.xml"/><Relationship Id="rId37" Type="http://schemas.openxmlformats.org/officeDocument/2006/relationships/header" Target="header13.xml"/><Relationship Id="rId40" Type="http://schemas.openxmlformats.org/officeDocument/2006/relationships/image" Target="media/image7.wmf"/><Relationship Id="rId45" Type="http://schemas.openxmlformats.org/officeDocument/2006/relationships/header" Target="header14.xml"/><Relationship Id="rId53" Type="http://schemas.openxmlformats.org/officeDocument/2006/relationships/image" Target="media/image14.png"/><Relationship Id="rId58" Type="http://schemas.openxmlformats.org/officeDocument/2006/relationships/image" Target="media/image19.png"/><Relationship Id="rId66" Type="http://schemas.openxmlformats.org/officeDocument/2006/relationships/footer" Target="footer19.xml"/><Relationship Id="rId74" Type="http://schemas.openxmlformats.org/officeDocument/2006/relationships/header" Target="header24.xml"/><Relationship Id="rId79" Type="http://schemas.openxmlformats.org/officeDocument/2006/relationships/header" Target="header26.xml"/><Relationship Id="rId5" Type="http://schemas.openxmlformats.org/officeDocument/2006/relationships/webSettings" Target="webSettings.xml"/><Relationship Id="rId61" Type="http://schemas.openxmlformats.org/officeDocument/2006/relationships/header" Target="header17.xml"/><Relationship Id="rId82" Type="http://schemas.openxmlformats.org/officeDocument/2006/relationships/footer" Target="footer27.xml"/><Relationship Id="rId19" Type="http://schemas.openxmlformats.org/officeDocument/2006/relationships/image" Target="media/image4.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2.xml"/><Relationship Id="rId22" Type="http://schemas.openxmlformats.org/officeDocument/2006/relationships/header" Target="header6.xml"/><Relationship Id="rId27" Type="http://schemas.openxmlformats.org/officeDocument/2006/relationships/header" Target="header8.xml"/><Relationship Id="rId30" Type="http://schemas.openxmlformats.org/officeDocument/2006/relationships/footer" Target="footer9.xml"/><Relationship Id="rId35" Type="http://schemas.openxmlformats.org/officeDocument/2006/relationships/footer" Target="footer11.xml"/><Relationship Id="rId43" Type="http://schemas.openxmlformats.org/officeDocument/2006/relationships/image" Target="media/image10.wmf"/><Relationship Id="rId48" Type="http://schemas.openxmlformats.org/officeDocument/2006/relationships/footer" Target="footer15.xml"/><Relationship Id="rId56" Type="http://schemas.openxmlformats.org/officeDocument/2006/relationships/image" Target="media/image17.png"/><Relationship Id="rId64" Type="http://schemas.openxmlformats.org/officeDocument/2006/relationships/footer" Target="footer18.xml"/><Relationship Id="rId69" Type="http://schemas.openxmlformats.org/officeDocument/2006/relationships/footer" Target="footer20.xml"/><Relationship Id="rId77" Type="http://schemas.openxmlformats.org/officeDocument/2006/relationships/header" Target="header25.xml"/><Relationship Id="rId8" Type="http://schemas.openxmlformats.org/officeDocument/2006/relationships/image" Target="media/image1.jpeg"/><Relationship Id="rId51" Type="http://schemas.openxmlformats.org/officeDocument/2006/relationships/image" Target="media/image12.jpeg"/><Relationship Id="rId72" Type="http://schemas.openxmlformats.org/officeDocument/2006/relationships/footer" Target="footer22.xml"/><Relationship Id="rId80" Type="http://schemas.openxmlformats.org/officeDocument/2006/relationships/header" Target="header27.xml"/><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header" Target="header7.xml"/><Relationship Id="rId33" Type="http://schemas.openxmlformats.org/officeDocument/2006/relationships/header" Target="header11.xml"/><Relationship Id="rId38" Type="http://schemas.openxmlformats.org/officeDocument/2006/relationships/footer" Target="footer13.xml"/><Relationship Id="rId46" Type="http://schemas.openxmlformats.org/officeDocument/2006/relationships/header" Target="header15.xml"/><Relationship Id="rId59" Type="http://schemas.openxmlformats.org/officeDocument/2006/relationships/image" Target="media/image20.png"/><Relationship Id="rId67" Type="http://schemas.openxmlformats.org/officeDocument/2006/relationships/header" Target="header20.xml"/><Relationship Id="rId20" Type="http://schemas.openxmlformats.org/officeDocument/2006/relationships/image" Target="media/image5.jpg"/><Relationship Id="rId41" Type="http://schemas.openxmlformats.org/officeDocument/2006/relationships/image" Target="media/image8.wmf"/><Relationship Id="rId54" Type="http://schemas.openxmlformats.org/officeDocument/2006/relationships/image" Target="media/image15.png"/><Relationship Id="rId62" Type="http://schemas.openxmlformats.org/officeDocument/2006/relationships/header" Target="header18.xml"/><Relationship Id="rId70" Type="http://schemas.openxmlformats.org/officeDocument/2006/relationships/footer" Target="footer21.xml"/><Relationship Id="rId75" Type="http://schemas.openxmlformats.org/officeDocument/2006/relationships/footer" Target="footer23.xml"/><Relationship Id="rId83" Type="http://schemas.openxmlformats.org/officeDocument/2006/relationships/header" Target="header28.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header" Target="header9.xml"/><Relationship Id="rId36" Type="http://schemas.openxmlformats.org/officeDocument/2006/relationships/footer" Target="footer12.xml"/><Relationship Id="rId49" Type="http://schemas.openxmlformats.org/officeDocument/2006/relationships/header" Target="header16.xml"/><Relationship Id="rId57" Type="http://schemas.openxmlformats.org/officeDocument/2006/relationships/image" Target="media/image18.png"/><Relationship Id="rId10" Type="http://schemas.openxmlformats.org/officeDocument/2006/relationships/header" Target="header1.xml"/><Relationship Id="rId31" Type="http://schemas.openxmlformats.org/officeDocument/2006/relationships/header" Target="header10.xml"/><Relationship Id="rId44" Type="http://schemas.openxmlformats.org/officeDocument/2006/relationships/image" Target="media/image11.wmf"/><Relationship Id="rId52" Type="http://schemas.openxmlformats.org/officeDocument/2006/relationships/image" Target="media/image13.png"/><Relationship Id="rId60" Type="http://schemas.openxmlformats.org/officeDocument/2006/relationships/image" Target="media/image21.emf"/><Relationship Id="rId65" Type="http://schemas.openxmlformats.org/officeDocument/2006/relationships/header" Target="header19.xml"/><Relationship Id="rId73" Type="http://schemas.openxmlformats.org/officeDocument/2006/relationships/header" Target="header23.xml"/><Relationship Id="rId78" Type="http://schemas.openxmlformats.org/officeDocument/2006/relationships/footer" Target="footer25.xml"/><Relationship Id="rId81" Type="http://schemas.openxmlformats.org/officeDocument/2006/relationships/footer" Target="footer26.xml"/><Relationship Id="rId86" Type="http://schemas.openxmlformats.org/officeDocument/2006/relationships/theme" Target="theme/theme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8D8184-580F-4892-8AC3-0CFD09754A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145</Pages>
  <Words>39113</Words>
  <Characters>269885</Characters>
  <Application>Microsoft Office Word</Application>
  <DocSecurity>0</DocSecurity>
  <Lines>2249</Lines>
  <Paragraphs>616</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308382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cp:lastModifiedBy>Kiss Zsóka</cp:lastModifiedBy>
  <cp:revision>12</cp:revision>
  <cp:lastPrinted>2019-01-23T20:05:00Z</cp:lastPrinted>
  <dcterms:created xsi:type="dcterms:W3CDTF">2019-01-23T18:46:00Z</dcterms:created>
  <dcterms:modified xsi:type="dcterms:W3CDTF">2019-01-23T20:34:00Z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MOL NyRt.</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