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0576" w:rsidRDefault="009D0576" w:rsidP="009D0576">
      <w:pPr>
        <w:spacing w:line="360" w:lineRule="auto"/>
        <w:ind w:left="142"/>
        <w:jc w:val="center"/>
        <w:rPr>
          <w:b/>
          <w:smallCaps/>
          <w:sz w:val="40"/>
          <w:szCs w:val="40"/>
          <w:highlight w:val="yellow"/>
          <w14:shadow w14:blurRad="50800" w14:dist="38100" w14:dir="2700000" w14:sx="100000" w14:sy="100000" w14:kx="0" w14:ky="0" w14:algn="tl">
            <w14:srgbClr w14:val="000000">
              <w14:alpha w14:val="60000"/>
            </w14:srgbClr>
          </w14:shadow>
        </w:rPr>
      </w:pPr>
    </w:p>
    <w:p w:rsidR="009D0576" w:rsidRDefault="009D0576" w:rsidP="009D0576">
      <w:pPr>
        <w:spacing w:line="360" w:lineRule="auto"/>
        <w:ind w:left="142"/>
        <w:jc w:val="center"/>
        <w:rPr>
          <w:b/>
          <w:smallCaps/>
          <w:sz w:val="40"/>
          <w:szCs w:val="40"/>
          <w:highlight w:val="yellow"/>
          <w14:shadow w14:blurRad="50800" w14:dist="38100" w14:dir="2700000" w14:sx="100000" w14:sy="100000" w14:kx="0" w14:ky="0" w14:algn="tl">
            <w14:srgbClr w14:val="000000">
              <w14:alpha w14:val="60000"/>
            </w14:srgbClr>
          </w14:shadow>
        </w:rPr>
      </w:pPr>
    </w:p>
    <w:p w:rsidR="009D0576" w:rsidRDefault="009D0576" w:rsidP="009D0576">
      <w:pPr>
        <w:spacing w:line="360" w:lineRule="auto"/>
        <w:ind w:left="142"/>
        <w:jc w:val="center"/>
        <w:rPr>
          <w:b/>
          <w:smallCaps/>
          <w:sz w:val="40"/>
          <w:szCs w:val="40"/>
          <w:highlight w:val="yellow"/>
          <w14:shadow w14:blurRad="50800" w14:dist="38100" w14:dir="2700000" w14:sx="100000" w14:sy="100000" w14:kx="0" w14:ky="0" w14:algn="tl">
            <w14:srgbClr w14:val="000000">
              <w14:alpha w14:val="60000"/>
            </w14:srgbClr>
          </w14:shadow>
        </w:rPr>
      </w:pPr>
    </w:p>
    <w:p w:rsidR="009D0576" w:rsidRPr="006B640D" w:rsidRDefault="002E3211" w:rsidP="009D0576">
      <w:pPr>
        <w:spacing w:line="360" w:lineRule="auto"/>
        <w:ind w:left="142"/>
        <w:jc w:val="center"/>
        <w:rPr>
          <w:b/>
          <w:smallCaps/>
          <w:sz w:val="48"/>
          <w:szCs w:val="48"/>
          <w14:shadow w14:blurRad="50800" w14:dist="38100" w14:dir="2700000" w14:sx="100000" w14:sy="100000" w14:kx="0" w14:ky="0" w14:algn="tl">
            <w14:srgbClr w14:val="000000">
              <w14:alpha w14:val="60000"/>
            </w14:srgbClr>
          </w14:shadow>
        </w:rPr>
      </w:pPr>
      <w:r>
        <w:rPr>
          <w:b/>
          <w:smallCaps/>
          <w:sz w:val="48"/>
          <w:szCs w:val="48"/>
          <w14:shadow w14:blurRad="50800" w14:dist="38100" w14:dir="2700000" w14:sx="100000" w14:sy="100000" w14:kx="0" w14:ky="0" w14:algn="tl">
            <w14:srgbClr w14:val="000000">
              <w14:alpha w14:val="60000"/>
            </w14:srgbClr>
          </w14:shadow>
        </w:rPr>
        <w:t>SÁROSPATAK</w:t>
      </w:r>
      <w:r w:rsidR="005210DF">
        <w:rPr>
          <w:b/>
          <w:smallCaps/>
          <w:sz w:val="48"/>
          <w:szCs w:val="48"/>
          <w14:shadow w14:blurRad="50800" w14:dist="38100" w14:dir="2700000" w14:sx="100000" w14:sy="100000" w14:kx="0" w14:ky="0" w14:algn="tl">
            <w14:srgbClr w14:val="000000">
              <w14:alpha w14:val="60000"/>
            </w14:srgbClr>
          </w14:shadow>
        </w:rPr>
        <w:t xml:space="preserve"> SZENNYVÍZTISZTÍTÓ TELEP</w:t>
      </w:r>
    </w:p>
    <w:tbl>
      <w:tblPr>
        <w:tblpPr w:leftFromText="141" w:rightFromText="141" w:vertAnchor="text" w:horzAnchor="page" w:tblpX="753" w:tblpY="5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8"/>
      </w:tblGrid>
      <w:tr w:rsidR="009D0576" w:rsidRPr="00F83192" w:rsidTr="002F1A43">
        <w:trPr>
          <w:cantSplit/>
          <w:trHeight w:val="4429"/>
        </w:trPr>
        <w:tc>
          <w:tcPr>
            <w:tcW w:w="568" w:type="dxa"/>
            <w:tcBorders>
              <w:top w:val="nil"/>
              <w:left w:val="nil"/>
              <w:bottom w:val="nil"/>
              <w:right w:val="nil"/>
            </w:tcBorders>
            <w:textDirection w:val="btLr"/>
          </w:tcPr>
          <w:p w:rsidR="009D0576" w:rsidRPr="00F83192" w:rsidRDefault="009D0576" w:rsidP="002F1A43">
            <w:pPr>
              <w:spacing w:line="360" w:lineRule="auto"/>
              <w:ind w:left="113" w:right="113"/>
              <w:jc w:val="center"/>
              <w:rPr>
                <w:b/>
                <w:smallCaps/>
                <w:sz w:val="28"/>
                <w14:shadow w14:blurRad="50800" w14:dist="38100" w14:dir="2700000" w14:sx="100000" w14:sy="100000" w14:kx="0" w14:ky="0" w14:algn="tl">
                  <w14:srgbClr w14:val="000000">
                    <w14:alpha w14:val="60000"/>
                  </w14:srgbClr>
                </w14:shadow>
              </w:rPr>
            </w:pPr>
            <w:r w:rsidRPr="00F83192">
              <w:rPr>
                <w:b/>
                <w:smallCaps/>
                <w:sz w:val="28"/>
                <w14:shadow w14:blurRad="50800" w14:dist="38100" w14:dir="2700000" w14:sx="100000" w14:sy="100000" w14:kx="0" w14:ky="0" w14:algn="tl">
                  <w14:srgbClr w14:val="000000">
                    <w14:alpha w14:val="60000"/>
                  </w14:srgbClr>
                </w14:shadow>
              </w:rPr>
              <w:t>szerződésszám</w:t>
            </w:r>
            <w:r w:rsidRPr="00C543A1">
              <w:rPr>
                <w:b/>
                <w:smallCaps/>
                <w:sz w:val="28"/>
                <w14:shadow w14:blurRad="50800" w14:dist="38100" w14:dir="2700000" w14:sx="100000" w14:sy="100000" w14:kx="0" w14:ky="0" w14:algn="tl">
                  <w14:srgbClr w14:val="000000">
                    <w14:alpha w14:val="60000"/>
                  </w14:srgbClr>
                </w14:shadow>
              </w:rPr>
              <w:t>:  0</w:t>
            </w:r>
            <w:r w:rsidR="002E3211">
              <w:rPr>
                <w:b/>
                <w:smallCaps/>
                <w:sz w:val="28"/>
                <w14:shadow w14:blurRad="50800" w14:dist="38100" w14:dir="2700000" w14:sx="100000" w14:sy="100000" w14:kx="0" w14:ky="0" w14:algn="tl">
                  <w14:srgbClr w14:val="000000">
                    <w14:alpha w14:val="60000"/>
                  </w14:srgbClr>
                </w14:shadow>
              </w:rPr>
              <w:t>45</w:t>
            </w:r>
            <w:r w:rsidRPr="00C543A1">
              <w:rPr>
                <w:b/>
                <w:smallCaps/>
                <w:sz w:val="28"/>
                <w14:shadow w14:blurRad="50800" w14:dist="38100" w14:dir="2700000" w14:sx="100000" w14:sy="100000" w14:kx="0" w14:ky="0" w14:algn="tl">
                  <w14:srgbClr w14:val="000000">
                    <w14:alpha w14:val="60000"/>
                  </w14:srgbClr>
                </w14:shadow>
              </w:rPr>
              <w:t>/ 2 0 1</w:t>
            </w:r>
            <w:r w:rsidR="002E3211">
              <w:rPr>
                <w:b/>
                <w:smallCaps/>
                <w:sz w:val="28"/>
                <w14:shadow w14:blurRad="50800" w14:dist="38100" w14:dir="2700000" w14:sx="100000" w14:sy="100000" w14:kx="0" w14:ky="0" w14:algn="tl">
                  <w14:srgbClr w14:val="000000">
                    <w14:alpha w14:val="60000"/>
                  </w14:srgbClr>
                </w14:shadow>
              </w:rPr>
              <w:t>8</w:t>
            </w:r>
          </w:p>
          <w:p w:rsidR="009D0576" w:rsidRPr="00F83192" w:rsidRDefault="009D0576" w:rsidP="002F1A43">
            <w:pPr>
              <w:spacing w:line="360" w:lineRule="auto"/>
              <w:ind w:left="113" w:right="113"/>
              <w:jc w:val="right"/>
              <w:rPr>
                <w:b/>
                <w:smallCaps/>
                <w:sz w:val="28"/>
                <w14:shadow w14:blurRad="50800" w14:dist="38100" w14:dir="2700000" w14:sx="100000" w14:sy="100000" w14:kx="0" w14:ky="0" w14:algn="tl">
                  <w14:srgbClr w14:val="000000">
                    <w14:alpha w14:val="60000"/>
                  </w14:srgbClr>
                </w14:shadow>
              </w:rPr>
            </w:pPr>
          </w:p>
          <w:p w:rsidR="009D0576" w:rsidRPr="00F83192" w:rsidRDefault="009D0576" w:rsidP="002F1A43">
            <w:pPr>
              <w:spacing w:line="360" w:lineRule="auto"/>
              <w:ind w:left="113" w:right="113"/>
              <w:jc w:val="right"/>
              <w:rPr>
                <w:b/>
                <w:smallCaps/>
                <w:sz w:val="28"/>
                <w14:shadow w14:blurRad="50800" w14:dist="38100" w14:dir="2700000" w14:sx="100000" w14:sy="100000" w14:kx="0" w14:ky="0" w14:algn="tl">
                  <w14:srgbClr w14:val="000000">
                    <w14:alpha w14:val="60000"/>
                  </w14:srgbClr>
                </w14:shadow>
              </w:rPr>
            </w:pPr>
          </w:p>
          <w:p w:rsidR="009D0576" w:rsidRPr="00F83192" w:rsidRDefault="009D0576" w:rsidP="002F1A43">
            <w:pPr>
              <w:spacing w:line="360" w:lineRule="auto"/>
              <w:ind w:left="113" w:right="113"/>
              <w:jc w:val="right"/>
              <w:rPr>
                <w:b/>
                <w:smallCaps/>
                <w:sz w:val="28"/>
                <w14:shadow w14:blurRad="50800" w14:dist="38100" w14:dir="2700000" w14:sx="100000" w14:sy="100000" w14:kx="0" w14:ky="0" w14:algn="tl">
                  <w14:srgbClr w14:val="000000">
                    <w14:alpha w14:val="60000"/>
                  </w14:srgbClr>
                </w14:shadow>
              </w:rPr>
            </w:pPr>
          </w:p>
        </w:tc>
      </w:tr>
    </w:tbl>
    <w:p w:rsidR="009D0576" w:rsidRPr="006B640D" w:rsidRDefault="009D0576" w:rsidP="00322C8D">
      <w:pPr>
        <w:spacing w:line="240" w:lineRule="auto"/>
        <w:jc w:val="center"/>
        <w:rPr>
          <w:b/>
          <w:smallCaps/>
          <w:sz w:val="48"/>
          <w:szCs w:val="48"/>
          <w14:shadow w14:blurRad="50800" w14:dist="38100" w14:dir="2700000" w14:sx="100000" w14:sy="100000" w14:kx="0" w14:ky="0" w14:algn="tl">
            <w14:srgbClr w14:val="000000">
              <w14:alpha w14:val="60000"/>
            </w14:srgbClr>
          </w14:shadow>
        </w:rPr>
      </w:pPr>
      <w:r>
        <w:rPr>
          <w:b/>
          <w:smallCaps/>
          <w:sz w:val="48"/>
          <w:szCs w:val="48"/>
          <w14:shadow w14:blurRad="50800" w14:dist="38100" w14:dir="2700000" w14:sx="100000" w14:sy="100000" w14:kx="0" w14:ky="0" w14:algn="tl">
            <w14:srgbClr w14:val="000000">
              <w14:alpha w14:val="60000"/>
            </w14:srgbClr>
          </w14:shadow>
        </w:rPr>
        <w:t>fejlesztése</w:t>
      </w:r>
    </w:p>
    <w:p w:rsidR="009D0576" w:rsidRDefault="009D0576" w:rsidP="009D0576">
      <w:pPr>
        <w:spacing w:line="360" w:lineRule="auto"/>
        <w:ind w:left="142"/>
        <w:jc w:val="center"/>
        <w:rPr>
          <w:b/>
          <w:smallCaps/>
          <w:sz w:val="40"/>
          <w:szCs w:val="40"/>
          <w14:shadow w14:blurRad="50800" w14:dist="38100" w14:dir="2700000" w14:sx="100000" w14:sy="100000" w14:kx="0" w14:ky="0" w14:algn="tl">
            <w14:srgbClr w14:val="000000">
              <w14:alpha w14:val="60000"/>
            </w14:srgbClr>
          </w14:shadow>
        </w:rPr>
      </w:pPr>
    </w:p>
    <w:p w:rsidR="009D0576" w:rsidRDefault="009D0576" w:rsidP="009D0576">
      <w:pPr>
        <w:spacing w:line="360" w:lineRule="auto"/>
        <w:ind w:left="142"/>
        <w:jc w:val="center"/>
        <w:rPr>
          <w:b/>
          <w:smallCaps/>
          <w:sz w:val="40"/>
          <w:szCs w:val="40"/>
          <w14:shadow w14:blurRad="50800" w14:dist="38100" w14:dir="2700000" w14:sx="100000" w14:sy="100000" w14:kx="0" w14:ky="0" w14:algn="tl">
            <w14:srgbClr w14:val="000000">
              <w14:alpha w14:val="60000"/>
            </w14:srgbClr>
          </w14:shadow>
        </w:rPr>
      </w:pPr>
    </w:p>
    <w:p w:rsidR="009D0576" w:rsidRPr="00F83192" w:rsidRDefault="009D0576" w:rsidP="009D0576">
      <w:pPr>
        <w:spacing w:line="360" w:lineRule="auto"/>
        <w:ind w:left="142"/>
        <w:jc w:val="center"/>
        <w:rPr>
          <w:b/>
          <w:smallCaps/>
          <w:sz w:val="40"/>
          <w:szCs w:val="40"/>
          <w14:shadow w14:blurRad="50800" w14:dist="38100" w14:dir="2700000" w14:sx="100000" w14:sy="100000" w14:kx="0" w14:ky="0" w14:algn="tl">
            <w14:srgbClr w14:val="000000">
              <w14:alpha w14:val="60000"/>
            </w14:srgbClr>
          </w14:shadow>
        </w:rPr>
      </w:pPr>
    </w:p>
    <w:p w:rsidR="009D0576" w:rsidRDefault="009D0576" w:rsidP="009D0576">
      <w:pPr>
        <w:spacing w:line="360" w:lineRule="auto"/>
        <w:ind w:left="142"/>
        <w:jc w:val="center"/>
        <w:rPr>
          <w:smallCaps/>
          <w:sz w:val="40"/>
          <w:szCs w:val="40"/>
          <w14:shadow w14:blurRad="50800" w14:dist="38100" w14:dir="2700000" w14:sx="100000" w14:sy="100000" w14:kx="0" w14:ky="0" w14:algn="tl">
            <w14:srgbClr w14:val="000000">
              <w14:alpha w14:val="60000"/>
            </w14:srgbClr>
          </w14:shadow>
        </w:rPr>
      </w:pPr>
      <w:r>
        <w:rPr>
          <w:smallCaps/>
          <w:sz w:val="40"/>
          <w:szCs w:val="40"/>
          <w14:shadow w14:blurRad="50800" w14:dist="38100" w14:dir="2700000" w14:sx="100000" w14:sy="100000" w14:kx="0" w14:ky="0" w14:algn="tl">
            <w14:srgbClr w14:val="000000">
              <w14:alpha w14:val="60000"/>
            </w14:srgbClr>
          </w14:shadow>
        </w:rPr>
        <w:t>ELŐZETES VIZSGÁLATI DOKUMENTÁCIÓ</w:t>
      </w:r>
    </w:p>
    <w:p w:rsidR="00322C8D" w:rsidRPr="00666AB1" w:rsidRDefault="00322C8D" w:rsidP="009D0576">
      <w:pPr>
        <w:spacing w:line="360" w:lineRule="auto"/>
        <w:ind w:left="142"/>
        <w:jc w:val="center"/>
        <w:rPr>
          <w:b/>
          <w:smallCaps/>
          <w:sz w:val="40"/>
          <w:szCs w:val="40"/>
          <w14:shadow w14:blurRad="50800" w14:dist="38100" w14:dir="2700000" w14:sx="100000" w14:sy="100000" w14:kx="0" w14:ky="0" w14:algn="tl">
            <w14:srgbClr w14:val="000000">
              <w14:alpha w14:val="60000"/>
            </w14:srgbClr>
          </w14:shadow>
        </w:rPr>
      </w:pPr>
      <w:r w:rsidRPr="00666AB1">
        <w:rPr>
          <w:b/>
          <w:smallCaps/>
          <w:sz w:val="40"/>
          <w:szCs w:val="40"/>
          <w14:shadow w14:blurRad="50800" w14:dist="38100" w14:dir="2700000" w14:sx="100000" w14:sy="100000" w14:kx="0" w14:ky="0" w14:algn="tl">
            <w14:srgbClr w14:val="000000">
              <w14:alpha w14:val="60000"/>
            </w14:srgbClr>
          </w14:shadow>
        </w:rPr>
        <w:t>HIÁNYPÓTLÁS</w:t>
      </w:r>
    </w:p>
    <w:p w:rsidR="009D0576" w:rsidRDefault="009D0576" w:rsidP="009D0576">
      <w:pPr>
        <w:spacing w:line="360" w:lineRule="auto"/>
        <w:ind w:left="142"/>
        <w:rPr>
          <w:b/>
          <w:smallCaps/>
          <w:sz w:val="44"/>
          <w14:shadow w14:blurRad="50800" w14:dist="38100" w14:dir="2700000" w14:sx="100000" w14:sy="100000" w14:kx="0" w14:ky="0" w14:algn="tl">
            <w14:srgbClr w14:val="000000">
              <w14:alpha w14:val="60000"/>
            </w14:srgbClr>
          </w14:shadow>
        </w:rPr>
      </w:pPr>
    </w:p>
    <w:p w:rsidR="009D0576" w:rsidRDefault="009D0576" w:rsidP="009D0576">
      <w:pPr>
        <w:spacing w:line="360" w:lineRule="auto"/>
        <w:ind w:left="142"/>
        <w:rPr>
          <w:b/>
          <w:smallCaps/>
          <w:sz w:val="44"/>
          <w14:shadow w14:blurRad="50800" w14:dist="38100" w14:dir="2700000" w14:sx="100000" w14:sy="100000" w14:kx="0" w14:ky="0" w14:algn="tl">
            <w14:srgbClr w14:val="000000">
              <w14:alpha w14:val="60000"/>
            </w14:srgbClr>
          </w14:shadow>
        </w:rPr>
      </w:pPr>
    </w:p>
    <w:p w:rsidR="009D0576" w:rsidRPr="00F83192" w:rsidRDefault="009D0576" w:rsidP="009D0576">
      <w:pPr>
        <w:spacing w:line="360" w:lineRule="auto"/>
        <w:ind w:left="142"/>
        <w:rPr>
          <w:b/>
          <w:smallCaps/>
          <w:sz w:val="44"/>
          <w14:shadow w14:blurRad="50800" w14:dist="38100" w14:dir="2700000" w14:sx="100000" w14:sy="100000" w14:kx="0" w14:ky="0" w14:algn="tl">
            <w14:srgbClr w14:val="000000">
              <w14:alpha w14:val="60000"/>
            </w14:srgbClr>
          </w14:shadow>
        </w:rPr>
      </w:pPr>
    </w:p>
    <w:p w:rsidR="009D0576" w:rsidRDefault="009D0576" w:rsidP="00322C8D">
      <w:pPr>
        <w:jc w:val="center"/>
      </w:pPr>
      <w:r>
        <w:rPr>
          <w:smallCaps/>
          <w:sz w:val="32"/>
          <w14:shadow w14:blurRad="50800" w14:dist="38100" w14:dir="2700000" w14:sx="100000" w14:sy="100000" w14:kx="0" w14:ky="0" w14:algn="tl">
            <w14:srgbClr w14:val="000000">
              <w14:alpha w14:val="60000"/>
            </w14:srgbClr>
          </w14:shadow>
        </w:rPr>
        <w:t>B</w:t>
      </w:r>
      <w:r w:rsidRPr="006B640D">
        <w:rPr>
          <w:smallCaps/>
          <w:sz w:val="32"/>
          <w14:shadow w14:blurRad="50800" w14:dist="38100" w14:dir="2700000" w14:sx="100000" w14:sy="100000" w14:kx="0" w14:ky="0" w14:algn="tl">
            <w14:srgbClr w14:val="000000">
              <w14:alpha w14:val="60000"/>
            </w14:srgbClr>
          </w14:shadow>
        </w:rPr>
        <w:t>udapest</w:t>
      </w:r>
      <w:r w:rsidRPr="006B640D">
        <w:rPr>
          <w:sz w:val="32"/>
          <w14:shadow w14:blurRad="50800" w14:dist="38100" w14:dir="2700000" w14:sx="100000" w14:sy="100000" w14:kx="0" w14:ky="0" w14:algn="tl">
            <w14:srgbClr w14:val="000000">
              <w14:alpha w14:val="60000"/>
            </w14:srgbClr>
          </w14:shadow>
        </w:rPr>
        <w:t xml:space="preserve">, </w:t>
      </w:r>
      <w:r w:rsidRPr="006B640D">
        <w:rPr>
          <w:sz w:val="28"/>
          <w:szCs w:val="28"/>
          <w14:shadow w14:blurRad="50800" w14:dist="38100" w14:dir="2700000" w14:sx="100000" w14:sy="100000" w14:kx="0" w14:ky="0" w14:algn="tl">
            <w14:srgbClr w14:val="000000">
              <w14:alpha w14:val="60000"/>
            </w14:srgbClr>
          </w14:shadow>
        </w:rPr>
        <w:t>201</w:t>
      </w:r>
      <w:r w:rsidR="005210DF">
        <w:rPr>
          <w:sz w:val="28"/>
          <w:szCs w:val="28"/>
          <w14:shadow w14:blurRad="50800" w14:dist="38100" w14:dir="2700000" w14:sx="100000" w14:sy="100000" w14:kx="0" w14:ky="0" w14:algn="tl">
            <w14:srgbClr w14:val="000000">
              <w14:alpha w14:val="60000"/>
            </w14:srgbClr>
          </w14:shadow>
        </w:rPr>
        <w:t>8</w:t>
      </w:r>
      <w:r w:rsidRPr="006B640D">
        <w:rPr>
          <w:smallCaps/>
          <w:sz w:val="32"/>
          <w14:shadow w14:blurRad="50800" w14:dist="38100" w14:dir="2700000" w14:sx="100000" w14:sy="100000" w14:kx="0" w14:ky="0" w14:algn="tl">
            <w14:srgbClr w14:val="000000">
              <w14:alpha w14:val="60000"/>
            </w14:srgbClr>
          </w14:shadow>
        </w:rPr>
        <w:t xml:space="preserve">. </w:t>
      </w:r>
      <w:r w:rsidR="005210DF">
        <w:rPr>
          <w:smallCaps/>
          <w:sz w:val="32"/>
          <w14:shadow w14:blurRad="50800" w14:dist="38100" w14:dir="2700000" w14:sx="100000" w14:sy="100000" w14:kx="0" w14:ky="0" w14:algn="tl">
            <w14:srgbClr w14:val="000000">
              <w14:alpha w14:val="60000"/>
            </w14:srgbClr>
          </w14:shadow>
        </w:rPr>
        <w:t>j</w:t>
      </w:r>
      <w:r w:rsidR="002E3211">
        <w:rPr>
          <w:smallCaps/>
          <w:sz w:val="32"/>
          <w14:shadow w14:blurRad="50800" w14:dist="38100" w14:dir="2700000" w14:sx="100000" w14:sy="100000" w14:kx="0" w14:ky="0" w14:algn="tl">
            <w14:srgbClr w14:val="000000">
              <w14:alpha w14:val="60000"/>
            </w14:srgbClr>
          </w14:shadow>
        </w:rPr>
        <w:t>ú</w:t>
      </w:r>
      <w:r w:rsidR="00322C8D">
        <w:rPr>
          <w:smallCaps/>
          <w:sz w:val="32"/>
          <w14:shadow w14:blurRad="50800" w14:dist="38100" w14:dir="2700000" w14:sx="100000" w14:sy="100000" w14:kx="0" w14:ky="0" w14:algn="tl">
            <w14:srgbClr w14:val="000000">
              <w14:alpha w14:val="60000"/>
            </w14:srgbClr>
          </w14:shadow>
        </w:rPr>
        <w:t>l</w:t>
      </w:r>
      <w:r w:rsidR="002E3211">
        <w:rPr>
          <w:smallCaps/>
          <w:sz w:val="32"/>
          <w14:shadow w14:blurRad="50800" w14:dist="38100" w14:dir="2700000" w14:sx="100000" w14:sy="100000" w14:kx="0" w14:ky="0" w14:algn="tl">
            <w14:srgbClr w14:val="000000">
              <w14:alpha w14:val="60000"/>
            </w14:srgbClr>
          </w14:shadow>
        </w:rPr>
        <w:t>ius</w:t>
      </w:r>
      <w:r w:rsidR="00322C8D">
        <w:rPr>
          <w:smallCaps/>
          <w:sz w:val="32"/>
          <w14:shadow w14:blurRad="50800" w14:dist="38100" w14:dir="2700000" w14:sx="100000" w14:sy="100000" w14:kx="0" w14:ky="0" w14:algn="tl">
            <w14:srgbClr w14:val="000000">
              <w14:alpha w14:val="60000"/>
            </w14:srgbClr>
          </w14:shadow>
        </w:rPr>
        <w:t xml:space="preserve"> 16.</w:t>
      </w:r>
    </w:p>
    <w:p w:rsidR="009D0576" w:rsidRDefault="009D0576" w:rsidP="009D0576">
      <w:pPr>
        <w:sectPr w:rsidR="009D0576">
          <w:pgSz w:w="11906" w:h="16838"/>
          <w:pgMar w:top="1417" w:right="1417" w:bottom="1417" w:left="1417" w:header="708" w:footer="708" w:gutter="0"/>
          <w:cols w:space="708"/>
          <w:docGrid w:linePitch="360"/>
        </w:sectPr>
      </w:pPr>
    </w:p>
    <w:sdt>
      <w:sdtPr>
        <w:rPr>
          <w:rFonts w:asciiTheme="minorHAnsi" w:eastAsiaTheme="minorHAnsi" w:hAnsiTheme="minorHAnsi" w:cstheme="minorBidi"/>
          <w:b w:val="0"/>
          <w:caps w:val="0"/>
          <w:color w:val="auto"/>
          <w:sz w:val="24"/>
          <w:szCs w:val="22"/>
          <w:u w:val="none"/>
          <w:lang w:eastAsia="en-US"/>
        </w:rPr>
        <w:id w:val="106619334"/>
        <w:docPartObj>
          <w:docPartGallery w:val="Table of Contents"/>
          <w:docPartUnique/>
        </w:docPartObj>
      </w:sdtPr>
      <w:sdtEndPr>
        <w:rPr>
          <w:bCs/>
        </w:rPr>
      </w:sdtEndPr>
      <w:sdtContent>
        <w:p w:rsidR="00E80058" w:rsidRDefault="00E80058">
          <w:pPr>
            <w:pStyle w:val="Tartalomjegyzkcmsora"/>
          </w:pPr>
          <w:r>
            <w:t>Tartalom</w:t>
          </w:r>
        </w:p>
        <w:p w:rsidR="00E2782B" w:rsidRDefault="005F4D7E">
          <w:pPr>
            <w:pStyle w:val="TJ1"/>
            <w:rPr>
              <w:rFonts w:eastAsiaTheme="minorEastAsia" w:cstheme="minorBidi"/>
              <w:caps w:val="0"/>
              <w:sz w:val="22"/>
              <w:lang w:eastAsia="hu-HU"/>
            </w:rPr>
          </w:pPr>
          <w:r>
            <w:fldChar w:fldCharType="begin"/>
          </w:r>
          <w:r>
            <w:instrText xml:space="preserve"> TOC \o "1-4" \h \z \u </w:instrText>
          </w:r>
          <w:r>
            <w:fldChar w:fldCharType="separate"/>
          </w:r>
          <w:hyperlink w:anchor="_Toc519541165" w:history="1">
            <w:r w:rsidR="00E2782B" w:rsidRPr="004149EE">
              <w:rPr>
                <w:rStyle w:val="Hiperhivatkozs"/>
              </w:rPr>
              <w:t>Bevezetés</w:t>
            </w:r>
            <w:r w:rsidR="00E2782B">
              <w:rPr>
                <w:webHidden/>
              </w:rPr>
              <w:tab/>
            </w:r>
            <w:r w:rsidR="00E2782B">
              <w:rPr>
                <w:webHidden/>
              </w:rPr>
              <w:tab/>
            </w:r>
            <w:r w:rsidR="00E2782B">
              <w:rPr>
                <w:webHidden/>
              </w:rPr>
              <w:fldChar w:fldCharType="begin"/>
            </w:r>
            <w:r w:rsidR="00E2782B">
              <w:rPr>
                <w:webHidden/>
              </w:rPr>
              <w:instrText xml:space="preserve"> PAGEREF _Toc519541165 \h </w:instrText>
            </w:r>
            <w:r w:rsidR="00E2782B">
              <w:rPr>
                <w:webHidden/>
              </w:rPr>
            </w:r>
            <w:r w:rsidR="00E2782B">
              <w:rPr>
                <w:webHidden/>
              </w:rPr>
              <w:fldChar w:fldCharType="separate"/>
            </w:r>
            <w:r w:rsidR="00E2782B">
              <w:rPr>
                <w:webHidden/>
              </w:rPr>
              <w:t>3</w:t>
            </w:r>
            <w:r w:rsidR="00E2782B">
              <w:rPr>
                <w:webHidden/>
              </w:rPr>
              <w:fldChar w:fldCharType="end"/>
            </w:r>
          </w:hyperlink>
        </w:p>
        <w:p w:rsidR="00E2782B" w:rsidRDefault="00CE29DB">
          <w:pPr>
            <w:pStyle w:val="TJ1"/>
            <w:rPr>
              <w:rFonts w:eastAsiaTheme="minorEastAsia" w:cstheme="minorBidi"/>
              <w:caps w:val="0"/>
              <w:sz w:val="22"/>
              <w:lang w:eastAsia="hu-HU"/>
            </w:rPr>
          </w:pPr>
          <w:hyperlink w:anchor="_Toc519541166" w:history="1">
            <w:r w:rsidR="00E2782B" w:rsidRPr="004149EE">
              <w:rPr>
                <w:rStyle w:val="Hiperhivatkozs"/>
              </w:rPr>
              <w:t>1.</w:t>
            </w:r>
            <w:r w:rsidR="00E2782B">
              <w:rPr>
                <w:rFonts w:eastAsiaTheme="minorEastAsia" w:cstheme="minorBidi"/>
                <w:caps w:val="0"/>
                <w:sz w:val="22"/>
                <w:lang w:eastAsia="hu-HU"/>
              </w:rPr>
              <w:tab/>
            </w:r>
            <w:r w:rsidR="00E2782B" w:rsidRPr="004149EE">
              <w:rPr>
                <w:rStyle w:val="Hiperhivatkozs"/>
              </w:rPr>
              <w:t xml:space="preserve"> A környezeti hatásvizsgálati és az egységes környezethasználati engedélyezési eljárásról szóló 314/2005. (XII. 25.) Korm. rendelet (a továbbiakban: „R”) 4. számú melléklete szerinti - az előzetes vizsgálati dokumentáció kötelező tartalmi elemét képező - 1. h); ha); hb); he); hd); he); hf); hg); és i). pontoknak megfelelő fejezetrészeknek megfeleltethető munkarész.</w:t>
            </w:r>
            <w:r w:rsidR="00E2782B">
              <w:rPr>
                <w:webHidden/>
              </w:rPr>
              <w:tab/>
            </w:r>
            <w:r w:rsidR="00E2782B">
              <w:rPr>
                <w:webHidden/>
              </w:rPr>
              <w:fldChar w:fldCharType="begin"/>
            </w:r>
            <w:r w:rsidR="00E2782B">
              <w:rPr>
                <w:webHidden/>
              </w:rPr>
              <w:instrText xml:space="preserve"> PAGEREF _Toc519541166 \h </w:instrText>
            </w:r>
            <w:r w:rsidR="00E2782B">
              <w:rPr>
                <w:webHidden/>
              </w:rPr>
            </w:r>
            <w:r w:rsidR="00E2782B">
              <w:rPr>
                <w:webHidden/>
              </w:rPr>
              <w:fldChar w:fldCharType="separate"/>
            </w:r>
            <w:r w:rsidR="00E2782B">
              <w:rPr>
                <w:webHidden/>
              </w:rPr>
              <w:t>4</w:t>
            </w:r>
            <w:r w:rsidR="00E2782B">
              <w:rPr>
                <w:webHidden/>
              </w:rPr>
              <w:fldChar w:fldCharType="end"/>
            </w:r>
          </w:hyperlink>
        </w:p>
        <w:p w:rsidR="00E2782B" w:rsidRDefault="00CE29DB">
          <w:pPr>
            <w:pStyle w:val="TJ2"/>
            <w:rPr>
              <w:rFonts w:eastAsiaTheme="minorEastAsia" w:cstheme="minorBidi"/>
              <w:smallCaps w:val="0"/>
              <w:sz w:val="22"/>
              <w:lang w:eastAsia="hu-HU"/>
            </w:rPr>
          </w:pPr>
          <w:hyperlink w:anchor="_Toc519541167" w:history="1">
            <w:r w:rsidR="00E2782B" w:rsidRPr="004149EE">
              <w:rPr>
                <w:rStyle w:val="Hiperhivatkozs"/>
                <w:rFonts w:eastAsia="Times New Roman"/>
                <w:lang w:eastAsia="hu-HU"/>
              </w:rPr>
              <w:t>1.1</w:t>
            </w:r>
            <w:r w:rsidR="00E2782B">
              <w:rPr>
                <w:rFonts w:eastAsiaTheme="minorEastAsia" w:cstheme="minorBidi"/>
                <w:smallCaps w:val="0"/>
                <w:sz w:val="22"/>
                <w:lang w:eastAsia="hu-HU"/>
              </w:rPr>
              <w:tab/>
            </w:r>
            <w:r w:rsidR="00E2782B" w:rsidRPr="004149EE">
              <w:rPr>
                <w:rStyle w:val="Hiperhivatkozs"/>
                <w:rFonts w:eastAsia="Times New Roman"/>
                <w:lang w:eastAsia="hu-HU"/>
              </w:rPr>
              <w:t>h)</w:t>
            </w:r>
            <w:r w:rsidR="00E2782B" w:rsidRPr="004149EE">
              <w:rPr>
                <w:rStyle w:val="Hiperhivatkozs"/>
                <w:rFonts w:eastAsia="Times New Roman"/>
                <w:bCs/>
                <w:vertAlign w:val="superscript"/>
                <w:lang w:eastAsia="hu-HU"/>
              </w:rPr>
              <w:t> * </w:t>
            </w:r>
            <w:r w:rsidR="00E2782B" w:rsidRPr="004149EE">
              <w:rPr>
                <w:rStyle w:val="Hiperhivatkozs"/>
                <w:rFonts w:eastAsia="Times New Roman"/>
                <w:lang w:eastAsia="hu-HU"/>
              </w:rPr>
              <w:t> az éghajlatváltozással összefüggésben</w:t>
            </w:r>
            <w:r w:rsidR="00E2782B">
              <w:rPr>
                <w:webHidden/>
              </w:rPr>
              <w:tab/>
            </w:r>
            <w:r w:rsidR="00E2782B">
              <w:rPr>
                <w:webHidden/>
              </w:rPr>
              <w:fldChar w:fldCharType="begin"/>
            </w:r>
            <w:r w:rsidR="00E2782B">
              <w:rPr>
                <w:webHidden/>
              </w:rPr>
              <w:instrText xml:space="preserve"> PAGEREF _Toc519541167 \h </w:instrText>
            </w:r>
            <w:r w:rsidR="00E2782B">
              <w:rPr>
                <w:webHidden/>
              </w:rPr>
            </w:r>
            <w:r w:rsidR="00E2782B">
              <w:rPr>
                <w:webHidden/>
              </w:rPr>
              <w:fldChar w:fldCharType="separate"/>
            </w:r>
            <w:r w:rsidR="00E2782B">
              <w:rPr>
                <w:webHidden/>
              </w:rPr>
              <w:t>4</w:t>
            </w:r>
            <w:r w:rsidR="00E2782B">
              <w:rPr>
                <w:webHidden/>
              </w:rPr>
              <w:fldChar w:fldCharType="end"/>
            </w:r>
          </w:hyperlink>
        </w:p>
        <w:p w:rsidR="00E2782B" w:rsidRDefault="00CE29DB">
          <w:pPr>
            <w:pStyle w:val="TJ3"/>
            <w:rPr>
              <w:rFonts w:eastAsiaTheme="minorEastAsia"/>
              <w:lang w:eastAsia="hu-HU"/>
            </w:rPr>
          </w:pPr>
          <w:hyperlink w:anchor="_Toc519541168" w:history="1">
            <w:r w:rsidR="00E2782B" w:rsidRPr="004149EE">
              <w:rPr>
                <w:rStyle w:val="Hiperhivatkozs"/>
                <w:rFonts w:eastAsia="Times New Roman"/>
                <w:lang w:eastAsia="hu-HU"/>
              </w:rPr>
              <w:t>1.1.1</w:t>
            </w:r>
            <w:r w:rsidR="00E2782B">
              <w:rPr>
                <w:rFonts w:eastAsiaTheme="minorEastAsia"/>
                <w:lang w:eastAsia="hu-HU"/>
              </w:rPr>
              <w:tab/>
            </w:r>
            <w:r w:rsidR="00E2782B" w:rsidRPr="004149EE">
              <w:rPr>
                <w:rStyle w:val="Hiperhivatkozs"/>
                <w:rFonts w:eastAsia="Times New Roman"/>
                <w:i/>
                <w:iCs/>
                <w:lang w:eastAsia="hu-HU"/>
              </w:rPr>
              <w:t>ha) </w:t>
            </w:r>
            <w:r w:rsidR="00E2782B" w:rsidRPr="004149EE">
              <w:rPr>
                <w:rStyle w:val="Hiperhivatkozs"/>
                <w:rFonts w:eastAsia="Times New Roman"/>
                <w:lang w:eastAsia="hu-HU"/>
              </w:rPr>
              <w:t>a </w:t>
            </w:r>
            <w:r w:rsidR="00E2782B" w:rsidRPr="004149EE">
              <w:rPr>
                <w:rStyle w:val="Hiperhivatkozs"/>
                <w:rFonts w:eastAsia="Times New Roman"/>
                <w:i/>
                <w:iCs/>
                <w:lang w:eastAsia="hu-HU"/>
              </w:rPr>
              <w:t>b) </w:t>
            </w:r>
            <w:r w:rsidR="00E2782B" w:rsidRPr="004149EE">
              <w:rPr>
                <w:rStyle w:val="Hiperhivatkozs"/>
                <w:rFonts w:eastAsia="Times New Roman"/>
                <w:lang w:eastAsia="hu-HU"/>
              </w:rPr>
              <w:t>pontban számításba vett változatoknak az éghajlatváltozással szembeni érzékenységére vonatkozó elemzése (a továbbiakban: érzékenységelemzés),</w:t>
            </w:r>
            <w:r w:rsidR="00E2782B">
              <w:rPr>
                <w:webHidden/>
              </w:rPr>
              <w:tab/>
            </w:r>
            <w:r w:rsidR="00E2782B">
              <w:rPr>
                <w:webHidden/>
              </w:rPr>
              <w:fldChar w:fldCharType="begin"/>
            </w:r>
            <w:r w:rsidR="00E2782B">
              <w:rPr>
                <w:webHidden/>
              </w:rPr>
              <w:instrText xml:space="preserve"> PAGEREF _Toc519541168 \h </w:instrText>
            </w:r>
            <w:r w:rsidR="00E2782B">
              <w:rPr>
                <w:webHidden/>
              </w:rPr>
            </w:r>
            <w:r w:rsidR="00E2782B">
              <w:rPr>
                <w:webHidden/>
              </w:rPr>
              <w:fldChar w:fldCharType="separate"/>
            </w:r>
            <w:r w:rsidR="00E2782B">
              <w:rPr>
                <w:webHidden/>
              </w:rPr>
              <w:t>6</w:t>
            </w:r>
            <w:r w:rsidR="00E2782B">
              <w:rPr>
                <w:webHidden/>
              </w:rPr>
              <w:fldChar w:fldCharType="end"/>
            </w:r>
          </w:hyperlink>
        </w:p>
        <w:p w:rsidR="00E2782B" w:rsidRDefault="00CE29DB">
          <w:pPr>
            <w:pStyle w:val="TJ3"/>
            <w:rPr>
              <w:rFonts w:eastAsiaTheme="minorEastAsia"/>
              <w:lang w:eastAsia="hu-HU"/>
            </w:rPr>
          </w:pPr>
          <w:hyperlink w:anchor="_Toc519541169" w:history="1">
            <w:r w:rsidR="00E2782B" w:rsidRPr="004149EE">
              <w:rPr>
                <w:rStyle w:val="Hiperhivatkozs"/>
                <w:rFonts w:eastAsia="Times New Roman"/>
                <w:lang w:eastAsia="hu-HU"/>
              </w:rPr>
              <w:t>1.1.2</w:t>
            </w:r>
            <w:r w:rsidR="00E2782B">
              <w:rPr>
                <w:rFonts w:eastAsiaTheme="minorEastAsia"/>
                <w:lang w:eastAsia="hu-HU"/>
              </w:rPr>
              <w:tab/>
            </w:r>
            <w:r w:rsidR="00E2782B" w:rsidRPr="004149EE">
              <w:rPr>
                <w:rStyle w:val="Hiperhivatkozs"/>
                <w:rFonts w:eastAsia="Times New Roman"/>
                <w:i/>
                <w:iCs/>
                <w:lang w:eastAsia="hu-HU"/>
              </w:rPr>
              <w:t>hb) </w:t>
            </w:r>
            <w:r w:rsidR="00E2782B" w:rsidRPr="004149EE">
              <w:rPr>
                <w:rStyle w:val="Hiperhivatkozs"/>
                <w:rFonts w:eastAsia="Times New Roman"/>
                <w:lang w:eastAsia="hu-HU"/>
              </w:rPr>
              <w:t>a telepítési hely és a feltételezhető hatásterület kitettségének értékelése,</w:t>
            </w:r>
            <w:r w:rsidR="00E2782B">
              <w:rPr>
                <w:webHidden/>
              </w:rPr>
              <w:tab/>
            </w:r>
            <w:r w:rsidR="00E2782B">
              <w:rPr>
                <w:webHidden/>
              </w:rPr>
              <w:fldChar w:fldCharType="begin"/>
            </w:r>
            <w:r w:rsidR="00E2782B">
              <w:rPr>
                <w:webHidden/>
              </w:rPr>
              <w:instrText xml:space="preserve"> PAGEREF _Toc519541169 \h </w:instrText>
            </w:r>
            <w:r w:rsidR="00E2782B">
              <w:rPr>
                <w:webHidden/>
              </w:rPr>
            </w:r>
            <w:r w:rsidR="00E2782B">
              <w:rPr>
                <w:webHidden/>
              </w:rPr>
              <w:fldChar w:fldCharType="separate"/>
            </w:r>
            <w:r w:rsidR="00E2782B">
              <w:rPr>
                <w:webHidden/>
              </w:rPr>
              <w:t>11</w:t>
            </w:r>
            <w:r w:rsidR="00E2782B">
              <w:rPr>
                <w:webHidden/>
              </w:rPr>
              <w:fldChar w:fldCharType="end"/>
            </w:r>
          </w:hyperlink>
        </w:p>
        <w:p w:rsidR="00E2782B" w:rsidRDefault="00CE29DB">
          <w:pPr>
            <w:pStyle w:val="TJ4"/>
            <w:rPr>
              <w:rFonts w:eastAsiaTheme="minorEastAsia"/>
              <w:i w:val="0"/>
              <w:lang w:eastAsia="hu-HU"/>
            </w:rPr>
          </w:pPr>
          <w:hyperlink w:anchor="_Toc519541170" w:history="1">
            <w:r w:rsidR="00E2782B" w:rsidRPr="004149EE">
              <w:rPr>
                <w:rStyle w:val="Hiperhivatkozs"/>
              </w:rPr>
              <w:t>1.1.2.1</w:t>
            </w:r>
            <w:r w:rsidR="00E2782B">
              <w:rPr>
                <w:rFonts w:eastAsiaTheme="minorEastAsia"/>
                <w:i w:val="0"/>
                <w:lang w:eastAsia="hu-HU"/>
              </w:rPr>
              <w:tab/>
            </w:r>
            <w:r w:rsidR="00E2782B" w:rsidRPr="004149EE">
              <w:rPr>
                <w:rStyle w:val="Hiperhivatkozs"/>
              </w:rPr>
              <w:t>Hőhullámoknak való kitettség</w:t>
            </w:r>
            <w:r w:rsidR="00E2782B">
              <w:rPr>
                <w:webHidden/>
              </w:rPr>
              <w:tab/>
            </w:r>
            <w:r w:rsidR="00E2782B">
              <w:rPr>
                <w:webHidden/>
              </w:rPr>
              <w:fldChar w:fldCharType="begin"/>
            </w:r>
            <w:r w:rsidR="00E2782B">
              <w:rPr>
                <w:webHidden/>
              </w:rPr>
              <w:instrText xml:space="preserve"> PAGEREF _Toc519541170 \h </w:instrText>
            </w:r>
            <w:r w:rsidR="00E2782B">
              <w:rPr>
                <w:webHidden/>
              </w:rPr>
            </w:r>
            <w:r w:rsidR="00E2782B">
              <w:rPr>
                <w:webHidden/>
              </w:rPr>
              <w:fldChar w:fldCharType="separate"/>
            </w:r>
            <w:r w:rsidR="00E2782B">
              <w:rPr>
                <w:webHidden/>
              </w:rPr>
              <w:t>12</w:t>
            </w:r>
            <w:r w:rsidR="00E2782B">
              <w:rPr>
                <w:webHidden/>
              </w:rPr>
              <w:fldChar w:fldCharType="end"/>
            </w:r>
          </w:hyperlink>
        </w:p>
        <w:p w:rsidR="00E2782B" w:rsidRDefault="00CE29DB">
          <w:pPr>
            <w:pStyle w:val="TJ4"/>
            <w:rPr>
              <w:rFonts w:eastAsiaTheme="minorEastAsia"/>
              <w:i w:val="0"/>
              <w:lang w:eastAsia="hu-HU"/>
            </w:rPr>
          </w:pPr>
          <w:hyperlink w:anchor="_Toc519541171" w:history="1">
            <w:r w:rsidR="00E2782B" w:rsidRPr="004149EE">
              <w:rPr>
                <w:rStyle w:val="Hiperhivatkozs"/>
              </w:rPr>
              <w:t>1.1.2.2</w:t>
            </w:r>
            <w:r w:rsidR="00E2782B">
              <w:rPr>
                <w:rFonts w:eastAsiaTheme="minorEastAsia"/>
                <w:i w:val="0"/>
                <w:lang w:eastAsia="hu-HU"/>
              </w:rPr>
              <w:tab/>
            </w:r>
            <w:r w:rsidR="00E2782B" w:rsidRPr="004149EE">
              <w:rPr>
                <w:rStyle w:val="Hiperhivatkozs"/>
              </w:rPr>
              <w:t>Aszálynak való kitettség</w:t>
            </w:r>
            <w:r w:rsidR="00E2782B">
              <w:rPr>
                <w:webHidden/>
              </w:rPr>
              <w:tab/>
            </w:r>
            <w:r w:rsidR="00E2782B">
              <w:rPr>
                <w:webHidden/>
              </w:rPr>
              <w:fldChar w:fldCharType="begin"/>
            </w:r>
            <w:r w:rsidR="00E2782B">
              <w:rPr>
                <w:webHidden/>
              </w:rPr>
              <w:instrText xml:space="preserve"> PAGEREF _Toc519541171 \h </w:instrText>
            </w:r>
            <w:r w:rsidR="00E2782B">
              <w:rPr>
                <w:webHidden/>
              </w:rPr>
            </w:r>
            <w:r w:rsidR="00E2782B">
              <w:rPr>
                <w:webHidden/>
              </w:rPr>
              <w:fldChar w:fldCharType="separate"/>
            </w:r>
            <w:r w:rsidR="00E2782B">
              <w:rPr>
                <w:webHidden/>
              </w:rPr>
              <w:t>14</w:t>
            </w:r>
            <w:r w:rsidR="00E2782B">
              <w:rPr>
                <w:webHidden/>
              </w:rPr>
              <w:fldChar w:fldCharType="end"/>
            </w:r>
          </w:hyperlink>
        </w:p>
        <w:p w:rsidR="00E2782B" w:rsidRDefault="00CE29DB">
          <w:pPr>
            <w:pStyle w:val="TJ4"/>
            <w:rPr>
              <w:rFonts w:eastAsiaTheme="minorEastAsia"/>
              <w:i w:val="0"/>
              <w:lang w:eastAsia="hu-HU"/>
            </w:rPr>
          </w:pPr>
          <w:hyperlink w:anchor="_Toc519541172" w:history="1">
            <w:r w:rsidR="00E2782B" w:rsidRPr="004149EE">
              <w:rPr>
                <w:rStyle w:val="Hiperhivatkozs"/>
              </w:rPr>
              <w:t>1.1.2.3</w:t>
            </w:r>
            <w:r w:rsidR="00E2782B">
              <w:rPr>
                <w:rFonts w:eastAsiaTheme="minorEastAsia"/>
                <w:i w:val="0"/>
                <w:lang w:eastAsia="hu-HU"/>
              </w:rPr>
              <w:tab/>
            </w:r>
            <w:r w:rsidR="00E2782B" w:rsidRPr="004149EE">
              <w:rPr>
                <w:rStyle w:val="Hiperhivatkozs"/>
              </w:rPr>
              <w:t>A talajeróziónak való kitettség</w:t>
            </w:r>
            <w:r w:rsidR="00E2782B">
              <w:rPr>
                <w:webHidden/>
              </w:rPr>
              <w:tab/>
            </w:r>
            <w:r w:rsidR="00E2782B">
              <w:rPr>
                <w:webHidden/>
              </w:rPr>
              <w:fldChar w:fldCharType="begin"/>
            </w:r>
            <w:r w:rsidR="00E2782B">
              <w:rPr>
                <w:webHidden/>
              </w:rPr>
              <w:instrText xml:space="preserve"> PAGEREF _Toc519541172 \h </w:instrText>
            </w:r>
            <w:r w:rsidR="00E2782B">
              <w:rPr>
                <w:webHidden/>
              </w:rPr>
            </w:r>
            <w:r w:rsidR="00E2782B">
              <w:rPr>
                <w:webHidden/>
              </w:rPr>
              <w:fldChar w:fldCharType="separate"/>
            </w:r>
            <w:r w:rsidR="00E2782B">
              <w:rPr>
                <w:webHidden/>
              </w:rPr>
              <w:t>16</w:t>
            </w:r>
            <w:r w:rsidR="00E2782B">
              <w:rPr>
                <w:webHidden/>
              </w:rPr>
              <w:fldChar w:fldCharType="end"/>
            </w:r>
          </w:hyperlink>
        </w:p>
        <w:p w:rsidR="00E2782B" w:rsidRDefault="00CE29DB">
          <w:pPr>
            <w:pStyle w:val="TJ4"/>
            <w:rPr>
              <w:rFonts w:eastAsiaTheme="minorEastAsia"/>
              <w:i w:val="0"/>
              <w:lang w:eastAsia="hu-HU"/>
            </w:rPr>
          </w:pPr>
          <w:hyperlink w:anchor="_Toc519541173" w:history="1">
            <w:r w:rsidR="00E2782B" w:rsidRPr="004149EE">
              <w:rPr>
                <w:rStyle w:val="Hiperhivatkozs"/>
              </w:rPr>
              <w:t>1.1.2.4</w:t>
            </w:r>
            <w:r w:rsidR="00E2782B">
              <w:rPr>
                <w:rFonts w:eastAsiaTheme="minorEastAsia"/>
                <w:i w:val="0"/>
                <w:lang w:eastAsia="hu-HU"/>
              </w:rPr>
              <w:tab/>
            </w:r>
            <w:r w:rsidR="00E2782B" w:rsidRPr="004149EE">
              <w:rPr>
                <w:rStyle w:val="Hiperhivatkozs"/>
              </w:rPr>
              <w:t>Az intenzív csapadéknak való kitettség</w:t>
            </w:r>
            <w:r w:rsidR="00E2782B">
              <w:rPr>
                <w:webHidden/>
              </w:rPr>
              <w:tab/>
            </w:r>
            <w:r w:rsidR="00E2782B">
              <w:rPr>
                <w:webHidden/>
              </w:rPr>
              <w:fldChar w:fldCharType="begin"/>
            </w:r>
            <w:r w:rsidR="00E2782B">
              <w:rPr>
                <w:webHidden/>
              </w:rPr>
              <w:instrText xml:space="preserve"> PAGEREF _Toc519541173 \h </w:instrText>
            </w:r>
            <w:r w:rsidR="00E2782B">
              <w:rPr>
                <w:webHidden/>
              </w:rPr>
            </w:r>
            <w:r w:rsidR="00E2782B">
              <w:rPr>
                <w:webHidden/>
              </w:rPr>
              <w:fldChar w:fldCharType="separate"/>
            </w:r>
            <w:r w:rsidR="00E2782B">
              <w:rPr>
                <w:webHidden/>
              </w:rPr>
              <w:t>16</w:t>
            </w:r>
            <w:r w:rsidR="00E2782B">
              <w:rPr>
                <w:webHidden/>
              </w:rPr>
              <w:fldChar w:fldCharType="end"/>
            </w:r>
          </w:hyperlink>
        </w:p>
        <w:p w:rsidR="00E2782B" w:rsidRDefault="00CE29DB">
          <w:pPr>
            <w:pStyle w:val="TJ4"/>
            <w:rPr>
              <w:rFonts w:eastAsiaTheme="minorEastAsia"/>
              <w:i w:val="0"/>
              <w:lang w:eastAsia="hu-HU"/>
            </w:rPr>
          </w:pPr>
          <w:hyperlink w:anchor="_Toc519541174" w:history="1">
            <w:r w:rsidR="00E2782B" w:rsidRPr="004149EE">
              <w:rPr>
                <w:rStyle w:val="Hiperhivatkozs"/>
              </w:rPr>
              <w:t>1.1.2.5</w:t>
            </w:r>
            <w:r w:rsidR="00E2782B">
              <w:rPr>
                <w:rFonts w:eastAsiaTheme="minorEastAsia"/>
                <w:i w:val="0"/>
                <w:lang w:eastAsia="hu-HU"/>
              </w:rPr>
              <w:tab/>
            </w:r>
            <w:r w:rsidR="00E2782B" w:rsidRPr="004149EE">
              <w:rPr>
                <w:rStyle w:val="Hiperhivatkozs"/>
              </w:rPr>
              <w:t>A villámárvíznek való kitettség</w:t>
            </w:r>
            <w:r w:rsidR="00E2782B">
              <w:rPr>
                <w:webHidden/>
              </w:rPr>
              <w:tab/>
            </w:r>
            <w:r w:rsidR="00E2782B">
              <w:rPr>
                <w:webHidden/>
              </w:rPr>
              <w:fldChar w:fldCharType="begin"/>
            </w:r>
            <w:r w:rsidR="00E2782B">
              <w:rPr>
                <w:webHidden/>
              </w:rPr>
              <w:instrText xml:space="preserve"> PAGEREF _Toc519541174 \h </w:instrText>
            </w:r>
            <w:r w:rsidR="00E2782B">
              <w:rPr>
                <w:webHidden/>
              </w:rPr>
            </w:r>
            <w:r w:rsidR="00E2782B">
              <w:rPr>
                <w:webHidden/>
              </w:rPr>
              <w:fldChar w:fldCharType="separate"/>
            </w:r>
            <w:r w:rsidR="00E2782B">
              <w:rPr>
                <w:webHidden/>
              </w:rPr>
              <w:t>18</w:t>
            </w:r>
            <w:r w:rsidR="00E2782B">
              <w:rPr>
                <w:webHidden/>
              </w:rPr>
              <w:fldChar w:fldCharType="end"/>
            </w:r>
          </w:hyperlink>
        </w:p>
        <w:p w:rsidR="00E2782B" w:rsidRDefault="00CE29DB">
          <w:pPr>
            <w:pStyle w:val="TJ4"/>
            <w:rPr>
              <w:rFonts w:eastAsiaTheme="minorEastAsia"/>
              <w:i w:val="0"/>
              <w:lang w:eastAsia="hu-HU"/>
            </w:rPr>
          </w:pPr>
          <w:hyperlink w:anchor="_Toc519541175" w:history="1">
            <w:r w:rsidR="00E2782B" w:rsidRPr="004149EE">
              <w:rPr>
                <w:rStyle w:val="Hiperhivatkozs"/>
              </w:rPr>
              <w:t>1.1.2.6</w:t>
            </w:r>
            <w:r w:rsidR="00E2782B">
              <w:rPr>
                <w:rFonts w:eastAsiaTheme="minorEastAsia"/>
                <w:i w:val="0"/>
                <w:lang w:eastAsia="hu-HU"/>
              </w:rPr>
              <w:tab/>
            </w:r>
            <w:r w:rsidR="00E2782B" w:rsidRPr="004149EE">
              <w:rPr>
                <w:rStyle w:val="Hiperhivatkozs"/>
              </w:rPr>
              <w:t>Az árvízeknek való kitettség</w:t>
            </w:r>
            <w:r w:rsidR="00E2782B">
              <w:rPr>
                <w:webHidden/>
              </w:rPr>
              <w:tab/>
            </w:r>
            <w:r w:rsidR="00E2782B">
              <w:rPr>
                <w:webHidden/>
              </w:rPr>
              <w:fldChar w:fldCharType="begin"/>
            </w:r>
            <w:r w:rsidR="00E2782B">
              <w:rPr>
                <w:webHidden/>
              </w:rPr>
              <w:instrText xml:space="preserve"> PAGEREF _Toc519541175 \h </w:instrText>
            </w:r>
            <w:r w:rsidR="00E2782B">
              <w:rPr>
                <w:webHidden/>
              </w:rPr>
            </w:r>
            <w:r w:rsidR="00E2782B">
              <w:rPr>
                <w:webHidden/>
              </w:rPr>
              <w:fldChar w:fldCharType="separate"/>
            </w:r>
            <w:r w:rsidR="00E2782B">
              <w:rPr>
                <w:webHidden/>
              </w:rPr>
              <w:t>18</w:t>
            </w:r>
            <w:r w:rsidR="00E2782B">
              <w:rPr>
                <w:webHidden/>
              </w:rPr>
              <w:fldChar w:fldCharType="end"/>
            </w:r>
          </w:hyperlink>
        </w:p>
        <w:p w:rsidR="00E2782B" w:rsidRDefault="00CE29DB">
          <w:pPr>
            <w:pStyle w:val="TJ4"/>
            <w:rPr>
              <w:rFonts w:eastAsiaTheme="minorEastAsia"/>
              <w:i w:val="0"/>
              <w:lang w:eastAsia="hu-HU"/>
            </w:rPr>
          </w:pPr>
          <w:hyperlink w:anchor="_Toc519541176" w:history="1">
            <w:r w:rsidR="00E2782B" w:rsidRPr="004149EE">
              <w:rPr>
                <w:rStyle w:val="Hiperhivatkozs"/>
              </w:rPr>
              <w:t>1.1.2.7</w:t>
            </w:r>
            <w:r w:rsidR="00E2782B">
              <w:rPr>
                <w:rFonts w:eastAsiaTheme="minorEastAsia"/>
                <w:i w:val="0"/>
                <w:lang w:eastAsia="hu-HU"/>
              </w:rPr>
              <w:tab/>
            </w:r>
            <w:r w:rsidR="00E2782B" w:rsidRPr="004149EE">
              <w:rPr>
                <w:rStyle w:val="Hiperhivatkozs"/>
              </w:rPr>
              <w:t>A belvízeknek való kitettség</w:t>
            </w:r>
            <w:r w:rsidR="00E2782B">
              <w:rPr>
                <w:webHidden/>
              </w:rPr>
              <w:tab/>
            </w:r>
            <w:r w:rsidR="00E2782B">
              <w:rPr>
                <w:webHidden/>
              </w:rPr>
              <w:fldChar w:fldCharType="begin"/>
            </w:r>
            <w:r w:rsidR="00E2782B">
              <w:rPr>
                <w:webHidden/>
              </w:rPr>
              <w:instrText xml:space="preserve"> PAGEREF _Toc519541176 \h </w:instrText>
            </w:r>
            <w:r w:rsidR="00E2782B">
              <w:rPr>
                <w:webHidden/>
              </w:rPr>
            </w:r>
            <w:r w:rsidR="00E2782B">
              <w:rPr>
                <w:webHidden/>
              </w:rPr>
              <w:fldChar w:fldCharType="separate"/>
            </w:r>
            <w:r w:rsidR="00E2782B">
              <w:rPr>
                <w:webHidden/>
              </w:rPr>
              <w:t>19</w:t>
            </w:r>
            <w:r w:rsidR="00E2782B">
              <w:rPr>
                <w:webHidden/>
              </w:rPr>
              <w:fldChar w:fldCharType="end"/>
            </w:r>
          </w:hyperlink>
        </w:p>
        <w:p w:rsidR="00E2782B" w:rsidRDefault="00CE29DB">
          <w:pPr>
            <w:pStyle w:val="TJ4"/>
            <w:rPr>
              <w:rFonts w:eastAsiaTheme="minorEastAsia"/>
              <w:i w:val="0"/>
              <w:lang w:eastAsia="hu-HU"/>
            </w:rPr>
          </w:pPr>
          <w:hyperlink w:anchor="_Toc519541177" w:history="1">
            <w:r w:rsidR="00E2782B" w:rsidRPr="004149EE">
              <w:rPr>
                <w:rStyle w:val="Hiperhivatkozs"/>
              </w:rPr>
              <w:t>1.1.2.8</w:t>
            </w:r>
            <w:r w:rsidR="00E2782B">
              <w:rPr>
                <w:rFonts w:eastAsiaTheme="minorEastAsia"/>
                <w:i w:val="0"/>
                <w:lang w:eastAsia="hu-HU"/>
              </w:rPr>
              <w:tab/>
            </w:r>
            <w:r w:rsidR="00E2782B" w:rsidRPr="004149EE">
              <w:rPr>
                <w:rStyle w:val="Hiperhivatkozs"/>
              </w:rPr>
              <w:t>A levegő minőségnek való kitettség</w:t>
            </w:r>
            <w:r w:rsidR="00E2782B">
              <w:rPr>
                <w:webHidden/>
              </w:rPr>
              <w:tab/>
            </w:r>
            <w:r w:rsidR="00E2782B">
              <w:rPr>
                <w:webHidden/>
              </w:rPr>
              <w:fldChar w:fldCharType="begin"/>
            </w:r>
            <w:r w:rsidR="00E2782B">
              <w:rPr>
                <w:webHidden/>
              </w:rPr>
              <w:instrText xml:space="preserve"> PAGEREF _Toc519541177 \h </w:instrText>
            </w:r>
            <w:r w:rsidR="00E2782B">
              <w:rPr>
                <w:webHidden/>
              </w:rPr>
            </w:r>
            <w:r w:rsidR="00E2782B">
              <w:rPr>
                <w:webHidden/>
              </w:rPr>
              <w:fldChar w:fldCharType="separate"/>
            </w:r>
            <w:r w:rsidR="00E2782B">
              <w:rPr>
                <w:webHidden/>
              </w:rPr>
              <w:t>19</w:t>
            </w:r>
            <w:r w:rsidR="00E2782B">
              <w:rPr>
                <w:webHidden/>
              </w:rPr>
              <w:fldChar w:fldCharType="end"/>
            </w:r>
          </w:hyperlink>
        </w:p>
        <w:p w:rsidR="00E2782B" w:rsidRDefault="00CE29DB">
          <w:pPr>
            <w:pStyle w:val="TJ3"/>
            <w:rPr>
              <w:rFonts w:eastAsiaTheme="minorEastAsia"/>
              <w:lang w:eastAsia="hu-HU"/>
            </w:rPr>
          </w:pPr>
          <w:hyperlink w:anchor="_Toc519541178" w:history="1">
            <w:r w:rsidR="00E2782B" w:rsidRPr="004149EE">
              <w:rPr>
                <w:rStyle w:val="Hiperhivatkozs"/>
                <w:rFonts w:eastAsia="Times New Roman"/>
                <w:lang w:eastAsia="hu-HU"/>
              </w:rPr>
              <w:t>1.1.3</w:t>
            </w:r>
            <w:r w:rsidR="00E2782B">
              <w:rPr>
                <w:rFonts w:eastAsiaTheme="minorEastAsia"/>
                <w:lang w:eastAsia="hu-HU"/>
              </w:rPr>
              <w:tab/>
            </w:r>
            <w:r w:rsidR="00E2782B" w:rsidRPr="004149EE">
              <w:rPr>
                <w:rStyle w:val="Hiperhivatkozs"/>
                <w:rFonts w:eastAsia="Times New Roman"/>
                <w:i/>
                <w:iCs/>
                <w:lang w:eastAsia="hu-HU"/>
              </w:rPr>
              <w:t>hc) </w:t>
            </w:r>
            <w:r w:rsidR="00E2782B" w:rsidRPr="004149EE">
              <w:rPr>
                <w:rStyle w:val="Hiperhivatkozs"/>
                <w:rFonts w:eastAsia="Times New Roman"/>
                <w:lang w:eastAsia="hu-HU"/>
              </w:rPr>
              <w:t>az egyes éghajlati tényezőkre vonatkozóan a lehetséges hatások elemzése,</w:t>
            </w:r>
            <w:r w:rsidR="00E2782B">
              <w:rPr>
                <w:webHidden/>
              </w:rPr>
              <w:tab/>
            </w:r>
            <w:r w:rsidR="00E2782B">
              <w:rPr>
                <w:webHidden/>
              </w:rPr>
              <w:fldChar w:fldCharType="begin"/>
            </w:r>
            <w:r w:rsidR="00E2782B">
              <w:rPr>
                <w:webHidden/>
              </w:rPr>
              <w:instrText xml:space="preserve"> PAGEREF _Toc519541178 \h </w:instrText>
            </w:r>
            <w:r w:rsidR="00E2782B">
              <w:rPr>
                <w:webHidden/>
              </w:rPr>
            </w:r>
            <w:r w:rsidR="00E2782B">
              <w:rPr>
                <w:webHidden/>
              </w:rPr>
              <w:fldChar w:fldCharType="separate"/>
            </w:r>
            <w:r w:rsidR="00E2782B">
              <w:rPr>
                <w:webHidden/>
              </w:rPr>
              <w:t>19</w:t>
            </w:r>
            <w:r w:rsidR="00E2782B">
              <w:rPr>
                <w:webHidden/>
              </w:rPr>
              <w:fldChar w:fldCharType="end"/>
            </w:r>
          </w:hyperlink>
        </w:p>
        <w:p w:rsidR="00E2782B" w:rsidRDefault="00CE29DB">
          <w:pPr>
            <w:pStyle w:val="TJ3"/>
            <w:rPr>
              <w:rFonts w:eastAsiaTheme="minorEastAsia"/>
              <w:lang w:eastAsia="hu-HU"/>
            </w:rPr>
          </w:pPr>
          <w:hyperlink w:anchor="_Toc519541179" w:history="1">
            <w:r w:rsidR="00E2782B" w:rsidRPr="004149EE">
              <w:rPr>
                <w:rStyle w:val="Hiperhivatkozs"/>
                <w:rFonts w:eastAsia="Times New Roman"/>
                <w:lang w:eastAsia="hu-HU"/>
              </w:rPr>
              <w:t>1.1.4</w:t>
            </w:r>
            <w:r w:rsidR="00E2782B">
              <w:rPr>
                <w:rFonts w:eastAsiaTheme="minorEastAsia"/>
                <w:lang w:eastAsia="hu-HU"/>
              </w:rPr>
              <w:tab/>
            </w:r>
            <w:r w:rsidR="00E2782B" w:rsidRPr="004149EE">
              <w:rPr>
                <w:rStyle w:val="Hiperhivatkozs"/>
                <w:rFonts w:eastAsia="Times New Roman"/>
                <w:i/>
                <w:iCs/>
                <w:lang w:eastAsia="hu-HU"/>
              </w:rPr>
              <w:t>hd) </w:t>
            </w:r>
            <w:r w:rsidR="00E2782B" w:rsidRPr="004149EE">
              <w:rPr>
                <w:rStyle w:val="Hiperhivatkozs"/>
                <w:rFonts w:eastAsia="Times New Roman"/>
                <w:lang w:eastAsia="hu-HU"/>
              </w:rPr>
              <w:t>a </w:t>
            </w:r>
            <w:r w:rsidR="00E2782B" w:rsidRPr="004149EE">
              <w:rPr>
                <w:rStyle w:val="Hiperhivatkozs"/>
                <w:rFonts w:eastAsia="Times New Roman"/>
                <w:i/>
                <w:iCs/>
                <w:lang w:eastAsia="hu-HU"/>
              </w:rPr>
              <w:t>hc) </w:t>
            </w:r>
            <w:r w:rsidR="00E2782B" w:rsidRPr="004149EE">
              <w:rPr>
                <w:rStyle w:val="Hiperhivatkozs"/>
                <w:rFonts w:eastAsia="Times New Roman"/>
                <w:lang w:eastAsia="hu-HU"/>
              </w:rPr>
              <w:t>pont szerint bemutatott lehetséges hatások vonatkozásában készített kockázatértékelés,</w:t>
            </w:r>
            <w:r w:rsidR="00E2782B">
              <w:rPr>
                <w:webHidden/>
              </w:rPr>
              <w:tab/>
            </w:r>
            <w:r w:rsidR="00E2782B">
              <w:rPr>
                <w:webHidden/>
              </w:rPr>
              <w:fldChar w:fldCharType="begin"/>
            </w:r>
            <w:r w:rsidR="00E2782B">
              <w:rPr>
                <w:webHidden/>
              </w:rPr>
              <w:instrText xml:space="preserve"> PAGEREF _Toc519541179 \h </w:instrText>
            </w:r>
            <w:r w:rsidR="00E2782B">
              <w:rPr>
                <w:webHidden/>
              </w:rPr>
            </w:r>
            <w:r w:rsidR="00E2782B">
              <w:rPr>
                <w:webHidden/>
              </w:rPr>
              <w:fldChar w:fldCharType="separate"/>
            </w:r>
            <w:r w:rsidR="00E2782B">
              <w:rPr>
                <w:webHidden/>
              </w:rPr>
              <w:t>20</w:t>
            </w:r>
            <w:r w:rsidR="00E2782B">
              <w:rPr>
                <w:webHidden/>
              </w:rPr>
              <w:fldChar w:fldCharType="end"/>
            </w:r>
          </w:hyperlink>
        </w:p>
        <w:p w:rsidR="00E2782B" w:rsidRDefault="00CE29DB">
          <w:pPr>
            <w:pStyle w:val="TJ4"/>
            <w:rPr>
              <w:rFonts w:eastAsiaTheme="minorEastAsia"/>
              <w:i w:val="0"/>
              <w:lang w:eastAsia="hu-HU"/>
            </w:rPr>
          </w:pPr>
          <w:hyperlink w:anchor="_Toc519541180" w:history="1">
            <w:r w:rsidR="00E2782B" w:rsidRPr="004149EE">
              <w:rPr>
                <w:rStyle w:val="Hiperhivatkozs"/>
              </w:rPr>
              <w:t>1.1.4.1</w:t>
            </w:r>
            <w:r w:rsidR="00E2782B">
              <w:rPr>
                <w:rFonts w:eastAsiaTheme="minorEastAsia"/>
                <w:i w:val="0"/>
                <w:lang w:eastAsia="hu-HU"/>
              </w:rPr>
              <w:tab/>
            </w:r>
            <w:r w:rsidR="00E2782B" w:rsidRPr="004149EE">
              <w:rPr>
                <w:rStyle w:val="Hiperhivatkozs"/>
              </w:rPr>
              <w:t>Intenzív csapadékok hatásai</w:t>
            </w:r>
            <w:r w:rsidR="00E2782B">
              <w:rPr>
                <w:webHidden/>
              </w:rPr>
              <w:tab/>
            </w:r>
            <w:r w:rsidR="00E2782B">
              <w:rPr>
                <w:webHidden/>
              </w:rPr>
              <w:fldChar w:fldCharType="begin"/>
            </w:r>
            <w:r w:rsidR="00E2782B">
              <w:rPr>
                <w:webHidden/>
              </w:rPr>
              <w:instrText xml:space="preserve"> PAGEREF _Toc519541180 \h </w:instrText>
            </w:r>
            <w:r w:rsidR="00E2782B">
              <w:rPr>
                <w:webHidden/>
              </w:rPr>
            </w:r>
            <w:r w:rsidR="00E2782B">
              <w:rPr>
                <w:webHidden/>
              </w:rPr>
              <w:fldChar w:fldCharType="separate"/>
            </w:r>
            <w:r w:rsidR="00E2782B">
              <w:rPr>
                <w:webHidden/>
              </w:rPr>
              <w:t>23</w:t>
            </w:r>
            <w:r w:rsidR="00E2782B">
              <w:rPr>
                <w:webHidden/>
              </w:rPr>
              <w:fldChar w:fldCharType="end"/>
            </w:r>
          </w:hyperlink>
        </w:p>
        <w:p w:rsidR="00E2782B" w:rsidRDefault="00CE29DB">
          <w:pPr>
            <w:pStyle w:val="TJ4"/>
            <w:rPr>
              <w:rFonts w:eastAsiaTheme="minorEastAsia"/>
              <w:i w:val="0"/>
              <w:lang w:eastAsia="hu-HU"/>
            </w:rPr>
          </w:pPr>
          <w:hyperlink w:anchor="_Toc519541181" w:history="1">
            <w:r w:rsidR="00E2782B" w:rsidRPr="004149EE">
              <w:rPr>
                <w:rStyle w:val="Hiperhivatkozs"/>
              </w:rPr>
              <w:t>1.1.4.2</w:t>
            </w:r>
            <w:r w:rsidR="00E2782B">
              <w:rPr>
                <w:rFonts w:eastAsiaTheme="minorEastAsia"/>
                <w:i w:val="0"/>
                <w:lang w:eastAsia="hu-HU"/>
              </w:rPr>
              <w:tab/>
            </w:r>
            <w:r w:rsidR="00E2782B" w:rsidRPr="004149EE">
              <w:rPr>
                <w:rStyle w:val="Hiperhivatkozs"/>
              </w:rPr>
              <w:t>Hőhullám gyakoriság hatása</w:t>
            </w:r>
            <w:r w:rsidR="00E2782B">
              <w:rPr>
                <w:webHidden/>
              </w:rPr>
              <w:tab/>
            </w:r>
            <w:r w:rsidR="00E2782B">
              <w:rPr>
                <w:webHidden/>
              </w:rPr>
              <w:fldChar w:fldCharType="begin"/>
            </w:r>
            <w:r w:rsidR="00E2782B">
              <w:rPr>
                <w:webHidden/>
              </w:rPr>
              <w:instrText xml:space="preserve"> PAGEREF _Toc519541181 \h </w:instrText>
            </w:r>
            <w:r w:rsidR="00E2782B">
              <w:rPr>
                <w:webHidden/>
              </w:rPr>
            </w:r>
            <w:r w:rsidR="00E2782B">
              <w:rPr>
                <w:webHidden/>
              </w:rPr>
              <w:fldChar w:fldCharType="separate"/>
            </w:r>
            <w:r w:rsidR="00E2782B">
              <w:rPr>
                <w:webHidden/>
              </w:rPr>
              <w:t>25</w:t>
            </w:r>
            <w:r w:rsidR="00E2782B">
              <w:rPr>
                <w:webHidden/>
              </w:rPr>
              <w:fldChar w:fldCharType="end"/>
            </w:r>
          </w:hyperlink>
        </w:p>
        <w:p w:rsidR="00E2782B" w:rsidRDefault="00CE29DB">
          <w:pPr>
            <w:pStyle w:val="TJ4"/>
            <w:rPr>
              <w:rFonts w:eastAsiaTheme="minorEastAsia"/>
              <w:i w:val="0"/>
              <w:lang w:eastAsia="hu-HU"/>
            </w:rPr>
          </w:pPr>
          <w:hyperlink w:anchor="_Toc519541182" w:history="1">
            <w:r w:rsidR="00E2782B" w:rsidRPr="004149EE">
              <w:rPr>
                <w:rStyle w:val="Hiperhivatkozs"/>
              </w:rPr>
              <w:t>1.1.4.3</w:t>
            </w:r>
            <w:r w:rsidR="00E2782B">
              <w:rPr>
                <w:rFonts w:eastAsiaTheme="minorEastAsia"/>
                <w:i w:val="0"/>
                <w:lang w:eastAsia="hu-HU"/>
              </w:rPr>
              <w:tab/>
            </w:r>
            <w:r w:rsidR="00E2782B" w:rsidRPr="004149EE">
              <w:rPr>
                <w:rStyle w:val="Hiperhivatkozs"/>
              </w:rPr>
              <w:t>Megnövekedett árvíz gyakoriság hatása</w:t>
            </w:r>
            <w:r w:rsidR="00E2782B">
              <w:rPr>
                <w:webHidden/>
              </w:rPr>
              <w:tab/>
            </w:r>
            <w:r w:rsidR="00E2782B">
              <w:rPr>
                <w:webHidden/>
              </w:rPr>
              <w:fldChar w:fldCharType="begin"/>
            </w:r>
            <w:r w:rsidR="00E2782B">
              <w:rPr>
                <w:webHidden/>
              </w:rPr>
              <w:instrText xml:space="preserve"> PAGEREF _Toc519541182 \h </w:instrText>
            </w:r>
            <w:r w:rsidR="00E2782B">
              <w:rPr>
                <w:webHidden/>
              </w:rPr>
            </w:r>
            <w:r w:rsidR="00E2782B">
              <w:rPr>
                <w:webHidden/>
              </w:rPr>
              <w:fldChar w:fldCharType="separate"/>
            </w:r>
            <w:r w:rsidR="00E2782B">
              <w:rPr>
                <w:webHidden/>
              </w:rPr>
              <w:t>26</w:t>
            </w:r>
            <w:r w:rsidR="00E2782B">
              <w:rPr>
                <w:webHidden/>
              </w:rPr>
              <w:fldChar w:fldCharType="end"/>
            </w:r>
          </w:hyperlink>
        </w:p>
        <w:p w:rsidR="00E2782B" w:rsidRDefault="00CE29DB">
          <w:pPr>
            <w:pStyle w:val="TJ4"/>
            <w:rPr>
              <w:rFonts w:eastAsiaTheme="minorEastAsia"/>
              <w:i w:val="0"/>
              <w:lang w:eastAsia="hu-HU"/>
            </w:rPr>
          </w:pPr>
          <w:hyperlink w:anchor="_Toc519541183" w:history="1">
            <w:r w:rsidR="00E2782B" w:rsidRPr="004149EE">
              <w:rPr>
                <w:rStyle w:val="Hiperhivatkozs"/>
              </w:rPr>
              <w:t>1.1.4.4</w:t>
            </w:r>
            <w:r w:rsidR="00E2782B">
              <w:rPr>
                <w:rFonts w:eastAsiaTheme="minorEastAsia"/>
                <w:i w:val="0"/>
                <w:lang w:eastAsia="hu-HU"/>
              </w:rPr>
              <w:tab/>
            </w:r>
            <w:r w:rsidR="00E2782B" w:rsidRPr="004149EE">
              <w:rPr>
                <w:rStyle w:val="Hiperhivatkozs"/>
              </w:rPr>
              <w:t>Megnövekedett belvíz gyakoriság hatása</w:t>
            </w:r>
            <w:r w:rsidR="00E2782B">
              <w:rPr>
                <w:webHidden/>
              </w:rPr>
              <w:tab/>
            </w:r>
            <w:r w:rsidR="00E2782B">
              <w:rPr>
                <w:webHidden/>
              </w:rPr>
              <w:fldChar w:fldCharType="begin"/>
            </w:r>
            <w:r w:rsidR="00E2782B">
              <w:rPr>
                <w:webHidden/>
              </w:rPr>
              <w:instrText xml:space="preserve"> PAGEREF _Toc519541183 \h </w:instrText>
            </w:r>
            <w:r w:rsidR="00E2782B">
              <w:rPr>
                <w:webHidden/>
              </w:rPr>
            </w:r>
            <w:r w:rsidR="00E2782B">
              <w:rPr>
                <w:webHidden/>
              </w:rPr>
              <w:fldChar w:fldCharType="separate"/>
            </w:r>
            <w:r w:rsidR="00E2782B">
              <w:rPr>
                <w:webHidden/>
              </w:rPr>
              <w:t>28</w:t>
            </w:r>
            <w:r w:rsidR="00E2782B">
              <w:rPr>
                <w:webHidden/>
              </w:rPr>
              <w:fldChar w:fldCharType="end"/>
            </w:r>
          </w:hyperlink>
        </w:p>
        <w:p w:rsidR="00E2782B" w:rsidRDefault="00CE29DB">
          <w:pPr>
            <w:pStyle w:val="TJ3"/>
            <w:rPr>
              <w:rFonts w:eastAsiaTheme="minorEastAsia"/>
              <w:lang w:eastAsia="hu-HU"/>
            </w:rPr>
          </w:pPr>
          <w:hyperlink w:anchor="_Toc519541184" w:history="1">
            <w:r w:rsidR="00E2782B" w:rsidRPr="004149EE">
              <w:rPr>
                <w:rStyle w:val="Hiperhivatkozs"/>
                <w:rFonts w:eastAsia="Times New Roman"/>
                <w:lang w:eastAsia="hu-HU"/>
              </w:rPr>
              <w:t>1.1.5</w:t>
            </w:r>
            <w:r w:rsidR="00E2782B">
              <w:rPr>
                <w:rFonts w:eastAsiaTheme="minorEastAsia"/>
                <w:lang w:eastAsia="hu-HU"/>
              </w:rPr>
              <w:tab/>
            </w:r>
            <w:r w:rsidR="00E2782B" w:rsidRPr="004149EE">
              <w:rPr>
                <w:rStyle w:val="Hiperhivatkozs"/>
                <w:rFonts w:eastAsia="Times New Roman"/>
                <w:i/>
                <w:iCs/>
                <w:lang w:eastAsia="hu-HU"/>
              </w:rPr>
              <w:t>he) </w:t>
            </w:r>
            <w:r w:rsidR="00E2782B" w:rsidRPr="004149EE">
              <w:rPr>
                <w:rStyle w:val="Hiperhivatkozs"/>
                <w:rFonts w:eastAsia="Times New Roman"/>
                <w:lang w:eastAsia="hu-HU"/>
              </w:rPr>
              <w:t>a tervezett tevékenységre vonatkozóan az éghajlatváltozás hatásaihoz való alkalmazkodás bemutatása,</w:t>
            </w:r>
            <w:r w:rsidR="00E2782B">
              <w:rPr>
                <w:webHidden/>
              </w:rPr>
              <w:tab/>
            </w:r>
            <w:r w:rsidR="00E2782B">
              <w:rPr>
                <w:webHidden/>
              </w:rPr>
              <w:fldChar w:fldCharType="begin"/>
            </w:r>
            <w:r w:rsidR="00E2782B">
              <w:rPr>
                <w:webHidden/>
              </w:rPr>
              <w:instrText xml:space="preserve"> PAGEREF _Toc519541184 \h </w:instrText>
            </w:r>
            <w:r w:rsidR="00E2782B">
              <w:rPr>
                <w:webHidden/>
              </w:rPr>
            </w:r>
            <w:r w:rsidR="00E2782B">
              <w:rPr>
                <w:webHidden/>
              </w:rPr>
              <w:fldChar w:fldCharType="separate"/>
            </w:r>
            <w:r w:rsidR="00E2782B">
              <w:rPr>
                <w:webHidden/>
              </w:rPr>
              <w:t>29</w:t>
            </w:r>
            <w:r w:rsidR="00E2782B">
              <w:rPr>
                <w:webHidden/>
              </w:rPr>
              <w:fldChar w:fldCharType="end"/>
            </w:r>
          </w:hyperlink>
        </w:p>
        <w:p w:rsidR="00E2782B" w:rsidRDefault="00CE29DB">
          <w:pPr>
            <w:pStyle w:val="TJ4"/>
            <w:rPr>
              <w:rFonts w:eastAsiaTheme="minorEastAsia"/>
              <w:i w:val="0"/>
              <w:lang w:eastAsia="hu-HU"/>
            </w:rPr>
          </w:pPr>
          <w:hyperlink w:anchor="_Toc519541185" w:history="1">
            <w:r w:rsidR="00E2782B" w:rsidRPr="004149EE">
              <w:rPr>
                <w:rStyle w:val="Hiperhivatkozs"/>
              </w:rPr>
              <w:t>1.1.5.1</w:t>
            </w:r>
            <w:r w:rsidR="00E2782B">
              <w:rPr>
                <w:rFonts w:eastAsiaTheme="minorEastAsia"/>
                <w:i w:val="0"/>
                <w:lang w:eastAsia="hu-HU"/>
              </w:rPr>
              <w:tab/>
            </w:r>
            <w:r w:rsidR="00E2782B" w:rsidRPr="004149EE">
              <w:rPr>
                <w:rStyle w:val="Hiperhivatkozs"/>
              </w:rPr>
              <w:t>Az éghajlatváltozás mérséklése</w:t>
            </w:r>
            <w:r w:rsidR="00E2782B">
              <w:rPr>
                <w:webHidden/>
              </w:rPr>
              <w:tab/>
            </w:r>
            <w:r w:rsidR="00E2782B">
              <w:rPr>
                <w:webHidden/>
              </w:rPr>
              <w:fldChar w:fldCharType="begin"/>
            </w:r>
            <w:r w:rsidR="00E2782B">
              <w:rPr>
                <w:webHidden/>
              </w:rPr>
              <w:instrText xml:space="preserve"> PAGEREF _Toc519541185 \h </w:instrText>
            </w:r>
            <w:r w:rsidR="00E2782B">
              <w:rPr>
                <w:webHidden/>
              </w:rPr>
            </w:r>
            <w:r w:rsidR="00E2782B">
              <w:rPr>
                <w:webHidden/>
              </w:rPr>
              <w:fldChar w:fldCharType="separate"/>
            </w:r>
            <w:r w:rsidR="00E2782B">
              <w:rPr>
                <w:webHidden/>
              </w:rPr>
              <w:t>29</w:t>
            </w:r>
            <w:r w:rsidR="00E2782B">
              <w:rPr>
                <w:webHidden/>
              </w:rPr>
              <w:fldChar w:fldCharType="end"/>
            </w:r>
          </w:hyperlink>
        </w:p>
        <w:p w:rsidR="00E2782B" w:rsidRDefault="00CE29DB">
          <w:pPr>
            <w:pStyle w:val="TJ4"/>
            <w:rPr>
              <w:rFonts w:eastAsiaTheme="minorEastAsia"/>
              <w:i w:val="0"/>
              <w:lang w:eastAsia="hu-HU"/>
            </w:rPr>
          </w:pPr>
          <w:hyperlink w:anchor="_Toc519541186" w:history="1">
            <w:r w:rsidR="00E2782B" w:rsidRPr="004149EE">
              <w:rPr>
                <w:rStyle w:val="Hiperhivatkozs"/>
              </w:rPr>
              <w:t>1.1.5.2</w:t>
            </w:r>
            <w:r w:rsidR="00E2782B">
              <w:rPr>
                <w:rFonts w:eastAsiaTheme="minorEastAsia"/>
                <w:i w:val="0"/>
                <w:lang w:eastAsia="hu-HU"/>
              </w:rPr>
              <w:tab/>
            </w:r>
            <w:r w:rsidR="00E2782B" w:rsidRPr="004149EE">
              <w:rPr>
                <w:rStyle w:val="Hiperhivatkozs"/>
              </w:rPr>
              <w:t>Éghajlatváltozás-biztossági vizsgálat</w:t>
            </w:r>
            <w:r w:rsidR="00E2782B">
              <w:rPr>
                <w:webHidden/>
              </w:rPr>
              <w:tab/>
            </w:r>
            <w:r w:rsidR="00E2782B">
              <w:rPr>
                <w:webHidden/>
              </w:rPr>
              <w:fldChar w:fldCharType="begin"/>
            </w:r>
            <w:r w:rsidR="00E2782B">
              <w:rPr>
                <w:webHidden/>
              </w:rPr>
              <w:instrText xml:space="preserve"> PAGEREF _Toc519541186 \h </w:instrText>
            </w:r>
            <w:r w:rsidR="00E2782B">
              <w:rPr>
                <w:webHidden/>
              </w:rPr>
            </w:r>
            <w:r w:rsidR="00E2782B">
              <w:rPr>
                <w:webHidden/>
              </w:rPr>
              <w:fldChar w:fldCharType="separate"/>
            </w:r>
            <w:r w:rsidR="00E2782B">
              <w:rPr>
                <w:webHidden/>
              </w:rPr>
              <w:t>30</w:t>
            </w:r>
            <w:r w:rsidR="00E2782B">
              <w:rPr>
                <w:webHidden/>
              </w:rPr>
              <w:fldChar w:fldCharType="end"/>
            </w:r>
          </w:hyperlink>
        </w:p>
        <w:p w:rsidR="00E2782B" w:rsidRDefault="00CE29DB">
          <w:pPr>
            <w:pStyle w:val="TJ4"/>
            <w:rPr>
              <w:rFonts w:eastAsiaTheme="minorEastAsia"/>
              <w:i w:val="0"/>
              <w:lang w:eastAsia="hu-HU"/>
            </w:rPr>
          </w:pPr>
          <w:hyperlink w:anchor="_Toc519541187" w:history="1">
            <w:r w:rsidR="00E2782B" w:rsidRPr="004149EE">
              <w:rPr>
                <w:rStyle w:val="Hiperhivatkozs"/>
                <w:rFonts w:cstheme="minorHAnsi"/>
              </w:rPr>
              <w:t>1.1.5.3</w:t>
            </w:r>
            <w:r w:rsidR="00E2782B">
              <w:rPr>
                <w:rFonts w:eastAsiaTheme="minorEastAsia"/>
                <w:i w:val="0"/>
                <w:lang w:eastAsia="hu-HU"/>
              </w:rPr>
              <w:tab/>
            </w:r>
            <w:r w:rsidR="00E2782B" w:rsidRPr="004149EE">
              <w:rPr>
                <w:rStyle w:val="Hiperhivatkozs"/>
              </w:rPr>
              <w:t>Katasztrófavédelmi szempontok vizsgálata</w:t>
            </w:r>
            <w:r w:rsidR="00E2782B">
              <w:rPr>
                <w:webHidden/>
              </w:rPr>
              <w:tab/>
            </w:r>
            <w:r w:rsidR="00E2782B">
              <w:rPr>
                <w:webHidden/>
              </w:rPr>
              <w:fldChar w:fldCharType="begin"/>
            </w:r>
            <w:r w:rsidR="00E2782B">
              <w:rPr>
                <w:webHidden/>
              </w:rPr>
              <w:instrText xml:space="preserve"> PAGEREF _Toc519541187 \h </w:instrText>
            </w:r>
            <w:r w:rsidR="00E2782B">
              <w:rPr>
                <w:webHidden/>
              </w:rPr>
            </w:r>
            <w:r w:rsidR="00E2782B">
              <w:rPr>
                <w:webHidden/>
              </w:rPr>
              <w:fldChar w:fldCharType="separate"/>
            </w:r>
            <w:r w:rsidR="00E2782B">
              <w:rPr>
                <w:webHidden/>
              </w:rPr>
              <w:t>31</w:t>
            </w:r>
            <w:r w:rsidR="00E2782B">
              <w:rPr>
                <w:webHidden/>
              </w:rPr>
              <w:fldChar w:fldCharType="end"/>
            </w:r>
          </w:hyperlink>
        </w:p>
        <w:p w:rsidR="00E2782B" w:rsidRDefault="00CE29DB">
          <w:pPr>
            <w:pStyle w:val="TJ3"/>
            <w:rPr>
              <w:rFonts w:eastAsiaTheme="minorEastAsia"/>
              <w:lang w:eastAsia="hu-HU"/>
            </w:rPr>
          </w:pPr>
          <w:hyperlink w:anchor="_Toc519541188" w:history="1">
            <w:r w:rsidR="00E2782B" w:rsidRPr="004149EE">
              <w:rPr>
                <w:rStyle w:val="Hiperhivatkozs"/>
                <w:rFonts w:eastAsia="Times New Roman"/>
                <w:lang w:eastAsia="hu-HU"/>
              </w:rPr>
              <w:t>1.1.6</w:t>
            </w:r>
            <w:r w:rsidR="00E2782B">
              <w:rPr>
                <w:rFonts w:eastAsiaTheme="minorEastAsia"/>
                <w:lang w:eastAsia="hu-HU"/>
              </w:rPr>
              <w:tab/>
            </w:r>
            <w:r w:rsidR="00E2782B" w:rsidRPr="004149EE">
              <w:rPr>
                <w:rStyle w:val="Hiperhivatkozs"/>
                <w:rFonts w:eastAsia="Times New Roman"/>
                <w:i/>
                <w:iCs/>
                <w:lang w:eastAsia="hu-HU"/>
              </w:rPr>
              <w:t>hf) </w:t>
            </w:r>
            <w:r w:rsidR="00E2782B" w:rsidRPr="004149EE">
              <w:rPr>
                <w:rStyle w:val="Hiperhivatkozs"/>
                <w:rFonts w:eastAsia="Times New Roman"/>
                <w:lang w:eastAsia="hu-HU"/>
              </w:rPr>
              <w:t>annak bemutatása, hogy a tervezett tevékenység hogyan hat a feltételezhető hatásterület éghajlatváltozáshoz való alkalmazkodási képességére;</w:t>
            </w:r>
            <w:r w:rsidR="00E2782B">
              <w:rPr>
                <w:webHidden/>
              </w:rPr>
              <w:tab/>
            </w:r>
            <w:r w:rsidR="00E2782B">
              <w:rPr>
                <w:webHidden/>
              </w:rPr>
              <w:fldChar w:fldCharType="begin"/>
            </w:r>
            <w:r w:rsidR="00E2782B">
              <w:rPr>
                <w:webHidden/>
              </w:rPr>
              <w:instrText xml:space="preserve"> PAGEREF _Toc519541188 \h </w:instrText>
            </w:r>
            <w:r w:rsidR="00E2782B">
              <w:rPr>
                <w:webHidden/>
              </w:rPr>
            </w:r>
            <w:r w:rsidR="00E2782B">
              <w:rPr>
                <w:webHidden/>
              </w:rPr>
              <w:fldChar w:fldCharType="separate"/>
            </w:r>
            <w:r w:rsidR="00E2782B">
              <w:rPr>
                <w:webHidden/>
              </w:rPr>
              <w:t>31</w:t>
            </w:r>
            <w:r w:rsidR="00E2782B">
              <w:rPr>
                <w:webHidden/>
              </w:rPr>
              <w:fldChar w:fldCharType="end"/>
            </w:r>
          </w:hyperlink>
        </w:p>
        <w:p w:rsidR="00E2782B" w:rsidRDefault="00CE29DB">
          <w:pPr>
            <w:pStyle w:val="TJ3"/>
            <w:rPr>
              <w:rFonts w:eastAsiaTheme="minorEastAsia"/>
              <w:lang w:eastAsia="hu-HU"/>
            </w:rPr>
          </w:pPr>
          <w:hyperlink w:anchor="_Toc519541189" w:history="1">
            <w:r w:rsidR="00E2782B" w:rsidRPr="004149EE">
              <w:rPr>
                <w:rStyle w:val="Hiperhivatkozs"/>
                <w:rFonts w:eastAsia="Times New Roman"/>
                <w:lang w:eastAsia="hu-HU"/>
              </w:rPr>
              <w:t>1.1.7</w:t>
            </w:r>
            <w:r w:rsidR="00E2782B">
              <w:rPr>
                <w:rFonts w:eastAsiaTheme="minorEastAsia"/>
                <w:lang w:eastAsia="hu-HU"/>
              </w:rPr>
              <w:tab/>
            </w:r>
            <w:r w:rsidR="00E2782B" w:rsidRPr="004149EE">
              <w:rPr>
                <w:rStyle w:val="Hiperhivatkozs"/>
                <w:rFonts w:eastAsia="Times New Roman"/>
                <w:i/>
                <w:iCs/>
                <w:lang w:eastAsia="hu-HU"/>
              </w:rPr>
              <w:t>hg) </w:t>
            </w:r>
            <w:r w:rsidR="00E2782B" w:rsidRPr="004149EE">
              <w:rPr>
                <w:rStyle w:val="Hiperhivatkozs"/>
                <w:rFonts w:eastAsia="Times New Roman"/>
                <w:lang w:eastAsia="hu-HU"/>
              </w:rPr>
              <w:t>az 1. számú mellékletbe tartozó tevékenységek esetén számszerűen be kell mutatni az egyes üvegházhatású gázok várható éves kibocsátását tonnában kifejezve;</w:t>
            </w:r>
            <w:r w:rsidR="00E2782B">
              <w:rPr>
                <w:webHidden/>
              </w:rPr>
              <w:tab/>
            </w:r>
            <w:r w:rsidR="00E2782B">
              <w:rPr>
                <w:webHidden/>
              </w:rPr>
              <w:fldChar w:fldCharType="begin"/>
            </w:r>
            <w:r w:rsidR="00E2782B">
              <w:rPr>
                <w:webHidden/>
              </w:rPr>
              <w:instrText xml:space="preserve"> PAGEREF _Toc519541189 \h </w:instrText>
            </w:r>
            <w:r w:rsidR="00E2782B">
              <w:rPr>
                <w:webHidden/>
              </w:rPr>
            </w:r>
            <w:r w:rsidR="00E2782B">
              <w:rPr>
                <w:webHidden/>
              </w:rPr>
              <w:fldChar w:fldCharType="separate"/>
            </w:r>
            <w:r w:rsidR="00E2782B">
              <w:rPr>
                <w:webHidden/>
              </w:rPr>
              <w:t>32</w:t>
            </w:r>
            <w:r w:rsidR="00E2782B">
              <w:rPr>
                <w:webHidden/>
              </w:rPr>
              <w:fldChar w:fldCharType="end"/>
            </w:r>
          </w:hyperlink>
        </w:p>
        <w:p w:rsidR="00E2782B" w:rsidRDefault="00CE29DB">
          <w:pPr>
            <w:pStyle w:val="TJ2"/>
            <w:rPr>
              <w:rFonts w:eastAsiaTheme="minorEastAsia" w:cstheme="minorBidi"/>
              <w:smallCaps w:val="0"/>
              <w:sz w:val="22"/>
              <w:lang w:eastAsia="hu-HU"/>
            </w:rPr>
          </w:pPr>
          <w:hyperlink w:anchor="_Toc519541190" w:history="1">
            <w:r w:rsidR="00E2782B" w:rsidRPr="004149EE">
              <w:rPr>
                <w:rStyle w:val="Hiperhivatkozs"/>
                <w:rFonts w:eastAsia="Times New Roman"/>
                <w:lang w:eastAsia="hu-HU"/>
              </w:rPr>
              <w:t>1.2</w:t>
            </w:r>
            <w:r w:rsidR="00E2782B">
              <w:rPr>
                <w:rFonts w:eastAsiaTheme="minorEastAsia" w:cstheme="minorBidi"/>
                <w:smallCaps w:val="0"/>
                <w:sz w:val="22"/>
                <w:lang w:eastAsia="hu-HU"/>
              </w:rPr>
              <w:tab/>
            </w:r>
            <w:r w:rsidR="00E2782B" w:rsidRPr="004149EE">
              <w:rPr>
                <w:rStyle w:val="Hiperhivatkozs"/>
                <w:rFonts w:eastAsia="Times New Roman"/>
                <w:lang w:eastAsia="hu-HU"/>
              </w:rPr>
              <w:t>i)</w:t>
            </w:r>
            <w:r w:rsidR="00E2782B" w:rsidRPr="004149EE">
              <w:rPr>
                <w:rStyle w:val="Hiperhivatkozs"/>
                <w:rFonts w:eastAsia="Times New Roman"/>
                <w:bCs/>
                <w:vertAlign w:val="superscript"/>
                <w:lang w:eastAsia="hu-HU"/>
              </w:rPr>
              <w:t> * </w:t>
            </w:r>
            <w:r w:rsidR="00E2782B" w:rsidRPr="004149EE">
              <w:rPr>
                <w:rStyle w:val="Hiperhivatkozs"/>
                <w:rFonts w:eastAsia="Times New Roman"/>
                <w:lang w:eastAsia="hu-HU"/>
              </w:rPr>
              <w:t> a megalapozó információk bemutatása.</w:t>
            </w:r>
            <w:r w:rsidR="00E2782B">
              <w:rPr>
                <w:webHidden/>
              </w:rPr>
              <w:tab/>
            </w:r>
            <w:r w:rsidR="00E2782B">
              <w:rPr>
                <w:webHidden/>
              </w:rPr>
              <w:fldChar w:fldCharType="begin"/>
            </w:r>
            <w:r w:rsidR="00E2782B">
              <w:rPr>
                <w:webHidden/>
              </w:rPr>
              <w:instrText xml:space="preserve"> PAGEREF _Toc519541190 \h </w:instrText>
            </w:r>
            <w:r w:rsidR="00E2782B">
              <w:rPr>
                <w:webHidden/>
              </w:rPr>
            </w:r>
            <w:r w:rsidR="00E2782B">
              <w:rPr>
                <w:webHidden/>
              </w:rPr>
              <w:fldChar w:fldCharType="separate"/>
            </w:r>
            <w:r w:rsidR="00E2782B">
              <w:rPr>
                <w:webHidden/>
              </w:rPr>
              <w:t>32</w:t>
            </w:r>
            <w:r w:rsidR="00E2782B">
              <w:rPr>
                <w:webHidden/>
              </w:rPr>
              <w:fldChar w:fldCharType="end"/>
            </w:r>
          </w:hyperlink>
        </w:p>
        <w:p w:rsidR="00E2782B" w:rsidRDefault="00CE29DB">
          <w:pPr>
            <w:pStyle w:val="TJ1"/>
            <w:rPr>
              <w:rFonts w:eastAsiaTheme="minorEastAsia" w:cstheme="minorBidi"/>
              <w:caps w:val="0"/>
              <w:sz w:val="22"/>
              <w:lang w:eastAsia="hu-HU"/>
            </w:rPr>
          </w:pPr>
          <w:hyperlink w:anchor="_Toc519541191" w:history="1">
            <w:r w:rsidR="00E2782B" w:rsidRPr="004149EE">
              <w:rPr>
                <w:rStyle w:val="Hiperhivatkozs"/>
              </w:rPr>
              <w:t>2</w:t>
            </w:r>
            <w:r w:rsidR="00E2782B">
              <w:rPr>
                <w:rFonts w:eastAsiaTheme="minorEastAsia" w:cstheme="minorBidi"/>
                <w:caps w:val="0"/>
                <w:sz w:val="22"/>
                <w:lang w:eastAsia="hu-HU"/>
              </w:rPr>
              <w:tab/>
            </w:r>
            <w:r w:rsidR="00E2782B" w:rsidRPr="004149EE">
              <w:rPr>
                <w:rStyle w:val="Hiperhivatkozs"/>
              </w:rPr>
              <w:t>Térkép, melyen a települések közigazgatási határai, a telep működésének jelenlegi, valamint a fejlesztést követő hatásterülete (méterben megadva) egyaránt környezeti elemenként, külön-külön feltüntetésre kerül.</w:t>
            </w:r>
            <w:r w:rsidR="00E2782B">
              <w:rPr>
                <w:webHidden/>
              </w:rPr>
              <w:tab/>
            </w:r>
            <w:r w:rsidR="00E2782B">
              <w:rPr>
                <w:webHidden/>
              </w:rPr>
              <w:fldChar w:fldCharType="begin"/>
            </w:r>
            <w:r w:rsidR="00E2782B">
              <w:rPr>
                <w:webHidden/>
              </w:rPr>
              <w:instrText xml:space="preserve"> PAGEREF _Toc519541191 \h </w:instrText>
            </w:r>
            <w:r w:rsidR="00E2782B">
              <w:rPr>
                <w:webHidden/>
              </w:rPr>
            </w:r>
            <w:r w:rsidR="00E2782B">
              <w:rPr>
                <w:webHidden/>
              </w:rPr>
              <w:fldChar w:fldCharType="separate"/>
            </w:r>
            <w:r w:rsidR="00E2782B">
              <w:rPr>
                <w:webHidden/>
              </w:rPr>
              <w:t>33</w:t>
            </w:r>
            <w:r w:rsidR="00E2782B">
              <w:rPr>
                <w:webHidden/>
              </w:rPr>
              <w:fldChar w:fldCharType="end"/>
            </w:r>
          </w:hyperlink>
        </w:p>
        <w:p w:rsidR="00E2782B" w:rsidRDefault="00CE29DB">
          <w:pPr>
            <w:pStyle w:val="TJ1"/>
            <w:rPr>
              <w:rFonts w:eastAsiaTheme="minorEastAsia" w:cstheme="minorBidi"/>
              <w:caps w:val="0"/>
              <w:sz w:val="22"/>
              <w:lang w:eastAsia="hu-HU"/>
            </w:rPr>
          </w:pPr>
          <w:hyperlink w:anchor="_Toc519541192" w:history="1">
            <w:r w:rsidR="00E2782B" w:rsidRPr="004149EE">
              <w:rPr>
                <w:rStyle w:val="Hiperhivatkozs"/>
              </w:rPr>
              <w:t>3</w:t>
            </w:r>
            <w:r w:rsidR="00E2782B">
              <w:rPr>
                <w:rFonts w:eastAsiaTheme="minorEastAsia" w:cstheme="minorBidi"/>
                <w:caps w:val="0"/>
                <w:sz w:val="22"/>
                <w:lang w:eastAsia="hu-HU"/>
              </w:rPr>
              <w:tab/>
            </w:r>
            <w:r w:rsidR="00E2782B" w:rsidRPr="004149EE">
              <w:rPr>
                <w:rStyle w:val="Hiperhivatkozs"/>
              </w:rPr>
              <w:t>Adja meg a beruházással szomszédos ingatlanok helyrajzi számát és művelési ág szerinti besorolását.</w:t>
            </w:r>
            <w:r w:rsidR="00E2782B">
              <w:rPr>
                <w:webHidden/>
              </w:rPr>
              <w:tab/>
            </w:r>
            <w:r w:rsidR="00E2782B">
              <w:rPr>
                <w:webHidden/>
              </w:rPr>
              <w:fldChar w:fldCharType="begin"/>
            </w:r>
            <w:r w:rsidR="00E2782B">
              <w:rPr>
                <w:webHidden/>
              </w:rPr>
              <w:instrText xml:space="preserve"> PAGEREF _Toc519541192 \h </w:instrText>
            </w:r>
            <w:r w:rsidR="00E2782B">
              <w:rPr>
                <w:webHidden/>
              </w:rPr>
            </w:r>
            <w:r w:rsidR="00E2782B">
              <w:rPr>
                <w:webHidden/>
              </w:rPr>
              <w:fldChar w:fldCharType="separate"/>
            </w:r>
            <w:r w:rsidR="00E2782B">
              <w:rPr>
                <w:webHidden/>
              </w:rPr>
              <w:t>34</w:t>
            </w:r>
            <w:r w:rsidR="00E2782B">
              <w:rPr>
                <w:webHidden/>
              </w:rPr>
              <w:fldChar w:fldCharType="end"/>
            </w:r>
          </w:hyperlink>
        </w:p>
        <w:p w:rsidR="00E2782B" w:rsidRDefault="00CE29DB">
          <w:pPr>
            <w:pStyle w:val="TJ3"/>
            <w:rPr>
              <w:rFonts w:eastAsiaTheme="minorEastAsia"/>
              <w:lang w:eastAsia="hu-HU"/>
            </w:rPr>
          </w:pPr>
          <w:hyperlink w:anchor="_Toc519541193" w:history="1">
            <w:r w:rsidR="00E2782B" w:rsidRPr="004149EE">
              <w:rPr>
                <w:rStyle w:val="Hiperhivatkozs"/>
              </w:rPr>
              <w:t>3.1.1</w:t>
            </w:r>
            <w:r w:rsidR="00E2782B">
              <w:rPr>
                <w:rFonts w:eastAsiaTheme="minorEastAsia"/>
                <w:lang w:eastAsia="hu-HU"/>
              </w:rPr>
              <w:tab/>
            </w:r>
            <w:r w:rsidR="00E2782B" w:rsidRPr="004149EE">
              <w:rPr>
                <w:rStyle w:val="Hiperhivatkozs"/>
              </w:rPr>
              <w:t>Egyesített hatásterület</w:t>
            </w:r>
            <w:r w:rsidR="00E2782B">
              <w:rPr>
                <w:webHidden/>
              </w:rPr>
              <w:tab/>
            </w:r>
            <w:r w:rsidR="00E2782B">
              <w:rPr>
                <w:webHidden/>
              </w:rPr>
              <w:fldChar w:fldCharType="begin"/>
            </w:r>
            <w:r w:rsidR="00E2782B">
              <w:rPr>
                <w:webHidden/>
              </w:rPr>
              <w:instrText xml:space="preserve"> PAGEREF _Toc519541193 \h </w:instrText>
            </w:r>
            <w:r w:rsidR="00E2782B">
              <w:rPr>
                <w:webHidden/>
              </w:rPr>
            </w:r>
            <w:r w:rsidR="00E2782B">
              <w:rPr>
                <w:webHidden/>
              </w:rPr>
              <w:fldChar w:fldCharType="separate"/>
            </w:r>
            <w:r w:rsidR="00E2782B">
              <w:rPr>
                <w:webHidden/>
              </w:rPr>
              <w:t>34</w:t>
            </w:r>
            <w:r w:rsidR="00E2782B">
              <w:rPr>
                <w:webHidden/>
              </w:rPr>
              <w:fldChar w:fldCharType="end"/>
            </w:r>
          </w:hyperlink>
        </w:p>
        <w:p w:rsidR="00E80058" w:rsidRDefault="005F4D7E">
          <w:r>
            <w:fldChar w:fldCharType="end"/>
          </w:r>
        </w:p>
      </w:sdtContent>
    </w:sdt>
    <w:p w:rsidR="00014F77" w:rsidRPr="005210DF" w:rsidRDefault="00014F77" w:rsidP="00014F77">
      <w:pPr>
        <w:rPr>
          <w:highlight w:val="yellow"/>
        </w:rPr>
      </w:pPr>
    </w:p>
    <w:p w:rsidR="00131E5A" w:rsidRDefault="00131E5A" w:rsidP="009D0576">
      <w:pPr>
        <w:sectPr w:rsidR="00131E5A" w:rsidSect="002F1A43">
          <w:headerReference w:type="default" r:id="rId8"/>
          <w:footerReference w:type="default" r:id="rId9"/>
          <w:pgSz w:w="11906" w:h="16838"/>
          <w:pgMar w:top="1418" w:right="1418" w:bottom="1418" w:left="1418" w:header="709" w:footer="709" w:gutter="0"/>
          <w:pgNumType w:start="1"/>
          <w:cols w:space="708"/>
          <w:docGrid w:linePitch="360"/>
        </w:sectPr>
      </w:pPr>
      <w:bookmarkStart w:id="0" w:name="_GoBack"/>
      <w:bookmarkEnd w:id="0"/>
    </w:p>
    <w:p w:rsidR="009D0576" w:rsidRPr="009D0576" w:rsidRDefault="009D0576" w:rsidP="00420542">
      <w:pPr>
        <w:pStyle w:val="Cmsor1"/>
        <w:numPr>
          <w:ilvl w:val="0"/>
          <w:numId w:val="0"/>
        </w:numPr>
        <w:ind w:left="432"/>
      </w:pPr>
      <w:bookmarkStart w:id="1" w:name="_Toc519541165"/>
      <w:r>
        <w:lastRenderedPageBreak/>
        <w:t>Bevezetés</w:t>
      </w:r>
      <w:bookmarkEnd w:id="1"/>
    </w:p>
    <w:p w:rsidR="005210DF" w:rsidRDefault="002E3211" w:rsidP="005210DF">
      <w:pPr>
        <w:autoSpaceDE w:val="0"/>
        <w:autoSpaceDN w:val="0"/>
        <w:adjustRightInd w:val="0"/>
        <w:spacing w:before="120" w:after="120" w:line="240" w:lineRule="auto"/>
        <w:rPr>
          <w:szCs w:val="24"/>
        </w:rPr>
      </w:pPr>
      <w:r>
        <w:rPr>
          <w:szCs w:val="24"/>
        </w:rPr>
        <w:t>Sárospatak Város Önkormányzata</w:t>
      </w:r>
      <w:r w:rsidR="005210DF" w:rsidRPr="00B2056D">
        <w:rPr>
          <w:szCs w:val="24"/>
        </w:rPr>
        <w:t xml:space="preserve"> (</w:t>
      </w:r>
      <w:r>
        <w:rPr>
          <w:szCs w:val="24"/>
        </w:rPr>
        <w:t>395</w:t>
      </w:r>
      <w:r w:rsidR="005210DF" w:rsidRPr="00B2056D">
        <w:rPr>
          <w:szCs w:val="24"/>
        </w:rPr>
        <w:t xml:space="preserve">0 </w:t>
      </w:r>
      <w:r>
        <w:rPr>
          <w:szCs w:val="24"/>
        </w:rPr>
        <w:t>Sárospatak</w:t>
      </w:r>
      <w:r w:rsidR="005210DF" w:rsidRPr="00B2056D">
        <w:rPr>
          <w:szCs w:val="24"/>
        </w:rPr>
        <w:t xml:space="preserve">, </w:t>
      </w:r>
      <w:r>
        <w:rPr>
          <w:szCs w:val="24"/>
        </w:rPr>
        <w:t>Rákóczi</w:t>
      </w:r>
      <w:r w:rsidR="005210DF" w:rsidRPr="00B2056D">
        <w:rPr>
          <w:szCs w:val="24"/>
        </w:rPr>
        <w:t xml:space="preserve"> út </w:t>
      </w:r>
      <w:r>
        <w:rPr>
          <w:szCs w:val="24"/>
        </w:rPr>
        <w:t>32.</w:t>
      </w:r>
      <w:r w:rsidR="005210DF" w:rsidRPr="00B2056D">
        <w:rPr>
          <w:szCs w:val="24"/>
        </w:rPr>
        <w:t xml:space="preserve">) </w:t>
      </w:r>
      <w:r>
        <w:rPr>
          <w:szCs w:val="24"/>
        </w:rPr>
        <w:t>Sárospatak</w:t>
      </w:r>
      <w:r w:rsidR="005210DF" w:rsidRPr="00B2056D">
        <w:rPr>
          <w:szCs w:val="24"/>
        </w:rPr>
        <w:t xml:space="preserve"> város szennyvíztisztító telepé</w:t>
      </w:r>
      <w:r w:rsidR="005210DF">
        <w:rPr>
          <w:szCs w:val="24"/>
        </w:rPr>
        <w:t xml:space="preserve">nek fejlesztését tervezi. </w:t>
      </w:r>
    </w:p>
    <w:p w:rsidR="002E3211" w:rsidRPr="002E3211" w:rsidRDefault="002E3211" w:rsidP="002E3211">
      <w:pPr>
        <w:autoSpaceDE w:val="0"/>
        <w:autoSpaceDN w:val="0"/>
        <w:adjustRightInd w:val="0"/>
        <w:spacing w:before="120" w:after="120" w:line="240" w:lineRule="auto"/>
        <w:rPr>
          <w:szCs w:val="24"/>
        </w:rPr>
      </w:pPr>
      <w:r w:rsidRPr="002E3211">
        <w:rPr>
          <w:szCs w:val="24"/>
        </w:rPr>
        <w:t>A Sárospatak központú agglomerációt jelenleg egy 4500 m3/d kapacitású szennyvíztisztító telep látja el. A telep a névleges 24.809 LE tisztítókapacitása helyett csak 18.400 LE terhelést bír el, ezért a környezetvédelmi előírásoknak nem felel meg. Ebből kifolyólag a technológia korszerűsítésre szorul, hogy a vízszennyező anyag kibocsátási határértékeket teljesíteni tudja.</w:t>
      </w:r>
    </w:p>
    <w:p w:rsidR="002E3211" w:rsidRPr="002E3211" w:rsidRDefault="002E3211" w:rsidP="002E3211">
      <w:pPr>
        <w:autoSpaceDE w:val="0"/>
        <w:autoSpaceDN w:val="0"/>
        <w:adjustRightInd w:val="0"/>
        <w:spacing w:before="120" w:after="120" w:line="240" w:lineRule="auto"/>
        <w:rPr>
          <w:szCs w:val="24"/>
        </w:rPr>
      </w:pPr>
      <w:r w:rsidRPr="002E3211">
        <w:rPr>
          <w:szCs w:val="24"/>
        </w:rPr>
        <w:t>A Sárospatak központú szennyvízelvezetési agglomeráció a hatályos 25/2002. (II.27.) Korm.rendelet 2. sz. táblázatában szerepel, a település csatornahálózatának (CS) és meglévő szennyvíztisztító telep fejlesztése (TF) feladattal érintett. A Környezeti és Energiahatékonysági Operatív Program éves fejlesztési keretének megállapításáról szóló 1084/2016. (II.29.) Kormány határozat 2. mellékletében Sárospatak város szennyvízelvezetése és tisztítása kiemelt projektként szerepel. A 339/2014. (XII. 19.) Korm. rendelet szerint a támogatás igénylő Sárospatak Város Önkormányzata.</w:t>
      </w:r>
    </w:p>
    <w:p w:rsidR="00322C8D" w:rsidRPr="004734EC" w:rsidRDefault="002E3211" w:rsidP="00322C8D">
      <w:pPr>
        <w:autoSpaceDE w:val="0"/>
        <w:autoSpaceDN w:val="0"/>
        <w:adjustRightInd w:val="0"/>
        <w:spacing w:before="120" w:after="120" w:line="240" w:lineRule="auto"/>
        <w:rPr>
          <w:szCs w:val="24"/>
        </w:rPr>
      </w:pPr>
      <w:r w:rsidRPr="002E3211">
        <w:rPr>
          <w:szCs w:val="24"/>
        </w:rPr>
        <w:t>A projekt alapvető célja, hogy a beruházás keretében az érintett 2000 lakosegyenérték terhelést meghaladó kibocsátású szennyvízelvezetési agglomeráció megfelelő szennyvízkezelésének feltételei teljesüljenek, annak érdekében, hogy a szennyvízközművel való lefedettség megközelítse a közműves ivóvízzel ellátott fogyasztók csaknem 100%-át. Ennek érdekében sor kerül az agglomeráció csatornahálózatának bővítésére és a jelenlegi 18.400 LE tisztítókapacitású szennyvíztisztító telep fejlesztésére.</w:t>
      </w:r>
      <w:r w:rsidRPr="002E3211">
        <w:t xml:space="preserve"> </w:t>
      </w:r>
      <w:r w:rsidRPr="002E3211">
        <w:rPr>
          <w:szCs w:val="24"/>
        </w:rPr>
        <w:t xml:space="preserve">A szennyvíztisztító telep fejlesztését kezdeményezve, Sárospatak Város Önkormányzata a korszerűsítésére vonatkozó előzetes vizsgálat iránti kérelmet nyújtott be a környezetvédelmi hatósághoz. </w:t>
      </w:r>
    </w:p>
    <w:p w:rsidR="00BA568E" w:rsidRDefault="00322C8D" w:rsidP="00E209C5">
      <w:pPr>
        <w:spacing w:after="120" w:line="240" w:lineRule="auto"/>
        <w:rPr>
          <w:szCs w:val="24"/>
        </w:rPr>
      </w:pPr>
      <w:r>
        <w:rPr>
          <w:szCs w:val="24"/>
        </w:rPr>
        <w:t xml:space="preserve">A </w:t>
      </w:r>
      <w:r w:rsidRPr="00322C8D">
        <w:rPr>
          <w:szCs w:val="24"/>
        </w:rPr>
        <w:t>BORSOD-ABAÚJ-ZEMPLÉN MEGYEI KORMÁNYHIVATAL</w:t>
      </w:r>
      <w:r>
        <w:rPr>
          <w:szCs w:val="24"/>
        </w:rPr>
        <w:t xml:space="preserve"> </w:t>
      </w:r>
      <w:r w:rsidRPr="00322C8D">
        <w:rPr>
          <w:szCs w:val="24"/>
        </w:rPr>
        <w:t>MISKOLCI JÁRÁSI HIVATALA</w:t>
      </w:r>
      <w:r>
        <w:rPr>
          <w:szCs w:val="24"/>
        </w:rPr>
        <w:t xml:space="preserve"> 2018. július 13-án kelt </w:t>
      </w:r>
      <w:r w:rsidRPr="00322C8D">
        <w:rPr>
          <w:szCs w:val="24"/>
        </w:rPr>
        <w:t>BO-08/KT/08375-7/2018</w:t>
      </w:r>
      <w:r>
        <w:rPr>
          <w:szCs w:val="24"/>
        </w:rPr>
        <w:t>. iktató számú végzésében hiánypólást írt ki a tárgyi projektben 2018. július 19-i határidővel.</w:t>
      </w:r>
    </w:p>
    <w:p w:rsidR="00322C8D" w:rsidRPr="004734EC" w:rsidRDefault="00322C8D" w:rsidP="00E209C5">
      <w:pPr>
        <w:spacing w:after="120" w:line="240" w:lineRule="auto"/>
        <w:rPr>
          <w:szCs w:val="24"/>
        </w:rPr>
      </w:pPr>
      <w:r>
        <w:rPr>
          <w:szCs w:val="24"/>
        </w:rPr>
        <w:t>Jelen dokumentáció a hiánypótlást tartalmazza.</w:t>
      </w:r>
    </w:p>
    <w:p w:rsidR="00253937" w:rsidRDefault="00253937">
      <w:pPr>
        <w:jc w:val="left"/>
      </w:pPr>
      <w:r>
        <w:br w:type="page"/>
      </w:r>
    </w:p>
    <w:p w:rsidR="009D0576" w:rsidRDefault="00322C8D" w:rsidP="00420542">
      <w:pPr>
        <w:pStyle w:val="Cmsor1"/>
        <w:numPr>
          <w:ilvl w:val="0"/>
          <w:numId w:val="0"/>
        </w:numPr>
        <w:ind w:left="432"/>
      </w:pPr>
      <w:bookmarkStart w:id="2" w:name="_Toc519541166"/>
      <w:r w:rsidRPr="00322C8D">
        <w:t>1.</w:t>
      </w:r>
      <w:r w:rsidRPr="00322C8D">
        <w:tab/>
        <w:t xml:space="preserve"> A környezeti hatásvizsgálati és az egységes környezethasználati engedélyezési eljárásról szóló 314/2005. (XII. 25.) Korm. rendelet (a továbbiakban: „R”) 4. számú melléklete szerinti - az előzetes vizsgálati dokumentáció kötelező tartalmi elemét képező - 1. h); ha); hb); he); hd); he); hf); hg); és i). pontoknak megfelelő fejezetrészeknek megfeleltethető munkarész.</w:t>
      </w:r>
      <w:bookmarkEnd w:id="2"/>
    </w:p>
    <w:p w:rsidR="004C087A" w:rsidRDefault="004C087A" w:rsidP="004C087A"/>
    <w:p w:rsidR="004C087A" w:rsidRDefault="004C087A" w:rsidP="00420542">
      <w:pPr>
        <w:pStyle w:val="Cmsor2"/>
        <w:rPr>
          <w:rFonts w:eastAsia="Times New Roman"/>
          <w:lang w:eastAsia="hu-HU"/>
        </w:rPr>
      </w:pPr>
      <w:bookmarkStart w:id="3" w:name="_Toc519541167"/>
      <w:r w:rsidRPr="00CF76C9">
        <w:rPr>
          <w:rFonts w:eastAsia="Times New Roman"/>
          <w:lang w:eastAsia="hu-HU"/>
        </w:rPr>
        <w:t>h)</w:t>
      </w:r>
      <w:r w:rsidR="00940998" w:rsidRPr="00CF76C9">
        <w:rPr>
          <w:rFonts w:eastAsia="Times New Roman"/>
          <w:lang w:eastAsia="hu-HU"/>
        </w:rPr>
        <w:t xml:space="preserve"> </w:t>
      </w:r>
      <w:r w:rsidRPr="00CF76C9">
        <w:rPr>
          <w:rFonts w:eastAsia="Times New Roman"/>
          <w:lang w:eastAsia="hu-HU"/>
        </w:rPr>
        <w:t>az éghajlatváltozással összefüggésben</w:t>
      </w:r>
      <w:bookmarkEnd w:id="3"/>
    </w:p>
    <w:p w:rsidR="00420542" w:rsidRPr="00F12B20" w:rsidRDefault="00420542" w:rsidP="00420542">
      <w:pPr>
        <w:pStyle w:val="Default"/>
        <w:spacing w:before="80" w:after="80" w:line="276" w:lineRule="auto"/>
        <w:jc w:val="both"/>
        <w:rPr>
          <w:rFonts w:asciiTheme="minorHAnsi" w:hAnsiTheme="minorHAnsi" w:cstheme="minorHAnsi"/>
          <w:color w:val="auto"/>
        </w:rPr>
      </w:pPr>
      <w:r w:rsidRPr="00F12B20">
        <w:rPr>
          <w:rFonts w:asciiTheme="minorHAnsi" w:hAnsiTheme="minorHAnsi" w:cstheme="minorHAnsi"/>
        </w:rPr>
        <w:t xml:space="preserve">Az antropogén okok miatt bekövetkező éghajlatváltozás napjainkban drasztikus méreteket ölt, és a felmelegedési folyamatot legfeljebb lassítani lehet, megállítani nem. Az üvegházhatást </w:t>
      </w:r>
      <w:r w:rsidRPr="00F12B20">
        <w:rPr>
          <w:rFonts w:asciiTheme="minorHAnsi" w:hAnsiTheme="minorHAnsi" w:cstheme="minorHAnsi"/>
          <w:color w:val="auto"/>
        </w:rPr>
        <w:t>okozó gázok kibocsátásának csökkentése szükséges annak érdekében, hogy az éghajlatváltozás negatív hatásainak kialakulási esélyeit csökkentsük. Azonban a változtatás nem kerülhető el teljes mértékben: az éghajlatváltozás hatásai már jelenleg is érzékelhetők, és a hatások a jövőben egyre érezhetőbbé válnak majd. Ennek következtében az éghajlatváltozás egyre inkább befolyásolni fogja a projektek és beruházások teljesítményét is, ami miatt szükségessé válik a projektek sérülékenységének és a kockázatoknak a csökkentése.</w:t>
      </w:r>
    </w:p>
    <w:p w:rsidR="00420542" w:rsidRPr="00F12B20" w:rsidRDefault="00420542" w:rsidP="00420542">
      <w:pPr>
        <w:shd w:val="clear" w:color="auto" w:fill="FFFFFF"/>
        <w:spacing w:before="80" w:after="80" w:line="276" w:lineRule="auto"/>
        <w:rPr>
          <w:rFonts w:cstheme="minorHAnsi"/>
          <w:i/>
          <w:szCs w:val="24"/>
        </w:rPr>
      </w:pPr>
      <w:r w:rsidRPr="00F12B20">
        <w:rPr>
          <w:rFonts w:cstheme="minorHAnsi"/>
          <w:szCs w:val="24"/>
        </w:rPr>
        <w:t xml:space="preserve">Összefoglalva, </w:t>
      </w:r>
      <w:r w:rsidRPr="00F12B20">
        <w:rPr>
          <w:rFonts w:cstheme="minorHAnsi"/>
          <w:b/>
          <w:szCs w:val="24"/>
        </w:rPr>
        <w:t>az éghajlatváltozás várható hatásai Magyarországon</w:t>
      </w:r>
      <w:r w:rsidRPr="00F12B20">
        <w:rPr>
          <w:rFonts w:cstheme="minorHAnsi"/>
          <w:szCs w:val="24"/>
        </w:rPr>
        <w:t xml:space="preserve"> az alábbiak:</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fokozatos növekedés az éves átlaghőmérsékletben, a legnagyobb növekedés a nyári évszakokban várható,</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fokozatos növekedés a hőhullámok előfordulási valószínűségében és tartósságában,</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hideg szélsőségek csökkenése/csökkenés a fagyos napok számában,</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az éves átlagos csapadékmennyiség csökkenése,</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aszályos időszakok hosszának növekedése,</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a csapadék éves eloszlásának változása,</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a csapadékos események intenzitásának növekedése,</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megnövekedett UV sugárzás, csökkent felhőképződés,</w:t>
      </w:r>
    </w:p>
    <w:p w:rsidR="00420542" w:rsidRPr="00F12B20" w:rsidRDefault="00420542" w:rsidP="00420542">
      <w:pPr>
        <w:pStyle w:val="Listaszerbekezds"/>
        <w:numPr>
          <w:ilvl w:val="0"/>
          <w:numId w:val="40"/>
        </w:numPr>
        <w:shd w:val="clear" w:color="auto" w:fill="FFFFFF"/>
        <w:spacing w:before="80" w:after="80" w:line="276" w:lineRule="auto"/>
        <w:rPr>
          <w:rFonts w:cstheme="minorHAnsi"/>
          <w:i/>
          <w:szCs w:val="24"/>
        </w:rPr>
      </w:pPr>
      <w:r w:rsidRPr="00F12B20">
        <w:rPr>
          <w:rFonts w:cstheme="minorHAnsi"/>
          <w:szCs w:val="24"/>
        </w:rPr>
        <w:t>a másodlagos hatások kialakulásának gyakorisága.</w:t>
      </w:r>
    </w:p>
    <w:p w:rsidR="00420542" w:rsidRPr="00F12B20" w:rsidRDefault="00420542" w:rsidP="00420542">
      <w:pPr>
        <w:spacing w:before="80" w:after="80" w:line="276" w:lineRule="auto"/>
        <w:rPr>
          <w:rFonts w:cstheme="minorHAnsi"/>
          <w:i/>
          <w:szCs w:val="24"/>
        </w:rPr>
      </w:pPr>
      <w:r w:rsidRPr="00F12B20">
        <w:rPr>
          <w:rFonts w:cstheme="minorHAnsi"/>
          <w:szCs w:val="24"/>
        </w:rPr>
        <w:t>Magyarországon az Országos Meteorológiai Szolgálat (OMSZ) által módszeresen gyűjtött és értékelt éghajlati adatok szerint az éves középhőmérséklet a nyolcvanas évek eleje óta emelkedik. Ez a változás azonban nem egyenletesen oszlik el az ország különböző részei között. A középhőmérséklet módosulása mellett a hőmérsékleti szélsőségek intenzitásának jelentős változása is megfigyelhető. A fagyos napok (a napi minimum hőmérséklet 0°C alá esik) számának csökkenése, valamint a hőségnapok (a napi maximum hőmérséklet eléri vagy meghaladja a 30°C-ot) számának emelkedése egyértelműen gyorsuló melegedő tendenciát jelez. A nyolcvanas évek közepe óta egyre gyakoribbak a szélsőségesen forró időjárási események (hőhullámok), és az elmúlt évtizedben fokozódott a nyári hőhullámok visszatérési gyakorisága. A hőmérsékleti szélsőségekben bekövetkezett változásokat jellemző trendértékek arra utalnak, hogy a klímaváltozás a meleg szélsőségek növekedésével és a hideg szélsőségek csökkenésével járt az elmúlt száz évben.</w:t>
      </w:r>
    </w:p>
    <w:p w:rsidR="00420542" w:rsidRPr="00F12B20" w:rsidRDefault="00420542" w:rsidP="00420542">
      <w:pPr>
        <w:spacing w:before="80" w:after="80" w:line="276" w:lineRule="auto"/>
        <w:rPr>
          <w:rFonts w:cstheme="minorHAnsi"/>
          <w:i/>
          <w:szCs w:val="24"/>
        </w:rPr>
      </w:pPr>
      <w:r w:rsidRPr="00F12B20">
        <w:rPr>
          <w:rFonts w:cstheme="minorHAnsi"/>
          <w:szCs w:val="24"/>
        </w:rPr>
        <w:t>Az éves középhőmérséklet 1-2,5°C-kal emelkedik a 2021–2050 időszakban, a felmelegedés mértéke a 2071–2100 időszakra pedig eléri a 2-5°C-ot a NÉS-2 szerint. A 2031-2050-es időszakban várhatóan átlagosan 28-cal több forró nap lesz Közép-Európában, mint az 1961-1990-es időszakban (Az A1B kibocsátási forgatókönyv esetében, ahol a feltételezés az, hogy a kibocsátások 2050-ig növekedni fognak.).</w:t>
      </w:r>
    </w:p>
    <w:p w:rsidR="00420542" w:rsidRPr="00F12B20" w:rsidRDefault="00420542" w:rsidP="00420542">
      <w:pPr>
        <w:spacing w:before="80" w:after="80" w:line="276" w:lineRule="auto"/>
        <w:rPr>
          <w:rFonts w:cstheme="minorHAnsi"/>
          <w:i/>
          <w:szCs w:val="24"/>
        </w:rPr>
      </w:pPr>
      <w:r w:rsidRPr="00F12B20">
        <w:rPr>
          <w:rFonts w:cstheme="minorHAnsi"/>
          <w:szCs w:val="24"/>
        </w:rPr>
        <w:t>Az éves csapadékösszeg, amely egy időben és térben változékony paraméter, hazánkban egyre csökken. A csapadék és szélsőségeinek változásai nehezebben kimutathatók, mint a hőmérsékletváltozások, azonban a trendek minden évszakban egyre tartósabb aszályos időszakokat jeleznek, földrajzi régiónként eltérő mértékben.</w:t>
      </w:r>
    </w:p>
    <w:p w:rsidR="00420542" w:rsidRPr="00F12B20" w:rsidRDefault="00420542" w:rsidP="00420542">
      <w:pPr>
        <w:spacing w:before="80" w:after="80" w:line="276" w:lineRule="auto"/>
        <w:rPr>
          <w:rFonts w:cstheme="minorHAnsi"/>
          <w:i/>
          <w:szCs w:val="24"/>
        </w:rPr>
      </w:pPr>
      <w:r w:rsidRPr="00F12B20">
        <w:rPr>
          <w:rFonts w:cstheme="minorHAnsi"/>
          <w:szCs w:val="24"/>
        </w:rPr>
        <w:t xml:space="preserve">A csapadék évszakok közötti eloszlása változott. A legnagyobb megfigyelt csapadékcsökkenés (20%) tavasszal következett be az elmúlt száz évben. A nyári csapadék változása nem szignifikáns, enyhe növekedést mutat. A tavaszihoz hasonlóan az őszi csapadékösszeg is jelentősen csökkent, míg a legszárazabb évszak, a tél csapadékösszege változatlan maradt. </w:t>
      </w:r>
    </w:p>
    <w:p w:rsidR="00420542" w:rsidRPr="00F12B20" w:rsidRDefault="00420542" w:rsidP="00420542">
      <w:pPr>
        <w:spacing w:before="80" w:after="80" w:line="276" w:lineRule="auto"/>
        <w:rPr>
          <w:rFonts w:cstheme="minorHAnsi"/>
          <w:i/>
          <w:szCs w:val="24"/>
        </w:rPr>
      </w:pPr>
      <w:r w:rsidRPr="00F12B20">
        <w:rPr>
          <w:rFonts w:cstheme="minorHAnsi"/>
          <w:szCs w:val="24"/>
        </w:rPr>
        <w:t>Bár az összes csapadék mennyisége nem változott jelentős mértékben az elmúlt száz év alatt, ezen csapadék intenzitása nagy változékonyságot mutat. A csapadékos napok száma jelentős mértékben csökkent, ugyanakkor megnőtt a 20 mm-t meghaladó csapadékú napok száma, illetve a száraz időszakok hossza. A napi csapadékintenzitás (egy adott időszakban lehullott csapadékösszeg és a csapadékos napok számának aránya) a nyári időszakot tekintve szintén jelentősen megnövekedett. Mindez lényegében azt jelenti, hogy az éves csapadék egyre inkább rövid ideig tartó, intenzív záporok, zivatarok formájában hullik egyenletesen eloszló csapadék helyett, különösen nyáron.</w:t>
      </w:r>
    </w:p>
    <w:p w:rsidR="00420542" w:rsidRPr="00F12B20" w:rsidRDefault="00420542" w:rsidP="00420542">
      <w:pPr>
        <w:spacing w:before="80" w:after="80" w:line="276" w:lineRule="auto"/>
        <w:rPr>
          <w:rFonts w:cstheme="minorHAnsi"/>
          <w:i/>
          <w:szCs w:val="24"/>
          <w:highlight w:val="yellow"/>
        </w:rPr>
      </w:pPr>
      <w:r w:rsidRPr="00F12B20">
        <w:rPr>
          <w:rFonts w:cstheme="minorHAnsi"/>
          <w:szCs w:val="24"/>
        </w:rPr>
        <w:t>Az OMSZ és az ELTE négy különböző klímamodellt használ a magyarországi hőmérsékleti szélsőségek előrejelzésére a közeljövőre (2021–2050) és a távoli jövőre (2071–2100) vonatkozóan, az 1961–1990 időszakot használva referenciaként. A modellek szerint a hőhullámos napok száma a 2021–2050 időszakban 16-20 nappal növekszik, az évszázad utolsó évtizedére pedig 40 nappal emelkedik a referenciaértékekhez képest.  A fagyos napok száma 15-28 nappal csökken a 2021–2050 periódusban, és 40-53 nappal a 2071–2100 időszakban. A nyári aszályok várhatóan tartósabbá válnak a 2010–2050 időszakra.</w:t>
      </w:r>
    </w:p>
    <w:p w:rsidR="00420542" w:rsidRPr="00F12B20" w:rsidRDefault="00420542" w:rsidP="00420542">
      <w:pPr>
        <w:spacing w:before="80" w:after="80" w:line="276" w:lineRule="auto"/>
        <w:rPr>
          <w:rFonts w:cstheme="minorHAnsi"/>
          <w:i/>
          <w:szCs w:val="24"/>
        </w:rPr>
      </w:pPr>
      <w:r w:rsidRPr="00F12B20">
        <w:rPr>
          <w:rFonts w:cstheme="minorHAnsi"/>
          <w:szCs w:val="24"/>
        </w:rPr>
        <w:t>A hőmérsékleti és csapadékviszonyok változásainak és e változások kölcsönhatásainak köszönhetően az éghajlat változékonysága várhatóan megnő majd, aminek következtében gyakoribb és súlyosabb természeti csapások várhatók: erős viharok sok csapadékkal és nagysebességű széllel, folyami és villámárvizek, illetve belvizek, korai és kései fagyok, jégeső, erősebb UV-B sugárzás, stb.</w:t>
      </w:r>
    </w:p>
    <w:p w:rsidR="00420542" w:rsidRPr="00F12B20" w:rsidRDefault="00420542" w:rsidP="00420542">
      <w:pPr>
        <w:spacing w:line="276" w:lineRule="auto"/>
        <w:rPr>
          <w:rFonts w:cstheme="minorHAnsi"/>
          <w:szCs w:val="24"/>
        </w:rPr>
      </w:pPr>
    </w:p>
    <w:p w:rsidR="00420542" w:rsidRPr="00F12B20" w:rsidRDefault="00420542" w:rsidP="00420542">
      <w:pPr>
        <w:pStyle w:val="Default"/>
        <w:spacing w:before="80" w:after="80" w:line="276" w:lineRule="auto"/>
        <w:jc w:val="both"/>
        <w:rPr>
          <w:rFonts w:asciiTheme="minorHAnsi" w:hAnsiTheme="minorHAnsi" w:cstheme="minorHAnsi"/>
        </w:rPr>
      </w:pPr>
      <w:r w:rsidRPr="00F12B20">
        <w:rPr>
          <w:rFonts w:asciiTheme="minorHAnsi" w:hAnsiTheme="minorHAnsi" w:cstheme="minorHAnsi"/>
          <w:b/>
        </w:rPr>
        <w:t>Az éghajlatváltozás több módon befolyásolja a fizikai beruházások élettartamát, üzemeltetését, az általuk nyújtott szolgáltatások minőségét</w:t>
      </w:r>
      <w:r w:rsidRPr="00F12B20">
        <w:rPr>
          <w:rFonts w:asciiTheme="minorHAnsi" w:hAnsiTheme="minorHAnsi" w:cstheme="minorHAnsi"/>
        </w:rPr>
        <w:t>. A változó éghajlat azt eredményezheti, hogy azok az események, melyek korábban kivételesek voltak, gyakoribbá válnak. Az éghajlatváltozás a projektek üzemelését is befolyásolhatja. Ez jelentkezhet a berendezések hatékonyságának csökkenésében, illetve a megengedett hibahatárok csökkenésében, vagy kényszerű üzemszünetekben.</w:t>
      </w:r>
    </w:p>
    <w:p w:rsidR="00420542" w:rsidRPr="00F12B20" w:rsidRDefault="00420542" w:rsidP="00420542">
      <w:pPr>
        <w:shd w:val="clear" w:color="auto" w:fill="FFFFFF"/>
        <w:spacing w:before="80" w:after="80" w:line="276" w:lineRule="auto"/>
        <w:rPr>
          <w:rFonts w:cstheme="minorHAnsi"/>
          <w:i/>
          <w:szCs w:val="24"/>
        </w:rPr>
      </w:pPr>
      <w:r w:rsidRPr="00F12B20">
        <w:rPr>
          <w:rFonts w:cstheme="minorHAnsi"/>
          <w:szCs w:val="24"/>
        </w:rPr>
        <w:t>Az éghajlatváltozás hatásainak következményei a fizikai beruházásokra és infrastruktúrára az alábbi kategóriákra bontható:</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szCs w:val="24"/>
        </w:rPr>
        <w:t xml:space="preserve">az éghajlatváltozás miatt a </w:t>
      </w:r>
      <w:r w:rsidRPr="00F12B20">
        <w:rPr>
          <w:rFonts w:cstheme="minorHAnsi"/>
          <w:b/>
          <w:szCs w:val="24"/>
        </w:rPr>
        <w:t>beruházásban keletkező károk</w:t>
      </w:r>
      <w:r w:rsidRPr="00F12B20">
        <w:rPr>
          <w:rFonts w:cstheme="minorHAnsi"/>
          <w:szCs w:val="24"/>
        </w:rPr>
        <w:t xml:space="preserve"> és rövidebb élettartam, pl. utakat és hidakat károsító árvíz, épületek tetőszerkezetét károsító szélvihar, stb. melyek a projekt megvalósítása után, vagy megvalósítás közben jelentkezhetnek.</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szCs w:val="24"/>
        </w:rPr>
        <w:t xml:space="preserve">az éghajlatváltozás miatt a beruházás okán </w:t>
      </w:r>
      <w:r w:rsidRPr="00CD1C57">
        <w:rPr>
          <w:rFonts w:cstheme="minorHAnsi"/>
          <w:szCs w:val="24"/>
        </w:rPr>
        <w:t>a</w:t>
      </w:r>
      <w:r w:rsidRPr="00F12B20">
        <w:rPr>
          <w:rFonts w:cstheme="minorHAnsi"/>
          <w:b/>
          <w:szCs w:val="24"/>
        </w:rPr>
        <w:t xml:space="preserve"> beruházás környezetében</w:t>
      </w:r>
      <w:r w:rsidRPr="00F12B20">
        <w:rPr>
          <w:rFonts w:cstheme="minorHAnsi"/>
          <w:szCs w:val="24"/>
        </w:rPr>
        <w:t xml:space="preserve"> (egyéb infrastruktúrákban, természeti környezetben, stb.) </w:t>
      </w:r>
      <w:r w:rsidRPr="00F12B20">
        <w:rPr>
          <w:rFonts w:cstheme="minorHAnsi"/>
          <w:b/>
          <w:szCs w:val="24"/>
        </w:rPr>
        <w:t>keletkező fizikai károk</w:t>
      </w:r>
      <w:r w:rsidRPr="00F12B20">
        <w:rPr>
          <w:rFonts w:cstheme="minorHAnsi"/>
          <w:szCs w:val="24"/>
        </w:rPr>
        <w:t>, illetve az ezek kapcsán felmerülő peres eljárások költségei.</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b/>
          <w:szCs w:val="24"/>
        </w:rPr>
        <w:t xml:space="preserve">a beruházás által biztosított szolgáltatásban történő negatív változások </w:t>
      </w:r>
      <w:r w:rsidRPr="00F12B20">
        <w:rPr>
          <w:rFonts w:cstheme="minorHAnsi"/>
          <w:szCs w:val="24"/>
        </w:rPr>
        <w:t>az éghajlatváltozás hatására és adott esetben az ezzel összefüggő bevételkiesés, illetve többletköltség, valamint a beruházás megítélésének romlása, hírnévvesztés.</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szCs w:val="24"/>
        </w:rPr>
        <w:t xml:space="preserve">az éghajlatváltozás hatásai elleni védekezés miatt </w:t>
      </w:r>
      <w:r w:rsidRPr="00F12B20">
        <w:rPr>
          <w:rFonts w:cstheme="minorHAnsi"/>
          <w:b/>
          <w:szCs w:val="24"/>
        </w:rPr>
        <w:t>megnövekedett működési, illetve pótlólagos beruházási költségek</w:t>
      </w:r>
      <w:r w:rsidRPr="00F12B20">
        <w:rPr>
          <w:rFonts w:cstheme="minorHAnsi"/>
          <w:szCs w:val="24"/>
        </w:rPr>
        <w:t>,</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szCs w:val="24"/>
        </w:rPr>
        <w:t xml:space="preserve">az éghajlatváltozás </w:t>
      </w:r>
      <w:r w:rsidRPr="00F12B20">
        <w:rPr>
          <w:rFonts w:cstheme="minorHAnsi"/>
          <w:b/>
          <w:szCs w:val="24"/>
        </w:rPr>
        <w:t>közvetett hatása a beszállítók, illetve fogyasztókra kifejtett hatáson keresztül</w:t>
      </w:r>
      <w:r w:rsidRPr="00F12B20">
        <w:rPr>
          <w:rFonts w:cstheme="minorHAnsi"/>
          <w:szCs w:val="24"/>
        </w:rPr>
        <w:t xml:space="preserve">, </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b/>
          <w:szCs w:val="24"/>
        </w:rPr>
        <w:t>megnövekedett biztosítási költségek</w:t>
      </w:r>
      <w:r w:rsidRPr="00F12B20">
        <w:rPr>
          <w:rFonts w:cstheme="minorHAnsi"/>
          <w:szCs w:val="24"/>
        </w:rPr>
        <w:t>,</w:t>
      </w:r>
    </w:p>
    <w:p w:rsidR="00420542" w:rsidRPr="00F12B20" w:rsidRDefault="00420542" w:rsidP="00420542">
      <w:pPr>
        <w:pStyle w:val="Listaszerbekezds"/>
        <w:numPr>
          <w:ilvl w:val="1"/>
          <w:numId w:val="39"/>
        </w:numPr>
        <w:shd w:val="clear" w:color="auto" w:fill="FFFFFF"/>
        <w:spacing w:before="80" w:after="80" w:line="276" w:lineRule="auto"/>
        <w:rPr>
          <w:rFonts w:cstheme="minorHAnsi"/>
          <w:i/>
          <w:szCs w:val="24"/>
        </w:rPr>
      </w:pPr>
      <w:r w:rsidRPr="00F12B20">
        <w:rPr>
          <w:rFonts w:cstheme="minorHAnsi"/>
          <w:b/>
          <w:szCs w:val="24"/>
        </w:rPr>
        <w:t>egyéb</w:t>
      </w:r>
      <w:r w:rsidRPr="00F12B20">
        <w:rPr>
          <w:rFonts w:cstheme="minorHAnsi"/>
          <w:szCs w:val="24"/>
        </w:rPr>
        <w:t xml:space="preserve"> társadalmi költségek.</w:t>
      </w:r>
    </w:p>
    <w:p w:rsidR="00420542" w:rsidRPr="00420542" w:rsidRDefault="00420542" w:rsidP="00420542">
      <w:pPr>
        <w:rPr>
          <w:lang w:eastAsia="hu-HU"/>
        </w:rPr>
      </w:pPr>
    </w:p>
    <w:p w:rsidR="004C087A" w:rsidRDefault="00940998" w:rsidP="00420542">
      <w:pPr>
        <w:pStyle w:val="Cmsor3"/>
        <w:rPr>
          <w:rFonts w:eastAsia="Times New Roman"/>
          <w:lang w:eastAsia="hu-HU"/>
        </w:rPr>
      </w:pPr>
      <w:bookmarkStart w:id="4" w:name="_Toc519541168"/>
      <w:r>
        <w:rPr>
          <w:rFonts w:eastAsia="Times New Roman"/>
          <w:i/>
          <w:iCs/>
          <w:lang w:eastAsia="hu-HU"/>
        </w:rPr>
        <w:t>ha)</w:t>
      </w:r>
      <w:r w:rsidR="004C087A" w:rsidRPr="00CF76C9">
        <w:rPr>
          <w:rFonts w:eastAsia="Times New Roman"/>
          <w:lang w:eastAsia="hu-HU"/>
        </w:rPr>
        <w:t>a</w:t>
      </w:r>
      <w:r>
        <w:rPr>
          <w:rFonts w:eastAsia="Times New Roman"/>
          <w:lang w:eastAsia="hu-HU"/>
        </w:rPr>
        <w:t xml:space="preserve"> </w:t>
      </w:r>
      <w:r w:rsidR="004C087A" w:rsidRPr="00CF76C9">
        <w:rPr>
          <w:rFonts w:eastAsia="Times New Roman"/>
          <w:i/>
          <w:iCs/>
          <w:lang w:eastAsia="hu-HU"/>
        </w:rPr>
        <w:t>b)</w:t>
      </w:r>
      <w:r>
        <w:rPr>
          <w:rFonts w:eastAsia="Times New Roman"/>
          <w:i/>
          <w:iCs/>
          <w:lang w:eastAsia="hu-HU"/>
        </w:rPr>
        <w:t xml:space="preserve"> </w:t>
      </w:r>
      <w:r w:rsidR="004C087A" w:rsidRPr="00CF76C9">
        <w:rPr>
          <w:rFonts w:eastAsia="Times New Roman"/>
          <w:lang w:eastAsia="hu-HU"/>
        </w:rPr>
        <w:t>pontban számításba vett változatoknak az éghajlatváltozással szembeni érzékenységére vonatkozó elemzése (a továbbiakban: érzékenységelemzés),</w:t>
      </w:r>
      <w:bookmarkEnd w:id="4"/>
    </w:p>
    <w:p w:rsidR="00420542" w:rsidRDefault="00420542" w:rsidP="00420542">
      <w:pPr>
        <w:pStyle w:val="Szvegtrzs4"/>
        <w:shd w:val="clear" w:color="auto" w:fill="auto"/>
        <w:spacing w:before="0" w:after="0" w:line="276" w:lineRule="auto"/>
        <w:ind w:right="20" w:firstLine="0"/>
        <w:rPr>
          <w:rFonts w:asciiTheme="minorHAnsi" w:hAnsiTheme="minorHAnsi" w:cstheme="minorHAnsi"/>
          <w:sz w:val="24"/>
          <w:szCs w:val="24"/>
        </w:rPr>
      </w:pPr>
      <w:r>
        <w:rPr>
          <w:rFonts w:asciiTheme="minorHAnsi" w:hAnsiTheme="minorHAnsi" w:cstheme="minorHAnsi"/>
          <w:sz w:val="24"/>
          <w:szCs w:val="24"/>
        </w:rPr>
        <w:t xml:space="preserve">A tervezett </w:t>
      </w:r>
      <w:r w:rsidR="00251072">
        <w:rPr>
          <w:rFonts w:asciiTheme="minorHAnsi" w:hAnsiTheme="minorHAnsi" w:cstheme="minorHAnsi"/>
          <w:sz w:val="24"/>
          <w:szCs w:val="24"/>
        </w:rPr>
        <w:t>szennyvíztelep</w:t>
      </w:r>
      <w:r>
        <w:rPr>
          <w:rFonts w:asciiTheme="minorHAnsi" w:hAnsiTheme="minorHAnsi" w:cstheme="minorHAnsi"/>
          <w:sz w:val="24"/>
          <w:szCs w:val="24"/>
        </w:rPr>
        <w:t xml:space="preserve"> rekonstrukciója és későbbi üzemeltetése során az alábbi éghajlati paraméterek hatásai lehetnek relevánsak:</w:t>
      </w:r>
    </w:p>
    <w:p w:rsidR="00420542"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sidRPr="00C71903">
        <w:rPr>
          <w:rFonts w:asciiTheme="minorHAnsi" w:hAnsiTheme="minorHAnsi" w:cstheme="minorHAnsi"/>
          <w:sz w:val="24"/>
          <w:szCs w:val="24"/>
        </w:rPr>
        <w:t>hőhullám</w:t>
      </w:r>
      <w:r>
        <w:rPr>
          <w:rFonts w:asciiTheme="minorHAnsi" w:hAnsiTheme="minorHAnsi" w:cstheme="minorHAnsi"/>
          <w:sz w:val="24"/>
          <w:szCs w:val="24"/>
        </w:rPr>
        <w:t>, aszály</w:t>
      </w:r>
    </w:p>
    <w:p w:rsidR="00420542" w:rsidRPr="00C71903"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Pr>
          <w:rFonts w:asciiTheme="minorHAnsi" w:hAnsiTheme="minorHAnsi" w:cstheme="minorHAnsi"/>
          <w:sz w:val="24"/>
          <w:szCs w:val="24"/>
        </w:rPr>
        <w:t>talajerózió</w:t>
      </w:r>
    </w:p>
    <w:p w:rsidR="00420542" w:rsidRPr="00C71903"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sidRPr="00C71903">
        <w:rPr>
          <w:rFonts w:asciiTheme="minorHAnsi" w:hAnsiTheme="minorHAnsi" w:cstheme="minorHAnsi"/>
          <w:sz w:val="24"/>
          <w:szCs w:val="24"/>
        </w:rPr>
        <w:t>intenzív csapadék</w:t>
      </w:r>
    </w:p>
    <w:p w:rsidR="00420542" w:rsidRPr="00C71903"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sidRPr="00C71903">
        <w:rPr>
          <w:rFonts w:asciiTheme="minorHAnsi" w:hAnsiTheme="minorHAnsi" w:cstheme="minorHAnsi"/>
          <w:sz w:val="24"/>
          <w:szCs w:val="24"/>
        </w:rPr>
        <w:t>villámárvíz</w:t>
      </w:r>
    </w:p>
    <w:p w:rsidR="00420542"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sidRPr="00C71903">
        <w:rPr>
          <w:rFonts w:asciiTheme="minorHAnsi" w:hAnsiTheme="minorHAnsi" w:cstheme="minorHAnsi"/>
          <w:sz w:val="24"/>
          <w:szCs w:val="24"/>
        </w:rPr>
        <w:t>árvíz</w:t>
      </w:r>
    </w:p>
    <w:p w:rsidR="00420542" w:rsidRPr="00C71903" w:rsidRDefault="00420542" w:rsidP="00420542">
      <w:pPr>
        <w:pStyle w:val="Szvegtrzs4"/>
        <w:numPr>
          <w:ilvl w:val="0"/>
          <w:numId w:val="41"/>
        </w:numPr>
        <w:spacing w:before="0" w:after="0" w:line="276" w:lineRule="auto"/>
        <w:ind w:left="0" w:firstLine="0"/>
        <w:rPr>
          <w:rFonts w:asciiTheme="minorHAnsi" w:hAnsiTheme="minorHAnsi" w:cstheme="minorHAnsi"/>
          <w:sz w:val="24"/>
          <w:szCs w:val="24"/>
        </w:rPr>
      </w:pPr>
      <w:r>
        <w:rPr>
          <w:rFonts w:asciiTheme="minorHAnsi" w:hAnsiTheme="minorHAnsi" w:cstheme="minorHAnsi"/>
          <w:sz w:val="24"/>
          <w:szCs w:val="24"/>
        </w:rPr>
        <w:t>belvíz</w:t>
      </w:r>
    </w:p>
    <w:p w:rsidR="00420542" w:rsidRDefault="00420542" w:rsidP="00420542">
      <w:pPr>
        <w:pStyle w:val="Szvegtrzs4"/>
        <w:shd w:val="clear" w:color="auto" w:fill="auto"/>
        <w:spacing w:before="0" w:after="0" w:line="276" w:lineRule="auto"/>
        <w:ind w:right="20" w:firstLine="0"/>
        <w:rPr>
          <w:rFonts w:asciiTheme="minorHAnsi" w:hAnsiTheme="minorHAnsi" w:cstheme="minorHAnsi"/>
          <w:sz w:val="24"/>
          <w:szCs w:val="24"/>
        </w:rPr>
      </w:pPr>
    </w:p>
    <w:p w:rsidR="00420542" w:rsidRDefault="00420542" w:rsidP="00420542">
      <w:pPr>
        <w:pStyle w:val="Szvegtrzs4"/>
        <w:shd w:val="clear" w:color="auto" w:fill="auto"/>
        <w:spacing w:before="0" w:after="0" w:line="276" w:lineRule="auto"/>
        <w:ind w:right="20" w:firstLine="0"/>
        <w:rPr>
          <w:rFonts w:asciiTheme="minorHAnsi" w:hAnsiTheme="minorHAnsi" w:cstheme="minorHAnsi"/>
          <w:sz w:val="24"/>
          <w:szCs w:val="24"/>
        </w:rPr>
      </w:pPr>
      <w:r>
        <w:rPr>
          <w:rFonts w:asciiTheme="minorHAnsi" w:hAnsiTheme="minorHAnsi" w:cstheme="minorHAnsi"/>
          <w:sz w:val="24"/>
          <w:szCs w:val="24"/>
        </w:rPr>
        <w:t>A következő táblázatban ezek figyelembe vételével végeztük el a projekt érzékenységi vizsgálatát:</w:t>
      </w:r>
    </w:p>
    <w:p w:rsidR="00420542" w:rsidRDefault="00420542" w:rsidP="00420542">
      <w:pPr>
        <w:spacing w:line="276" w:lineRule="auto"/>
        <w:jc w:val="left"/>
        <w:sectPr w:rsidR="00420542">
          <w:pgSz w:w="11906" w:h="16838"/>
          <w:pgMar w:top="1417" w:right="1417" w:bottom="1417" w:left="1417" w:header="708" w:footer="708" w:gutter="0"/>
          <w:cols w:space="708"/>
          <w:docGrid w:linePitch="360"/>
        </w:sectPr>
      </w:pPr>
    </w:p>
    <w:p w:rsidR="00420542" w:rsidRPr="00CD1C57" w:rsidRDefault="00666AB1" w:rsidP="00420542">
      <w:pPr>
        <w:pStyle w:val="Default"/>
        <w:spacing w:before="240" w:after="240" w:line="276" w:lineRule="auto"/>
        <w:jc w:val="center"/>
        <w:rPr>
          <w:rFonts w:asciiTheme="minorHAnsi" w:hAnsiTheme="minorHAnsi" w:cstheme="minorBidi"/>
          <w:i/>
          <w:color w:val="auto"/>
          <w:szCs w:val="22"/>
        </w:rPr>
      </w:pPr>
      <w:r>
        <w:rPr>
          <w:rFonts w:asciiTheme="minorHAnsi" w:hAnsiTheme="minorHAnsi" w:cstheme="minorBidi"/>
          <w:i/>
          <w:color w:val="auto"/>
          <w:szCs w:val="22"/>
        </w:rPr>
        <w:t>1.1.1</w:t>
      </w:r>
      <w:r w:rsidR="00420542" w:rsidRPr="002C24A2">
        <w:rPr>
          <w:rFonts w:asciiTheme="minorHAnsi" w:hAnsiTheme="minorHAnsi" w:cstheme="minorBidi"/>
          <w:i/>
          <w:color w:val="auto"/>
          <w:szCs w:val="22"/>
        </w:rPr>
        <w:t>-1. számú táblázat:</w:t>
      </w:r>
      <w:r w:rsidR="00420542" w:rsidRPr="002C24A2">
        <w:rPr>
          <w:rFonts w:asciiTheme="minorHAnsi" w:hAnsiTheme="minorHAnsi" w:cstheme="minorBidi"/>
          <w:i/>
          <w:color w:val="auto"/>
          <w:szCs w:val="22"/>
        </w:rPr>
        <w:tab/>
        <w:t xml:space="preserve">A </w:t>
      </w:r>
      <w:r w:rsidR="00B54592">
        <w:rPr>
          <w:rFonts w:asciiTheme="minorHAnsi" w:hAnsiTheme="minorHAnsi" w:cstheme="minorBidi"/>
          <w:i/>
          <w:color w:val="auto"/>
          <w:szCs w:val="22"/>
        </w:rPr>
        <w:t xml:space="preserve">szennyvíztisztító </w:t>
      </w:r>
      <w:r w:rsidR="00420542" w:rsidRPr="002C24A2">
        <w:rPr>
          <w:rFonts w:asciiTheme="minorHAnsi" w:hAnsiTheme="minorHAnsi" w:cstheme="minorBidi"/>
          <w:i/>
          <w:color w:val="auto"/>
          <w:szCs w:val="22"/>
        </w:rPr>
        <w:t>rekonstrukció érzékenységi vizsgálata</w:t>
      </w:r>
    </w:p>
    <w:tbl>
      <w:tblPr>
        <w:tblW w:w="14431" w:type="dxa"/>
        <w:tblInd w:w="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C5E0B3" w:themeFill="accent6" w:themeFillTint="66"/>
        <w:tblLayout w:type="fixed"/>
        <w:tblLook w:val="04A0" w:firstRow="1" w:lastRow="0" w:firstColumn="1" w:lastColumn="0" w:noHBand="0" w:noVBand="1"/>
      </w:tblPr>
      <w:tblGrid>
        <w:gridCol w:w="3770"/>
        <w:gridCol w:w="950"/>
        <w:gridCol w:w="964"/>
        <w:gridCol w:w="6"/>
        <w:gridCol w:w="951"/>
        <w:gridCol w:w="7"/>
        <w:gridCol w:w="959"/>
        <w:gridCol w:w="966"/>
        <w:gridCol w:w="967"/>
        <w:gridCol w:w="4891"/>
      </w:tblGrid>
      <w:tr w:rsidR="00420542" w:rsidRPr="00974BBA" w:rsidTr="00251072">
        <w:trPr>
          <w:cantSplit/>
          <w:trHeight w:val="5443"/>
          <w:tblHeader/>
        </w:trPr>
        <w:tc>
          <w:tcPr>
            <w:tcW w:w="3770" w:type="dxa"/>
            <w:shd w:val="clear" w:color="auto" w:fill="FFFFFF" w:themeFill="background1"/>
            <w:vAlign w:val="center"/>
          </w:tcPr>
          <w:p w:rsidR="00420542" w:rsidRPr="00C71903" w:rsidRDefault="00420542" w:rsidP="00251072">
            <w:pPr>
              <w:spacing w:after="0" w:line="276" w:lineRule="auto"/>
              <w:rPr>
                <w:rFonts w:ascii="Calibri" w:eastAsia="Times New Roman" w:hAnsi="Calibri" w:cs="Times New Roman"/>
                <w:i/>
                <w:iCs/>
                <w:color w:val="000000"/>
                <w:sz w:val="20"/>
                <w:szCs w:val="20"/>
              </w:rPr>
            </w:pPr>
            <w:bookmarkStart w:id="5" w:name="OLE_LINK1"/>
            <w:r w:rsidRPr="00C71903">
              <w:rPr>
                <w:rFonts w:ascii="Calibri" w:eastAsia="Times New Roman" w:hAnsi="Calibri" w:cs="Times New Roman"/>
                <w:color w:val="000000"/>
                <w:sz w:val="20"/>
                <w:szCs w:val="20"/>
              </w:rPr>
              <w:t>Éghajlati paraméter változása</w:t>
            </w:r>
          </w:p>
        </w:tc>
        <w:tc>
          <w:tcPr>
            <w:tcW w:w="950" w:type="dxa"/>
            <w:shd w:val="clear" w:color="auto" w:fill="FFFFFF" w:themeFill="background1"/>
            <w:textDirection w:val="btLr"/>
            <w:vAlign w:val="center"/>
            <w:hideMark/>
          </w:tcPr>
          <w:p w:rsidR="00420542" w:rsidRPr="00C71903" w:rsidRDefault="00420542" w:rsidP="00251072">
            <w:pPr>
              <w:spacing w:after="0" w:line="276" w:lineRule="auto"/>
              <w:jc w:val="left"/>
              <w:rPr>
                <w:rFonts w:ascii="Calibri" w:eastAsia="Times New Roman" w:hAnsi="Calibri" w:cs="Times New Roman"/>
                <w:i/>
                <w:iCs/>
                <w:color w:val="000000"/>
                <w:sz w:val="18"/>
                <w:szCs w:val="18"/>
              </w:rPr>
            </w:pPr>
            <w:r w:rsidRPr="00C71903">
              <w:rPr>
                <w:rFonts w:ascii="Calibri" w:eastAsia="Times New Roman" w:hAnsi="Calibri" w:cs="Times New Roman"/>
                <w:color w:val="000000"/>
                <w:sz w:val="18"/>
                <w:szCs w:val="18"/>
              </w:rPr>
              <w:t>A beruházás helyszínén található eszközöket és folyamatokat befolyásolja-e az éghajlatváltozás?</w:t>
            </w:r>
          </w:p>
        </w:tc>
        <w:tc>
          <w:tcPr>
            <w:tcW w:w="970" w:type="dxa"/>
            <w:gridSpan w:val="2"/>
            <w:shd w:val="clear" w:color="auto" w:fill="FFFFFF" w:themeFill="background1"/>
            <w:textDirection w:val="btLr"/>
            <w:vAlign w:val="center"/>
            <w:hideMark/>
          </w:tcPr>
          <w:p w:rsidR="00420542" w:rsidRPr="00C71903" w:rsidRDefault="00420542" w:rsidP="00251072">
            <w:pPr>
              <w:spacing w:after="0" w:line="276" w:lineRule="auto"/>
              <w:jc w:val="left"/>
              <w:rPr>
                <w:rFonts w:ascii="Calibri" w:eastAsia="Times New Roman" w:hAnsi="Calibri" w:cs="Times New Roman"/>
                <w:i/>
                <w:iCs/>
                <w:color w:val="000000"/>
                <w:sz w:val="18"/>
                <w:szCs w:val="18"/>
              </w:rPr>
            </w:pPr>
            <w:r w:rsidRPr="00C71903">
              <w:rPr>
                <w:rFonts w:ascii="Calibri" w:eastAsia="Times New Roman" w:hAnsi="Calibri" w:cs="Times New Roman"/>
                <w:color w:val="000000"/>
                <w:sz w:val="18"/>
                <w:szCs w:val="18"/>
              </w:rPr>
              <w:t>A termelési tényezők (munkaerő, víz, energia, nyersanyagok, félkész termékek és alkatrészek) mennyiségét, minőségét és/vagy árát befolyásolja-e az éghajlatváltozás?</w:t>
            </w:r>
          </w:p>
        </w:tc>
        <w:tc>
          <w:tcPr>
            <w:tcW w:w="951" w:type="dxa"/>
            <w:shd w:val="clear" w:color="auto" w:fill="FFFFFF" w:themeFill="background1"/>
            <w:textDirection w:val="btLr"/>
            <w:vAlign w:val="center"/>
            <w:hideMark/>
          </w:tcPr>
          <w:p w:rsidR="00420542" w:rsidRPr="00C71903" w:rsidRDefault="00420542" w:rsidP="00251072">
            <w:pPr>
              <w:spacing w:after="0" w:line="276" w:lineRule="auto"/>
              <w:jc w:val="left"/>
              <w:rPr>
                <w:rFonts w:ascii="Calibri" w:eastAsia="Times New Roman" w:hAnsi="Calibri" w:cs="Times New Roman"/>
                <w:i/>
                <w:iCs/>
                <w:color w:val="000000"/>
                <w:sz w:val="18"/>
                <w:szCs w:val="18"/>
              </w:rPr>
            </w:pPr>
            <w:r w:rsidRPr="00C71903">
              <w:rPr>
                <w:rFonts w:ascii="Calibri" w:eastAsia="Times New Roman" w:hAnsi="Calibri" w:cs="Times New Roman"/>
                <w:color w:val="000000"/>
                <w:sz w:val="18"/>
                <w:szCs w:val="18"/>
              </w:rPr>
              <w:t xml:space="preserve">Termékek (beleértve a saját előállítású vagy vásárolt közbenső termékeket) mennyiségét, minőségét és/vagy árát befolyásolja-e az éghajlatváltozás? </w:t>
            </w:r>
          </w:p>
        </w:tc>
        <w:tc>
          <w:tcPr>
            <w:tcW w:w="966" w:type="dxa"/>
            <w:gridSpan w:val="2"/>
            <w:shd w:val="clear" w:color="auto" w:fill="FFFFFF" w:themeFill="background1"/>
            <w:textDirection w:val="btLr"/>
            <w:vAlign w:val="center"/>
            <w:hideMark/>
          </w:tcPr>
          <w:p w:rsidR="00420542" w:rsidRPr="00C71903" w:rsidRDefault="00420542" w:rsidP="00251072">
            <w:pPr>
              <w:spacing w:after="0" w:line="276" w:lineRule="auto"/>
              <w:jc w:val="left"/>
              <w:rPr>
                <w:rFonts w:ascii="Calibri" w:eastAsia="Times New Roman" w:hAnsi="Calibri" w:cs="Times New Roman"/>
                <w:i/>
                <w:iCs/>
                <w:color w:val="000000"/>
                <w:sz w:val="18"/>
                <w:szCs w:val="18"/>
              </w:rPr>
            </w:pPr>
            <w:r w:rsidRPr="00C71903">
              <w:rPr>
                <w:rFonts w:ascii="Calibri" w:eastAsia="Times New Roman" w:hAnsi="Calibri" w:cs="Times New Roman"/>
                <w:color w:val="000000"/>
                <w:sz w:val="18"/>
                <w:szCs w:val="18"/>
              </w:rPr>
              <w:t>Közlekedési kapcsolatokat, a munkaerő, inputok és termékek szállításának megbízhatóságát befolyásolja-e az éghajlatváltozás?</w:t>
            </w:r>
          </w:p>
        </w:tc>
        <w:tc>
          <w:tcPr>
            <w:tcW w:w="966" w:type="dxa"/>
            <w:shd w:val="clear" w:color="auto" w:fill="FFFFFF" w:themeFill="background1"/>
            <w:textDirection w:val="btLr"/>
            <w:vAlign w:val="center"/>
          </w:tcPr>
          <w:p w:rsidR="00420542" w:rsidRPr="00C71903" w:rsidRDefault="00420542" w:rsidP="00251072">
            <w:pPr>
              <w:spacing w:after="0" w:line="276" w:lineRule="auto"/>
              <w:jc w:val="left"/>
              <w:rPr>
                <w:rFonts w:ascii="Calibri" w:eastAsia="Times New Roman" w:hAnsi="Calibri" w:cs="Times New Roman"/>
                <w:i/>
                <w:iCs/>
                <w:sz w:val="18"/>
                <w:szCs w:val="18"/>
              </w:rPr>
            </w:pPr>
            <w:r w:rsidRPr="00C71903">
              <w:rPr>
                <w:rFonts w:ascii="Calibri" w:eastAsia="Times New Roman" w:hAnsi="Calibri" w:cs="Times New Roman"/>
                <w:sz w:val="18"/>
                <w:szCs w:val="18"/>
              </w:rPr>
              <w:t>A projekt által előállított termékek vagy szolgáltatások iránti keresletet befolyásolja-e az éghajlatváltozás?</w:t>
            </w:r>
          </w:p>
        </w:tc>
        <w:tc>
          <w:tcPr>
            <w:tcW w:w="967" w:type="dxa"/>
            <w:shd w:val="clear" w:color="auto" w:fill="FFFFFF" w:themeFill="background1"/>
            <w:textDirection w:val="btLr"/>
            <w:vAlign w:val="center"/>
            <w:hideMark/>
          </w:tcPr>
          <w:p w:rsidR="00420542" w:rsidRPr="00C71903" w:rsidRDefault="00420542" w:rsidP="00251072">
            <w:pPr>
              <w:spacing w:after="0" w:line="276" w:lineRule="auto"/>
              <w:jc w:val="left"/>
              <w:rPr>
                <w:rFonts w:ascii="Calibri" w:eastAsia="Times New Roman" w:hAnsi="Calibri" w:cs="Times New Roman"/>
                <w:i/>
                <w:iCs/>
                <w:sz w:val="18"/>
                <w:szCs w:val="18"/>
              </w:rPr>
            </w:pPr>
            <w:r w:rsidRPr="00C71903">
              <w:rPr>
                <w:rFonts w:ascii="Calibri" w:eastAsia="Times New Roman" w:hAnsi="Calibri" w:cs="Times New Roman"/>
                <w:sz w:val="18"/>
                <w:szCs w:val="18"/>
              </w:rPr>
              <w:t>A projekt helyszín környezetében található meglévő eszközök és infrastruktúrák sérülékenységét és adaptációs képességét befolyásolja-e a projekt?</w:t>
            </w:r>
          </w:p>
        </w:tc>
        <w:tc>
          <w:tcPr>
            <w:tcW w:w="4891" w:type="dxa"/>
            <w:shd w:val="clear" w:color="auto" w:fill="FFFFFF" w:themeFill="background1"/>
            <w:textDirection w:val="btLr"/>
          </w:tcPr>
          <w:p w:rsidR="00420542" w:rsidRPr="00C71903" w:rsidRDefault="00420542" w:rsidP="00251072">
            <w:pPr>
              <w:spacing w:after="0" w:line="276" w:lineRule="auto"/>
              <w:jc w:val="left"/>
              <w:rPr>
                <w:rFonts w:ascii="Calibri" w:eastAsia="Times New Roman" w:hAnsi="Calibri" w:cs="Times New Roman"/>
                <w:sz w:val="18"/>
                <w:szCs w:val="18"/>
              </w:rPr>
            </w:pPr>
            <w:r w:rsidRPr="00C71903">
              <w:rPr>
                <w:rFonts w:ascii="Calibri" w:eastAsia="Times New Roman" w:hAnsi="Calibri" w:cs="Times New Roman"/>
                <w:sz w:val="18"/>
                <w:szCs w:val="18"/>
              </w:rPr>
              <w:t>A kiválasztott opciók indoklása</w:t>
            </w:r>
          </w:p>
        </w:tc>
      </w:tr>
      <w:tr w:rsidR="00420542" w:rsidRPr="00974BBA" w:rsidTr="00251072">
        <w:tc>
          <w:tcPr>
            <w:tcW w:w="3770" w:type="dxa"/>
            <w:shd w:val="clear" w:color="auto" w:fill="FFFFFF" w:themeFill="background1"/>
            <w:vAlign w:val="center"/>
          </w:tcPr>
          <w:p w:rsidR="00420542" w:rsidRPr="00C71903" w:rsidRDefault="00420542" w:rsidP="00251072">
            <w:pPr>
              <w:spacing w:after="0" w:line="276" w:lineRule="auto"/>
              <w:jc w:val="left"/>
              <w:rPr>
                <w:rFonts w:ascii="Calibri" w:eastAsia="Times New Roman" w:hAnsi="Calibri" w:cs="Times New Roman"/>
                <w:color w:val="000000"/>
                <w:sz w:val="20"/>
                <w:szCs w:val="20"/>
              </w:rPr>
            </w:pPr>
            <w:r>
              <w:rPr>
                <w:rFonts w:ascii="Calibri" w:eastAsia="Times New Roman" w:hAnsi="Calibri" w:cs="Times New Roman"/>
                <w:color w:val="000000"/>
                <w:sz w:val="20"/>
                <w:szCs w:val="20"/>
              </w:rPr>
              <w:t>Hőhullám</w:t>
            </w:r>
          </w:p>
        </w:tc>
        <w:tc>
          <w:tcPr>
            <w:tcW w:w="950" w:type="dxa"/>
            <w:shd w:val="clear" w:color="auto" w:fill="FFFFFF" w:themeFill="background1"/>
            <w:hideMark/>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Közepes</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vAlign w:val="center"/>
          </w:tcPr>
          <w:p w:rsidR="00420542" w:rsidRPr="00C71903" w:rsidRDefault="00420542" w:rsidP="00251072">
            <w:pPr>
              <w:spacing w:after="0" w:line="276" w:lineRule="auto"/>
              <w:jc w:val="center"/>
              <w:rPr>
                <w:rFonts w:ascii="Calibri" w:eastAsia="Times New Roman" w:hAnsi="Calibri" w:cs="Times New Roman"/>
                <w:i/>
                <w:iCs/>
                <w:sz w:val="20"/>
                <w:szCs w:val="20"/>
              </w:rPr>
            </w:pPr>
            <w:r>
              <w:rPr>
                <w:rFonts w:ascii="Calibri" w:eastAsia="Times New Roman" w:hAnsi="Calibri" w:cs="Times New Roman"/>
                <w:i/>
                <w:iCs/>
                <w:color w:val="000000"/>
                <w:sz w:val="20"/>
                <w:szCs w:val="20"/>
              </w:rPr>
              <w:t>Közepes</w:t>
            </w:r>
          </w:p>
        </w:tc>
        <w:tc>
          <w:tcPr>
            <w:tcW w:w="4891" w:type="dxa"/>
            <w:shd w:val="clear" w:color="auto" w:fill="FFFFFF" w:themeFill="background1"/>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 hőhullámok az építés ideje alatt jelentenek veszélyt egyrészt magára az építés folyamataira (pld. beton szilárdulás több locsolást igényel, burkolatlan szállítási útvonalak több szállítást igényelnek stb), az építés helyszínén dolgozókra.</w:t>
            </w:r>
          </w:p>
        </w:tc>
      </w:tr>
      <w:tr w:rsidR="00420542" w:rsidRPr="00974BBA" w:rsidTr="00251072">
        <w:tc>
          <w:tcPr>
            <w:tcW w:w="3770" w:type="dxa"/>
            <w:shd w:val="clear" w:color="auto" w:fill="FFFFFF" w:themeFill="background1"/>
            <w:vAlign w:val="center"/>
          </w:tcPr>
          <w:p w:rsidR="00420542" w:rsidRDefault="00420542" w:rsidP="00251072">
            <w:pPr>
              <w:spacing w:after="0" w:line="276" w:lineRule="auto"/>
              <w:jc w:val="left"/>
              <w:rPr>
                <w:rFonts w:ascii="Calibri" w:eastAsia="Times New Roman" w:hAnsi="Calibri" w:cs="Times New Roman"/>
                <w:color w:val="000000"/>
                <w:sz w:val="20"/>
                <w:szCs w:val="20"/>
              </w:rPr>
            </w:pPr>
            <w:r>
              <w:rPr>
                <w:rFonts w:ascii="Calibri" w:eastAsia="Times New Roman" w:hAnsi="Calibri" w:cs="Times New Roman"/>
                <w:color w:val="000000"/>
                <w:sz w:val="20"/>
                <w:szCs w:val="20"/>
              </w:rPr>
              <w:t>Aszály</w:t>
            </w:r>
          </w:p>
        </w:tc>
        <w:tc>
          <w:tcPr>
            <w:tcW w:w="950"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tcPr>
          <w:p w:rsidR="0042054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4891" w:type="dxa"/>
            <w:shd w:val="clear" w:color="auto" w:fill="FFFFFF" w:themeFill="background1"/>
          </w:tcPr>
          <w:p w:rsidR="0042054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Az aszály sem az építés, sem az üzemelés során nem okoz problémát.</w:t>
            </w:r>
            <w:r w:rsidR="00420542">
              <w:rPr>
                <w:rFonts w:ascii="Calibri" w:eastAsia="Times New Roman" w:hAnsi="Calibri" w:cs="Times New Roman"/>
                <w:i/>
                <w:iCs/>
                <w:color w:val="000000"/>
                <w:sz w:val="20"/>
                <w:szCs w:val="20"/>
              </w:rPr>
              <w:t>.</w:t>
            </w:r>
          </w:p>
        </w:tc>
      </w:tr>
      <w:tr w:rsidR="00251072" w:rsidRPr="00974BBA" w:rsidTr="00251072">
        <w:tc>
          <w:tcPr>
            <w:tcW w:w="3770" w:type="dxa"/>
            <w:shd w:val="clear" w:color="auto" w:fill="FFFFFF" w:themeFill="background1"/>
            <w:vAlign w:val="center"/>
          </w:tcPr>
          <w:p w:rsidR="00251072" w:rsidRDefault="00251072" w:rsidP="00251072">
            <w:pPr>
              <w:spacing w:after="0" w:line="276" w:lineRule="auto"/>
              <w:jc w:val="left"/>
              <w:rPr>
                <w:rFonts w:ascii="Calibri" w:eastAsia="Times New Roman" w:hAnsi="Calibri" w:cs="Times New Roman"/>
                <w:color w:val="000000"/>
                <w:sz w:val="20"/>
                <w:szCs w:val="20"/>
              </w:rPr>
            </w:pPr>
            <w:r>
              <w:rPr>
                <w:rFonts w:ascii="Calibri" w:eastAsia="Times New Roman" w:hAnsi="Calibri" w:cs="Times New Roman"/>
                <w:color w:val="000000"/>
                <w:sz w:val="20"/>
                <w:szCs w:val="20"/>
              </w:rPr>
              <w:t>Talajerózió</w:t>
            </w:r>
          </w:p>
        </w:tc>
        <w:tc>
          <w:tcPr>
            <w:tcW w:w="950"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tcPr>
          <w:p w:rsidR="0025107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4891" w:type="dxa"/>
            <w:shd w:val="clear" w:color="auto" w:fill="FFFFFF" w:themeFill="background1"/>
          </w:tcPr>
          <w:p w:rsidR="0025107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 talajerózió sem az építés, sem az üzemelés során nem okoz problémát.</w:t>
            </w:r>
          </w:p>
        </w:tc>
      </w:tr>
      <w:tr w:rsidR="00420542" w:rsidRPr="00974BBA" w:rsidTr="00251072">
        <w:tc>
          <w:tcPr>
            <w:tcW w:w="3770" w:type="dxa"/>
            <w:shd w:val="clear" w:color="auto" w:fill="FFFFFF" w:themeFill="background1"/>
            <w:vAlign w:val="center"/>
          </w:tcPr>
          <w:p w:rsidR="00420542" w:rsidRPr="00C71903" w:rsidRDefault="00420542" w:rsidP="00251072">
            <w:pPr>
              <w:spacing w:after="0" w:line="276" w:lineRule="auto"/>
              <w:jc w:val="left"/>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Intenzív csapadék</w:t>
            </w:r>
          </w:p>
        </w:tc>
        <w:tc>
          <w:tcPr>
            <w:tcW w:w="950" w:type="dxa"/>
            <w:shd w:val="clear" w:color="auto" w:fill="FFFFFF" w:themeFill="background1"/>
            <w:vAlign w:val="center"/>
            <w:hideMark/>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Közepes</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vAlign w:val="center"/>
            <w:hideMark/>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Közepes</w:t>
            </w:r>
          </w:p>
        </w:tc>
        <w:tc>
          <w:tcPr>
            <w:tcW w:w="4891" w:type="dxa"/>
            <w:shd w:val="clear" w:color="auto" w:fill="FFFFFF" w:themeFill="background1"/>
          </w:tcPr>
          <w:p w:rsidR="00420542" w:rsidRPr="00C71903" w:rsidRDefault="00420542" w:rsidP="00B5459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 xml:space="preserve">Az építés során néhány műveletnél pld. betonozás jelenthet veszélyt egy intenzívebb csapadék, a </w:t>
            </w:r>
            <w:r w:rsidR="00B54592">
              <w:rPr>
                <w:rFonts w:ascii="Calibri" w:eastAsia="Times New Roman" w:hAnsi="Calibri" w:cs="Times New Roman"/>
                <w:i/>
                <w:iCs/>
                <w:color w:val="000000"/>
                <w:sz w:val="20"/>
                <w:szCs w:val="20"/>
              </w:rPr>
              <w:t>telep</w:t>
            </w:r>
            <w:r>
              <w:rPr>
                <w:rFonts w:ascii="Calibri" w:eastAsia="Times New Roman" w:hAnsi="Calibri" w:cs="Times New Roman"/>
                <w:i/>
                <w:iCs/>
                <w:color w:val="000000"/>
                <w:sz w:val="20"/>
                <w:szCs w:val="20"/>
              </w:rPr>
              <w:t xml:space="preserve"> vízelvezető rendszerére is veszélyes lehet, valamint a burkolatlan megközelítési útvonalak sérülhetnek.</w:t>
            </w:r>
            <w:r w:rsidR="00251072">
              <w:rPr>
                <w:rFonts w:ascii="Calibri" w:eastAsia="Times New Roman" w:hAnsi="Calibri" w:cs="Times New Roman"/>
                <w:i/>
                <w:iCs/>
                <w:color w:val="000000"/>
                <w:sz w:val="20"/>
                <w:szCs w:val="20"/>
              </w:rPr>
              <w:t xml:space="preserve"> a szennyvíztelep tervezésénél az intenzív csapadékok okozta túlterhelésre méretezés megtörtént, így az üzemelésnél sem jelentkezik jelentős hatás.</w:t>
            </w:r>
          </w:p>
        </w:tc>
      </w:tr>
      <w:tr w:rsidR="00251072" w:rsidRPr="00974BBA" w:rsidTr="00251072">
        <w:tc>
          <w:tcPr>
            <w:tcW w:w="3770" w:type="dxa"/>
            <w:shd w:val="clear" w:color="auto" w:fill="FFFFFF" w:themeFill="background1"/>
            <w:vAlign w:val="center"/>
          </w:tcPr>
          <w:p w:rsidR="00251072" w:rsidRPr="00C71903" w:rsidRDefault="00251072" w:rsidP="00251072">
            <w:pPr>
              <w:spacing w:after="0" w:line="276" w:lineRule="auto"/>
              <w:jc w:val="left"/>
              <w:rPr>
                <w:i/>
                <w:iCs/>
                <w:sz w:val="20"/>
                <w:szCs w:val="20"/>
              </w:rPr>
            </w:pPr>
            <w:r>
              <w:rPr>
                <w:rFonts w:ascii="Calibri" w:eastAsia="Times New Roman" w:hAnsi="Calibri" w:cs="Times New Roman"/>
                <w:color w:val="000000"/>
                <w:sz w:val="20"/>
                <w:szCs w:val="20"/>
              </w:rPr>
              <w:t>Villámárvíz</w:t>
            </w:r>
          </w:p>
        </w:tc>
        <w:tc>
          <w:tcPr>
            <w:tcW w:w="950"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251072" w:rsidRPr="00C71903" w:rsidRDefault="0025107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tcPr>
          <w:p w:rsidR="0025107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4891" w:type="dxa"/>
            <w:shd w:val="clear" w:color="auto" w:fill="FFFFFF" w:themeFill="background1"/>
          </w:tcPr>
          <w:p w:rsidR="00251072" w:rsidRPr="00C71903" w:rsidRDefault="0025107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 villámárvíz sem az építés, sem az üzemelés során nem okoz problémát.</w:t>
            </w:r>
          </w:p>
        </w:tc>
      </w:tr>
      <w:tr w:rsidR="00420542" w:rsidRPr="00974BBA" w:rsidTr="00251072">
        <w:tc>
          <w:tcPr>
            <w:tcW w:w="3770" w:type="dxa"/>
            <w:shd w:val="clear" w:color="auto" w:fill="FFFFFF" w:themeFill="background1"/>
            <w:vAlign w:val="center"/>
          </w:tcPr>
          <w:p w:rsidR="00420542" w:rsidRPr="00C71903" w:rsidRDefault="00420542" w:rsidP="00251072">
            <w:pPr>
              <w:spacing w:after="0" w:line="276" w:lineRule="auto"/>
              <w:jc w:val="left"/>
              <w:rPr>
                <w:rFonts w:ascii="Calibri" w:eastAsia="Times New Roman" w:hAnsi="Calibri" w:cs="Times New Roman"/>
                <w:i/>
                <w:iCs/>
                <w:color w:val="000000"/>
                <w:sz w:val="20"/>
                <w:szCs w:val="20"/>
              </w:rPr>
            </w:pPr>
            <w:r>
              <w:rPr>
                <w:rFonts w:ascii="Calibri" w:eastAsia="Times New Roman" w:hAnsi="Calibri" w:cs="Times New Roman"/>
                <w:color w:val="000000"/>
                <w:sz w:val="20"/>
                <w:szCs w:val="20"/>
              </w:rPr>
              <w:t>Árvíz</w:t>
            </w:r>
          </w:p>
        </w:tc>
        <w:tc>
          <w:tcPr>
            <w:tcW w:w="950" w:type="dxa"/>
            <w:shd w:val="clear" w:color="auto" w:fill="FFFFFF" w:themeFill="background1"/>
            <w:vAlign w:val="center"/>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Magas</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vAlign w:val="center"/>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Magas</w:t>
            </w:r>
          </w:p>
        </w:tc>
        <w:tc>
          <w:tcPr>
            <w:tcW w:w="4891" w:type="dxa"/>
            <w:shd w:val="clear" w:color="auto" w:fill="FFFFFF" w:themeFill="background1"/>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 xml:space="preserve">A </w:t>
            </w:r>
            <w:r w:rsidR="00251072">
              <w:rPr>
                <w:rFonts w:ascii="Calibri" w:eastAsia="Times New Roman" w:hAnsi="Calibri" w:cs="Times New Roman"/>
                <w:i/>
                <w:iCs/>
                <w:color w:val="000000"/>
                <w:sz w:val="20"/>
                <w:szCs w:val="20"/>
              </w:rPr>
              <w:t>szennyvíztisztító telepet</w:t>
            </w:r>
            <w:r>
              <w:rPr>
                <w:rFonts w:ascii="Calibri" w:eastAsia="Times New Roman" w:hAnsi="Calibri" w:cs="Times New Roman"/>
                <w:i/>
                <w:iCs/>
                <w:color w:val="000000"/>
                <w:sz w:val="20"/>
                <w:szCs w:val="20"/>
              </w:rPr>
              <w:t xml:space="preserve"> veszélyeztetik az árvizek (bár tervezéskor a mértékadó árvízszint fölé épültek.</w:t>
            </w:r>
          </w:p>
        </w:tc>
      </w:tr>
      <w:tr w:rsidR="00420542" w:rsidRPr="00974BBA" w:rsidTr="00251072">
        <w:tc>
          <w:tcPr>
            <w:tcW w:w="3770" w:type="dxa"/>
            <w:shd w:val="clear" w:color="auto" w:fill="FFFFFF" w:themeFill="background1"/>
            <w:vAlign w:val="center"/>
          </w:tcPr>
          <w:p w:rsidR="00420542" w:rsidRPr="00C71903" w:rsidRDefault="00420542" w:rsidP="00251072">
            <w:pPr>
              <w:spacing w:after="0" w:line="276" w:lineRule="auto"/>
              <w:jc w:val="left"/>
              <w:rPr>
                <w:rFonts w:ascii="Calibri" w:eastAsia="Times New Roman" w:hAnsi="Calibri" w:cs="Times New Roman"/>
                <w:i/>
                <w:iCs/>
                <w:color w:val="000000"/>
                <w:sz w:val="20"/>
                <w:szCs w:val="20"/>
              </w:rPr>
            </w:pPr>
            <w:r>
              <w:rPr>
                <w:rFonts w:ascii="Calibri" w:eastAsia="Times New Roman" w:hAnsi="Calibri" w:cs="Times New Roman"/>
                <w:color w:val="000000"/>
                <w:sz w:val="20"/>
                <w:szCs w:val="20"/>
              </w:rPr>
              <w:t>Belvíz</w:t>
            </w:r>
          </w:p>
        </w:tc>
        <w:tc>
          <w:tcPr>
            <w:tcW w:w="950"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Közepes</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Közepes</w:t>
            </w:r>
          </w:p>
        </w:tc>
        <w:tc>
          <w:tcPr>
            <w:tcW w:w="4891" w:type="dxa"/>
            <w:shd w:val="clear" w:color="auto" w:fill="FFFFFF" w:themeFill="background1"/>
          </w:tcPr>
          <w:p w:rsidR="00420542"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 vizsgált helyszínek belvíz veszélyes területen fekszenek.</w:t>
            </w:r>
          </w:p>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A belvíz megjelenés az építési technológiát veszélyeztetheti.</w:t>
            </w:r>
          </w:p>
        </w:tc>
      </w:tr>
      <w:tr w:rsidR="00420542" w:rsidRPr="00974BBA" w:rsidTr="00251072">
        <w:tc>
          <w:tcPr>
            <w:tcW w:w="3770" w:type="dxa"/>
            <w:shd w:val="clear" w:color="auto" w:fill="FFFFFF" w:themeFill="background1"/>
            <w:vAlign w:val="center"/>
          </w:tcPr>
          <w:p w:rsidR="00420542" w:rsidRDefault="00420542" w:rsidP="00251072">
            <w:pPr>
              <w:spacing w:after="0" w:line="276" w:lineRule="auto"/>
              <w:jc w:val="left"/>
              <w:rPr>
                <w:rFonts w:ascii="Calibri" w:eastAsia="Times New Roman" w:hAnsi="Calibri" w:cs="Times New Roman"/>
                <w:color w:val="000000"/>
                <w:sz w:val="20"/>
                <w:szCs w:val="20"/>
              </w:rPr>
            </w:pPr>
            <w:r>
              <w:rPr>
                <w:rFonts w:ascii="Calibri" w:eastAsia="Times New Roman" w:hAnsi="Calibri" w:cs="Times New Roman"/>
                <w:color w:val="000000"/>
                <w:sz w:val="20"/>
                <w:szCs w:val="20"/>
              </w:rPr>
              <w:t>Levegő minőség</w:t>
            </w:r>
          </w:p>
        </w:tc>
        <w:tc>
          <w:tcPr>
            <w:tcW w:w="950" w:type="dxa"/>
            <w:shd w:val="clear" w:color="auto" w:fill="FFFFFF" w:themeFill="background1"/>
            <w:vAlign w:val="center"/>
          </w:tcPr>
          <w:p w:rsidR="00420542" w:rsidRPr="00C71903" w:rsidRDefault="00420542" w:rsidP="00251072">
            <w:pPr>
              <w:spacing w:after="0" w:line="276" w:lineRule="auto"/>
              <w:rPr>
                <w:rFonts w:ascii="Calibri" w:eastAsia="Times New Roman" w:hAnsi="Calibri" w:cs="Times New Roman"/>
                <w:i/>
                <w:iCs/>
                <w:color w:val="000000"/>
                <w:sz w:val="20"/>
                <w:szCs w:val="20"/>
              </w:rPr>
            </w:pPr>
            <w:r w:rsidRPr="00C71903">
              <w:rPr>
                <w:rFonts w:ascii="Calibri" w:eastAsia="Times New Roman" w:hAnsi="Calibri" w:cs="Times New Roman"/>
                <w:i/>
                <w:iCs/>
                <w:color w:val="000000"/>
                <w:sz w:val="20"/>
                <w:szCs w:val="20"/>
              </w:rPr>
              <w:t>Alacsony</w:t>
            </w:r>
          </w:p>
        </w:tc>
        <w:tc>
          <w:tcPr>
            <w:tcW w:w="964"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4" w:type="dxa"/>
            <w:gridSpan w:val="3"/>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59"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6" w:type="dxa"/>
            <w:shd w:val="clear" w:color="auto" w:fill="FFFFFF" w:themeFill="background1"/>
          </w:tcPr>
          <w:p w:rsidR="00420542" w:rsidRPr="00C71903" w:rsidRDefault="00420542" w:rsidP="00251072">
            <w:pPr>
              <w:spacing w:after="0" w:line="276" w:lineRule="auto"/>
              <w:jc w:val="center"/>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w:t>
            </w:r>
          </w:p>
        </w:tc>
        <w:tc>
          <w:tcPr>
            <w:tcW w:w="967" w:type="dxa"/>
            <w:shd w:val="clear" w:color="auto" w:fill="FFFFFF" w:themeFill="background1"/>
            <w:vAlign w:val="center"/>
          </w:tcPr>
          <w:p w:rsidR="00420542" w:rsidRPr="00C71903" w:rsidRDefault="00420542" w:rsidP="00251072">
            <w:pPr>
              <w:spacing w:after="0" w:line="276" w:lineRule="auto"/>
              <w:rPr>
                <w:rFonts w:ascii="Calibri" w:eastAsia="Times New Roman" w:hAnsi="Calibri" w:cs="Times New Roman"/>
                <w:i/>
                <w:iCs/>
                <w:color w:val="000000"/>
                <w:sz w:val="20"/>
                <w:szCs w:val="20"/>
              </w:rPr>
            </w:pPr>
            <w:r w:rsidRPr="00C71903">
              <w:rPr>
                <w:rFonts w:ascii="Calibri" w:eastAsia="Times New Roman" w:hAnsi="Calibri" w:cs="Times New Roman"/>
                <w:i/>
                <w:iCs/>
                <w:color w:val="000000"/>
                <w:sz w:val="20"/>
                <w:szCs w:val="20"/>
              </w:rPr>
              <w:t>Alacsony</w:t>
            </w:r>
          </w:p>
        </w:tc>
        <w:tc>
          <w:tcPr>
            <w:tcW w:w="4891" w:type="dxa"/>
            <w:shd w:val="clear" w:color="auto" w:fill="FFFFFF" w:themeFill="background1"/>
          </w:tcPr>
          <w:p w:rsidR="00420542" w:rsidRPr="00C71903" w:rsidRDefault="00420542" w:rsidP="00251072">
            <w:pPr>
              <w:spacing w:after="0" w:line="276" w:lineRule="auto"/>
              <w:rPr>
                <w:rFonts w:ascii="Calibri" w:eastAsia="Times New Roman" w:hAnsi="Calibri" w:cs="Times New Roman"/>
                <w:i/>
                <w:iCs/>
                <w:color w:val="000000"/>
                <w:sz w:val="20"/>
                <w:szCs w:val="20"/>
              </w:rPr>
            </w:pPr>
            <w:r>
              <w:rPr>
                <w:rFonts w:ascii="Calibri" w:eastAsia="Times New Roman" w:hAnsi="Calibri" w:cs="Times New Roman"/>
                <w:i/>
                <w:iCs/>
                <w:color w:val="000000"/>
                <w:sz w:val="20"/>
                <w:szCs w:val="20"/>
              </w:rPr>
              <w:t xml:space="preserve">Az építés során kismértékű szennyezés várható a munkagépek és szállító járművek hatásából. A fenntartás során is elenyésző mértékű légszennyezéssel lehet számolni. De a projekt megvalósítása </w:t>
            </w:r>
            <w:r w:rsidR="00251072">
              <w:rPr>
                <w:rFonts w:ascii="Calibri" w:eastAsia="Times New Roman" w:hAnsi="Calibri" w:cs="Times New Roman"/>
                <w:i/>
                <w:iCs/>
                <w:color w:val="000000"/>
                <w:sz w:val="20"/>
                <w:szCs w:val="20"/>
              </w:rPr>
              <w:t>után a jelenleginél korszerűbb, kevesebb bűzt okozó telep épül ki</w:t>
            </w:r>
            <w:r>
              <w:rPr>
                <w:rFonts w:ascii="Calibri" w:eastAsia="Times New Roman" w:hAnsi="Calibri" w:cs="Times New Roman"/>
                <w:i/>
                <w:iCs/>
                <w:color w:val="000000"/>
                <w:sz w:val="20"/>
                <w:szCs w:val="20"/>
              </w:rPr>
              <w:t>.</w:t>
            </w:r>
          </w:p>
        </w:tc>
      </w:tr>
      <w:tr w:rsidR="00420542" w:rsidRPr="00E5296D" w:rsidTr="00251072">
        <w:tc>
          <w:tcPr>
            <w:tcW w:w="3770" w:type="dxa"/>
            <w:shd w:val="clear" w:color="auto" w:fill="FFFFFF" w:themeFill="background1"/>
            <w:vAlign w:val="center"/>
          </w:tcPr>
          <w:p w:rsidR="00420542" w:rsidRPr="00C71903" w:rsidRDefault="00420542" w:rsidP="00251072">
            <w:pPr>
              <w:spacing w:after="0" w:line="276" w:lineRule="auto"/>
              <w:jc w:val="left"/>
              <w:rPr>
                <w:rFonts w:ascii="Calibri" w:eastAsia="Times New Roman" w:hAnsi="Calibri" w:cs="Times New Roman"/>
                <w:color w:val="000000"/>
                <w:sz w:val="20"/>
                <w:szCs w:val="20"/>
              </w:rPr>
            </w:pPr>
            <w:r w:rsidRPr="00C71903">
              <w:rPr>
                <w:rFonts w:ascii="Calibri" w:eastAsia="Times New Roman" w:hAnsi="Calibri" w:cs="Times New Roman"/>
                <w:sz w:val="20"/>
                <w:szCs w:val="20"/>
              </w:rPr>
              <w:t>A beazonosított érzékenység hatása a projekt sikerességére. (</w:t>
            </w:r>
          </w:p>
        </w:tc>
        <w:tc>
          <w:tcPr>
            <w:tcW w:w="10661" w:type="dxa"/>
            <w:gridSpan w:val="9"/>
            <w:shd w:val="clear" w:color="auto" w:fill="FFFFFF" w:themeFill="background1"/>
          </w:tcPr>
          <w:p w:rsidR="00420542" w:rsidRPr="00C71903" w:rsidRDefault="00420542" w:rsidP="00251072">
            <w:pPr>
              <w:spacing w:after="0" w:line="276" w:lineRule="auto"/>
              <w:rPr>
                <w:rFonts w:ascii="Calibri" w:eastAsia="Times New Roman" w:hAnsi="Calibri" w:cs="Times New Roman"/>
                <w:sz w:val="20"/>
                <w:szCs w:val="20"/>
              </w:rPr>
            </w:pPr>
            <w:r w:rsidRPr="00E5296D">
              <w:rPr>
                <w:rFonts w:ascii="Calibri" w:eastAsia="Times New Roman" w:hAnsi="Calibri" w:cs="Times New Roman"/>
                <w:sz w:val="20"/>
                <w:szCs w:val="20"/>
              </w:rPr>
              <w:t>A beruházás építése és üzemeltetése során a szabadban munkát végzők egészségét a hőhullámok, tartósán magas hőmérséklet befolyásolja.</w:t>
            </w:r>
            <w:r>
              <w:rPr>
                <w:rFonts w:ascii="Calibri" w:eastAsia="Times New Roman" w:hAnsi="Calibri" w:cs="Times New Roman"/>
                <w:sz w:val="20"/>
                <w:szCs w:val="20"/>
              </w:rPr>
              <w:t xml:space="preserve"> </w:t>
            </w:r>
            <w:r w:rsidRPr="00E5296D">
              <w:rPr>
                <w:rFonts w:ascii="Calibri" w:eastAsia="Times New Roman" w:hAnsi="Calibri" w:cs="Times New Roman"/>
                <w:sz w:val="20"/>
                <w:szCs w:val="20"/>
              </w:rPr>
              <w:t>A tartósan magas hőmérséklet az épített szerkezetekre, annak anyagaira nincs hatással</w:t>
            </w:r>
            <w:r>
              <w:rPr>
                <w:rFonts w:ascii="Calibri" w:eastAsia="Times New Roman" w:hAnsi="Calibri" w:cs="Times New Roman"/>
                <w:sz w:val="20"/>
                <w:szCs w:val="20"/>
              </w:rPr>
              <w:t>, viszont a kapcsolódó művekben okozhat kártételt</w:t>
            </w:r>
            <w:r w:rsidRPr="00E5296D">
              <w:rPr>
                <w:rFonts w:ascii="Calibri" w:eastAsia="Times New Roman" w:hAnsi="Calibri" w:cs="Times New Roman"/>
                <w:sz w:val="20"/>
                <w:szCs w:val="20"/>
              </w:rPr>
              <w:t>.</w:t>
            </w:r>
            <w:r>
              <w:rPr>
                <w:rFonts w:ascii="Calibri" w:eastAsia="Times New Roman" w:hAnsi="Calibri" w:cs="Times New Roman"/>
                <w:sz w:val="20"/>
                <w:szCs w:val="20"/>
              </w:rPr>
              <w:t xml:space="preserve"> </w:t>
            </w:r>
            <w:r w:rsidRPr="00E5296D">
              <w:rPr>
                <w:rFonts w:ascii="Calibri" w:eastAsia="Times New Roman" w:hAnsi="Calibri" w:cs="Times New Roman"/>
                <w:sz w:val="20"/>
                <w:szCs w:val="20"/>
              </w:rPr>
              <w:t>A hirtelen lezúduló esőktől, rendszertelenül jelentkező árvizek</w:t>
            </w:r>
            <w:r>
              <w:rPr>
                <w:rFonts w:ascii="Calibri" w:eastAsia="Times New Roman" w:hAnsi="Calibri" w:cs="Times New Roman"/>
                <w:sz w:val="20"/>
                <w:szCs w:val="20"/>
              </w:rPr>
              <w:t>, belvizek</w:t>
            </w:r>
            <w:r w:rsidRPr="00E5296D">
              <w:rPr>
                <w:rFonts w:ascii="Calibri" w:eastAsia="Times New Roman" w:hAnsi="Calibri" w:cs="Times New Roman"/>
                <w:sz w:val="20"/>
                <w:szCs w:val="20"/>
              </w:rPr>
              <w:t xml:space="preserve"> veszélyesek lehetnek az építés folyamán, annak üzemére és a dolgozókra is.</w:t>
            </w:r>
          </w:p>
        </w:tc>
      </w:tr>
      <w:bookmarkEnd w:id="5"/>
    </w:tbl>
    <w:p w:rsidR="00420542" w:rsidRDefault="00420542" w:rsidP="00420542">
      <w:pPr>
        <w:pStyle w:val="Default"/>
        <w:spacing w:before="240" w:after="240" w:line="276" w:lineRule="auto"/>
        <w:jc w:val="both"/>
        <w:rPr>
          <w:rFonts w:asciiTheme="minorHAnsi" w:hAnsiTheme="minorHAnsi" w:cstheme="minorBidi"/>
          <w:color w:val="auto"/>
          <w:szCs w:val="22"/>
        </w:rPr>
        <w:sectPr w:rsidR="00420542" w:rsidSect="00251072">
          <w:pgSz w:w="16838" w:h="11906" w:orient="landscape"/>
          <w:pgMar w:top="1417" w:right="1417" w:bottom="1417" w:left="1417" w:header="708" w:footer="708" w:gutter="0"/>
          <w:cols w:space="708"/>
          <w:docGrid w:linePitch="360"/>
        </w:sectPr>
      </w:pPr>
    </w:p>
    <w:p w:rsidR="004C087A" w:rsidRDefault="004C087A" w:rsidP="00420542">
      <w:pPr>
        <w:pStyle w:val="Cmsor3"/>
        <w:rPr>
          <w:rFonts w:eastAsia="Times New Roman"/>
          <w:lang w:eastAsia="hu-HU"/>
        </w:rPr>
      </w:pPr>
      <w:bookmarkStart w:id="6" w:name="_Toc519541169"/>
      <w:r w:rsidRPr="00CF76C9">
        <w:rPr>
          <w:rFonts w:eastAsia="Times New Roman"/>
          <w:i/>
          <w:iCs/>
          <w:lang w:eastAsia="hu-HU"/>
        </w:rPr>
        <w:t>hb)</w:t>
      </w:r>
      <w:r w:rsidR="00940998">
        <w:rPr>
          <w:rFonts w:eastAsia="Times New Roman"/>
          <w:i/>
          <w:iCs/>
          <w:lang w:eastAsia="hu-HU"/>
        </w:rPr>
        <w:t xml:space="preserve"> </w:t>
      </w:r>
      <w:r w:rsidRPr="00CF76C9">
        <w:rPr>
          <w:rFonts w:eastAsia="Times New Roman"/>
          <w:lang w:eastAsia="hu-HU"/>
        </w:rPr>
        <w:t>a telepítési hely és a feltételezhető hatásterület kitettségének értékelése,</w:t>
      </w:r>
      <w:bookmarkEnd w:id="6"/>
    </w:p>
    <w:p w:rsidR="00420542" w:rsidRPr="00812F70" w:rsidRDefault="00420542" w:rsidP="00420542">
      <w:pPr>
        <w:pStyle w:val="Default"/>
        <w:spacing w:after="80" w:line="276" w:lineRule="auto"/>
        <w:jc w:val="both"/>
        <w:rPr>
          <w:rFonts w:asciiTheme="minorHAnsi" w:hAnsiTheme="minorHAnsi"/>
          <w:color w:val="auto"/>
          <w:sz w:val="22"/>
        </w:rPr>
      </w:pPr>
      <w:r w:rsidRPr="00812F70">
        <w:rPr>
          <w:rFonts w:asciiTheme="minorHAnsi" w:hAnsiTheme="minorHAnsi"/>
          <w:color w:val="auto"/>
          <w:sz w:val="22"/>
        </w:rPr>
        <w:t xml:space="preserve">Miután a projekt érzékenysége meghatározásra került, a következő lépés annak eldöntése, hogy a </w:t>
      </w:r>
      <w:r w:rsidRPr="00DE6864">
        <w:rPr>
          <w:rFonts w:asciiTheme="minorHAnsi" w:hAnsiTheme="minorHAnsi"/>
          <w:b/>
          <w:color w:val="auto"/>
          <w:sz w:val="22"/>
        </w:rPr>
        <w:t>projekt megvalósításának helyszíne ki van-e téve és milyen mértékben az éghajlatváltozásnak</w:t>
      </w:r>
      <w:r w:rsidRPr="00812F70">
        <w:rPr>
          <w:rFonts w:asciiTheme="minorHAnsi" w:hAnsiTheme="minorHAnsi"/>
          <w:color w:val="auto"/>
          <w:sz w:val="22"/>
        </w:rPr>
        <w:t xml:space="preserve">. </w:t>
      </w:r>
      <w:r>
        <w:rPr>
          <w:rFonts w:asciiTheme="minorHAnsi" w:hAnsiTheme="minorHAnsi"/>
          <w:color w:val="auto"/>
          <w:sz w:val="22"/>
        </w:rPr>
        <w:t xml:space="preserve">Ebben a lépésben </w:t>
      </w:r>
      <w:r w:rsidRPr="00812F70">
        <w:rPr>
          <w:rFonts w:asciiTheme="minorHAnsi" w:hAnsiTheme="minorHAnsi"/>
          <w:color w:val="auto"/>
          <w:sz w:val="22"/>
        </w:rPr>
        <w:t>azt határozz</w:t>
      </w:r>
      <w:r>
        <w:rPr>
          <w:rFonts w:asciiTheme="minorHAnsi" w:hAnsiTheme="minorHAnsi"/>
          <w:color w:val="auto"/>
          <w:sz w:val="22"/>
        </w:rPr>
        <w:t>uk</w:t>
      </w:r>
      <w:r w:rsidRPr="00812F70">
        <w:rPr>
          <w:rFonts w:asciiTheme="minorHAnsi" w:hAnsiTheme="minorHAnsi"/>
          <w:color w:val="auto"/>
          <w:sz w:val="22"/>
        </w:rPr>
        <w:t xml:space="preserve"> meg, hogy az adott beruházási helyszín mennyire van kitéve egyes éghajlati </w:t>
      </w:r>
      <w:r>
        <w:rPr>
          <w:rFonts w:asciiTheme="minorHAnsi" w:hAnsiTheme="minorHAnsi"/>
          <w:color w:val="auto"/>
          <w:sz w:val="22"/>
        </w:rPr>
        <w:t xml:space="preserve">veszélyeknek és kockázatoknak. </w:t>
      </w:r>
      <w:r w:rsidRPr="002F50D6">
        <w:rPr>
          <w:rFonts w:asciiTheme="minorHAnsi" w:hAnsiTheme="minorHAnsi"/>
          <w:color w:val="auto"/>
          <w:sz w:val="22"/>
        </w:rPr>
        <w:t>A kitettség vizsgálatot azoknál a hatásoknál kell elvégezni, amelyek az érzékenység vizsgálatnál közepes vagy magas értéket kaptak. A kitettséget meg kell állapítani a kontroll és szcenárió időszakban, a kitettség változás mértékének megállapítása érdekében.</w:t>
      </w:r>
    </w:p>
    <w:p w:rsidR="00420542" w:rsidRPr="00812F70" w:rsidRDefault="00420542" w:rsidP="00420542">
      <w:pPr>
        <w:pStyle w:val="Default"/>
        <w:spacing w:before="80" w:after="80" w:line="276" w:lineRule="auto"/>
        <w:jc w:val="both"/>
        <w:rPr>
          <w:rFonts w:asciiTheme="minorHAnsi" w:hAnsiTheme="minorHAnsi"/>
          <w:color w:val="auto"/>
          <w:sz w:val="22"/>
        </w:rPr>
      </w:pPr>
      <w:r w:rsidRPr="00812F70">
        <w:rPr>
          <w:rFonts w:asciiTheme="minorHAnsi" w:hAnsiTheme="minorHAnsi"/>
          <w:color w:val="auto"/>
          <w:sz w:val="22"/>
        </w:rPr>
        <w:t xml:space="preserve">A kitettség értékelésének két lépése van: </w:t>
      </w:r>
      <w:r w:rsidRPr="007F2CFF">
        <w:rPr>
          <w:rFonts w:asciiTheme="minorHAnsi" w:hAnsiTheme="minorHAnsi"/>
          <w:b/>
          <w:color w:val="auto"/>
          <w:sz w:val="22"/>
        </w:rPr>
        <w:t>első lépésben a jelenlegi/múltbeli éghajlati körülmények</w:t>
      </w:r>
      <w:r w:rsidRPr="00812F70">
        <w:rPr>
          <w:rFonts w:asciiTheme="minorHAnsi" w:hAnsiTheme="minorHAnsi"/>
          <w:color w:val="auto"/>
          <w:sz w:val="22"/>
        </w:rPr>
        <w:t xml:space="preserve"> melletti kitettség vizsgálata a cél, a </w:t>
      </w:r>
      <w:r w:rsidRPr="007F2CFF">
        <w:rPr>
          <w:rFonts w:asciiTheme="minorHAnsi" w:hAnsiTheme="minorHAnsi"/>
          <w:b/>
          <w:color w:val="auto"/>
          <w:sz w:val="22"/>
        </w:rPr>
        <w:t>második lépésben, amennyiben megfelelő adatok rendelkezésre állnak, a jövőbeli, megváltozott éghajlati körülmények</w:t>
      </w:r>
      <w:r w:rsidRPr="00812F70">
        <w:rPr>
          <w:rFonts w:asciiTheme="minorHAnsi" w:hAnsiTheme="minorHAnsi"/>
          <w:color w:val="auto"/>
          <w:sz w:val="22"/>
        </w:rPr>
        <w:t xml:space="preserve"> melletti kitettség értékelésére kerül sor.</w:t>
      </w:r>
    </w:p>
    <w:p w:rsidR="00420542" w:rsidRPr="0044491C" w:rsidRDefault="00420542" w:rsidP="00420542">
      <w:pPr>
        <w:spacing w:before="80" w:after="80" w:line="276" w:lineRule="auto"/>
      </w:pPr>
      <w:r w:rsidRPr="0044491C">
        <w:t>A táblázatban az elvégzett értékelés alapján meghatároztuk, hogy a tervezett projekt mely éghajlati paraméterek változásának van kitéve, és milyen mértékben. Az érzékenység mértékét „nincs”, „alacsony”, „közepes” vagy „magas” jelzővel jelöltük.</w:t>
      </w:r>
    </w:p>
    <w:p w:rsidR="00420542" w:rsidRPr="0044491C" w:rsidRDefault="00420542" w:rsidP="00420542">
      <w:pPr>
        <w:spacing w:before="80" w:after="80" w:line="276" w:lineRule="auto"/>
      </w:pPr>
      <w:r w:rsidRPr="0044491C">
        <w:t>Azt, hogy a kitettség alacsony, közepes vagy magas, az alábbiak szerint határoztuk meg, támaszkodva a táblázat második oszlopában található információra:</w:t>
      </w:r>
    </w:p>
    <w:p w:rsidR="00420542" w:rsidRPr="0044491C" w:rsidRDefault="00420542" w:rsidP="00420542">
      <w:pPr>
        <w:pStyle w:val="Listaszerbekezds"/>
        <w:numPr>
          <w:ilvl w:val="0"/>
          <w:numId w:val="42"/>
        </w:numPr>
        <w:spacing w:before="80" w:after="80" w:line="276" w:lineRule="auto"/>
      </w:pPr>
      <w:r w:rsidRPr="0044491C">
        <w:t>Amennyiben a beruházás megvalósítása olyan helyszínen történik, ahol a kitettség alacsony, a terület kevésbé érintett, akkor a kitettség alacsony,</w:t>
      </w:r>
    </w:p>
    <w:p w:rsidR="00420542" w:rsidRPr="0044491C" w:rsidRDefault="00420542" w:rsidP="00420542">
      <w:pPr>
        <w:pStyle w:val="Listaszerbekezds"/>
        <w:numPr>
          <w:ilvl w:val="0"/>
          <w:numId w:val="42"/>
        </w:numPr>
        <w:spacing w:before="80" w:after="80" w:line="276" w:lineRule="auto"/>
      </w:pPr>
      <w:r w:rsidRPr="0044491C">
        <w:t>Amennyiben a beruházás megvalósításának helyszínén a kitettség létezik, de nem került említésre, hogy a terület fokozottan érintett, úgy a kitettség mértéke közepes,</w:t>
      </w:r>
    </w:p>
    <w:p w:rsidR="00420542" w:rsidRPr="0044491C" w:rsidRDefault="00420542" w:rsidP="00420542">
      <w:pPr>
        <w:pStyle w:val="Listaszerbekezds"/>
        <w:numPr>
          <w:ilvl w:val="0"/>
          <w:numId w:val="42"/>
        </w:numPr>
        <w:spacing w:before="80" w:after="80" w:line="276" w:lineRule="auto"/>
      </w:pPr>
      <w:r w:rsidRPr="0044491C">
        <w:t>Amennyiben a beruházás helyszíne fokozottan ki van téve az éghajlatváltozásnak, úgy a kitettség szintje magas.</w:t>
      </w:r>
    </w:p>
    <w:p w:rsidR="00420542" w:rsidRDefault="00420542" w:rsidP="00420542">
      <w:pPr>
        <w:jc w:val="left"/>
      </w:pPr>
      <w:r>
        <w:br w:type="page"/>
      </w:r>
    </w:p>
    <w:p w:rsidR="00420542" w:rsidRDefault="00420542" w:rsidP="00B54592">
      <w:pPr>
        <w:pStyle w:val="Cmsor4"/>
      </w:pPr>
      <w:bookmarkStart w:id="7" w:name="_Toc508633419"/>
      <w:bookmarkStart w:id="8" w:name="_Toc519541170"/>
      <w:r>
        <w:t>H</w:t>
      </w:r>
      <w:r w:rsidRPr="00C71903">
        <w:t>őhullám</w:t>
      </w:r>
      <w:r>
        <w:t>oknak való kitettség</w:t>
      </w:r>
      <w:bookmarkEnd w:id="7"/>
      <w:bookmarkEnd w:id="8"/>
      <w:r>
        <w:t xml:space="preserve"> </w:t>
      </w:r>
    </w:p>
    <w:p w:rsidR="00420542" w:rsidRDefault="00420542" w:rsidP="00420542">
      <w:pPr>
        <w:pStyle w:val="Szvegtrzs4"/>
        <w:spacing w:before="0" w:after="0" w:line="276" w:lineRule="auto"/>
        <w:ind w:firstLine="0"/>
        <w:rPr>
          <w:rFonts w:asciiTheme="minorHAnsi" w:hAnsiTheme="minorHAnsi" w:cstheme="minorHAnsi"/>
          <w:sz w:val="24"/>
          <w:szCs w:val="24"/>
        </w:rPr>
      </w:pPr>
    </w:p>
    <w:p w:rsidR="00420542" w:rsidRDefault="001A5095"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461F7EA3" wp14:editId="5BCDBA25">
            <wp:extent cx="3771900" cy="3800475"/>
            <wp:effectExtent l="0" t="0" r="0" b="9525"/>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71900" cy="3800475"/>
                    </a:xfrm>
                    <a:prstGeom prst="rect">
                      <a:avLst/>
                    </a:prstGeom>
                  </pic:spPr>
                </pic:pic>
              </a:graphicData>
            </a:graphic>
          </wp:inline>
        </w:drawing>
      </w:r>
    </w:p>
    <w:p w:rsidR="00420542" w:rsidRDefault="001A5095"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3A8409ED" wp14:editId="554C35E5">
            <wp:extent cx="2981325" cy="1638300"/>
            <wp:effectExtent l="0" t="0" r="9525" b="0"/>
            <wp:docPr id="45" name="Kép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81325" cy="1638300"/>
                    </a:xfrm>
                    <a:prstGeom prst="rect">
                      <a:avLst/>
                    </a:prstGeom>
                  </pic:spPr>
                </pic:pic>
              </a:graphicData>
            </a:graphic>
          </wp:inline>
        </w:drawing>
      </w:r>
    </w:p>
    <w:p w:rsidR="00420542" w:rsidRPr="008B6547" w:rsidRDefault="001A5095"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w:t>
      </w:r>
      <w:r w:rsidR="00666AB1">
        <w:rPr>
          <w:rFonts w:asciiTheme="minorHAnsi" w:hAnsiTheme="minorHAnsi" w:cstheme="minorHAnsi"/>
          <w:i/>
          <w:sz w:val="24"/>
          <w:szCs w:val="24"/>
        </w:rPr>
        <w:t>2.1</w:t>
      </w:r>
      <w:r w:rsidR="00420542" w:rsidRPr="008B6547">
        <w:rPr>
          <w:rFonts w:asciiTheme="minorHAnsi" w:hAnsiTheme="minorHAnsi" w:cstheme="minorHAnsi"/>
          <w:i/>
          <w:sz w:val="24"/>
          <w:szCs w:val="24"/>
        </w:rPr>
        <w:t xml:space="preserve">-1. számú ábra: </w:t>
      </w:r>
      <w:r w:rsidR="00420542" w:rsidRPr="008B6547">
        <w:rPr>
          <w:rFonts w:asciiTheme="minorHAnsi" w:hAnsiTheme="minorHAnsi" w:cstheme="minorHAnsi"/>
          <w:i/>
          <w:sz w:val="24"/>
          <w:szCs w:val="24"/>
        </w:rPr>
        <w:tab/>
        <w:t>Kitettség- Hőhullámos napok több lett hőmérséklete (20</w:t>
      </w:r>
      <w:r>
        <w:rPr>
          <w:rFonts w:asciiTheme="minorHAnsi" w:hAnsiTheme="minorHAnsi" w:cstheme="minorHAnsi"/>
          <w:i/>
          <w:sz w:val="24"/>
          <w:szCs w:val="24"/>
        </w:rPr>
        <w:t>05</w:t>
      </w:r>
      <w:r w:rsidR="00420542" w:rsidRPr="008B6547">
        <w:rPr>
          <w:rFonts w:asciiTheme="minorHAnsi" w:hAnsiTheme="minorHAnsi" w:cstheme="minorHAnsi"/>
          <w:i/>
          <w:sz w:val="24"/>
          <w:szCs w:val="24"/>
        </w:rPr>
        <w:t>-20</w:t>
      </w:r>
      <w:r>
        <w:rPr>
          <w:rFonts w:asciiTheme="minorHAnsi" w:hAnsiTheme="minorHAnsi" w:cstheme="minorHAnsi"/>
          <w:i/>
          <w:sz w:val="24"/>
          <w:szCs w:val="24"/>
        </w:rPr>
        <w:t>14</w:t>
      </w:r>
      <w:r w:rsidR="00420542" w:rsidRPr="008B6547">
        <w:rPr>
          <w:rFonts w:asciiTheme="minorHAnsi" w:hAnsiTheme="minorHAnsi" w:cstheme="minorHAnsi"/>
          <w:i/>
          <w:sz w:val="24"/>
          <w:szCs w:val="24"/>
        </w:rPr>
        <w:t>)</w:t>
      </w:r>
    </w:p>
    <w:p w:rsidR="00420542" w:rsidRDefault="00420542" w:rsidP="00420542">
      <w:pPr>
        <w:pStyle w:val="Szvegtrzs4"/>
        <w:spacing w:before="0" w:after="0" w:line="276" w:lineRule="auto"/>
        <w:ind w:firstLine="0"/>
        <w:rPr>
          <w:rFonts w:asciiTheme="minorHAnsi" w:hAnsiTheme="minorHAnsi" w:cstheme="minorHAnsi"/>
          <w:sz w:val="24"/>
          <w:szCs w:val="24"/>
        </w:rPr>
      </w:pPr>
    </w:p>
    <w:p w:rsidR="00420542" w:rsidRDefault="001A5095"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7AE90813" wp14:editId="4EAB71C3">
            <wp:extent cx="2724150" cy="2667000"/>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24150" cy="2667000"/>
                    </a:xfrm>
                    <a:prstGeom prst="rect">
                      <a:avLst/>
                    </a:prstGeom>
                  </pic:spPr>
                </pic:pic>
              </a:graphicData>
            </a:graphic>
          </wp:inline>
        </w:drawing>
      </w:r>
    </w:p>
    <w:p w:rsidR="00420542" w:rsidRDefault="001A5095"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3ADE2C02" wp14:editId="7C201F9E">
            <wp:extent cx="3133725" cy="1781175"/>
            <wp:effectExtent l="0" t="0" r="9525" b="9525"/>
            <wp:docPr id="32" name="Kép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133725" cy="1781175"/>
                    </a:xfrm>
                    <a:prstGeom prst="rect">
                      <a:avLst/>
                    </a:prstGeom>
                  </pic:spPr>
                </pic:pic>
              </a:graphicData>
            </a:graphic>
          </wp:inline>
        </w:drawing>
      </w:r>
    </w:p>
    <w:p w:rsidR="00420542" w:rsidRPr="008B6547" w:rsidRDefault="00666AB1"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1.1.2.1</w:t>
      </w:r>
      <w:r w:rsidR="00420542" w:rsidRPr="008B6547">
        <w:rPr>
          <w:rFonts w:asciiTheme="minorHAnsi" w:hAnsiTheme="minorHAnsi" w:cstheme="minorHAnsi"/>
          <w:i/>
          <w:sz w:val="24"/>
          <w:szCs w:val="24"/>
        </w:rPr>
        <w:t xml:space="preserve">-2. számú ábra: </w:t>
      </w:r>
      <w:r w:rsidR="00420542" w:rsidRPr="008B6547">
        <w:rPr>
          <w:rFonts w:asciiTheme="minorHAnsi" w:hAnsiTheme="minorHAnsi" w:cstheme="minorHAnsi"/>
          <w:i/>
          <w:sz w:val="24"/>
          <w:szCs w:val="24"/>
        </w:rPr>
        <w:tab/>
        <w:t>Kitettség-Hőhullámos napok gyakorisága (2021-2050)</w:t>
      </w:r>
    </w:p>
    <w:p w:rsidR="00420542" w:rsidRDefault="00420542" w:rsidP="00420542">
      <w:pPr>
        <w:pStyle w:val="Szvegtrzs4"/>
        <w:spacing w:before="0" w:after="0" w:line="276" w:lineRule="auto"/>
        <w:ind w:firstLine="0"/>
        <w:rPr>
          <w:rFonts w:asciiTheme="minorHAnsi" w:hAnsiTheme="minorHAnsi" w:cstheme="minorHAnsi"/>
          <w:sz w:val="24"/>
          <w:szCs w:val="24"/>
        </w:rPr>
      </w:pP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 xml:space="preserve">A </w:t>
      </w:r>
      <w:r w:rsidR="00666AB1">
        <w:rPr>
          <w:rFonts w:asciiTheme="minorHAnsi" w:hAnsiTheme="minorHAnsi" w:cstheme="minorHAnsi"/>
          <w:i/>
          <w:sz w:val="24"/>
          <w:szCs w:val="24"/>
        </w:rPr>
        <w:t>1.1.2.1</w:t>
      </w:r>
      <w:r>
        <w:rPr>
          <w:rFonts w:asciiTheme="minorHAnsi" w:hAnsiTheme="minorHAnsi" w:cstheme="minorHAnsi"/>
          <w:sz w:val="24"/>
          <w:szCs w:val="24"/>
        </w:rPr>
        <w:t>-1. számú ábra alapján megállapítható, hogy már napjainkban is 1,</w:t>
      </w:r>
      <w:r w:rsidR="001A5095">
        <w:rPr>
          <w:rFonts w:asciiTheme="minorHAnsi" w:hAnsiTheme="minorHAnsi" w:cstheme="minorHAnsi"/>
          <w:sz w:val="24"/>
          <w:szCs w:val="24"/>
        </w:rPr>
        <w:t>45</w:t>
      </w:r>
      <w:r>
        <w:rPr>
          <w:rFonts w:asciiTheme="minorHAnsi" w:hAnsiTheme="minorHAnsi" w:cstheme="minorHAnsi"/>
          <w:sz w:val="24"/>
          <w:szCs w:val="24"/>
        </w:rPr>
        <w:t>-1,</w:t>
      </w:r>
      <w:r w:rsidR="001A5095">
        <w:rPr>
          <w:rFonts w:asciiTheme="minorHAnsi" w:hAnsiTheme="minorHAnsi" w:cstheme="minorHAnsi"/>
          <w:sz w:val="24"/>
          <w:szCs w:val="24"/>
        </w:rPr>
        <w:t>57</w:t>
      </w:r>
      <w:r>
        <w:rPr>
          <w:rFonts w:asciiTheme="minorHAnsi" w:hAnsiTheme="minorHAnsi" w:cstheme="minorHAnsi"/>
          <w:sz w:val="24"/>
          <w:szCs w:val="24"/>
        </w:rPr>
        <w:t xml:space="preserve"> </w:t>
      </w:r>
      <w:r>
        <w:rPr>
          <w:rFonts w:asciiTheme="minorHAnsi" w:hAnsiTheme="minorHAnsi" w:cstheme="minorHAnsi"/>
          <w:sz w:val="24"/>
          <w:szCs w:val="24"/>
        </w:rPr>
        <w:sym w:font="Symbol" w:char="F0B0"/>
      </w:r>
      <w:r>
        <w:rPr>
          <w:rFonts w:asciiTheme="minorHAnsi" w:hAnsiTheme="minorHAnsi" w:cstheme="minorHAnsi"/>
          <w:sz w:val="24"/>
          <w:szCs w:val="24"/>
        </w:rPr>
        <w:t xml:space="preserve">C-os növekedés tapasztalható a hőhullámos napokon. Az </w:t>
      </w:r>
      <w:r w:rsidR="00666AB1">
        <w:rPr>
          <w:rFonts w:asciiTheme="minorHAnsi" w:hAnsiTheme="minorHAnsi" w:cstheme="minorHAnsi"/>
          <w:i/>
          <w:sz w:val="24"/>
          <w:szCs w:val="24"/>
        </w:rPr>
        <w:t>1.1.2.1</w:t>
      </w:r>
      <w:r>
        <w:rPr>
          <w:rFonts w:asciiTheme="minorHAnsi" w:hAnsiTheme="minorHAnsi" w:cstheme="minorHAnsi"/>
          <w:sz w:val="24"/>
          <w:szCs w:val="24"/>
        </w:rPr>
        <w:t xml:space="preserve">-2. számú ábra alapján megállapítható, hogy a hőhullámos napok gyakorisága a vizsgálat területen az ország más területeihez képest </w:t>
      </w:r>
      <w:r w:rsidR="001D0D0F">
        <w:rPr>
          <w:rFonts w:asciiTheme="minorHAnsi" w:hAnsiTheme="minorHAnsi" w:cstheme="minorHAnsi"/>
          <w:sz w:val="24"/>
          <w:szCs w:val="24"/>
        </w:rPr>
        <w:t>közepes</w:t>
      </w:r>
      <w:r>
        <w:rPr>
          <w:rFonts w:asciiTheme="minorHAnsi" w:hAnsiTheme="minorHAnsi" w:cstheme="minorHAnsi"/>
          <w:sz w:val="24"/>
          <w:szCs w:val="24"/>
        </w:rPr>
        <w:t xml:space="preserve"> lesz a 2021-2050 időszakban.</w:t>
      </w: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 xml:space="preserve">A fentiekre tekintettel a kitettséget </w:t>
      </w:r>
      <w:r w:rsidR="001D0D0F">
        <w:rPr>
          <w:rFonts w:asciiTheme="minorHAnsi" w:hAnsiTheme="minorHAnsi" w:cstheme="minorHAnsi"/>
          <w:sz w:val="24"/>
          <w:szCs w:val="24"/>
        </w:rPr>
        <w:t>közepes</w:t>
      </w:r>
      <w:r>
        <w:rPr>
          <w:rFonts w:asciiTheme="minorHAnsi" w:hAnsiTheme="minorHAnsi" w:cstheme="minorHAnsi"/>
          <w:sz w:val="24"/>
          <w:szCs w:val="24"/>
        </w:rPr>
        <w:t xml:space="preserve"> minősítjük.</w:t>
      </w:r>
    </w:p>
    <w:p w:rsidR="00420542" w:rsidRDefault="00420542" w:rsidP="00420542">
      <w:pPr>
        <w:jc w:val="left"/>
        <w:rPr>
          <w:rFonts w:eastAsia="Times New Roman" w:cstheme="minorHAnsi"/>
          <w:color w:val="000000"/>
          <w:szCs w:val="24"/>
          <w:lang w:eastAsia="hu-HU" w:bidi="hu-HU"/>
        </w:rPr>
      </w:pPr>
      <w:r>
        <w:rPr>
          <w:rFonts w:cstheme="minorHAnsi"/>
          <w:szCs w:val="24"/>
        </w:rPr>
        <w:br w:type="page"/>
      </w:r>
    </w:p>
    <w:p w:rsidR="00420542" w:rsidRDefault="00420542" w:rsidP="00B54592">
      <w:pPr>
        <w:pStyle w:val="Cmsor4"/>
      </w:pPr>
      <w:bookmarkStart w:id="9" w:name="_Toc508633420"/>
      <w:bookmarkStart w:id="10" w:name="_Toc519541171"/>
      <w:r>
        <w:t>Aszálynak való kitettség</w:t>
      </w:r>
      <w:bookmarkEnd w:id="9"/>
      <w:bookmarkEnd w:id="10"/>
    </w:p>
    <w:p w:rsidR="00420542" w:rsidRDefault="00420542" w:rsidP="00420542">
      <w:pPr>
        <w:spacing w:line="276" w:lineRule="auto"/>
      </w:pPr>
    </w:p>
    <w:p w:rsidR="00420542" w:rsidRDefault="006E268E" w:rsidP="00420542">
      <w:pPr>
        <w:spacing w:line="276" w:lineRule="auto"/>
        <w:jc w:val="center"/>
      </w:pPr>
      <w:r>
        <w:rPr>
          <w:noProof/>
          <w:lang w:eastAsia="hu-HU"/>
        </w:rPr>
        <w:drawing>
          <wp:inline distT="0" distB="0" distL="0" distR="0" wp14:anchorId="7F685524" wp14:editId="26590AF1">
            <wp:extent cx="5391150" cy="4914900"/>
            <wp:effectExtent l="0" t="0" r="0" b="0"/>
            <wp:docPr id="56" name="Kép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91150" cy="4914900"/>
                    </a:xfrm>
                    <a:prstGeom prst="rect">
                      <a:avLst/>
                    </a:prstGeom>
                  </pic:spPr>
                </pic:pic>
              </a:graphicData>
            </a:graphic>
          </wp:inline>
        </w:drawing>
      </w:r>
    </w:p>
    <w:p w:rsidR="00420542" w:rsidRDefault="00420542" w:rsidP="00420542">
      <w:pPr>
        <w:spacing w:line="276" w:lineRule="auto"/>
        <w:jc w:val="center"/>
      </w:pPr>
      <w:r>
        <w:rPr>
          <w:noProof/>
          <w:lang w:eastAsia="hu-HU"/>
        </w:rPr>
        <w:drawing>
          <wp:inline distT="0" distB="0" distL="0" distR="0" wp14:anchorId="06AF6ED0" wp14:editId="133AE168">
            <wp:extent cx="2895600" cy="2762250"/>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95600" cy="2762250"/>
                    </a:xfrm>
                    <a:prstGeom prst="rect">
                      <a:avLst/>
                    </a:prstGeom>
                  </pic:spPr>
                </pic:pic>
              </a:graphicData>
            </a:graphic>
          </wp:inline>
        </w:drawing>
      </w:r>
    </w:p>
    <w:p w:rsidR="00420542" w:rsidRPr="008B6547" w:rsidRDefault="006E268E"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w:t>
      </w:r>
      <w:r w:rsidR="00666AB1">
        <w:rPr>
          <w:rFonts w:asciiTheme="minorHAnsi" w:hAnsiTheme="minorHAnsi" w:cstheme="minorHAnsi"/>
          <w:i/>
          <w:sz w:val="24"/>
          <w:szCs w:val="24"/>
        </w:rPr>
        <w:t>2.2</w:t>
      </w:r>
      <w:r w:rsidR="00420542" w:rsidRPr="008B6547">
        <w:rPr>
          <w:rFonts w:asciiTheme="minorHAnsi" w:hAnsiTheme="minorHAnsi" w:cstheme="minorHAnsi"/>
          <w:i/>
          <w:sz w:val="24"/>
          <w:szCs w:val="24"/>
        </w:rPr>
        <w:t xml:space="preserve">-1. számú ábra: </w:t>
      </w:r>
      <w:r w:rsidR="00420542" w:rsidRPr="008B6547">
        <w:rPr>
          <w:rFonts w:asciiTheme="minorHAnsi" w:hAnsiTheme="minorHAnsi" w:cstheme="minorHAnsi"/>
          <w:i/>
          <w:sz w:val="24"/>
          <w:szCs w:val="24"/>
        </w:rPr>
        <w:tab/>
        <w:t>Kitettség-Az ariditási index alapján (1961-1990)</w:t>
      </w:r>
    </w:p>
    <w:p w:rsidR="00420542" w:rsidRPr="00E04ACE" w:rsidRDefault="00420542" w:rsidP="00420542">
      <w:pPr>
        <w:spacing w:line="276" w:lineRule="auto"/>
      </w:pPr>
    </w:p>
    <w:p w:rsidR="00420542" w:rsidRDefault="006E268E"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3163A5C8" wp14:editId="43A08215">
            <wp:extent cx="3848100" cy="4152900"/>
            <wp:effectExtent l="0" t="0" r="0" b="0"/>
            <wp:docPr id="69" name="Kép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48100" cy="4152900"/>
                    </a:xfrm>
                    <a:prstGeom prst="rect">
                      <a:avLst/>
                    </a:prstGeom>
                  </pic:spPr>
                </pic:pic>
              </a:graphicData>
            </a:graphic>
          </wp:inline>
        </w:drawing>
      </w:r>
    </w:p>
    <w:p w:rsidR="00420542" w:rsidRDefault="00420542" w:rsidP="00420542">
      <w:pPr>
        <w:pStyle w:val="Szvegtrzs4"/>
        <w:spacing w:before="0" w:after="0" w:line="276" w:lineRule="auto"/>
        <w:ind w:firstLine="0"/>
        <w:jc w:val="center"/>
        <w:rPr>
          <w:rFonts w:asciiTheme="minorHAnsi" w:hAnsiTheme="minorHAnsi" w:cstheme="minorHAnsi"/>
          <w:sz w:val="24"/>
          <w:szCs w:val="24"/>
        </w:rPr>
      </w:pPr>
      <w:r>
        <w:rPr>
          <w:noProof/>
          <w:lang w:bidi="ar-SA"/>
        </w:rPr>
        <w:drawing>
          <wp:inline distT="0" distB="0" distL="0" distR="0" wp14:anchorId="5C30E640" wp14:editId="5AFE11BF">
            <wp:extent cx="3028950" cy="2476500"/>
            <wp:effectExtent l="0" t="0" r="0" b="0"/>
            <wp:docPr id="30" name="Kép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28950" cy="2476500"/>
                    </a:xfrm>
                    <a:prstGeom prst="rect">
                      <a:avLst/>
                    </a:prstGeom>
                  </pic:spPr>
                </pic:pic>
              </a:graphicData>
            </a:graphic>
          </wp:inline>
        </w:drawing>
      </w:r>
    </w:p>
    <w:p w:rsidR="00420542" w:rsidRPr="008B6547" w:rsidRDefault="00666AB1"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1.1.2.2</w:t>
      </w:r>
      <w:r w:rsidR="00420542" w:rsidRPr="008B6547">
        <w:rPr>
          <w:rFonts w:asciiTheme="minorHAnsi" w:hAnsiTheme="minorHAnsi" w:cstheme="minorHAnsi"/>
          <w:i/>
          <w:sz w:val="24"/>
          <w:szCs w:val="24"/>
        </w:rPr>
        <w:t xml:space="preserve">-2. számú ábra: </w:t>
      </w:r>
      <w:r w:rsidR="00420542" w:rsidRPr="008B6547">
        <w:rPr>
          <w:rFonts w:asciiTheme="minorHAnsi" w:hAnsiTheme="minorHAnsi" w:cstheme="minorHAnsi"/>
          <w:i/>
          <w:sz w:val="24"/>
          <w:szCs w:val="24"/>
        </w:rPr>
        <w:tab/>
        <w:t>Kitettség-Az ariditási index alapján (2021-2050)</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420542">
      <w:pPr>
        <w:pStyle w:val="Szvegtrzs4"/>
        <w:spacing w:before="0" w:after="0" w:line="276" w:lineRule="auto"/>
        <w:ind w:left="680" w:firstLine="0"/>
        <w:rPr>
          <w:rFonts w:asciiTheme="minorHAnsi" w:hAnsiTheme="minorHAnsi" w:cstheme="minorHAnsi"/>
          <w:sz w:val="24"/>
          <w:szCs w:val="24"/>
        </w:rPr>
      </w:pPr>
      <w:r>
        <w:rPr>
          <w:rFonts w:asciiTheme="minorHAnsi" w:hAnsiTheme="minorHAnsi" w:cstheme="minorHAnsi"/>
          <w:sz w:val="24"/>
          <w:szCs w:val="24"/>
        </w:rPr>
        <w:t>Az aszályosság a vizsgált területen közepes. Az aszályosságnak való kitettségét a vizsgált területeken maga a vízfolyás közelsége is tovább csökkenti, így a kitettséget alacsonynak minősítjük.</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B54592">
      <w:pPr>
        <w:pStyle w:val="Cmsor4"/>
      </w:pPr>
      <w:bookmarkStart w:id="11" w:name="_Toc508633421"/>
      <w:bookmarkStart w:id="12" w:name="_Toc519541172"/>
      <w:r>
        <w:t>A talajeróziónak való kitettség</w:t>
      </w:r>
      <w:bookmarkEnd w:id="11"/>
      <w:bookmarkEnd w:id="12"/>
    </w:p>
    <w:p w:rsidR="00420542" w:rsidRDefault="00420542" w:rsidP="00420542">
      <w:pPr>
        <w:pStyle w:val="Szvegtrzs4"/>
        <w:spacing w:before="0" w:after="0" w:line="276" w:lineRule="auto"/>
        <w:ind w:left="680" w:firstLine="0"/>
        <w:rPr>
          <w:rFonts w:asciiTheme="minorHAnsi" w:hAnsiTheme="minorHAnsi" w:cstheme="minorHAnsi"/>
          <w:sz w:val="24"/>
          <w:szCs w:val="24"/>
        </w:rPr>
      </w:pPr>
      <w:r>
        <w:rPr>
          <w:rFonts w:asciiTheme="minorHAnsi" w:hAnsiTheme="minorHAnsi" w:cstheme="minorHAnsi"/>
          <w:sz w:val="24"/>
          <w:szCs w:val="24"/>
        </w:rPr>
        <w:t>Maga a műtárgy és közvetlen környezete burkolt felületekkel rendelkezik, ezért a talajeróziónak való kitettség minimális. Továbbá a műtárgyak környezetében jelentős aljnövényzet figyelhető meg, mely szintén akadályozza a talajeróziót, ezért alacsony kitettséget prognosztizálunk.</w:t>
      </w:r>
    </w:p>
    <w:p w:rsidR="00420542" w:rsidRPr="00C71903"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B54592">
      <w:pPr>
        <w:pStyle w:val="Cmsor4"/>
      </w:pPr>
      <w:bookmarkStart w:id="13" w:name="_Toc508633422"/>
      <w:bookmarkStart w:id="14" w:name="_Toc519541173"/>
      <w:r>
        <w:t xml:space="preserve">Az </w:t>
      </w:r>
      <w:r w:rsidRPr="00C71903">
        <w:t>intenzív csapadék</w:t>
      </w:r>
      <w:r>
        <w:t>nak való kitettség</w:t>
      </w:r>
      <w:bookmarkEnd w:id="13"/>
      <w:bookmarkEnd w:id="14"/>
    </w:p>
    <w:p w:rsidR="00420542" w:rsidRDefault="00420542" w:rsidP="00420542">
      <w:pPr>
        <w:spacing w:line="276" w:lineRule="auto"/>
      </w:pPr>
    </w:p>
    <w:p w:rsidR="00420542" w:rsidRDefault="00B94A7B" w:rsidP="00420542">
      <w:pPr>
        <w:spacing w:line="276" w:lineRule="auto"/>
        <w:jc w:val="center"/>
      </w:pPr>
      <w:r>
        <w:rPr>
          <w:noProof/>
          <w:lang w:eastAsia="hu-HU"/>
        </w:rPr>
        <w:drawing>
          <wp:inline distT="0" distB="0" distL="0" distR="0" wp14:anchorId="44FAED87" wp14:editId="1C16C98D">
            <wp:extent cx="3124200" cy="3924300"/>
            <wp:effectExtent l="0" t="0" r="0" b="0"/>
            <wp:docPr id="73" name="Kép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124200" cy="3924300"/>
                    </a:xfrm>
                    <a:prstGeom prst="rect">
                      <a:avLst/>
                    </a:prstGeom>
                  </pic:spPr>
                </pic:pic>
              </a:graphicData>
            </a:graphic>
          </wp:inline>
        </w:drawing>
      </w:r>
    </w:p>
    <w:p w:rsidR="00420542" w:rsidRDefault="00420542" w:rsidP="00420542">
      <w:pPr>
        <w:spacing w:line="276" w:lineRule="auto"/>
        <w:jc w:val="center"/>
      </w:pPr>
      <w:r>
        <w:rPr>
          <w:noProof/>
          <w:lang w:eastAsia="hu-HU"/>
        </w:rPr>
        <w:drawing>
          <wp:inline distT="0" distB="0" distL="0" distR="0" wp14:anchorId="159C318B" wp14:editId="24254C5B">
            <wp:extent cx="2847975" cy="1752600"/>
            <wp:effectExtent l="0" t="0" r="9525"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47975" cy="1752600"/>
                    </a:xfrm>
                    <a:prstGeom prst="rect">
                      <a:avLst/>
                    </a:prstGeom>
                  </pic:spPr>
                </pic:pic>
              </a:graphicData>
            </a:graphic>
          </wp:inline>
        </w:drawing>
      </w:r>
    </w:p>
    <w:p w:rsidR="00420542" w:rsidRPr="008B6547" w:rsidRDefault="00666AB1"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w:t>
      </w:r>
      <w:r w:rsidR="00420542" w:rsidRPr="008B6547">
        <w:rPr>
          <w:rFonts w:asciiTheme="minorHAnsi" w:hAnsiTheme="minorHAnsi" w:cstheme="minorHAnsi"/>
          <w:i/>
          <w:sz w:val="24"/>
          <w:szCs w:val="24"/>
        </w:rPr>
        <w:t xml:space="preserve">.2.4-1. számú ábra: </w:t>
      </w:r>
      <w:r w:rsidR="00420542" w:rsidRPr="008B6547">
        <w:rPr>
          <w:rFonts w:asciiTheme="minorHAnsi" w:hAnsiTheme="minorHAnsi" w:cstheme="minorHAnsi"/>
          <w:i/>
          <w:sz w:val="24"/>
          <w:szCs w:val="24"/>
        </w:rPr>
        <w:tab/>
        <w:t>Kitettség - A 30 mm-t meghaladó csapadékos napok számának várható változása alapján (1961-1990)</w:t>
      </w:r>
    </w:p>
    <w:p w:rsidR="00420542" w:rsidRPr="0038689A" w:rsidRDefault="00420542" w:rsidP="00420542">
      <w:pPr>
        <w:spacing w:line="276" w:lineRule="auto"/>
      </w:pPr>
    </w:p>
    <w:p w:rsidR="00420542" w:rsidRDefault="00B94A7B" w:rsidP="00420542">
      <w:pPr>
        <w:pStyle w:val="Szvegtrzs4"/>
        <w:spacing w:before="0" w:after="0" w:line="276" w:lineRule="auto"/>
        <w:ind w:left="680" w:firstLine="0"/>
        <w:jc w:val="center"/>
        <w:rPr>
          <w:rFonts w:asciiTheme="minorHAnsi" w:hAnsiTheme="minorHAnsi" w:cstheme="minorHAnsi"/>
          <w:sz w:val="24"/>
          <w:szCs w:val="24"/>
        </w:rPr>
      </w:pPr>
      <w:r>
        <w:rPr>
          <w:noProof/>
          <w:lang w:bidi="ar-SA"/>
        </w:rPr>
        <w:drawing>
          <wp:inline distT="0" distB="0" distL="0" distR="0" wp14:anchorId="6599D5CA" wp14:editId="1019ECC6">
            <wp:extent cx="4914900" cy="4829175"/>
            <wp:effectExtent l="0" t="0" r="0" b="9525"/>
            <wp:docPr id="74" name="Kép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14900" cy="4829175"/>
                    </a:xfrm>
                    <a:prstGeom prst="rect">
                      <a:avLst/>
                    </a:prstGeom>
                  </pic:spPr>
                </pic:pic>
              </a:graphicData>
            </a:graphic>
          </wp:inline>
        </w:drawing>
      </w:r>
    </w:p>
    <w:p w:rsidR="00420542" w:rsidRPr="00C71903" w:rsidRDefault="00420542" w:rsidP="00420542">
      <w:pPr>
        <w:pStyle w:val="Szvegtrzs4"/>
        <w:spacing w:before="0" w:after="0" w:line="276" w:lineRule="auto"/>
        <w:ind w:left="680" w:firstLine="0"/>
        <w:jc w:val="center"/>
        <w:rPr>
          <w:rFonts w:asciiTheme="minorHAnsi" w:hAnsiTheme="minorHAnsi" w:cstheme="minorHAnsi"/>
          <w:sz w:val="24"/>
          <w:szCs w:val="24"/>
        </w:rPr>
      </w:pPr>
      <w:r>
        <w:rPr>
          <w:noProof/>
          <w:lang w:bidi="ar-SA"/>
        </w:rPr>
        <w:drawing>
          <wp:inline distT="0" distB="0" distL="0" distR="0" wp14:anchorId="6F3D6525" wp14:editId="215E1D8D">
            <wp:extent cx="3038475" cy="1819275"/>
            <wp:effectExtent l="0" t="0" r="9525" b="9525"/>
            <wp:docPr id="36" name="Kép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38475" cy="1819275"/>
                    </a:xfrm>
                    <a:prstGeom prst="rect">
                      <a:avLst/>
                    </a:prstGeom>
                  </pic:spPr>
                </pic:pic>
              </a:graphicData>
            </a:graphic>
          </wp:inline>
        </w:drawing>
      </w:r>
    </w:p>
    <w:p w:rsidR="00420542" w:rsidRPr="008B6547" w:rsidRDefault="00666AB1"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w:t>
      </w:r>
      <w:r w:rsidRPr="008B6547">
        <w:rPr>
          <w:rFonts w:asciiTheme="minorHAnsi" w:hAnsiTheme="minorHAnsi" w:cstheme="minorHAnsi"/>
          <w:i/>
          <w:sz w:val="24"/>
          <w:szCs w:val="24"/>
        </w:rPr>
        <w:t>.2.4</w:t>
      </w:r>
      <w:r w:rsidR="00420542" w:rsidRPr="008B6547">
        <w:rPr>
          <w:rFonts w:asciiTheme="minorHAnsi" w:hAnsiTheme="minorHAnsi" w:cstheme="minorHAnsi"/>
          <w:i/>
          <w:sz w:val="24"/>
          <w:szCs w:val="24"/>
        </w:rPr>
        <w:t xml:space="preserve">-2. számú ábra: </w:t>
      </w:r>
      <w:r w:rsidR="00420542" w:rsidRPr="008B6547">
        <w:rPr>
          <w:rFonts w:asciiTheme="minorHAnsi" w:hAnsiTheme="minorHAnsi" w:cstheme="minorHAnsi"/>
          <w:i/>
          <w:sz w:val="24"/>
          <w:szCs w:val="24"/>
        </w:rPr>
        <w:tab/>
        <w:t>Kitettség - A 30 mm-t meghaladó csapadékos napok számának várható változása alapján (2021-2050)</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 xml:space="preserve">Mindegyik projekt területen a 30 mm-t meghaladó csapadékos napok száma az elmúlt időszakokban </w:t>
      </w:r>
      <w:r w:rsidR="00B94A7B">
        <w:rPr>
          <w:rFonts w:asciiTheme="minorHAnsi" w:hAnsiTheme="minorHAnsi" w:cstheme="minorHAnsi"/>
          <w:sz w:val="24"/>
          <w:szCs w:val="24"/>
        </w:rPr>
        <w:t>közepes</w:t>
      </w:r>
      <w:r>
        <w:rPr>
          <w:rFonts w:asciiTheme="minorHAnsi" w:hAnsiTheme="minorHAnsi" w:cstheme="minorHAnsi"/>
          <w:sz w:val="24"/>
          <w:szCs w:val="24"/>
        </w:rPr>
        <w:t>, a 30 mm-t meghaladó csapadékos napok számának várható változása is közepes, így az intenzív csapadéknak való kitettséget közepesre becsüljük.</w:t>
      </w:r>
    </w:p>
    <w:p w:rsidR="00420542" w:rsidRDefault="00420542" w:rsidP="00420542">
      <w:pPr>
        <w:jc w:val="left"/>
        <w:rPr>
          <w:rFonts w:eastAsia="Times New Roman" w:cstheme="minorHAnsi"/>
          <w:color w:val="000000"/>
          <w:szCs w:val="24"/>
          <w:lang w:eastAsia="hu-HU" w:bidi="hu-HU"/>
        </w:rPr>
      </w:pPr>
      <w:r>
        <w:rPr>
          <w:rFonts w:cstheme="minorHAnsi"/>
          <w:szCs w:val="24"/>
        </w:rPr>
        <w:br w:type="page"/>
      </w:r>
    </w:p>
    <w:p w:rsidR="00420542" w:rsidRDefault="00420542" w:rsidP="00B54592">
      <w:pPr>
        <w:pStyle w:val="Cmsor4"/>
      </w:pPr>
      <w:bookmarkStart w:id="15" w:name="_Toc508633423"/>
      <w:bookmarkStart w:id="16" w:name="_Toc519541174"/>
      <w:r>
        <w:t xml:space="preserve">A </w:t>
      </w:r>
      <w:r w:rsidRPr="00C71903">
        <w:t>villámárvíz</w:t>
      </w:r>
      <w:r>
        <w:t>nek való kitettség</w:t>
      </w:r>
      <w:bookmarkEnd w:id="15"/>
      <w:bookmarkEnd w:id="16"/>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B94A7B" w:rsidP="00420542">
      <w:pPr>
        <w:pStyle w:val="Szvegtrzs4"/>
        <w:spacing w:before="0" w:after="0" w:line="276" w:lineRule="auto"/>
        <w:ind w:left="680" w:firstLine="0"/>
        <w:jc w:val="center"/>
        <w:rPr>
          <w:rFonts w:asciiTheme="minorHAnsi" w:hAnsiTheme="minorHAnsi" w:cstheme="minorHAnsi"/>
          <w:sz w:val="24"/>
          <w:szCs w:val="24"/>
        </w:rPr>
      </w:pPr>
      <w:r>
        <w:rPr>
          <w:noProof/>
          <w:lang w:bidi="ar-SA"/>
        </w:rPr>
        <w:drawing>
          <wp:inline distT="0" distB="0" distL="0" distR="0" wp14:anchorId="0C54243F" wp14:editId="6760D414">
            <wp:extent cx="3943350" cy="4552950"/>
            <wp:effectExtent l="0" t="0" r="0" b="0"/>
            <wp:docPr id="75" name="Kép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43350" cy="4552950"/>
                    </a:xfrm>
                    <a:prstGeom prst="rect">
                      <a:avLst/>
                    </a:prstGeom>
                  </pic:spPr>
                </pic:pic>
              </a:graphicData>
            </a:graphic>
          </wp:inline>
        </w:drawing>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Pr="00C71903" w:rsidRDefault="00420542" w:rsidP="00420542">
      <w:pPr>
        <w:pStyle w:val="Szvegtrzs4"/>
        <w:spacing w:before="0" w:after="0" w:line="276" w:lineRule="auto"/>
        <w:ind w:left="680" w:firstLine="0"/>
        <w:jc w:val="center"/>
        <w:rPr>
          <w:rFonts w:asciiTheme="minorHAnsi" w:hAnsiTheme="minorHAnsi" w:cstheme="minorHAnsi"/>
          <w:sz w:val="24"/>
          <w:szCs w:val="24"/>
        </w:rPr>
      </w:pPr>
      <w:r>
        <w:rPr>
          <w:noProof/>
          <w:lang w:bidi="ar-SA"/>
        </w:rPr>
        <w:drawing>
          <wp:inline distT="0" distB="0" distL="0" distR="0" wp14:anchorId="1AD73E57" wp14:editId="4E7F57FC">
            <wp:extent cx="2752725" cy="1514475"/>
            <wp:effectExtent l="0" t="0" r="9525" b="9525"/>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52725" cy="1514475"/>
                    </a:xfrm>
                    <a:prstGeom prst="rect">
                      <a:avLst/>
                    </a:prstGeom>
                  </pic:spPr>
                </pic:pic>
              </a:graphicData>
            </a:graphic>
          </wp:inline>
        </w:drawing>
      </w:r>
    </w:p>
    <w:p w:rsidR="00420542" w:rsidRPr="00B40168" w:rsidRDefault="00666AB1" w:rsidP="00420542">
      <w:pPr>
        <w:pStyle w:val="Szvegtrzs4"/>
        <w:spacing w:before="0" w:after="0" w:line="276" w:lineRule="auto"/>
        <w:ind w:firstLine="0"/>
        <w:jc w:val="center"/>
        <w:rPr>
          <w:rFonts w:asciiTheme="minorHAnsi" w:hAnsiTheme="minorHAnsi" w:cstheme="minorHAnsi"/>
          <w:i/>
          <w:sz w:val="24"/>
          <w:szCs w:val="24"/>
        </w:rPr>
      </w:pPr>
      <w:r>
        <w:rPr>
          <w:rFonts w:asciiTheme="minorHAnsi" w:hAnsiTheme="minorHAnsi" w:cstheme="minorHAnsi"/>
          <w:i/>
          <w:sz w:val="24"/>
          <w:szCs w:val="24"/>
        </w:rPr>
        <w:t>1.1</w:t>
      </w:r>
      <w:r w:rsidR="00420542" w:rsidRPr="00B40168">
        <w:rPr>
          <w:rFonts w:asciiTheme="minorHAnsi" w:hAnsiTheme="minorHAnsi" w:cstheme="minorHAnsi"/>
          <w:i/>
          <w:sz w:val="24"/>
          <w:szCs w:val="24"/>
        </w:rPr>
        <w:t xml:space="preserve">.2.5-1. számú ábra: </w:t>
      </w:r>
      <w:r w:rsidR="00420542" w:rsidRPr="00B40168">
        <w:rPr>
          <w:rFonts w:asciiTheme="minorHAnsi" w:hAnsiTheme="minorHAnsi" w:cstheme="minorHAnsi"/>
          <w:i/>
          <w:sz w:val="24"/>
          <w:szCs w:val="24"/>
        </w:rPr>
        <w:tab/>
        <w:t>Kitettség - A vizsgált vízgyűjtők kifolyási pontjain</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 xml:space="preserve">A villámárvizeknek való kitettség a </w:t>
      </w:r>
      <w:r w:rsidR="00B94A7B">
        <w:rPr>
          <w:rFonts w:asciiTheme="minorHAnsi" w:hAnsiTheme="minorHAnsi" w:cstheme="minorHAnsi"/>
          <w:sz w:val="24"/>
          <w:szCs w:val="24"/>
        </w:rPr>
        <w:t>szennyvíztisztító</w:t>
      </w:r>
      <w:r>
        <w:rPr>
          <w:rFonts w:asciiTheme="minorHAnsi" w:hAnsiTheme="minorHAnsi" w:cstheme="minorHAnsi"/>
          <w:sz w:val="24"/>
          <w:szCs w:val="24"/>
        </w:rPr>
        <w:t xml:space="preserve"> tervezett környezetében alacsonynak tekinthető.</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B54592">
      <w:pPr>
        <w:pStyle w:val="Cmsor4"/>
      </w:pPr>
      <w:bookmarkStart w:id="17" w:name="_Toc508633424"/>
      <w:bookmarkStart w:id="18" w:name="_Toc519541175"/>
      <w:r>
        <w:t xml:space="preserve">Az </w:t>
      </w:r>
      <w:r w:rsidRPr="00C71903">
        <w:t>árvíz</w:t>
      </w:r>
      <w:r>
        <w:t>eknek való kitettség</w:t>
      </w:r>
      <w:bookmarkEnd w:id="17"/>
      <w:bookmarkEnd w:id="18"/>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 xml:space="preserve">Az érintett terület </w:t>
      </w:r>
      <w:r w:rsidR="00B94A7B">
        <w:rPr>
          <w:rFonts w:asciiTheme="minorHAnsi" w:hAnsiTheme="minorHAnsi" w:cstheme="minorHAnsi"/>
          <w:sz w:val="24"/>
          <w:szCs w:val="24"/>
        </w:rPr>
        <w:t>a Bodrog</w:t>
      </w:r>
      <w:r>
        <w:rPr>
          <w:rFonts w:asciiTheme="minorHAnsi" w:hAnsiTheme="minorHAnsi" w:cstheme="minorHAnsi"/>
          <w:sz w:val="24"/>
          <w:szCs w:val="24"/>
        </w:rPr>
        <w:t xml:space="preserve"> mellett feksz</w:t>
      </w:r>
      <w:r w:rsidR="00B94A7B">
        <w:rPr>
          <w:rFonts w:asciiTheme="minorHAnsi" w:hAnsiTheme="minorHAnsi" w:cstheme="minorHAnsi"/>
          <w:sz w:val="24"/>
          <w:szCs w:val="24"/>
        </w:rPr>
        <w:t>i</w:t>
      </w:r>
      <w:r>
        <w:rPr>
          <w:rFonts w:asciiTheme="minorHAnsi" w:hAnsiTheme="minorHAnsi" w:cstheme="minorHAnsi"/>
          <w:sz w:val="24"/>
          <w:szCs w:val="24"/>
        </w:rPr>
        <w:t>k, árvízveszélyes környezetben, ezért az árvizeknek való kitettséget magasnak minősítjük.</w:t>
      </w:r>
    </w:p>
    <w:p w:rsidR="00420542" w:rsidRDefault="00420542" w:rsidP="00B54592">
      <w:pPr>
        <w:pStyle w:val="Cmsor4"/>
      </w:pPr>
      <w:bookmarkStart w:id="19" w:name="_Toc508633425"/>
      <w:bookmarkStart w:id="20" w:name="_Toc519541176"/>
      <w:r>
        <w:t>A belvízeknek való kitettség</w:t>
      </w:r>
      <w:bookmarkEnd w:id="19"/>
      <w:bookmarkEnd w:id="20"/>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A vizsgált területek belvízveszélyes területen fekszenek, ezért a belvíznek való kitettség magas.</w:t>
      </w:r>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Default="00420542" w:rsidP="00B54592">
      <w:pPr>
        <w:pStyle w:val="Cmsor4"/>
      </w:pPr>
      <w:bookmarkStart w:id="21" w:name="_Toc508633426"/>
      <w:bookmarkStart w:id="22" w:name="_Toc519541177"/>
      <w:r>
        <w:t>A levegő minőségnek való kitettség</w:t>
      </w:r>
      <w:bookmarkEnd w:id="21"/>
      <w:bookmarkEnd w:id="22"/>
    </w:p>
    <w:p w:rsidR="00420542" w:rsidRDefault="00420542" w:rsidP="00420542">
      <w:pPr>
        <w:pStyle w:val="Szvegtrzs4"/>
        <w:spacing w:before="0" w:after="0" w:line="276" w:lineRule="auto"/>
        <w:ind w:left="680" w:firstLine="0"/>
        <w:rPr>
          <w:rFonts w:asciiTheme="minorHAnsi" w:hAnsiTheme="minorHAnsi" w:cstheme="minorHAnsi"/>
          <w:sz w:val="24"/>
          <w:szCs w:val="24"/>
        </w:rPr>
      </w:pPr>
    </w:p>
    <w:p w:rsidR="00420542" w:rsidRPr="00C71903" w:rsidRDefault="00420542" w:rsidP="00420542">
      <w:pPr>
        <w:pStyle w:val="Szvegtrzs4"/>
        <w:spacing w:before="0" w:after="0" w:line="276" w:lineRule="auto"/>
        <w:ind w:firstLine="0"/>
        <w:rPr>
          <w:rFonts w:asciiTheme="minorHAnsi" w:hAnsiTheme="minorHAnsi" w:cstheme="minorHAnsi"/>
          <w:sz w:val="24"/>
          <w:szCs w:val="24"/>
        </w:rPr>
      </w:pPr>
      <w:r>
        <w:rPr>
          <w:rFonts w:asciiTheme="minorHAnsi" w:hAnsiTheme="minorHAnsi" w:cstheme="minorHAnsi"/>
          <w:sz w:val="24"/>
          <w:szCs w:val="24"/>
        </w:rPr>
        <w:t>A vizsgált terület</w:t>
      </w:r>
      <w:r w:rsidR="00B94A7B">
        <w:rPr>
          <w:rFonts w:asciiTheme="minorHAnsi" w:hAnsiTheme="minorHAnsi" w:cstheme="minorHAnsi"/>
          <w:sz w:val="24"/>
          <w:szCs w:val="24"/>
        </w:rPr>
        <w:t xml:space="preserve"> Sáros patak szélén</w:t>
      </w:r>
      <w:r>
        <w:rPr>
          <w:rFonts w:asciiTheme="minorHAnsi" w:hAnsiTheme="minorHAnsi" w:cstheme="minorHAnsi"/>
          <w:sz w:val="24"/>
          <w:szCs w:val="24"/>
        </w:rPr>
        <w:t>, nagyforgalmú utaktól viszonylag távol es</w:t>
      </w:r>
      <w:r w:rsidR="00B94A7B">
        <w:rPr>
          <w:rFonts w:asciiTheme="minorHAnsi" w:hAnsiTheme="minorHAnsi" w:cstheme="minorHAnsi"/>
          <w:sz w:val="24"/>
          <w:szCs w:val="24"/>
        </w:rPr>
        <w:t>i</w:t>
      </w:r>
      <w:r>
        <w:rPr>
          <w:rFonts w:asciiTheme="minorHAnsi" w:hAnsiTheme="minorHAnsi" w:cstheme="minorHAnsi"/>
          <w:sz w:val="24"/>
          <w:szCs w:val="24"/>
        </w:rPr>
        <w:t>k, ezért a kitettséget alacsonynak minősítjük.</w:t>
      </w:r>
    </w:p>
    <w:p w:rsidR="00420542" w:rsidRDefault="00420542" w:rsidP="00420542">
      <w:pPr>
        <w:spacing w:line="276" w:lineRule="auto"/>
        <w:jc w:val="left"/>
      </w:pPr>
    </w:p>
    <w:p w:rsidR="004C087A" w:rsidRDefault="004C087A" w:rsidP="00420542">
      <w:pPr>
        <w:pStyle w:val="Cmsor3"/>
        <w:rPr>
          <w:rFonts w:eastAsia="Times New Roman"/>
          <w:lang w:eastAsia="hu-HU"/>
        </w:rPr>
      </w:pPr>
      <w:bookmarkStart w:id="23" w:name="_Toc519541178"/>
      <w:r w:rsidRPr="00CF76C9">
        <w:rPr>
          <w:rFonts w:eastAsia="Times New Roman"/>
          <w:i/>
          <w:iCs/>
          <w:lang w:eastAsia="hu-HU"/>
        </w:rPr>
        <w:t>hc)</w:t>
      </w:r>
      <w:r w:rsidR="00940998">
        <w:rPr>
          <w:rFonts w:eastAsia="Times New Roman"/>
          <w:i/>
          <w:iCs/>
          <w:lang w:eastAsia="hu-HU"/>
        </w:rPr>
        <w:t xml:space="preserve"> </w:t>
      </w:r>
      <w:r w:rsidRPr="00CF76C9">
        <w:rPr>
          <w:rFonts w:eastAsia="Times New Roman"/>
          <w:lang w:eastAsia="hu-HU"/>
        </w:rPr>
        <w:t>az egyes éghajlati tényezőkre vonatkozóan a lehetséges hatások elemzése,</w:t>
      </w:r>
      <w:bookmarkEnd w:id="23"/>
    </w:p>
    <w:p w:rsidR="00420542" w:rsidRPr="00537CBF" w:rsidRDefault="00420542" w:rsidP="00420542">
      <w:pPr>
        <w:pStyle w:val="Default"/>
        <w:spacing w:before="240" w:after="240" w:line="276" w:lineRule="auto"/>
        <w:jc w:val="both"/>
        <w:rPr>
          <w:rFonts w:asciiTheme="minorHAnsi" w:hAnsiTheme="minorHAnsi" w:cstheme="minorBidi"/>
          <w:color w:val="auto"/>
          <w:szCs w:val="22"/>
        </w:rPr>
      </w:pPr>
      <w:r w:rsidRPr="00537CBF">
        <w:rPr>
          <w:rFonts w:asciiTheme="minorHAnsi" w:hAnsiTheme="minorHAnsi" w:cstheme="minorBidi"/>
          <w:color w:val="auto"/>
          <w:szCs w:val="22"/>
        </w:rPr>
        <w:t xml:space="preserve">A projektet érő potenciális fizikai hatások abban az esetben fordulhatnak elő, ha a projekt érzékeny egy adott éghajlati paraméterre, és ezzel egyidőben a projekthelyszín ki van téve az adott éghajlati paraméternek. A két feltétel együttes fennállása szükséges. </w:t>
      </w:r>
    </w:p>
    <w:p w:rsidR="00420542" w:rsidRPr="00537CBF" w:rsidRDefault="00420542" w:rsidP="00420542">
      <w:pPr>
        <w:pStyle w:val="Default"/>
        <w:spacing w:after="240" w:line="276" w:lineRule="auto"/>
        <w:jc w:val="both"/>
        <w:rPr>
          <w:rFonts w:asciiTheme="minorHAnsi" w:hAnsiTheme="minorHAnsi" w:cstheme="minorBidi"/>
          <w:color w:val="auto"/>
          <w:szCs w:val="22"/>
        </w:rPr>
      </w:pPr>
      <w:r w:rsidRPr="00537CBF">
        <w:rPr>
          <w:rFonts w:asciiTheme="minorHAnsi" w:hAnsiTheme="minorHAnsi" w:cstheme="minorBidi"/>
          <w:color w:val="auto"/>
          <w:szCs w:val="22"/>
        </w:rPr>
        <w:t>A potenciális hatások meghatározása</w:t>
      </w:r>
      <w:r w:rsidRPr="00537CBF">
        <w:rPr>
          <w:rFonts w:cstheme="minorBidi"/>
          <w:szCs w:val="22"/>
        </w:rPr>
        <w:footnoteReference w:id="1"/>
      </w:r>
      <w:r w:rsidRPr="00537CBF">
        <w:rPr>
          <w:rFonts w:asciiTheme="minorHAnsi" w:hAnsiTheme="minorHAnsi" w:cstheme="minorBidi"/>
          <w:color w:val="auto"/>
          <w:szCs w:val="22"/>
        </w:rPr>
        <w:t xml:space="preserve"> során még nem vesszük figyelembe az alkalmazkodási képességet. A potenciális hatások ezért alkalmazkodási intézkedések nélkül értendőek. </w:t>
      </w:r>
    </w:p>
    <w:p w:rsidR="00420542" w:rsidRPr="00537CBF" w:rsidRDefault="00420542" w:rsidP="00420542">
      <w:pPr>
        <w:pStyle w:val="Default"/>
        <w:spacing w:after="240" w:line="276" w:lineRule="auto"/>
        <w:jc w:val="both"/>
        <w:rPr>
          <w:rFonts w:asciiTheme="minorHAnsi" w:hAnsiTheme="minorHAnsi" w:cstheme="minorBidi"/>
          <w:color w:val="auto"/>
          <w:szCs w:val="22"/>
        </w:rPr>
      </w:pPr>
      <w:r w:rsidRPr="00537CBF">
        <w:rPr>
          <w:rFonts w:asciiTheme="minorHAnsi" w:hAnsiTheme="minorHAnsi" w:cstheme="minorBidi"/>
          <w:color w:val="auto"/>
          <w:szCs w:val="22"/>
        </w:rPr>
        <w:t xml:space="preserve">Fontos megkülönböztetni a fizikai hatásokat a következményektől. Az elemzőt elsősorban foglalkoztató hatások azok kellenek, hogy legyenek, amelyek az emberi vagy természetes környezetet érintik. </w:t>
      </w:r>
    </w:p>
    <w:p w:rsidR="00420542" w:rsidRPr="00812F70" w:rsidRDefault="00420542" w:rsidP="00420542">
      <w:pPr>
        <w:pStyle w:val="Default"/>
        <w:spacing w:before="80" w:line="276" w:lineRule="auto"/>
        <w:jc w:val="both"/>
        <w:rPr>
          <w:rFonts w:asciiTheme="minorHAnsi" w:hAnsiTheme="minorHAnsi"/>
          <w:sz w:val="22"/>
        </w:rPr>
      </w:pPr>
    </w:p>
    <w:p w:rsidR="00420542" w:rsidRPr="00B40168" w:rsidRDefault="00666AB1" w:rsidP="00420542">
      <w:pPr>
        <w:spacing w:after="0" w:line="276" w:lineRule="auto"/>
        <w:jc w:val="center"/>
        <w:rPr>
          <w:i/>
        </w:rPr>
      </w:pPr>
      <w:r>
        <w:rPr>
          <w:i/>
        </w:rPr>
        <w:t>1.1</w:t>
      </w:r>
      <w:r w:rsidR="00420542" w:rsidRPr="00B40168">
        <w:rPr>
          <w:i/>
        </w:rPr>
        <w:t>.3-1. sz. táblázat:</w:t>
      </w:r>
      <w:r w:rsidR="00420542" w:rsidRPr="00B40168">
        <w:rPr>
          <w:rFonts w:eastAsia="Times New Roman" w:cs="Arial"/>
          <w:i/>
          <w:lang w:eastAsia="en-GB"/>
        </w:rPr>
        <w:t xml:space="preserve"> </w:t>
      </w:r>
      <w:r w:rsidR="00420542" w:rsidRPr="00B40168">
        <w:rPr>
          <w:i/>
        </w:rPr>
        <w:t>Potenciális hatás értékelése</w:t>
      </w:r>
    </w:p>
    <w:tbl>
      <w:tblPr>
        <w:tblStyle w:val="Rcsostblzat"/>
        <w:tblW w:w="0" w:type="auto"/>
        <w:shd w:val="clear" w:color="auto" w:fill="A8D08D" w:themeFill="accent6" w:themeFillTint="99"/>
        <w:tblLook w:val="04A0" w:firstRow="1" w:lastRow="0" w:firstColumn="1" w:lastColumn="0" w:noHBand="0" w:noVBand="1"/>
      </w:tblPr>
      <w:tblGrid>
        <w:gridCol w:w="9062"/>
      </w:tblGrid>
      <w:tr w:rsidR="00420542" w:rsidRPr="00812F70" w:rsidTr="00251072">
        <w:tc>
          <w:tcPr>
            <w:tcW w:w="9242" w:type="dxa"/>
            <w:shd w:val="clear" w:color="auto" w:fill="FFCC99"/>
          </w:tcPr>
          <w:tbl>
            <w:tblPr>
              <w:tblStyle w:val="Rcsostblzat"/>
              <w:tblW w:w="0" w:type="auto"/>
              <w:tblInd w:w="392" w:type="dxa"/>
              <w:tblBorders>
                <w:top w:val="none" w:sz="0" w:space="0" w:color="auto"/>
                <w:left w:val="none" w:sz="0" w:space="0" w:color="auto"/>
                <w:bottom w:val="single" w:sz="24" w:space="0" w:color="FFFFFF" w:themeColor="background1"/>
                <w:right w:val="single" w:sz="24" w:space="0" w:color="FFFFFF" w:themeColor="background1"/>
                <w:insideH w:val="single" w:sz="24" w:space="0" w:color="FFFFFF" w:themeColor="background1"/>
                <w:insideV w:val="none" w:sz="0" w:space="0" w:color="auto"/>
              </w:tblBorders>
              <w:tblLook w:val="04A0" w:firstRow="1" w:lastRow="0" w:firstColumn="1" w:lastColumn="0" w:noHBand="0" w:noVBand="1"/>
            </w:tblPr>
            <w:tblGrid>
              <w:gridCol w:w="817"/>
              <w:gridCol w:w="1455"/>
              <w:gridCol w:w="1767"/>
              <w:gridCol w:w="1767"/>
              <w:gridCol w:w="1767"/>
            </w:tblGrid>
            <w:tr w:rsidR="00420542" w:rsidRPr="00812F70" w:rsidTr="00251072">
              <w:tc>
                <w:tcPr>
                  <w:tcW w:w="817" w:type="dxa"/>
                  <w:tcBorders>
                    <w:top w:val="nil"/>
                    <w:left w:val="nil"/>
                    <w:bottom w:val="nil"/>
                    <w:right w:val="nil"/>
                  </w:tcBorders>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p>
              </w:tc>
              <w:tc>
                <w:tcPr>
                  <w:tcW w:w="1455" w:type="dxa"/>
                  <w:tcBorders>
                    <w:top w:val="nil"/>
                    <w:left w:val="nil"/>
                    <w:bottom w:val="nil"/>
                    <w:right w:val="single" w:sz="24" w:space="0" w:color="FFFFFF" w:themeColor="background1"/>
                  </w:tcBorders>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p>
              </w:tc>
              <w:tc>
                <w:tcPr>
                  <w:tcW w:w="5301" w:type="dxa"/>
                  <w:gridSpan w:val="3"/>
                  <w:tcBorders>
                    <w:top w:val="single" w:sz="24" w:space="0" w:color="FFFFFF" w:themeColor="background1"/>
                    <w:lef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Kitettség</w:t>
                  </w:r>
                </w:p>
              </w:tc>
            </w:tr>
            <w:tr w:rsidR="00420542" w:rsidRPr="00812F70" w:rsidTr="00251072">
              <w:tc>
                <w:tcPr>
                  <w:tcW w:w="817" w:type="dxa"/>
                  <w:tcBorders>
                    <w:top w:val="nil"/>
                    <w:left w:val="nil"/>
                    <w:right w:val="nil"/>
                  </w:tcBorders>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p>
              </w:tc>
              <w:tc>
                <w:tcPr>
                  <w:tcW w:w="1455" w:type="dxa"/>
                  <w:tcBorders>
                    <w:top w:val="nil"/>
                    <w:left w:val="nil"/>
                    <w:right w:val="single" w:sz="24" w:space="0" w:color="FFFFFF" w:themeColor="background1"/>
                  </w:tcBorders>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Alacsony</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Közepes</w:t>
                  </w:r>
                </w:p>
              </w:tc>
              <w:tc>
                <w:tcPr>
                  <w:tcW w:w="1767" w:type="dxa"/>
                  <w:tcBorders>
                    <w:top w:val="single" w:sz="24" w:space="0" w:color="FFFFFF" w:themeColor="background1"/>
                    <w:lef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Magas</w:t>
                  </w:r>
                </w:p>
              </w:tc>
            </w:tr>
            <w:tr w:rsidR="00420542" w:rsidRPr="00812F70" w:rsidTr="00251072">
              <w:trPr>
                <w:trHeight w:val="469"/>
              </w:trPr>
              <w:tc>
                <w:tcPr>
                  <w:tcW w:w="817" w:type="dxa"/>
                  <w:vMerge w:val="restart"/>
                  <w:tcBorders>
                    <w:top w:val="single" w:sz="24" w:space="0" w:color="FFFFFF" w:themeColor="background1"/>
                    <w:left w:val="single" w:sz="24" w:space="0" w:color="FFFFFF" w:themeColor="background1"/>
                    <w:right w:val="single" w:sz="24" w:space="0" w:color="FFFFFF" w:themeColor="background1"/>
                  </w:tcBorders>
                  <w:shd w:val="clear" w:color="auto" w:fill="FFCC99"/>
                  <w:textDirection w:val="btLr"/>
                  <w:vAlign w:val="center"/>
                </w:tcPr>
                <w:p w:rsidR="00420542" w:rsidRPr="00812F70" w:rsidRDefault="00420542" w:rsidP="00251072">
                  <w:pPr>
                    <w:keepNext/>
                    <w:autoSpaceDE w:val="0"/>
                    <w:autoSpaceDN w:val="0"/>
                    <w:adjustRightInd w:val="0"/>
                    <w:spacing w:before="80" w:after="80" w:line="276" w:lineRule="auto"/>
                    <w:ind w:left="113" w:right="113"/>
                    <w:jc w:val="center"/>
                    <w:rPr>
                      <w:b/>
                      <w:i/>
                      <w:color w:val="8496B0" w:themeColor="text2" w:themeTint="99"/>
                    </w:rPr>
                  </w:pPr>
                  <w:r w:rsidRPr="00812F70">
                    <w:rPr>
                      <w:b/>
                      <w:color w:val="8496B0" w:themeColor="text2" w:themeTint="99"/>
                    </w:rPr>
                    <w:t>Érzékenység</w:t>
                  </w:r>
                </w:p>
              </w:tc>
              <w:tc>
                <w:tcPr>
                  <w:tcW w:w="1455" w:type="dxa"/>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Alacsony</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92D05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Alacsony</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92D05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Alacsony</w:t>
                  </w:r>
                </w:p>
              </w:tc>
              <w:tc>
                <w:tcPr>
                  <w:tcW w:w="1767" w:type="dxa"/>
                  <w:tcBorders>
                    <w:top w:val="single" w:sz="24" w:space="0" w:color="FFFFFF" w:themeColor="background1"/>
                    <w:left w:val="single" w:sz="24" w:space="0" w:color="FFFFFF" w:themeColor="background1"/>
                  </w:tcBorders>
                  <w:shd w:val="clear" w:color="auto" w:fill="FFC00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Közepes</w:t>
                  </w:r>
                </w:p>
              </w:tc>
            </w:tr>
            <w:tr w:rsidR="00420542" w:rsidRPr="00812F70" w:rsidTr="00251072">
              <w:trPr>
                <w:trHeight w:val="504"/>
              </w:trPr>
              <w:tc>
                <w:tcPr>
                  <w:tcW w:w="817" w:type="dxa"/>
                  <w:vMerge/>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p>
              </w:tc>
              <w:tc>
                <w:tcPr>
                  <w:tcW w:w="1455" w:type="dxa"/>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Közepes</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92D05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Alacsony</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FFC00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Közepes</w:t>
                  </w:r>
                </w:p>
              </w:tc>
              <w:tc>
                <w:tcPr>
                  <w:tcW w:w="1767" w:type="dxa"/>
                  <w:tcBorders>
                    <w:top w:val="single" w:sz="24" w:space="0" w:color="FFFFFF" w:themeColor="background1"/>
                    <w:left w:val="single" w:sz="24" w:space="0" w:color="FFFFFF" w:themeColor="background1"/>
                  </w:tcBorders>
                  <w:shd w:val="clear" w:color="auto" w:fill="FF000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Magas</w:t>
                  </w:r>
                </w:p>
              </w:tc>
            </w:tr>
            <w:tr w:rsidR="00420542" w:rsidRPr="00812F70" w:rsidTr="00251072">
              <w:trPr>
                <w:trHeight w:val="524"/>
              </w:trPr>
              <w:tc>
                <w:tcPr>
                  <w:tcW w:w="817" w:type="dxa"/>
                  <w:vMerge/>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p>
              </w:tc>
              <w:tc>
                <w:tcPr>
                  <w:tcW w:w="1455" w:type="dxa"/>
                  <w:tcBorders>
                    <w:top w:val="single" w:sz="24" w:space="0" w:color="FFFFFF" w:themeColor="background1"/>
                    <w:left w:val="single" w:sz="24" w:space="0" w:color="FFFFFF" w:themeColor="background1"/>
                    <w:right w:val="single" w:sz="24" w:space="0" w:color="FFFFFF" w:themeColor="background1"/>
                  </w:tcBorders>
                  <w:shd w:val="clear" w:color="auto" w:fill="FFCC99"/>
                  <w:vAlign w:val="center"/>
                </w:tcPr>
                <w:p w:rsidR="00420542" w:rsidRPr="00812F70" w:rsidRDefault="00420542" w:rsidP="00251072">
                  <w:pPr>
                    <w:keepNext/>
                    <w:autoSpaceDE w:val="0"/>
                    <w:autoSpaceDN w:val="0"/>
                    <w:adjustRightInd w:val="0"/>
                    <w:spacing w:before="80" w:after="80" w:line="276" w:lineRule="auto"/>
                    <w:jc w:val="center"/>
                    <w:rPr>
                      <w:b/>
                      <w:i/>
                      <w:color w:val="8496B0" w:themeColor="text2" w:themeTint="99"/>
                    </w:rPr>
                  </w:pPr>
                  <w:r w:rsidRPr="00812F70">
                    <w:rPr>
                      <w:b/>
                      <w:color w:val="8496B0" w:themeColor="text2" w:themeTint="99"/>
                    </w:rPr>
                    <w:t>Magas</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FFC00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Közepes</w:t>
                  </w:r>
                </w:p>
              </w:tc>
              <w:tc>
                <w:tcPr>
                  <w:tcW w:w="1767" w:type="dxa"/>
                  <w:tcBorders>
                    <w:top w:val="single" w:sz="24" w:space="0" w:color="FFFFFF" w:themeColor="background1"/>
                    <w:left w:val="single" w:sz="24" w:space="0" w:color="FFFFFF" w:themeColor="background1"/>
                    <w:right w:val="single" w:sz="24" w:space="0" w:color="FFFFFF" w:themeColor="background1"/>
                  </w:tcBorders>
                  <w:shd w:val="clear" w:color="auto" w:fill="FF0000"/>
                  <w:vAlign w:val="center"/>
                </w:tcPr>
                <w:p w:rsidR="00420542" w:rsidRPr="00812F70" w:rsidRDefault="00420542" w:rsidP="00251072">
                  <w:pPr>
                    <w:keepNext/>
                    <w:tabs>
                      <w:tab w:val="left" w:pos="871"/>
                    </w:tabs>
                    <w:autoSpaceDE w:val="0"/>
                    <w:autoSpaceDN w:val="0"/>
                    <w:adjustRightInd w:val="0"/>
                    <w:spacing w:before="80" w:after="80" w:line="276" w:lineRule="auto"/>
                    <w:jc w:val="center"/>
                    <w:rPr>
                      <w:i/>
                      <w:color w:val="8496B0" w:themeColor="text2" w:themeTint="99"/>
                    </w:rPr>
                  </w:pPr>
                  <w:r w:rsidRPr="00812F70">
                    <w:rPr>
                      <w:color w:val="8496B0" w:themeColor="text2" w:themeTint="99"/>
                    </w:rPr>
                    <w:t>Magas</w:t>
                  </w:r>
                </w:p>
              </w:tc>
              <w:tc>
                <w:tcPr>
                  <w:tcW w:w="1767" w:type="dxa"/>
                  <w:tcBorders>
                    <w:top w:val="single" w:sz="24" w:space="0" w:color="FFFFFF" w:themeColor="background1"/>
                    <w:left w:val="single" w:sz="24" w:space="0" w:color="FFFFFF" w:themeColor="background1"/>
                  </w:tcBorders>
                  <w:shd w:val="clear" w:color="auto" w:fill="FF0000"/>
                  <w:vAlign w:val="center"/>
                </w:tcPr>
                <w:p w:rsidR="00420542" w:rsidRPr="00812F70" w:rsidRDefault="00420542" w:rsidP="00251072">
                  <w:pPr>
                    <w:keepNext/>
                    <w:autoSpaceDE w:val="0"/>
                    <w:autoSpaceDN w:val="0"/>
                    <w:adjustRightInd w:val="0"/>
                    <w:spacing w:before="80" w:after="80" w:line="276" w:lineRule="auto"/>
                    <w:jc w:val="center"/>
                    <w:rPr>
                      <w:i/>
                      <w:color w:val="8496B0" w:themeColor="text2" w:themeTint="99"/>
                    </w:rPr>
                  </w:pPr>
                  <w:r w:rsidRPr="00812F70">
                    <w:rPr>
                      <w:color w:val="8496B0" w:themeColor="text2" w:themeTint="99"/>
                    </w:rPr>
                    <w:t>Magas</w:t>
                  </w:r>
                </w:p>
              </w:tc>
            </w:tr>
          </w:tbl>
          <w:p w:rsidR="00420542" w:rsidRPr="00812F70" w:rsidRDefault="00420542" w:rsidP="00251072">
            <w:pPr>
              <w:spacing w:before="80" w:after="80" w:line="276" w:lineRule="auto"/>
              <w:rPr>
                <w:i/>
                <w:color w:val="8496B0" w:themeColor="text2" w:themeTint="99"/>
              </w:rPr>
            </w:pPr>
            <w:r w:rsidRPr="00812F70">
              <w:rPr>
                <w:color w:val="8496B0" w:themeColor="text2" w:themeTint="99"/>
              </w:rPr>
              <w:t>Forrás: ADB</w:t>
            </w:r>
          </w:p>
        </w:tc>
      </w:tr>
    </w:tbl>
    <w:p w:rsidR="00420542" w:rsidRDefault="00420542" w:rsidP="00420542">
      <w:pPr>
        <w:pStyle w:val="Default"/>
        <w:spacing w:before="80" w:after="80" w:line="276" w:lineRule="auto"/>
        <w:jc w:val="both"/>
        <w:rPr>
          <w:rFonts w:asciiTheme="minorHAnsi" w:hAnsiTheme="minorHAnsi"/>
          <w:sz w:val="22"/>
          <w:highlight w:val="yellow"/>
        </w:rPr>
      </w:pPr>
    </w:p>
    <w:p w:rsidR="00420542" w:rsidRDefault="00420542" w:rsidP="00420542">
      <w:pPr>
        <w:pStyle w:val="Default"/>
        <w:spacing w:before="240" w:after="240" w:line="276" w:lineRule="auto"/>
        <w:jc w:val="both"/>
        <w:rPr>
          <w:rFonts w:asciiTheme="minorHAnsi" w:hAnsiTheme="minorHAnsi" w:cstheme="minorBidi"/>
          <w:color w:val="auto"/>
          <w:szCs w:val="22"/>
        </w:rPr>
      </w:pPr>
      <w:r>
        <w:rPr>
          <w:rFonts w:asciiTheme="minorHAnsi" w:hAnsiTheme="minorHAnsi" w:cstheme="minorBidi"/>
          <w:color w:val="auto"/>
          <w:szCs w:val="22"/>
        </w:rPr>
        <w:t>A „Részletes módszertani leírás a klímakockázati útmutatóhoz” szerint az alábbi táblázatban elvégeztük a potenciális hatások értékelését :</w:t>
      </w:r>
    </w:p>
    <w:p w:rsidR="00420542" w:rsidRDefault="00666AB1" w:rsidP="00666AB1">
      <w:pPr>
        <w:spacing w:line="276" w:lineRule="auto"/>
        <w:jc w:val="center"/>
      </w:pPr>
      <w:r>
        <w:rPr>
          <w:i/>
        </w:rPr>
        <w:t>1.1</w:t>
      </w:r>
      <w:r w:rsidRPr="00B40168">
        <w:rPr>
          <w:i/>
        </w:rPr>
        <w:t>.3-</w:t>
      </w:r>
      <w:r>
        <w:rPr>
          <w:i/>
        </w:rPr>
        <w:t>2</w:t>
      </w:r>
      <w:r w:rsidRPr="00B40168">
        <w:rPr>
          <w:i/>
        </w:rPr>
        <w:t>. sz. táblázat:</w:t>
      </w:r>
      <w:r>
        <w:rPr>
          <w:i/>
        </w:rPr>
        <w:t xml:space="preserve"> A potenciális hatások minősítése</w:t>
      </w:r>
    </w:p>
    <w:tbl>
      <w:tblPr>
        <w:tblStyle w:val="Rcsostblzat"/>
        <w:tblW w:w="8500" w:type="dxa"/>
        <w:tblLook w:val="04A0" w:firstRow="1" w:lastRow="0" w:firstColumn="1" w:lastColumn="0" w:noHBand="0" w:noVBand="1"/>
      </w:tblPr>
      <w:tblGrid>
        <w:gridCol w:w="2547"/>
        <w:gridCol w:w="1843"/>
        <w:gridCol w:w="1701"/>
        <w:gridCol w:w="2409"/>
      </w:tblGrid>
      <w:tr w:rsidR="00420542" w:rsidTr="00251072">
        <w:tc>
          <w:tcPr>
            <w:tcW w:w="2547" w:type="dxa"/>
            <w:shd w:val="clear" w:color="auto" w:fill="AEAAAA" w:themeFill="background2" w:themeFillShade="BF"/>
          </w:tcPr>
          <w:p w:rsidR="00420542" w:rsidRPr="00AD61F0" w:rsidRDefault="00420542" w:rsidP="00251072">
            <w:pPr>
              <w:spacing w:line="276" w:lineRule="auto"/>
              <w:rPr>
                <w:b/>
                <w:sz w:val="20"/>
                <w:szCs w:val="20"/>
              </w:rPr>
            </w:pPr>
            <w:r w:rsidRPr="00AD61F0">
              <w:rPr>
                <w:b/>
                <w:sz w:val="20"/>
                <w:szCs w:val="20"/>
              </w:rPr>
              <w:t>Éghajlati paraméter</w:t>
            </w:r>
          </w:p>
        </w:tc>
        <w:tc>
          <w:tcPr>
            <w:tcW w:w="1843" w:type="dxa"/>
            <w:shd w:val="clear" w:color="auto" w:fill="AEAAAA" w:themeFill="background2" w:themeFillShade="BF"/>
          </w:tcPr>
          <w:p w:rsidR="00420542" w:rsidRPr="00AD61F0" w:rsidRDefault="00420542" w:rsidP="00251072">
            <w:pPr>
              <w:spacing w:line="276" w:lineRule="auto"/>
              <w:jc w:val="center"/>
              <w:rPr>
                <w:b/>
                <w:sz w:val="20"/>
                <w:szCs w:val="20"/>
              </w:rPr>
            </w:pPr>
            <w:r w:rsidRPr="00AD61F0">
              <w:rPr>
                <w:b/>
                <w:sz w:val="20"/>
                <w:szCs w:val="20"/>
              </w:rPr>
              <w:t>Sérülékenység</w:t>
            </w:r>
          </w:p>
        </w:tc>
        <w:tc>
          <w:tcPr>
            <w:tcW w:w="1701" w:type="dxa"/>
            <w:shd w:val="clear" w:color="auto" w:fill="AEAAAA" w:themeFill="background2" w:themeFillShade="BF"/>
          </w:tcPr>
          <w:p w:rsidR="00420542" w:rsidRPr="00AD61F0" w:rsidRDefault="00420542" w:rsidP="00251072">
            <w:pPr>
              <w:spacing w:line="276" w:lineRule="auto"/>
              <w:jc w:val="center"/>
              <w:rPr>
                <w:b/>
                <w:sz w:val="20"/>
                <w:szCs w:val="20"/>
              </w:rPr>
            </w:pPr>
            <w:r w:rsidRPr="00AD61F0">
              <w:rPr>
                <w:b/>
                <w:sz w:val="20"/>
                <w:szCs w:val="20"/>
              </w:rPr>
              <w:t>Kitettség</w:t>
            </w:r>
          </w:p>
        </w:tc>
        <w:tc>
          <w:tcPr>
            <w:tcW w:w="2409" w:type="dxa"/>
            <w:shd w:val="clear" w:color="auto" w:fill="AEAAAA" w:themeFill="background2" w:themeFillShade="BF"/>
          </w:tcPr>
          <w:p w:rsidR="00420542" w:rsidRPr="00AD61F0" w:rsidRDefault="00420542" w:rsidP="00251072">
            <w:pPr>
              <w:spacing w:line="276" w:lineRule="auto"/>
              <w:jc w:val="center"/>
              <w:rPr>
                <w:b/>
                <w:sz w:val="20"/>
                <w:szCs w:val="20"/>
              </w:rPr>
            </w:pPr>
            <w:r w:rsidRPr="00AD61F0">
              <w:rPr>
                <w:b/>
                <w:sz w:val="20"/>
                <w:szCs w:val="20"/>
              </w:rPr>
              <w:t>Becsült hatás</w:t>
            </w:r>
          </w:p>
        </w:tc>
      </w:tr>
      <w:tr w:rsidR="001D0D0F" w:rsidTr="001D0D0F">
        <w:tc>
          <w:tcPr>
            <w:tcW w:w="2547" w:type="dxa"/>
            <w:vAlign w:val="center"/>
          </w:tcPr>
          <w:p w:rsidR="001D0D0F" w:rsidRPr="00A25F8B" w:rsidRDefault="001D0D0F" w:rsidP="001D0D0F">
            <w:pPr>
              <w:spacing w:line="276" w:lineRule="auto"/>
              <w:rPr>
                <w:rFonts w:ascii="Calibri" w:eastAsia="Times New Roman" w:hAnsi="Calibri" w:cs="Times New Roman"/>
                <w:color w:val="000000"/>
                <w:sz w:val="20"/>
                <w:szCs w:val="20"/>
              </w:rPr>
            </w:pPr>
            <w:r w:rsidRPr="00A25F8B">
              <w:rPr>
                <w:rFonts w:ascii="Calibri" w:eastAsia="Times New Roman" w:hAnsi="Calibri" w:cs="Times New Roman"/>
                <w:color w:val="000000"/>
                <w:sz w:val="20"/>
                <w:szCs w:val="20"/>
              </w:rPr>
              <w:t>Hőhullám</w:t>
            </w:r>
          </w:p>
        </w:tc>
        <w:tc>
          <w:tcPr>
            <w:tcW w:w="1843" w:type="dxa"/>
            <w:shd w:val="clear" w:color="auto" w:fill="FFC000"/>
          </w:tcPr>
          <w:p w:rsidR="001D0D0F" w:rsidRPr="006A7134" w:rsidRDefault="001D0D0F" w:rsidP="001D0D0F">
            <w:pPr>
              <w:spacing w:line="276" w:lineRule="auto"/>
              <w:jc w:val="center"/>
              <w:rPr>
                <w:sz w:val="20"/>
                <w:szCs w:val="20"/>
              </w:rPr>
            </w:pPr>
            <w:r w:rsidRPr="006A7134">
              <w:rPr>
                <w:sz w:val="20"/>
                <w:szCs w:val="20"/>
              </w:rPr>
              <w:t>közepes</w:t>
            </w:r>
          </w:p>
        </w:tc>
        <w:tc>
          <w:tcPr>
            <w:tcW w:w="1701" w:type="dxa"/>
            <w:shd w:val="clear" w:color="auto" w:fill="FFC000"/>
          </w:tcPr>
          <w:p w:rsidR="001D0D0F" w:rsidRPr="00D4575B" w:rsidRDefault="001D0D0F" w:rsidP="001D0D0F">
            <w:pPr>
              <w:spacing w:line="276" w:lineRule="auto"/>
              <w:jc w:val="center"/>
              <w:rPr>
                <w:sz w:val="20"/>
                <w:szCs w:val="20"/>
              </w:rPr>
            </w:pPr>
            <w:r w:rsidRPr="006A7134">
              <w:rPr>
                <w:sz w:val="20"/>
                <w:szCs w:val="20"/>
                <w:shd w:val="clear" w:color="auto" w:fill="FFC000"/>
              </w:rPr>
              <w:t>közepe</w:t>
            </w:r>
            <w:r>
              <w:rPr>
                <w:sz w:val="20"/>
                <w:szCs w:val="20"/>
              </w:rPr>
              <w:t>s</w:t>
            </w:r>
          </w:p>
        </w:tc>
        <w:tc>
          <w:tcPr>
            <w:tcW w:w="2409" w:type="dxa"/>
            <w:shd w:val="clear" w:color="auto" w:fill="FFC000"/>
          </w:tcPr>
          <w:p w:rsidR="001D0D0F" w:rsidRPr="00AD61F0" w:rsidRDefault="001D0D0F" w:rsidP="001D0D0F">
            <w:pPr>
              <w:spacing w:line="276" w:lineRule="auto"/>
              <w:jc w:val="center"/>
              <w:rPr>
                <w:sz w:val="20"/>
                <w:szCs w:val="20"/>
              </w:rPr>
            </w:pPr>
            <w:r>
              <w:rPr>
                <w:sz w:val="20"/>
                <w:szCs w:val="20"/>
              </w:rPr>
              <w:t>közepes</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color w:val="000000"/>
                <w:sz w:val="20"/>
                <w:szCs w:val="20"/>
              </w:rPr>
            </w:pPr>
            <w:r w:rsidRPr="00A25F8B">
              <w:rPr>
                <w:rFonts w:ascii="Calibri" w:eastAsia="Times New Roman" w:hAnsi="Calibri" w:cs="Times New Roman"/>
                <w:color w:val="000000"/>
                <w:sz w:val="20"/>
                <w:szCs w:val="20"/>
              </w:rPr>
              <w:t>Aszály</w:t>
            </w:r>
          </w:p>
        </w:tc>
        <w:tc>
          <w:tcPr>
            <w:tcW w:w="1843" w:type="dxa"/>
            <w:shd w:val="clear" w:color="auto" w:fill="FFC000"/>
          </w:tcPr>
          <w:p w:rsidR="00420542" w:rsidRPr="006A7134" w:rsidRDefault="00420542" w:rsidP="00251072">
            <w:pPr>
              <w:spacing w:line="276" w:lineRule="auto"/>
              <w:jc w:val="center"/>
              <w:rPr>
                <w:sz w:val="20"/>
                <w:szCs w:val="20"/>
              </w:rPr>
            </w:pPr>
            <w:r w:rsidRPr="006A7134">
              <w:rPr>
                <w:sz w:val="20"/>
                <w:szCs w:val="20"/>
              </w:rPr>
              <w:t>közepes</w:t>
            </w:r>
          </w:p>
        </w:tc>
        <w:tc>
          <w:tcPr>
            <w:tcW w:w="1701" w:type="dxa"/>
            <w:shd w:val="clear" w:color="auto" w:fill="92D050"/>
          </w:tcPr>
          <w:p w:rsidR="00420542" w:rsidRPr="00D4575B" w:rsidRDefault="00420542" w:rsidP="00251072">
            <w:pPr>
              <w:spacing w:line="276" w:lineRule="auto"/>
              <w:jc w:val="center"/>
              <w:rPr>
                <w:sz w:val="20"/>
                <w:szCs w:val="20"/>
              </w:rPr>
            </w:pPr>
            <w:r>
              <w:rPr>
                <w:sz w:val="20"/>
                <w:szCs w:val="20"/>
              </w:rPr>
              <w:t>alacsony</w:t>
            </w:r>
          </w:p>
        </w:tc>
        <w:tc>
          <w:tcPr>
            <w:tcW w:w="2409" w:type="dxa"/>
            <w:shd w:val="clear" w:color="auto" w:fill="92D050"/>
          </w:tcPr>
          <w:p w:rsidR="00420542" w:rsidRPr="00AD61F0" w:rsidRDefault="00420542" w:rsidP="00251072">
            <w:pPr>
              <w:spacing w:line="276" w:lineRule="auto"/>
              <w:jc w:val="center"/>
              <w:rPr>
                <w:sz w:val="20"/>
                <w:szCs w:val="20"/>
              </w:rPr>
            </w:pPr>
            <w:r>
              <w:rPr>
                <w:sz w:val="20"/>
                <w:szCs w:val="20"/>
              </w:rPr>
              <w:t>alacsony</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color w:val="000000"/>
                <w:sz w:val="20"/>
                <w:szCs w:val="20"/>
              </w:rPr>
            </w:pPr>
            <w:r w:rsidRPr="00A25F8B">
              <w:rPr>
                <w:rFonts w:ascii="Calibri" w:eastAsia="Times New Roman" w:hAnsi="Calibri" w:cs="Times New Roman"/>
                <w:color w:val="000000"/>
                <w:sz w:val="20"/>
                <w:szCs w:val="20"/>
              </w:rPr>
              <w:t>Talajerózió</w:t>
            </w:r>
          </w:p>
        </w:tc>
        <w:tc>
          <w:tcPr>
            <w:tcW w:w="1843" w:type="dxa"/>
            <w:shd w:val="clear" w:color="auto" w:fill="FFC000"/>
          </w:tcPr>
          <w:p w:rsidR="00420542" w:rsidRPr="006A7134" w:rsidRDefault="00420542" w:rsidP="00251072">
            <w:pPr>
              <w:spacing w:line="276" w:lineRule="auto"/>
              <w:jc w:val="center"/>
              <w:rPr>
                <w:sz w:val="20"/>
                <w:szCs w:val="20"/>
              </w:rPr>
            </w:pPr>
            <w:r w:rsidRPr="006A7134">
              <w:rPr>
                <w:sz w:val="20"/>
                <w:szCs w:val="20"/>
              </w:rPr>
              <w:t>közepes</w:t>
            </w:r>
          </w:p>
        </w:tc>
        <w:tc>
          <w:tcPr>
            <w:tcW w:w="1701" w:type="dxa"/>
            <w:shd w:val="clear" w:color="auto" w:fill="92D050"/>
          </w:tcPr>
          <w:p w:rsidR="00420542" w:rsidRPr="00D4575B" w:rsidRDefault="00420542" w:rsidP="00251072">
            <w:pPr>
              <w:spacing w:line="276" w:lineRule="auto"/>
              <w:jc w:val="center"/>
              <w:rPr>
                <w:sz w:val="20"/>
                <w:szCs w:val="20"/>
              </w:rPr>
            </w:pPr>
            <w:r>
              <w:rPr>
                <w:sz w:val="20"/>
                <w:szCs w:val="20"/>
              </w:rPr>
              <w:t>alacsony</w:t>
            </w:r>
          </w:p>
        </w:tc>
        <w:tc>
          <w:tcPr>
            <w:tcW w:w="2409" w:type="dxa"/>
            <w:shd w:val="clear" w:color="auto" w:fill="92D050"/>
          </w:tcPr>
          <w:p w:rsidR="00420542" w:rsidRPr="00AD61F0" w:rsidRDefault="00420542" w:rsidP="00251072">
            <w:pPr>
              <w:spacing w:line="276" w:lineRule="auto"/>
              <w:jc w:val="center"/>
              <w:rPr>
                <w:sz w:val="20"/>
                <w:szCs w:val="20"/>
              </w:rPr>
            </w:pPr>
            <w:r>
              <w:rPr>
                <w:sz w:val="20"/>
                <w:szCs w:val="20"/>
              </w:rPr>
              <w:t>alacsony</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iCs/>
                <w:color w:val="000000"/>
                <w:sz w:val="20"/>
                <w:szCs w:val="20"/>
              </w:rPr>
            </w:pPr>
            <w:r w:rsidRPr="00A25F8B">
              <w:rPr>
                <w:rFonts w:ascii="Calibri" w:eastAsia="Times New Roman" w:hAnsi="Calibri" w:cs="Times New Roman"/>
                <w:iCs/>
                <w:color w:val="000000"/>
                <w:sz w:val="20"/>
                <w:szCs w:val="20"/>
              </w:rPr>
              <w:t>Intenzív csapadék</w:t>
            </w:r>
          </w:p>
        </w:tc>
        <w:tc>
          <w:tcPr>
            <w:tcW w:w="1843" w:type="dxa"/>
            <w:shd w:val="clear" w:color="auto" w:fill="FFC000"/>
          </w:tcPr>
          <w:p w:rsidR="00420542" w:rsidRPr="006A7134" w:rsidRDefault="00420542" w:rsidP="00251072">
            <w:pPr>
              <w:spacing w:line="276" w:lineRule="auto"/>
              <w:jc w:val="center"/>
              <w:rPr>
                <w:sz w:val="20"/>
                <w:szCs w:val="20"/>
              </w:rPr>
            </w:pPr>
            <w:r w:rsidRPr="006A7134">
              <w:rPr>
                <w:sz w:val="20"/>
                <w:szCs w:val="20"/>
              </w:rPr>
              <w:t>közepes</w:t>
            </w:r>
          </w:p>
        </w:tc>
        <w:tc>
          <w:tcPr>
            <w:tcW w:w="1701" w:type="dxa"/>
            <w:shd w:val="clear" w:color="auto" w:fill="FFC000"/>
          </w:tcPr>
          <w:p w:rsidR="00420542" w:rsidRPr="00D4575B" w:rsidRDefault="00420542" w:rsidP="00251072">
            <w:pPr>
              <w:spacing w:line="276" w:lineRule="auto"/>
              <w:jc w:val="center"/>
              <w:rPr>
                <w:sz w:val="20"/>
                <w:szCs w:val="20"/>
              </w:rPr>
            </w:pPr>
            <w:r w:rsidRPr="006A7134">
              <w:rPr>
                <w:sz w:val="20"/>
                <w:szCs w:val="20"/>
                <w:shd w:val="clear" w:color="auto" w:fill="FFC000"/>
              </w:rPr>
              <w:t>közepe</w:t>
            </w:r>
            <w:r>
              <w:rPr>
                <w:sz w:val="20"/>
                <w:szCs w:val="20"/>
              </w:rPr>
              <w:t>s</w:t>
            </w:r>
          </w:p>
        </w:tc>
        <w:tc>
          <w:tcPr>
            <w:tcW w:w="2409" w:type="dxa"/>
            <w:shd w:val="clear" w:color="auto" w:fill="FFC000"/>
          </w:tcPr>
          <w:p w:rsidR="00420542" w:rsidRPr="00AD61F0" w:rsidRDefault="00420542" w:rsidP="00251072">
            <w:pPr>
              <w:spacing w:line="276" w:lineRule="auto"/>
              <w:jc w:val="center"/>
              <w:rPr>
                <w:sz w:val="20"/>
                <w:szCs w:val="20"/>
              </w:rPr>
            </w:pPr>
            <w:r>
              <w:rPr>
                <w:sz w:val="20"/>
                <w:szCs w:val="20"/>
              </w:rPr>
              <w:t>közepes</w:t>
            </w:r>
          </w:p>
        </w:tc>
      </w:tr>
      <w:tr w:rsidR="00420542" w:rsidTr="00251072">
        <w:tc>
          <w:tcPr>
            <w:tcW w:w="2547" w:type="dxa"/>
            <w:vAlign w:val="center"/>
          </w:tcPr>
          <w:p w:rsidR="00420542" w:rsidRPr="00A25F8B" w:rsidRDefault="00420542" w:rsidP="00251072">
            <w:pPr>
              <w:spacing w:line="276" w:lineRule="auto"/>
              <w:rPr>
                <w:iCs/>
                <w:sz w:val="20"/>
                <w:szCs w:val="20"/>
              </w:rPr>
            </w:pPr>
            <w:r w:rsidRPr="00A25F8B">
              <w:rPr>
                <w:rFonts w:ascii="Calibri" w:eastAsia="Times New Roman" w:hAnsi="Calibri" w:cs="Times New Roman"/>
                <w:color w:val="000000"/>
                <w:sz w:val="20"/>
                <w:szCs w:val="20"/>
              </w:rPr>
              <w:t>Villámárvíz</w:t>
            </w:r>
          </w:p>
        </w:tc>
        <w:tc>
          <w:tcPr>
            <w:tcW w:w="1843" w:type="dxa"/>
            <w:shd w:val="clear" w:color="auto" w:fill="FFC000"/>
          </w:tcPr>
          <w:p w:rsidR="00420542" w:rsidRPr="006A7134" w:rsidRDefault="00420542" w:rsidP="00251072">
            <w:pPr>
              <w:spacing w:line="276" w:lineRule="auto"/>
              <w:jc w:val="center"/>
              <w:rPr>
                <w:sz w:val="20"/>
                <w:szCs w:val="20"/>
              </w:rPr>
            </w:pPr>
            <w:r w:rsidRPr="006A7134">
              <w:rPr>
                <w:sz w:val="20"/>
                <w:szCs w:val="20"/>
              </w:rPr>
              <w:t>közepes</w:t>
            </w:r>
          </w:p>
        </w:tc>
        <w:tc>
          <w:tcPr>
            <w:tcW w:w="1701" w:type="dxa"/>
            <w:shd w:val="clear" w:color="auto" w:fill="92D050"/>
          </w:tcPr>
          <w:p w:rsidR="00420542" w:rsidRPr="00D4575B" w:rsidRDefault="00420542" w:rsidP="00251072">
            <w:pPr>
              <w:spacing w:line="276" w:lineRule="auto"/>
              <w:jc w:val="center"/>
              <w:rPr>
                <w:sz w:val="20"/>
                <w:szCs w:val="20"/>
              </w:rPr>
            </w:pPr>
            <w:r>
              <w:rPr>
                <w:sz w:val="20"/>
                <w:szCs w:val="20"/>
              </w:rPr>
              <w:t>alacsony</w:t>
            </w:r>
          </w:p>
        </w:tc>
        <w:tc>
          <w:tcPr>
            <w:tcW w:w="2409" w:type="dxa"/>
            <w:shd w:val="clear" w:color="auto" w:fill="92D050"/>
          </w:tcPr>
          <w:p w:rsidR="00420542" w:rsidRDefault="00420542" w:rsidP="00251072">
            <w:pPr>
              <w:spacing w:line="276" w:lineRule="auto"/>
              <w:jc w:val="center"/>
            </w:pPr>
            <w:r>
              <w:rPr>
                <w:sz w:val="20"/>
                <w:szCs w:val="20"/>
              </w:rPr>
              <w:t>alacsony</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iCs/>
                <w:color w:val="000000"/>
                <w:sz w:val="20"/>
                <w:szCs w:val="20"/>
              </w:rPr>
            </w:pPr>
            <w:r w:rsidRPr="00A25F8B">
              <w:rPr>
                <w:rFonts w:ascii="Calibri" w:eastAsia="Times New Roman" w:hAnsi="Calibri" w:cs="Times New Roman"/>
                <w:color w:val="000000"/>
                <w:sz w:val="20"/>
                <w:szCs w:val="20"/>
              </w:rPr>
              <w:t>Árvíz</w:t>
            </w:r>
          </w:p>
        </w:tc>
        <w:tc>
          <w:tcPr>
            <w:tcW w:w="1843" w:type="dxa"/>
            <w:shd w:val="clear" w:color="auto" w:fill="FF0000"/>
          </w:tcPr>
          <w:p w:rsidR="00420542" w:rsidRPr="00F3629B" w:rsidRDefault="00420542" w:rsidP="00251072">
            <w:pPr>
              <w:spacing w:line="276" w:lineRule="auto"/>
              <w:jc w:val="center"/>
              <w:rPr>
                <w:sz w:val="20"/>
                <w:szCs w:val="20"/>
              </w:rPr>
            </w:pPr>
            <w:r>
              <w:rPr>
                <w:sz w:val="20"/>
                <w:szCs w:val="20"/>
              </w:rPr>
              <w:t>magas</w:t>
            </w:r>
          </w:p>
        </w:tc>
        <w:tc>
          <w:tcPr>
            <w:tcW w:w="1701" w:type="dxa"/>
            <w:shd w:val="clear" w:color="auto" w:fill="FF0000"/>
          </w:tcPr>
          <w:p w:rsidR="00420542" w:rsidRPr="00D4575B" w:rsidRDefault="00420542" w:rsidP="00251072">
            <w:pPr>
              <w:spacing w:line="276" w:lineRule="auto"/>
              <w:jc w:val="center"/>
              <w:rPr>
                <w:sz w:val="20"/>
                <w:szCs w:val="20"/>
              </w:rPr>
            </w:pPr>
            <w:r>
              <w:rPr>
                <w:sz w:val="20"/>
                <w:szCs w:val="20"/>
              </w:rPr>
              <w:t>magas</w:t>
            </w:r>
          </w:p>
        </w:tc>
        <w:tc>
          <w:tcPr>
            <w:tcW w:w="2409" w:type="dxa"/>
            <w:shd w:val="clear" w:color="auto" w:fill="FF0000"/>
          </w:tcPr>
          <w:p w:rsidR="00420542" w:rsidRDefault="00420542" w:rsidP="00251072">
            <w:pPr>
              <w:spacing w:line="276" w:lineRule="auto"/>
              <w:jc w:val="center"/>
            </w:pPr>
            <w:r>
              <w:rPr>
                <w:sz w:val="20"/>
                <w:szCs w:val="20"/>
              </w:rPr>
              <w:t>magas</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iCs/>
                <w:color w:val="000000"/>
                <w:sz w:val="20"/>
                <w:szCs w:val="20"/>
              </w:rPr>
            </w:pPr>
            <w:r w:rsidRPr="00A25F8B">
              <w:rPr>
                <w:rFonts w:ascii="Calibri" w:eastAsia="Times New Roman" w:hAnsi="Calibri" w:cs="Times New Roman"/>
                <w:color w:val="000000"/>
                <w:sz w:val="20"/>
                <w:szCs w:val="20"/>
              </w:rPr>
              <w:t>Belvíz</w:t>
            </w:r>
          </w:p>
        </w:tc>
        <w:tc>
          <w:tcPr>
            <w:tcW w:w="1843" w:type="dxa"/>
            <w:shd w:val="clear" w:color="auto" w:fill="FFC000"/>
          </w:tcPr>
          <w:p w:rsidR="00420542" w:rsidRPr="00F3629B" w:rsidRDefault="00420542" w:rsidP="00251072">
            <w:pPr>
              <w:spacing w:line="276" w:lineRule="auto"/>
              <w:jc w:val="center"/>
              <w:rPr>
                <w:sz w:val="20"/>
                <w:szCs w:val="20"/>
              </w:rPr>
            </w:pPr>
            <w:r>
              <w:rPr>
                <w:sz w:val="20"/>
                <w:szCs w:val="20"/>
              </w:rPr>
              <w:t>közepes</w:t>
            </w:r>
          </w:p>
        </w:tc>
        <w:tc>
          <w:tcPr>
            <w:tcW w:w="1701" w:type="dxa"/>
            <w:shd w:val="clear" w:color="auto" w:fill="FF0000"/>
          </w:tcPr>
          <w:p w:rsidR="00420542" w:rsidRPr="00D4575B" w:rsidRDefault="00420542" w:rsidP="00251072">
            <w:pPr>
              <w:spacing w:line="276" w:lineRule="auto"/>
              <w:jc w:val="center"/>
              <w:rPr>
                <w:sz w:val="20"/>
                <w:szCs w:val="20"/>
              </w:rPr>
            </w:pPr>
            <w:r>
              <w:rPr>
                <w:sz w:val="20"/>
                <w:szCs w:val="20"/>
              </w:rPr>
              <w:t>magas</w:t>
            </w:r>
          </w:p>
        </w:tc>
        <w:tc>
          <w:tcPr>
            <w:tcW w:w="2409" w:type="dxa"/>
            <w:tcBorders>
              <w:bottom w:val="single" w:sz="4" w:space="0" w:color="auto"/>
            </w:tcBorders>
            <w:shd w:val="clear" w:color="auto" w:fill="FF0000"/>
          </w:tcPr>
          <w:p w:rsidR="00420542" w:rsidRPr="000C01A1" w:rsidRDefault="00B94A7B" w:rsidP="00251072">
            <w:pPr>
              <w:spacing w:line="276" w:lineRule="auto"/>
              <w:jc w:val="center"/>
            </w:pPr>
            <w:r>
              <w:rPr>
                <w:sz w:val="20"/>
                <w:szCs w:val="20"/>
              </w:rPr>
              <w:t>magas</w:t>
            </w:r>
          </w:p>
        </w:tc>
      </w:tr>
      <w:tr w:rsidR="00420542" w:rsidTr="00251072">
        <w:tc>
          <w:tcPr>
            <w:tcW w:w="2547" w:type="dxa"/>
            <w:vAlign w:val="center"/>
          </w:tcPr>
          <w:p w:rsidR="00420542" w:rsidRPr="00A25F8B" w:rsidRDefault="00420542" w:rsidP="00251072">
            <w:pPr>
              <w:spacing w:line="276" w:lineRule="auto"/>
              <w:rPr>
                <w:rFonts w:ascii="Calibri" w:eastAsia="Times New Roman" w:hAnsi="Calibri" w:cs="Times New Roman"/>
                <w:iCs/>
                <w:color w:val="000000"/>
                <w:sz w:val="20"/>
                <w:szCs w:val="20"/>
              </w:rPr>
            </w:pPr>
            <w:r w:rsidRPr="00A25F8B">
              <w:rPr>
                <w:rFonts w:ascii="Calibri" w:eastAsia="Times New Roman" w:hAnsi="Calibri" w:cs="Times New Roman"/>
                <w:color w:val="000000"/>
                <w:sz w:val="20"/>
                <w:szCs w:val="20"/>
              </w:rPr>
              <w:t>Levegő minőség</w:t>
            </w:r>
          </w:p>
        </w:tc>
        <w:tc>
          <w:tcPr>
            <w:tcW w:w="1843" w:type="dxa"/>
            <w:shd w:val="clear" w:color="auto" w:fill="92D050"/>
          </w:tcPr>
          <w:p w:rsidR="00420542" w:rsidRPr="00F3629B" w:rsidRDefault="00420542" w:rsidP="00251072">
            <w:pPr>
              <w:spacing w:line="276" w:lineRule="auto"/>
              <w:jc w:val="center"/>
              <w:rPr>
                <w:sz w:val="20"/>
                <w:szCs w:val="20"/>
              </w:rPr>
            </w:pPr>
            <w:r>
              <w:rPr>
                <w:sz w:val="20"/>
                <w:szCs w:val="20"/>
              </w:rPr>
              <w:t>alacsony</w:t>
            </w:r>
          </w:p>
        </w:tc>
        <w:tc>
          <w:tcPr>
            <w:tcW w:w="1701" w:type="dxa"/>
            <w:shd w:val="clear" w:color="auto" w:fill="92D050"/>
          </w:tcPr>
          <w:p w:rsidR="00420542" w:rsidRPr="00D4575B" w:rsidRDefault="00420542" w:rsidP="00251072">
            <w:pPr>
              <w:spacing w:line="276" w:lineRule="auto"/>
              <w:jc w:val="center"/>
              <w:rPr>
                <w:sz w:val="20"/>
                <w:szCs w:val="20"/>
              </w:rPr>
            </w:pPr>
            <w:r>
              <w:rPr>
                <w:sz w:val="20"/>
                <w:szCs w:val="20"/>
              </w:rPr>
              <w:t>alacsony</w:t>
            </w:r>
          </w:p>
        </w:tc>
        <w:tc>
          <w:tcPr>
            <w:tcW w:w="2409" w:type="dxa"/>
            <w:shd w:val="clear" w:color="auto" w:fill="92D050"/>
          </w:tcPr>
          <w:p w:rsidR="00420542" w:rsidRPr="000C01A1" w:rsidRDefault="00420542" w:rsidP="00251072">
            <w:pPr>
              <w:spacing w:line="276" w:lineRule="auto"/>
              <w:jc w:val="center"/>
            </w:pPr>
            <w:r w:rsidRPr="000C01A1">
              <w:rPr>
                <w:sz w:val="20"/>
                <w:szCs w:val="20"/>
              </w:rPr>
              <w:t>alacsony</w:t>
            </w:r>
          </w:p>
        </w:tc>
      </w:tr>
    </w:tbl>
    <w:p w:rsidR="00420542" w:rsidRDefault="00420542" w:rsidP="00420542">
      <w:pPr>
        <w:spacing w:line="276" w:lineRule="auto"/>
      </w:pPr>
    </w:p>
    <w:p w:rsidR="00420542" w:rsidRDefault="00420542" w:rsidP="00420542">
      <w:pPr>
        <w:spacing w:line="276" w:lineRule="auto"/>
      </w:pPr>
      <w:r>
        <w:t>A táblázat adataiból látható, hogy közepes és magas kockázattal a következő esetekben kell számolnunk:</w:t>
      </w:r>
    </w:p>
    <w:p w:rsidR="00420542" w:rsidRDefault="00420542" w:rsidP="00420542">
      <w:pPr>
        <w:pStyle w:val="Listaszerbekezds"/>
        <w:numPr>
          <w:ilvl w:val="0"/>
          <w:numId w:val="43"/>
        </w:numPr>
        <w:spacing w:line="276" w:lineRule="auto"/>
      </w:pPr>
      <w:r>
        <w:t>hőhullám</w:t>
      </w:r>
    </w:p>
    <w:p w:rsidR="00420542" w:rsidRDefault="00420542" w:rsidP="00420542">
      <w:pPr>
        <w:pStyle w:val="Listaszerbekezds"/>
        <w:numPr>
          <w:ilvl w:val="0"/>
          <w:numId w:val="43"/>
        </w:numPr>
        <w:spacing w:line="276" w:lineRule="auto"/>
      </w:pPr>
      <w:r>
        <w:t>intenzív csapadék,</w:t>
      </w:r>
    </w:p>
    <w:p w:rsidR="00420542" w:rsidRDefault="00420542" w:rsidP="00420542">
      <w:pPr>
        <w:pStyle w:val="Listaszerbekezds"/>
        <w:numPr>
          <w:ilvl w:val="0"/>
          <w:numId w:val="43"/>
        </w:numPr>
        <w:spacing w:line="276" w:lineRule="auto"/>
      </w:pPr>
      <w:r>
        <w:t>árvizek,</w:t>
      </w:r>
    </w:p>
    <w:p w:rsidR="00420542" w:rsidRPr="00902BD5" w:rsidRDefault="00420542" w:rsidP="00420542">
      <w:pPr>
        <w:pStyle w:val="Listaszerbekezds"/>
        <w:numPr>
          <w:ilvl w:val="0"/>
          <w:numId w:val="43"/>
        </w:numPr>
        <w:spacing w:line="276" w:lineRule="auto"/>
      </w:pPr>
      <w:r>
        <w:t>belvíz.</w:t>
      </w:r>
    </w:p>
    <w:p w:rsidR="00420542" w:rsidRDefault="00420542" w:rsidP="00420542">
      <w:pPr>
        <w:spacing w:after="0" w:line="276" w:lineRule="auto"/>
      </w:pPr>
      <w:r>
        <w:t>Ezért a további vizsgálatokat csak ezekre a három klímaváltozásból eredő hatásokra végezzük el.</w:t>
      </w:r>
    </w:p>
    <w:p w:rsidR="00420542" w:rsidRPr="00420542" w:rsidRDefault="00420542" w:rsidP="00420542">
      <w:pPr>
        <w:rPr>
          <w:lang w:eastAsia="hu-HU"/>
        </w:rPr>
      </w:pPr>
    </w:p>
    <w:p w:rsidR="004C087A" w:rsidRDefault="004C087A" w:rsidP="00420542">
      <w:pPr>
        <w:pStyle w:val="Cmsor3"/>
        <w:rPr>
          <w:rFonts w:eastAsia="Times New Roman"/>
          <w:lang w:eastAsia="hu-HU"/>
        </w:rPr>
      </w:pPr>
      <w:bookmarkStart w:id="24" w:name="_Toc519541179"/>
      <w:r w:rsidRPr="00CF76C9">
        <w:rPr>
          <w:rFonts w:eastAsia="Times New Roman"/>
          <w:i/>
          <w:iCs/>
          <w:lang w:eastAsia="hu-HU"/>
        </w:rPr>
        <w:t>hd)</w:t>
      </w:r>
      <w:r w:rsidR="00940998">
        <w:rPr>
          <w:rFonts w:eastAsia="Times New Roman"/>
          <w:i/>
          <w:iCs/>
          <w:lang w:eastAsia="hu-HU"/>
        </w:rPr>
        <w:t xml:space="preserve"> </w:t>
      </w:r>
      <w:r w:rsidRPr="00CF76C9">
        <w:rPr>
          <w:rFonts w:eastAsia="Times New Roman"/>
          <w:lang w:eastAsia="hu-HU"/>
        </w:rPr>
        <w:t>a</w:t>
      </w:r>
      <w:r w:rsidR="00940998">
        <w:rPr>
          <w:rFonts w:eastAsia="Times New Roman"/>
          <w:lang w:eastAsia="hu-HU"/>
        </w:rPr>
        <w:t xml:space="preserve"> </w:t>
      </w:r>
      <w:r w:rsidRPr="00CF76C9">
        <w:rPr>
          <w:rFonts w:eastAsia="Times New Roman"/>
          <w:i/>
          <w:iCs/>
          <w:lang w:eastAsia="hu-HU"/>
        </w:rPr>
        <w:t>hc)</w:t>
      </w:r>
      <w:r w:rsidR="00940998">
        <w:rPr>
          <w:rFonts w:eastAsia="Times New Roman"/>
          <w:i/>
          <w:iCs/>
          <w:lang w:eastAsia="hu-HU"/>
        </w:rPr>
        <w:t xml:space="preserve"> </w:t>
      </w:r>
      <w:r w:rsidRPr="00CF76C9">
        <w:rPr>
          <w:rFonts w:eastAsia="Times New Roman"/>
          <w:lang w:eastAsia="hu-HU"/>
        </w:rPr>
        <w:t>pont szerint bemutatott lehetséges hatások vonatkozásában készített kockázatértékelés,</w:t>
      </w:r>
      <w:bookmarkEnd w:id="24"/>
    </w:p>
    <w:p w:rsidR="00420542" w:rsidRPr="00B80208" w:rsidRDefault="00420542" w:rsidP="00420542">
      <w:pPr>
        <w:pStyle w:val="Default"/>
        <w:spacing w:after="80" w:line="276" w:lineRule="auto"/>
        <w:jc w:val="both"/>
        <w:rPr>
          <w:rFonts w:asciiTheme="minorHAnsi" w:hAnsiTheme="minorHAnsi"/>
          <w:b/>
          <w:color w:val="auto"/>
        </w:rPr>
      </w:pPr>
      <w:r w:rsidRPr="00B80208">
        <w:rPr>
          <w:rFonts w:asciiTheme="minorHAnsi" w:hAnsiTheme="minorHAnsi"/>
          <w:color w:val="auto"/>
        </w:rPr>
        <w:t xml:space="preserve">A sérülés, kár, veszteség, funkciók ellátásában bekövetkezett negatív változások és a negatív környezeti hatások lehetősége kockázatnak minősül. </w:t>
      </w:r>
      <w:r w:rsidRPr="00B80208">
        <w:rPr>
          <w:rFonts w:asciiTheme="minorHAnsi" w:hAnsiTheme="minorHAnsi"/>
          <w:b/>
          <w:color w:val="auto"/>
        </w:rPr>
        <w:t xml:space="preserve">A kockázat a potenciális kár nagyságának és a kár bekövetkezési valószínűségének szorzata. </w:t>
      </w:r>
    </w:p>
    <w:p w:rsidR="00420542" w:rsidRPr="00B80208" w:rsidRDefault="00420542" w:rsidP="00420542">
      <w:pPr>
        <w:pStyle w:val="Default"/>
        <w:spacing w:after="80" w:line="276" w:lineRule="auto"/>
        <w:jc w:val="both"/>
        <w:rPr>
          <w:rFonts w:asciiTheme="minorHAnsi" w:hAnsiTheme="minorHAnsi"/>
          <w:color w:val="auto"/>
        </w:rPr>
      </w:pPr>
      <w:r w:rsidRPr="00B80208">
        <w:rPr>
          <w:rFonts w:asciiTheme="minorHAnsi" w:hAnsiTheme="minorHAnsi"/>
          <w:color w:val="auto"/>
        </w:rPr>
        <w:t xml:space="preserve">Fontos felhívni a figyelmet a fizikai hatás és a következmény közötti különbségre. Míg az éghajlatváltozás fizikai hatásai közé tartozik például az aszály vagy a folyók áradása, a </w:t>
      </w:r>
      <w:r w:rsidRPr="00B80208">
        <w:rPr>
          <w:rFonts w:asciiTheme="minorHAnsi" w:hAnsiTheme="minorHAnsi"/>
          <w:b/>
          <w:color w:val="auto"/>
        </w:rPr>
        <w:t>következmény, mellyel a kockázatelemzés is foglalkozik, ezen fizikai hatások által okozott kárra összpontosít</w:t>
      </w:r>
      <w:r w:rsidRPr="00B80208">
        <w:rPr>
          <w:rFonts w:asciiTheme="minorHAnsi" w:hAnsiTheme="minorHAnsi"/>
          <w:color w:val="auto"/>
        </w:rPr>
        <w:t>. Az IPCC definíciója szerint a következmény/hatás (impacts) kifejezés elsősorban olyan hatásokra alkalmazandó, melyek a természetes és társadalmi rendszereket érintik, pl. a megélhetést, egészségi állapotot, ökoszisztémákat, gazdasági, társadalmi és kulturális javakat és szolgáltatásokat. Az éghajlatváltozás fizikai hatásai ezzel szemben a természeti szférákra (pl. litoszfér</w:t>
      </w:r>
      <w:r>
        <w:rPr>
          <w:rFonts w:asciiTheme="minorHAnsi" w:hAnsiTheme="minorHAnsi"/>
          <w:color w:val="auto"/>
        </w:rPr>
        <w:t>a</w:t>
      </w:r>
      <w:r w:rsidRPr="00B80208">
        <w:rPr>
          <w:rFonts w:asciiTheme="minorHAnsi" w:hAnsiTheme="minorHAnsi"/>
          <w:color w:val="auto"/>
        </w:rPr>
        <w:t>, hidroszféra, bioszféra) kifejtett hatás, pl. az árvizek, aszályok és a tengerszint emelkedése.</w:t>
      </w:r>
    </w:p>
    <w:p w:rsidR="00420542" w:rsidRPr="00B80208" w:rsidRDefault="00420542" w:rsidP="00420542">
      <w:pPr>
        <w:spacing w:after="80" w:line="276" w:lineRule="auto"/>
        <w:rPr>
          <w:i/>
          <w:szCs w:val="24"/>
        </w:rPr>
      </w:pPr>
      <w:r w:rsidRPr="00B80208">
        <w:rPr>
          <w:szCs w:val="24"/>
        </w:rPr>
        <w:t xml:space="preserve">A ’Jelentés Magyarország nemzeti katasztrófakockázat-értékelési módszertanáról és annak eredményeiről’ című dokumentum </w:t>
      </w:r>
      <w:r w:rsidRPr="00B80208">
        <w:rPr>
          <w:b/>
          <w:szCs w:val="24"/>
        </w:rPr>
        <w:t>az alábbi következmény csoportokat különbözteti meg</w:t>
      </w:r>
      <w:r w:rsidRPr="00B80208">
        <w:rPr>
          <w:szCs w:val="24"/>
        </w:rPr>
        <w:t>:</w:t>
      </w:r>
    </w:p>
    <w:p w:rsidR="00420542" w:rsidRPr="00B80208" w:rsidRDefault="00420542" w:rsidP="00420542">
      <w:pPr>
        <w:pStyle w:val="Listaszerbekezds"/>
        <w:numPr>
          <w:ilvl w:val="0"/>
          <w:numId w:val="44"/>
        </w:numPr>
        <w:spacing w:after="80" w:line="276" w:lineRule="auto"/>
        <w:rPr>
          <w:i/>
          <w:szCs w:val="24"/>
        </w:rPr>
      </w:pPr>
      <w:r w:rsidRPr="00B80208">
        <w:rPr>
          <w:b/>
          <w:szCs w:val="24"/>
        </w:rPr>
        <w:t>Életvédelem és egészség</w:t>
      </w:r>
      <w:r w:rsidRPr="00B80208">
        <w:rPr>
          <w:szCs w:val="24"/>
        </w:rPr>
        <w:t xml:space="preserve"> (halálesetek, sérülések és betegség, korai elhalálozás)</w:t>
      </w:r>
    </w:p>
    <w:p w:rsidR="00420542" w:rsidRPr="00B80208" w:rsidRDefault="00420542" w:rsidP="00420542">
      <w:pPr>
        <w:pStyle w:val="Listaszerbekezds"/>
        <w:numPr>
          <w:ilvl w:val="0"/>
          <w:numId w:val="44"/>
        </w:numPr>
        <w:spacing w:after="80" w:line="276" w:lineRule="auto"/>
        <w:rPr>
          <w:i/>
          <w:szCs w:val="24"/>
        </w:rPr>
      </w:pPr>
      <w:r w:rsidRPr="00B80208">
        <w:rPr>
          <w:b/>
          <w:szCs w:val="24"/>
        </w:rPr>
        <w:t>Természet és környezet</w:t>
      </w:r>
      <w:r w:rsidRPr="00B80208">
        <w:rPr>
          <w:szCs w:val="24"/>
        </w:rPr>
        <w:t xml:space="preserve"> (tartós természeti és környezeti kár)</w:t>
      </w:r>
    </w:p>
    <w:p w:rsidR="00420542" w:rsidRPr="00B80208" w:rsidRDefault="00420542" w:rsidP="00420542">
      <w:pPr>
        <w:pStyle w:val="Listaszerbekezds"/>
        <w:numPr>
          <w:ilvl w:val="0"/>
          <w:numId w:val="44"/>
        </w:numPr>
        <w:spacing w:after="80" w:line="276" w:lineRule="auto"/>
        <w:rPr>
          <w:i/>
          <w:szCs w:val="24"/>
        </w:rPr>
      </w:pPr>
      <w:r w:rsidRPr="00B80208">
        <w:rPr>
          <w:b/>
          <w:szCs w:val="24"/>
        </w:rPr>
        <w:t>Pénzügy/gazdaság</w:t>
      </w:r>
      <w:r w:rsidRPr="00B80208">
        <w:rPr>
          <w:szCs w:val="24"/>
        </w:rPr>
        <w:t xml:space="preserve"> (pénzügyi és anyagi veszteségek)</w:t>
      </w:r>
    </w:p>
    <w:p w:rsidR="00420542" w:rsidRPr="00B80208" w:rsidRDefault="00420542" w:rsidP="00420542">
      <w:pPr>
        <w:pStyle w:val="Listaszerbekezds"/>
        <w:numPr>
          <w:ilvl w:val="0"/>
          <w:numId w:val="44"/>
        </w:numPr>
        <w:spacing w:after="80" w:line="276" w:lineRule="auto"/>
        <w:rPr>
          <w:i/>
          <w:szCs w:val="24"/>
        </w:rPr>
      </w:pPr>
      <w:r w:rsidRPr="00B80208">
        <w:rPr>
          <w:b/>
          <w:szCs w:val="24"/>
        </w:rPr>
        <w:t>Társadalmi stabilitás</w:t>
      </w:r>
      <w:r w:rsidRPr="00B80208">
        <w:rPr>
          <w:szCs w:val="24"/>
        </w:rPr>
        <w:t xml:space="preserve"> (társadalmi nyugtalanság, mindennapi életben jelentkező zavarok)</w:t>
      </w:r>
    </w:p>
    <w:p w:rsidR="00420542" w:rsidRPr="00B80208" w:rsidRDefault="00420542" w:rsidP="00420542">
      <w:pPr>
        <w:pStyle w:val="Listaszerbekezds"/>
        <w:numPr>
          <w:ilvl w:val="0"/>
          <w:numId w:val="44"/>
        </w:numPr>
        <w:spacing w:after="80" w:line="276" w:lineRule="auto"/>
        <w:rPr>
          <w:i/>
          <w:szCs w:val="24"/>
        </w:rPr>
      </w:pPr>
      <w:r w:rsidRPr="00B80208">
        <w:rPr>
          <w:b/>
          <w:szCs w:val="24"/>
        </w:rPr>
        <w:t>Kormányzóképesség és területi igazgatás</w:t>
      </w:r>
      <w:r w:rsidRPr="00B80208">
        <w:rPr>
          <w:szCs w:val="24"/>
        </w:rPr>
        <w:t xml:space="preserve"> (országos szintű kormányzóképesség meggyengülése, területi igazgatás meggyengülése)</w:t>
      </w:r>
    </w:p>
    <w:p w:rsidR="00420542" w:rsidRPr="00B80208" w:rsidRDefault="00420542" w:rsidP="00420542">
      <w:pPr>
        <w:pStyle w:val="Default"/>
        <w:spacing w:after="80" w:line="276" w:lineRule="auto"/>
        <w:jc w:val="both"/>
        <w:rPr>
          <w:rFonts w:asciiTheme="minorHAnsi" w:hAnsiTheme="minorHAnsi"/>
          <w:color w:val="auto"/>
        </w:rPr>
      </w:pPr>
      <w:r w:rsidRPr="00B80208">
        <w:rPr>
          <w:rFonts w:asciiTheme="minorHAnsi" w:hAnsiTheme="minorHAnsi"/>
          <w:color w:val="auto"/>
        </w:rPr>
        <w:t xml:space="preserve">A kockázatértékelés során figyelembe kell venni a projekt helyszínén keletkező közvetlen károkat, ugyanakkor ennél tovább kell menni, és vizsgálni kell ezek továbbgyűrűző társadalmi, gazdasági, környezeti hatásait is. Az </w:t>
      </w:r>
      <w:r>
        <w:rPr>
          <w:rFonts w:asciiTheme="minorHAnsi" w:hAnsiTheme="minorHAnsi"/>
          <w:color w:val="auto"/>
        </w:rPr>
        <w:t>előzőekben végzett</w:t>
      </w:r>
      <w:r w:rsidRPr="00B80208">
        <w:rPr>
          <w:rFonts w:asciiTheme="minorHAnsi" w:hAnsiTheme="minorHAnsi"/>
          <w:color w:val="auto"/>
        </w:rPr>
        <w:t xml:space="preserve"> elemzéshez képest a </w:t>
      </w:r>
      <w:r w:rsidRPr="00B80208">
        <w:rPr>
          <w:rFonts w:asciiTheme="minorHAnsi" w:hAnsiTheme="minorHAnsi"/>
          <w:b/>
          <w:color w:val="auto"/>
        </w:rPr>
        <w:t>kockázatelemzés szükségessé teszi ezeknek az ok-okozati kapcsolatoknak a feltárását, az ezek közötti interakciót</w:t>
      </w:r>
      <w:r w:rsidRPr="00B80208">
        <w:rPr>
          <w:rFonts w:asciiTheme="minorHAnsi" w:hAnsiTheme="minorHAnsi"/>
          <w:color w:val="auto"/>
        </w:rPr>
        <w:t xml:space="preserve">, ezért olyan problémákat is feltárhat, melyeket az </w:t>
      </w:r>
      <w:r>
        <w:rPr>
          <w:rFonts w:asciiTheme="minorHAnsi" w:hAnsiTheme="minorHAnsi"/>
          <w:color w:val="auto"/>
        </w:rPr>
        <w:t>előző</w:t>
      </w:r>
      <w:r w:rsidRPr="00B80208">
        <w:rPr>
          <w:rFonts w:asciiTheme="minorHAnsi" w:hAnsiTheme="minorHAnsi"/>
          <w:color w:val="auto"/>
        </w:rPr>
        <w:t xml:space="preserve"> modulokban végzett elemzés útján nem sikerült beazonosítani. </w:t>
      </w:r>
    </w:p>
    <w:p w:rsidR="00420542" w:rsidRDefault="00420542" w:rsidP="00420542">
      <w:pPr>
        <w:shd w:val="clear" w:color="auto" w:fill="FFFFFF"/>
        <w:spacing w:before="80" w:after="80" w:line="276" w:lineRule="auto"/>
        <w:rPr>
          <w:sz w:val="22"/>
        </w:rPr>
      </w:pPr>
      <w:r w:rsidRPr="00B00DD6">
        <w:rPr>
          <w:sz w:val="22"/>
        </w:rPr>
        <w:t xml:space="preserve">Kockázatelemzés a következmények és azok bekövetkezési gyakoriságán alapszik, ahol meg kell határozni a kockázat mértékét </w:t>
      </w:r>
      <w:r w:rsidRPr="004D1DE6">
        <w:rPr>
          <w:sz w:val="22"/>
        </w:rPr>
        <w:t>(</w:t>
      </w:r>
      <w:r w:rsidR="00940998">
        <w:rPr>
          <w:sz w:val="22"/>
        </w:rPr>
        <w:t>1.1</w:t>
      </w:r>
      <w:r>
        <w:rPr>
          <w:sz w:val="22"/>
        </w:rPr>
        <w:t>.4</w:t>
      </w:r>
      <w:r w:rsidRPr="004D1DE6">
        <w:rPr>
          <w:sz w:val="22"/>
        </w:rPr>
        <w:t xml:space="preserve">-1. </w:t>
      </w:r>
      <w:r>
        <w:rPr>
          <w:sz w:val="22"/>
        </w:rPr>
        <w:t xml:space="preserve">számú </w:t>
      </w:r>
      <w:r w:rsidRPr="004D1DE6">
        <w:rPr>
          <w:sz w:val="22"/>
        </w:rPr>
        <w:t>táblázat) és előfordulásának gyakoriságát (</w:t>
      </w:r>
      <w:r w:rsidR="00940998">
        <w:rPr>
          <w:sz w:val="22"/>
        </w:rPr>
        <w:t>1.1</w:t>
      </w:r>
      <w:r>
        <w:rPr>
          <w:sz w:val="22"/>
        </w:rPr>
        <w:t>.4</w:t>
      </w:r>
      <w:r w:rsidRPr="004D1DE6">
        <w:rPr>
          <w:sz w:val="22"/>
        </w:rPr>
        <w:t xml:space="preserve">-2. </w:t>
      </w:r>
      <w:r>
        <w:rPr>
          <w:sz w:val="22"/>
        </w:rPr>
        <w:t xml:space="preserve">számú </w:t>
      </w:r>
      <w:r w:rsidRPr="004D1DE6">
        <w:rPr>
          <w:sz w:val="22"/>
        </w:rPr>
        <w:t>táblázat).</w:t>
      </w:r>
    </w:p>
    <w:p w:rsidR="00420542" w:rsidRPr="00812F70" w:rsidRDefault="00420542" w:rsidP="00420542">
      <w:pPr>
        <w:shd w:val="clear" w:color="auto" w:fill="FFFFFF"/>
        <w:spacing w:before="80" w:after="80" w:line="276" w:lineRule="auto"/>
        <w:rPr>
          <w:i/>
          <w:color w:val="8496B0" w:themeColor="text2" w:themeTint="99"/>
          <w:sz w:val="22"/>
        </w:rPr>
      </w:pPr>
    </w:p>
    <w:p w:rsidR="00666AB1" w:rsidRDefault="00666AB1">
      <w:pPr>
        <w:jc w:val="left"/>
        <w:rPr>
          <w:rFonts w:cs="Calibri"/>
          <w:bCs/>
          <w:i/>
          <w:color w:val="000000"/>
          <w:szCs w:val="24"/>
        </w:rPr>
      </w:pPr>
      <w:r>
        <w:rPr>
          <w:bCs/>
          <w:i/>
        </w:rPr>
        <w:br w:type="page"/>
      </w:r>
    </w:p>
    <w:p w:rsidR="00420542" w:rsidRPr="00BC5C27" w:rsidRDefault="00666AB1" w:rsidP="00420542">
      <w:pPr>
        <w:pStyle w:val="Default"/>
        <w:spacing w:before="80" w:line="276" w:lineRule="auto"/>
        <w:jc w:val="center"/>
        <w:rPr>
          <w:rFonts w:asciiTheme="minorHAnsi" w:hAnsiTheme="minorHAnsi"/>
          <w:i/>
        </w:rPr>
      </w:pPr>
      <w:r>
        <w:rPr>
          <w:rFonts w:asciiTheme="minorHAnsi" w:hAnsiTheme="minorHAnsi"/>
          <w:bCs/>
          <w:i/>
        </w:rPr>
        <w:t>1.1</w:t>
      </w:r>
      <w:r w:rsidR="00420542" w:rsidRPr="00BC5C27">
        <w:rPr>
          <w:rFonts w:asciiTheme="minorHAnsi" w:hAnsiTheme="minorHAnsi"/>
          <w:bCs/>
          <w:i/>
        </w:rPr>
        <w:t>.4-1. számú t</w:t>
      </w:r>
      <w:r w:rsidR="00420542" w:rsidRPr="00BC5C27">
        <w:rPr>
          <w:rFonts w:asciiTheme="minorHAnsi" w:hAnsiTheme="minorHAnsi"/>
          <w:i/>
        </w:rPr>
        <w:t>áblázat:</w:t>
      </w:r>
      <w:r w:rsidR="00420542" w:rsidRPr="00BC5C27">
        <w:rPr>
          <w:rFonts w:asciiTheme="minorHAnsi" w:hAnsiTheme="minorHAnsi"/>
          <w:i/>
        </w:rPr>
        <w:tab/>
        <w:t>A kockázatok mértékének és hatásának értékelése</w:t>
      </w:r>
    </w:p>
    <w:tbl>
      <w:tblPr>
        <w:tblW w:w="9322"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tblBorders>
        <w:tblLayout w:type="fixed"/>
        <w:tblLook w:val="0000" w:firstRow="0" w:lastRow="0" w:firstColumn="0" w:lastColumn="0" w:noHBand="0" w:noVBand="0"/>
      </w:tblPr>
      <w:tblGrid>
        <w:gridCol w:w="1384"/>
        <w:gridCol w:w="1559"/>
        <w:gridCol w:w="1701"/>
        <w:gridCol w:w="1560"/>
        <w:gridCol w:w="1701"/>
        <w:gridCol w:w="1417"/>
      </w:tblGrid>
      <w:tr w:rsidR="00420542" w:rsidRPr="0061549D" w:rsidTr="00251072">
        <w:trPr>
          <w:trHeight w:val="90"/>
        </w:trPr>
        <w:tc>
          <w:tcPr>
            <w:tcW w:w="1384" w:type="dxa"/>
            <w:vMerge w:val="restart"/>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p>
        </w:tc>
        <w:tc>
          <w:tcPr>
            <w:tcW w:w="7938" w:type="dxa"/>
            <w:gridSpan w:val="5"/>
            <w:tcBorders>
              <w:left w:val="single" w:sz="24" w:space="0" w:color="FFFFFF" w:themeColor="background1"/>
              <w:bottom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rPr>
                <w:rFonts w:ascii="Arial Narrow" w:hAnsi="Arial Narrow"/>
                <w:i/>
                <w:color w:val="000000"/>
                <w:sz w:val="20"/>
                <w:szCs w:val="20"/>
              </w:rPr>
            </w:pPr>
            <w:r w:rsidRPr="0061549D">
              <w:rPr>
                <w:rFonts w:ascii="Arial Narrow" w:hAnsi="Arial Narrow"/>
                <w:b/>
                <w:color w:val="000000"/>
                <w:sz w:val="20"/>
                <w:szCs w:val="20"/>
              </w:rPr>
              <w:t>Hatás/következmény nagyságrendje</w:t>
            </w:r>
          </w:p>
        </w:tc>
      </w:tr>
      <w:tr w:rsidR="00420542" w:rsidRPr="0061549D" w:rsidTr="00251072">
        <w:trPr>
          <w:trHeight w:val="499"/>
        </w:trPr>
        <w:tc>
          <w:tcPr>
            <w:tcW w:w="1384" w:type="dxa"/>
            <w:vMerge/>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1</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Jelentéktelen</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2</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Kicsi</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3</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Közepes</w:t>
            </w:r>
          </w:p>
        </w:tc>
        <w:tc>
          <w:tcPr>
            <w:tcW w:w="1701"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4</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Nagy</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5</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s="Calibri"/>
                <w:b/>
                <w:bCs/>
                <w:color w:val="000000"/>
                <w:sz w:val="20"/>
                <w:szCs w:val="20"/>
              </w:rPr>
              <w:t>Katasztrofális</w:t>
            </w:r>
          </w:p>
        </w:tc>
      </w:tr>
      <w:tr w:rsidR="00420542" w:rsidRPr="0061549D" w:rsidTr="00251072">
        <w:trPr>
          <w:trHeight w:val="859"/>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Eszközökben keletkezett kár (műszaki, üzemeltetési)</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A hatás a normális üzemmeneten belül kezelhető</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A hatás üzletmenet- folytonosság menedzsmenten keresztül kezelhető</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Egy komoly esemény, mely sürgősségi üzletmenet-folytonossági intézkedéseket igényel</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Egy kritikus esemény, mely kivételes üzletmenet-folytonossági intézkedéseket igényel</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Katasztrófa az eszköz/hálózat összeomlásához vezethet</w:t>
            </w:r>
          </w:p>
        </w:tc>
      </w:tr>
      <w:tr w:rsidR="00420542" w:rsidRPr="0061549D" w:rsidTr="00251072">
        <w:trPr>
          <w:trHeight w:val="638"/>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Biztonság és egészség</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ind w:right="-108"/>
              <w:jc w:val="center"/>
              <w:rPr>
                <w:rFonts w:ascii="Arial Narrow" w:hAnsi="Arial Narrow"/>
                <w:i/>
                <w:color w:val="000000"/>
                <w:sz w:val="20"/>
                <w:szCs w:val="20"/>
              </w:rPr>
            </w:pPr>
            <w:r w:rsidRPr="0061549D">
              <w:rPr>
                <w:rFonts w:ascii="Arial Narrow" w:hAnsi="Arial Narrow"/>
                <w:color w:val="000000"/>
                <w:sz w:val="20"/>
                <w:szCs w:val="20"/>
              </w:rPr>
              <w:t>Elsősegélynyúj-tást igényel</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Kisebb sérülés, mely orvosi ellátást igényel, esetlegesen átmenetileg korlátozott munkaképességgel</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Súlyos sérülés, mely a munka elvesztésével járhat</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Komoly, illetve többszörösen sérült, maradandó sérülés vagy fogyatékosság</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Egy vagy több haláleset</w:t>
            </w:r>
          </w:p>
        </w:tc>
      </w:tr>
      <w:tr w:rsidR="00420542" w:rsidRPr="0061549D" w:rsidTr="00251072">
        <w:trPr>
          <w:trHeight w:val="1187"/>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Környezet</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Nincs hatással a környezet kiindulási állapotára. Lokalizált pont forrása, helyreállítás nem szükséges</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Lokalizált hatás a projekt helyszínén/üzemen belül, Helyreállítás 1 hónapon belül lehetséges.</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 xml:space="preserve">Mérsékelt károk esetleges </w:t>
            </w:r>
            <w:r w:rsidRPr="0061549D">
              <w:rPr>
                <w:rFonts w:ascii="Arial Narrow" w:hAnsi="Arial Narrow" w:cs="Calibri"/>
                <w:color w:val="000000"/>
                <w:sz w:val="20"/>
                <w:szCs w:val="20"/>
              </w:rPr>
              <w:t>szélesebb körű</w:t>
            </w:r>
            <w:r w:rsidRPr="0061549D">
              <w:rPr>
                <w:rFonts w:ascii="Arial Narrow" w:hAnsi="Arial Narrow"/>
                <w:color w:val="000000"/>
                <w:sz w:val="20"/>
                <w:szCs w:val="20"/>
              </w:rPr>
              <w:t xml:space="preserve"> hatással. Helyreállítás 1 év.</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Jelentős károk, helyi hatás. Helyreállítási idő 1 évnél hosszabb. A környezetvédelmi előírásoknak történő megfelelés sikertelen.</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Jelentős károk kiterjedt hatással. Helyreállítási idő 1 évnél hosszabb. Teljes helyreállítás nem lehetséges.</w:t>
            </w:r>
          </w:p>
        </w:tc>
      </w:tr>
      <w:tr w:rsidR="00420542" w:rsidRPr="0061549D" w:rsidTr="00251072">
        <w:trPr>
          <w:trHeight w:val="748"/>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Társadalom</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Nincs társadalmi hatás.</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Helyi, átmeneti társadalmi hatások</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Helyi, hosszú távú társadalmi hatás</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 xml:space="preserve">Szegény és sérülékeny társadalmi csoportok megvédése sikertelen. Országos szintű </w:t>
            </w:r>
            <w:r w:rsidRPr="0061549D">
              <w:rPr>
                <w:rFonts w:ascii="Arial Narrow" w:hAnsi="Arial Narrow" w:cs="Calibri"/>
                <w:color w:val="000000"/>
                <w:sz w:val="20"/>
                <w:szCs w:val="20"/>
              </w:rPr>
              <w:t>hosszú távú</w:t>
            </w:r>
            <w:r w:rsidRPr="0061549D">
              <w:rPr>
                <w:rFonts w:ascii="Arial Narrow" w:hAnsi="Arial Narrow"/>
                <w:color w:val="000000"/>
                <w:sz w:val="20"/>
                <w:szCs w:val="20"/>
              </w:rPr>
              <w:t xml:space="preserve"> társadalmi hatás.</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Társadalmi elégedetlen-ség.</w:t>
            </w:r>
          </w:p>
        </w:tc>
      </w:tr>
      <w:tr w:rsidR="00420542" w:rsidRPr="0061549D" w:rsidTr="00251072">
        <w:trPr>
          <w:trHeight w:val="750"/>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0" w:line="276" w:lineRule="auto"/>
              <w:jc w:val="center"/>
              <w:rPr>
                <w:rFonts w:ascii="Arial Narrow" w:hAnsi="Arial Narrow"/>
                <w:b/>
                <w:i/>
                <w:color w:val="000000"/>
                <w:sz w:val="20"/>
                <w:szCs w:val="20"/>
              </w:rPr>
            </w:pPr>
            <w:r w:rsidRPr="0061549D">
              <w:rPr>
                <w:rFonts w:ascii="Arial Narrow" w:hAnsi="Arial Narrow"/>
                <w:b/>
                <w:color w:val="000000"/>
                <w:sz w:val="20"/>
                <w:szCs w:val="20"/>
              </w:rPr>
              <w:t>Gazdasági/</w:t>
            </w:r>
          </w:p>
          <w:p w:rsidR="00420542" w:rsidRPr="0061549D" w:rsidRDefault="00420542" w:rsidP="00251072">
            <w:pPr>
              <w:autoSpaceDE w:val="0"/>
              <w:autoSpaceDN w:val="0"/>
              <w:adjustRightInd w:val="0"/>
              <w:spacing w:after="80" w:line="276" w:lineRule="auto"/>
              <w:jc w:val="center"/>
              <w:rPr>
                <w:rFonts w:ascii="Arial Narrow" w:hAnsi="Arial Narrow"/>
                <w:i/>
                <w:color w:val="000000"/>
                <w:sz w:val="20"/>
                <w:szCs w:val="20"/>
              </w:rPr>
            </w:pPr>
            <w:r w:rsidRPr="0061549D">
              <w:rPr>
                <w:rFonts w:ascii="Arial Narrow" w:hAnsi="Arial Narrow"/>
                <w:b/>
                <w:color w:val="000000"/>
                <w:sz w:val="20"/>
                <w:szCs w:val="20"/>
              </w:rPr>
              <w:t>pénzügyi</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x % IRR</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&lt;2% Bevétel</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x % IRR</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2 – 10% Bevétel</w:t>
            </w:r>
          </w:p>
        </w:tc>
        <w:tc>
          <w:tcPr>
            <w:tcW w:w="1560" w:type="dxa"/>
            <w:tcBorders>
              <w:left w:val="single" w:sz="24" w:space="0" w:color="FFFFFF" w:themeColor="background1"/>
              <w:bottom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x % IRR</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10 – 25% Bevétel</w:t>
            </w:r>
          </w:p>
        </w:tc>
        <w:tc>
          <w:tcPr>
            <w:tcW w:w="1701" w:type="dxa"/>
            <w:tcBorders>
              <w:left w:val="single" w:sz="24" w:space="0" w:color="FFFFFF" w:themeColor="background1"/>
              <w:bottom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x % IRR</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25 – 50% Bevétel</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x % IRR</w:t>
            </w:r>
          </w:p>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&gt;50% Bevétel</w:t>
            </w:r>
          </w:p>
        </w:tc>
      </w:tr>
      <w:tr w:rsidR="00420542" w:rsidRPr="0061549D" w:rsidTr="00251072">
        <w:trPr>
          <w:trHeight w:val="969"/>
        </w:trPr>
        <w:tc>
          <w:tcPr>
            <w:tcW w:w="1384" w:type="dxa"/>
            <w:tcBorders>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b/>
                <w:color w:val="000000"/>
                <w:sz w:val="20"/>
                <w:szCs w:val="20"/>
              </w:rPr>
              <w:t>Hírnév</w:t>
            </w:r>
          </w:p>
        </w:tc>
        <w:tc>
          <w:tcPr>
            <w:tcW w:w="1559"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Lokális, átmeneti hatás</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Lokális, rövid távú hatás</w:t>
            </w:r>
          </w:p>
        </w:tc>
        <w:tc>
          <w:tcPr>
            <w:tcW w:w="1560"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Lokális, hosszú távú hatás, médiában megjelenik</w:t>
            </w:r>
          </w:p>
        </w:tc>
        <w:tc>
          <w:tcPr>
            <w:tcW w:w="1701" w:type="dxa"/>
            <w:tcBorders>
              <w:left w:val="single" w:sz="24" w:space="0" w:color="FFFFFF" w:themeColor="background1"/>
              <w:righ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Országos, rövid távú hatás, negatív országos médiahírek</w:t>
            </w:r>
          </w:p>
        </w:tc>
        <w:tc>
          <w:tcPr>
            <w:tcW w:w="1417" w:type="dxa"/>
            <w:tcBorders>
              <w:left w:val="single" w:sz="24" w:space="0" w:color="FFFFFF" w:themeColor="background1"/>
            </w:tcBorders>
            <w:shd w:val="clear" w:color="auto" w:fill="A8D08D" w:themeFill="accent6" w:themeFillTint="99"/>
          </w:tcPr>
          <w:p w:rsidR="00420542" w:rsidRPr="0061549D" w:rsidRDefault="00420542" w:rsidP="00251072">
            <w:pPr>
              <w:autoSpaceDE w:val="0"/>
              <w:autoSpaceDN w:val="0"/>
              <w:adjustRightInd w:val="0"/>
              <w:spacing w:before="80" w:after="80" w:line="276" w:lineRule="auto"/>
              <w:jc w:val="center"/>
              <w:rPr>
                <w:rFonts w:ascii="Arial Narrow" w:hAnsi="Arial Narrow"/>
                <w:i/>
                <w:color w:val="000000"/>
                <w:sz w:val="20"/>
                <w:szCs w:val="20"/>
              </w:rPr>
            </w:pPr>
            <w:r w:rsidRPr="0061549D">
              <w:rPr>
                <w:rFonts w:ascii="Arial Narrow" w:hAnsi="Arial Narrow"/>
                <w:color w:val="000000"/>
                <w:sz w:val="20"/>
                <w:szCs w:val="20"/>
              </w:rPr>
              <w:t>Országos, hosszú távú hatás, potenciálisan kihat a kormány stabilitására</w:t>
            </w:r>
          </w:p>
        </w:tc>
      </w:tr>
    </w:tbl>
    <w:p w:rsidR="00420542" w:rsidRDefault="00420542" w:rsidP="00420542">
      <w:pPr>
        <w:pStyle w:val="Default"/>
        <w:spacing w:after="80" w:line="276" w:lineRule="auto"/>
        <w:jc w:val="both"/>
        <w:rPr>
          <w:rFonts w:asciiTheme="minorHAnsi" w:hAnsiTheme="minorHAnsi"/>
          <w:bCs/>
          <w:i/>
          <w:color w:val="8496B0" w:themeColor="text2" w:themeTint="99"/>
          <w:sz w:val="22"/>
          <w:szCs w:val="22"/>
        </w:rPr>
      </w:pPr>
      <w:r w:rsidRPr="00C82EBB">
        <w:rPr>
          <w:rFonts w:asciiTheme="minorHAnsi" w:hAnsiTheme="minorHAnsi"/>
          <w:i/>
          <w:color w:val="8496B0" w:themeColor="text2" w:themeTint="99"/>
          <w:sz w:val="22"/>
        </w:rPr>
        <w:t>Forrás:</w:t>
      </w:r>
      <w:r w:rsidRPr="00C82EBB">
        <w:rPr>
          <w:rFonts w:asciiTheme="minorHAnsi" w:hAnsiTheme="minorHAnsi"/>
          <w:bCs/>
          <w:i/>
          <w:color w:val="8496B0" w:themeColor="text2" w:themeTint="99"/>
          <w:sz w:val="22"/>
          <w:szCs w:val="22"/>
        </w:rPr>
        <w:t xml:space="preserve"> Guidelines for Project Managers: Making vulnerable investments climate resilient </w:t>
      </w:r>
    </w:p>
    <w:p w:rsidR="00420542" w:rsidRPr="00FF7E94" w:rsidRDefault="00420542" w:rsidP="00420542">
      <w:pPr>
        <w:pStyle w:val="Default"/>
        <w:spacing w:line="276" w:lineRule="auto"/>
        <w:jc w:val="both"/>
        <w:rPr>
          <w:rFonts w:asciiTheme="minorHAnsi" w:hAnsiTheme="minorHAnsi"/>
          <w:i/>
          <w:color w:val="8496B0" w:themeColor="text2" w:themeTint="99"/>
          <w:sz w:val="22"/>
        </w:rPr>
      </w:pPr>
    </w:p>
    <w:p w:rsidR="00420542" w:rsidRPr="00BC5C27" w:rsidRDefault="00666AB1" w:rsidP="00420542">
      <w:pPr>
        <w:pStyle w:val="Default"/>
        <w:spacing w:before="80" w:after="80" w:line="276" w:lineRule="auto"/>
        <w:jc w:val="center"/>
        <w:rPr>
          <w:rFonts w:asciiTheme="minorHAnsi" w:hAnsiTheme="minorHAnsi"/>
          <w:i/>
        </w:rPr>
      </w:pPr>
      <w:r>
        <w:rPr>
          <w:rFonts w:asciiTheme="minorHAnsi" w:hAnsiTheme="minorHAnsi"/>
          <w:bCs/>
          <w:i/>
        </w:rPr>
        <w:t>1.1.</w:t>
      </w:r>
      <w:r w:rsidR="00420542" w:rsidRPr="00BC5C27">
        <w:rPr>
          <w:rFonts w:asciiTheme="minorHAnsi" w:hAnsiTheme="minorHAnsi"/>
          <w:bCs/>
          <w:i/>
        </w:rPr>
        <w:t>4-2.</w:t>
      </w:r>
      <w:r w:rsidR="00420542">
        <w:rPr>
          <w:rFonts w:asciiTheme="minorHAnsi" w:hAnsiTheme="minorHAnsi"/>
          <w:bCs/>
          <w:i/>
        </w:rPr>
        <w:t xml:space="preserve"> számú t</w:t>
      </w:r>
      <w:r w:rsidR="00420542" w:rsidRPr="00BC5C27">
        <w:rPr>
          <w:rFonts w:asciiTheme="minorHAnsi" w:hAnsiTheme="minorHAnsi"/>
          <w:i/>
        </w:rPr>
        <w:t>áblázat:</w:t>
      </w:r>
      <w:r w:rsidR="00420542" w:rsidRPr="00BC5C27">
        <w:rPr>
          <w:rFonts w:asciiTheme="minorHAnsi" w:hAnsiTheme="minorHAnsi"/>
          <w:i/>
        </w:rPr>
        <w:tab/>
        <w:t>A valószínűségek értékelése</w:t>
      </w:r>
    </w:p>
    <w:tbl>
      <w:tblPr>
        <w:tblW w:w="91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BFBFBF" w:themeFill="background1" w:themeFillShade="BF"/>
        <w:tblLayout w:type="fixed"/>
        <w:tblLook w:val="0000" w:firstRow="0" w:lastRow="0" w:firstColumn="0" w:lastColumn="0" w:noHBand="0" w:noVBand="0"/>
      </w:tblPr>
      <w:tblGrid>
        <w:gridCol w:w="1836"/>
        <w:gridCol w:w="1836"/>
        <w:gridCol w:w="1836"/>
        <w:gridCol w:w="1836"/>
        <w:gridCol w:w="1836"/>
      </w:tblGrid>
      <w:tr w:rsidR="00420542" w:rsidRPr="00812F70" w:rsidTr="00251072">
        <w:trPr>
          <w:trHeight w:val="499"/>
        </w:trPr>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1</w:t>
            </w:r>
          </w:p>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Ritka</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2</w:t>
            </w:r>
          </w:p>
          <w:p w:rsidR="00420542" w:rsidRPr="00812F70" w:rsidRDefault="00420542" w:rsidP="00251072">
            <w:pPr>
              <w:autoSpaceDE w:val="0"/>
              <w:autoSpaceDN w:val="0"/>
              <w:adjustRightInd w:val="0"/>
              <w:spacing w:before="80" w:after="80" w:line="276" w:lineRule="auto"/>
              <w:jc w:val="center"/>
              <w:rPr>
                <w:i/>
                <w:color w:val="000000"/>
              </w:rPr>
            </w:pPr>
            <w:r w:rsidRPr="00812F70">
              <w:rPr>
                <w:rFonts w:cs="Calibri"/>
                <w:b/>
                <w:bCs/>
                <w:color w:val="000000"/>
                <w:sz w:val="22"/>
              </w:rPr>
              <w:t>Nem valószínű</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3</w:t>
            </w:r>
          </w:p>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Közepes valószínűség</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4</w:t>
            </w:r>
          </w:p>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Valószínű</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5</w:t>
            </w:r>
          </w:p>
          <w:p w:rsidR="00420542" w:rsidRPr="00812F70" w:rsidRDefault="00420542" w:rsidP="00251072">
            <w:pPr>
              <w:autoSpaceDE w:val="0"/>
              <w:autoSpaceDN w:val="0"/>
              <w:adjustRightInd w:val="0"/>
              <w:spacing w:before="80" w:after="80" w:line="276" w:lineRule="auto"/>
              <w:jc w:val="center"/>
              <w:rPr>
                <w:i/>
                <w:color w:val="000000"/>
              </w:rPr>
            </w:pPr>
            <w:r w:rsidRPr="00812F70">
              <w:rPr>
                <w:b/>
                <w:color w:val="000000"/>
                <w:sz w:val="22"/>
              </w:rPr>
              <w:t>Majdnem bizonyos</w:t>
            </w:r>
          </w:p>
        </w:tc>
      </w:tr>
      <w:tr w:rsidR="00420542" w:rsidRPr="00812F70" w:rsidTr="00251072">
        <w:trPr>
          <w:trHeight w:val="200"/>
        </w:trPr>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rPr>
                <w:i/>
                <w:color w:val="000000"/>
              </w:rPr>
            </w:pPr>
            <w:r w:rsidRPr="00812F70">
              <w:rPr>
                <w:color w:val="000000"/>
                <w:sz w:val="22"/>
              </w:rPr>
              <w:t>5% esély évente</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rPr>
                <w:i/>
                <w:color w:val="000000"/>
              </w:rPr>
            </w:pPr>
            <w:r w:rsidRPr="00812F70">
              <w:rPr>
                <w:color w:val="000000"/>
                <w:sz w:val="22"/>
              </w:rPr>
              <w:t>20% esély évente</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rPr>
                <w:i/>
                <w:color w:val="000000"/>
              </w:rPr>
            </w:pPr>
            <w:r w:rsidRPr="00812F70">
              <w:rPr>
                <w:color w:val="000000"/>
                <w:sz w:val="22"/>
              </w:rPr>
              <w:t>50% esély évente</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rPr>
                <w:i/>
                <w:color w:val="000000"/>
              </w:rPr>
            </w:pPr>
            <w:r w:rsidRPr="00812F70">
              <w:rPr>
                <w:color w:val="000000"/>
                <w:sz w:val="22"/>
              </w:rPr>
              <w:t>80% esély évente</w:t>
            </w:r>
          </w:p>
        </w:tc>
        <w:tc>
          <w:tcPr>
            <w:tcW w:w="1836" w:type="dxa"/>
            <w:shd w:val="clear" w:color="auto" w:fill="BFBFBF" w:themeFill="background1" w:themeFillShade="BF"/>
          </w:tcPr>
          <w:p w:rsidR="00420542" w:rsidRPr="00812F70" w:rsidRDefault="00420542" w:rsidP="00251072">
            <w:pPr>
              <w:autoSpaceDE w:val="0"/>
              <w:autoSpaceDN w:val="0"/>
              <w:adjustRightInd w:val="0"/>
              <w:spacing w:before="80" w:after="80" w:line="276" w:lineRule="auto"/>
              <w:rPr>
                <w:i/>
                <w:color w:val="000000"/>
              </w:rPr>
            </w:pPr>
            <w:r w:rsidRPr="00812F70">
              <w:rPr>
                <w:color w:val="000000"/>
                <w:sz w:val="22"/>
              </w:rPr>
              <w:t>95% esély évente</w:t>
            </w:r>
          </w:p>
        </w:tc>
      </w:tr>
    </w:tbl>
    <w:p w:rsidR="00420542" w:rsidRPr="00C82EBB" w:rsidRDefault="00420542" w:rsidP="00420542">
      <w:pPr>
        <w:pStyle w:val="Default"/>
        <w:spacing w:after="80" w:line="276" w:lineRule="auto"/>
        <w:jc w:val="both"/>
        <w:rPr>
          <w:rFonts w:asciiTheme="minorHAnsi" w:hAnsiTheme="minorHAnsi"/>
          <w:i/>
          <w:color w:val="8496B0" w:themeColor="text2" w:themeTint="99"/>
          <w:sz w:val="22"/>
        </w:rPr>
      </w:pPr>
      <w:r w:rsidRPr="00C82EBB">
        <w:rPr>
          <w:rFonts w:asciiTheme="minorHAnsi" w:hAnsiTheme="minorHAnsi"/>
          <w:i/>
          <w:color w:val="8496B0" w:themeColor="text2" w:themeTint="99"/>
          <w:sz w:val="22"/>
        </w:rPr>
        <w:t>Forrás:</w:t>
      </w:r>
      <w:r w:rsidRPr="00C82EBB">
        <w:rPr>
          <w:rFonts w:asciiTheme="minorHAnsi" w:hAnsiTheme="minorHAnsi"/>
          <w:bCs/>
          <w:i/>
          <w:color w:val="8496B0" w:themeColor="text2" w:themeTint="99"/>
          <w:sz w:val="22"/>
          <w:szCs w:val="22"/>
        </w:rPr>
        <w:t xml:space="preserve"> Guidelines for Project Managers: Making vulnerable investments climate resilient</w:t>
      </w:r>
    </w:p>
    <w:p w:rsidR="00420542" w:rsidRPr="00812F70" w:rsidRDefault="00420542" w:rsidP="00420542">
      <w:pPr>
        <w:pStyle w:val="Default"/>
        <w:spacing w:before="80" w:after="80" w:line="276" w:lineRule="auto"/>
        <w:jc w:val="both"/>
        <w:rPr>
          <w:rFonts w:asciiTheme="minorHAnsi" w:hAnsiTheme="minorHAnsi"/>
          <w:sz w:val="22"/>
        </w:rPr>
      </w:pPr>
    </w:p>
    <w:p w:rsidR="00420542" w:rsidRDefault="00420542" w:rsidP="00420542">
      <w:pPr>
        <w:pStyle w:val="Default"/>
        <w:spacing w:before="80" w:after="80" w:line="276" w:lineRule="auto"/>
        <w:jc w:val="both"/>
        <w:rPr>
          <w:rFonts w:asciiTheme="minorHAnsi" w:hAnsiTheme="minorHAnsi"/>
          <w:color w:val="auto"/>
          <w:sz w:val="22"/>
        </w:rPr>
      </w:pPr>
      <w:r w:rsidRPr="00812F70">
        <w:rPr>
          <w:rFonts w:asciiTheme="minorHAnsi" w:hAnsiTheme="minorHAnsi"/>
          <w:color w:val="auto"/>
          <w:sz w:val="22"/>
        </w:rPr>
        <w:t xml:space="preserve">A kockázatok értékelése érdekében az alábbi mátrixot kell kitölteni, </w:t>
      </w:r>
      <w:r>
        <w:rPr>
          <w:rFonts w:asciiTheme="minorHAnsi" w:hAnsiTheme="minorHAnsi"/>
          <w:color w:val="auto"/>
          <w:sz w:val="22"/>
        </w:rPr>
        <w:t>a hatás ismeretében, annak valószínűségének figyelembevételével:</w:t>
      </w:r>
    </w:p>
    <w:p w:rsidR="00420542" w:rsidRPr="00812F70" w:rsidRDefault="00420542" w:rsidP="00420542">
      <w:pPr>
        <w:pStyle w:val="Default"/>
        <w:spacing w:line="276" w:lineRule="auto"/>
        <w:jc w:val="both"/>
        <w:rPr>
          <w:rFonts w:asciiTheme="minorHAnsi" w:hAnsiTheme="minorHAnsi"/>
          <w:color w:val="auto"/>
          <w:sz w:val="22"/>
        </w:rPr>
      </w:pPr>
    </w:p>
    <w:p w:rsidR="00420542" w:rsidRPr="00BC5C27" w:rsidRDefault="00940998" w:rsidP="00420542">
      <w:pPr>
        <w:pStyle w:val="Default"/>
        <w:spacing w:before="80" w:after="80" w:line="276" w:lineRule="auto"/>
        <w:jc w:val="center"/>
        <w:rPr>
          <w:rFonts w:asciiTheme="minorHAnsi" w:hAnsiTheme="minorHAnsi"/>
          <w:bCs/>
          <w:i/>
        </w:rPr>
      </w:pPr>
      <w:r>
        <w:rPr>
          <w:rFonts w:asciiTheme="minorHAnsi" w:hAnsiTheme="minorHAnsi"/>
          <w:bCs/>
          <w:i/>
        </w:rPr>
        <w:t>1.1.</w:t>
      </w:r>
      <w:r w:rsidR="00420542" w:rsidRPr="00BC5C27">
        <w:rPr>
          <w:rFonts w:asciiTheme="minorHAnsi" w:hAnsiTheme="minorHAnsi"/>
          <w:bCs/>
          <w:i/>
        </w:rPr>
        <w:t xml:space="preserve">4-3. </w:t>
      </w:r>
      <w:r w:rsidR="00420542">
        <w:rPr>
          <w:rFonts w:asciiTheme="minorHAnsi" w:hAnsiTheme="minorHAnsi"/>
          <w:bCs/>
          <w:i/>
        </w:rPr>
        <w:t>számú t</w:t>
      </w:r>
      <w:r w:rsidR="00420542" w:rsidRPr="00BC5C27">
        <w:rPr>
          <w:rFonts w:asciiTheme="minorHAnsi" w:hAnsiTheme="minorHAnsi"/>
          <w:bCs/>
          <w:i/>
        </w:rPr>
        <w:t>áblázat: Kockázatok kategorizálására szolgáló mátrix</w:t>
      </w:r>
    </w:p>
    <w:tbl>
      <w:tblPr>
        <w:tblStyle w:val="Rcsostblzat"/>
        <w:tblW w:w="0" w:type="auto"/>
        <w:shd w:val="clear" w:color="auto" w:fill="A8D08D" w:themeFill="accent6" w:themeFillTint="99"/>
        <w:tblLook w:val="04A0" w:firstRow="1" w:lastRow="0" w:firstColumn="1" w:lastColumn="0" w:noHBand="0" w:noVBand="1"/>
      </w:tblPr>
      <w:tblGrid>
        <w:gridCol w:w="9062"/>
      </w:tblGrid>
      <w:tr w:rsidR="00420542" w:rsidRPr="00812F70" w:rsidTr="00251072">
        <w:tc>
          <w:tcPr>
            <w:tcW w:w="9242" w:type="dxa"/>
            <w:shd w:val="clear" w:color="auto" w:fill="FFCC99"/>
          </w:tcPr>
          <w:p w:rsidR="00420542" w:rsidRPr="00812F70" w:rsidRDefault="00420542" w:rsidP="00251072">
            <w:pPr>
              <w:spacing w:before="80" w:after="80" w:line="276" w:lineRule="auto"/>
              <w:rPr>
                <w:i/>
                <w:color w:val="8496B0" w:themeColor="text2" w:themeTint="99"/>
              </w:rPr>
            </w:pPr>
          </w:p>
          <w:tbl>
            <w:tblPr>
              <w:tblStyle w:val="Rcsostblzat"/>
              <w:tblW w:w="0" w:type="auto"/>
              <w:tblInd w:w="67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545"/>
              <w:gridCol w:w="1565"/>
              <w:gridCol w:w="1085"/>
              <w:gridCol w:w="1238"/>
              <w:gridCol w:w="1124"/>
              <w:gridCol w:w="1554"/>
            </w:tblGrid>
            <w:tr w:rsidR="00420542" w:rsidRPr="00812F70" w:rsidTr="00251072">
              <w:tc>
                <w:tcPr>
                  <w:tcW w:w="1701" w:type="dxa"/>
                  <w:vMerge w:val="restart"/>
                  <w:shd w:val="clear" w:color="auto" w:fill="FFCC99"/>
                </w:tcPr>
                <w:p w:rsidR="00420542" w:rsidRPr="00BD0E7E" w:rsidRDefault="00420542" w:rsidP="00251072">
                  <w:pPr>
                    <w:spacing w:before="80" w:after="80" w:line="276" w:lineRule="auto"/>
                    <w:rPr>
                      <w:b/>
                      <w:i/>
                    </w:rPr>
                  </w:pPr>
                  <w:r w:rsidRPr="00BD0E7E">
                    <w:rPr>
                      <w:rFonts w:cs="ArialMT"/>
                      <w:b/>
                    </w:rPr>
                    <w:t>Valószínűség</w:t>
                  </w:r>
                </w:p>
              </w:tc>
              <w:tc>
                <w:tcPr>
                  <w:tcW w:w="6379" w:type="dxa"/>
                  <w:gridSpan w:val="5"/>
                  <w:shd w:val="clear" w:color="auto" w:fill="FFCC99"/>
                </w:tcPr>
                <w:p w:rsidR="00420542" w:rsidRPr="00BD0E7E" w:rsidRDefault="00420542" w:rsidP="00251072">
                  <w:pPr>
                    <w:spacing w:before="80" w:after="80" w:line="276" w:lineRule="auto"/>
                    <w:rPr>
                      <w:b/>
                      <w:i/>
                    </w:rPr>
                  </w:pPr>
                  <w:r w:rsidRPr="00BD0E7E">
                    <w:rPr>
                      <w:rFonts w:cs="ArialMT"/>
                      <w:b/>
                    </w:rPr>
                    <w:t>Következmény/hatás</w:t>
                  </w:r>
                </w:p>
              </w:tc>
            </w:tr>
            <w:tr w:rsidR="00420542" w:rsidRPr="00812F70" w:rsidTr="00251072">
              <w:tc>
                <w:tcPr>
                  <w:tcW w:w="1701" w:type="dxa"/>
                  <w:vMerge/>
                  <w:shd w:val="clear" w:color="auto" w:fill="FFCC99"/>
                </w:tcPr>
                <w:p w:rsidR="00420542" w:rsidRPr="00BD0E7E" w:rsidRDefault="00420542" w:rsidP="00251072">
                  <w:pPr>
                    <w:spacing w:before="80" w:after="80" w:line="276" w:lineRule="auto"/>
                    <w:rPr>
                      <w:b/>
                      <w:i/>
                    </w:rPr>
                  </w:pPr>
                </w:p>
              </w:tc>
              <w:tc>
                <w:tcPr>
                  <w:tcW w:w="1275" w:type="dxa"/>
                  <w:shd w:val="clear" w:color="auto" w:fill="FFCC99"/>
                </w:tcPr>
                <w:p w:rsidR="00420542" w:rsidRPr="00BD0E7E" w:rsidRDefault="00420542" w:rsidP="00251072">
                  <w:pPr>
                    <w:spacing w:before="80" w:after="80" w:line="276" w:lineRule="auto"/>
                    <w:rPr>
                      <w:b/>
                      <w:i/>
                    </w:rPr>
                  </w:pPr>
                  <w:r w:rsidRPr="00BD0E7E">
                    <w:rPr>
                      <w:rFonts w:cs="ArialMT"/>
                      <w:b/>
                    </w:rPr>
                    <w:t>Katasztrofális</w:t>
                  </w:r>
                </w:p>
              </w:tc>
              <w:tc>
                <w:tcPr>
                  <w:tcW w:w="1276" w:type="dxa"/>
                  <w:shd w:val="clear" w:color="auto" w:fill="FFCC99"/>
                </w:tcPr>
                <w:p w:rsidR="00420542" w:rsidRPr="00BD0E7E" w:rsidRDefault="00420542" w:rsidP="00251072">
                  <w:pPr>
                    <w:spacing w:before="80" w:after="80" w:line="276" w:lineRule="auto"/>
                    <w:rPr>
                      <w:b/>
                      <w:i/>
                    </w:rPr>
                  </w:pPr>
                  <w:r w:rsidRPr="00BD0E7E">
                    <w:rPr>
                      <w:b/>
                    </w:rPr>
                    <w:t>Jelentős</w:t>
                  </w:r>
                </w:p>
              </w:tc>
              <w:tc>
                <w:tcPr>
                  <w:tcW w:w="1276" w:type="dxa"/>
                  <w:shd w:val="clear" w:color="auto" w:fill="FFCC99"/>
                </w:tcPr>
                <w:p w:rsidR="00420542" w:rsidRPr="00BD0E7E" w:rsidRDefault="00420542" w:rsidP="00251072">
                  <w:pPr>
                    <w:spacing w:before="80" w:after="80" w:line="276" w:lineRule="auto"/>
                    <w:rPr>
                      <w:b/>
                      <w:i/>
                    </w:rPr>
                  </w:pPr>
                  <w:r w:rsidRPr="00BD0E7E">
                    <w:rPr>
                      <w:b/>
                    </w:rPr>
                    <w:t>Mérsékelt</w:t>
                  </w:r>
                </w:p>
              </w:tc>
              <w:tc>
                <w:tcPr>
                  <w:tcW w:w="1276" w:type="dxa"/>
                  <w:shd w:val="clear" w:color="auto" w:fill="FFCC99"/>
                </w:tcPr>
                <w:p w:rsidR="00420542" w:rsidRPr="00BD0E7E" w:rsidRDefault="00420542" w:rsidP="00251072">
                  <w:pPr>
                    <w:spacing w:before="80" w:after="80" w:line="276" w:lineRule="auto"/>
                    <w:rPr>
                      <w:b/>
                      <w:i/>
                    </w:rPr>
                  </w:pPr>
                  <w:r w:rsidRPr="00BD0E7E">
                    <w:rPr>
                      <w:b/>
                    </w:rPr>
                    <w:t>Kicsi</w:t>
                  </w:r>
                </w:p>
              </w:tc>
              <w:tc>
                <w:tcPr>
                  <w:tcW w:w="1276" w:type="dxa"/>
                  <w:shd w:val="clear" w:color="auto" w:fill="FFCC99"/>
                </w:tcPr>
                <w:p w:rsidR="00420542" w:rsidRPr="00BD0E7E" w:rsidRDefault="00420542" w:rsidP="00251072">
                  <w:pPr>
                    <w:spacing w:before="80" w:after="80" w:line="276" w:lineRule="auto"/>
                    <w:rPr>
                      <w:b/>
                      <w:i/>
                    </w:rPr>
                  </w:pPr>
                  <w:r w:rsidRPr="00BD0E7E">
                    <w:rPr>
                      <w:b/>
                    </w:rPr>
                    <w:t>Inszignifikáns</w:t>
                  </w:r>
                </w:p>
              </w:tc>
            </w:tr>
            <w:tr w:rsidR="00420542" w:rsidRPr="00812F70" w:rsidTr="00251072">
              <w:tc>
                <w:tcPr>
                  <w:tcW w:w="1701" w:type="dxa"/>
                  <w:shd w:val="clear" w:color="auto" w:fill="FFCC99"/>
                </w:tcPr>
                <w:p w:rsidR="00420542" w:rsidRPr="00BD0E7E" w:rsidRDefault="00420542" w:rsidP="00251072">
                  <w:pPr>
                    <w:spacing w:before="80" w:after="80" w:line="276" w:lineRule="auto"/>
                    <w:rPr>
                      <w:b/>
                      <w:i/>
                    </w:rPr>
                  </w:pPr>
                  <w:r w:rsidRPr="00BD0E7E">
                    <w:rPr>
                      <w:rFonts w:cs="ArialMT"/>
                      <w:b/>
                    </w:rPr>
                    <w:t>Majdnem bizonyos</w:t>
                  </w:r>
                </w:p>
              </w:tc>
              <w:tc>
                <w:tcPr>
                  <w:tcW w:w="1275"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FF00"/>
                </w:tcPr>
                <w:p w:rsidR="00420542" w:rsidRPr="00BD0E7E" w:rsidRDefault="00420542" w:rsidP="00251072">
                  <w:pPr>
                    <w:spacing w:before="80" w:after="80" w:line="276" w:lineRule="auto"/>
                    <w:rPr>
                      <w:i/>
                    </w:rPr>
                  </w:pPr>
                  <w:r w:rsidRPr="00BD0E7E">
                    <w:t>Közepes</w:t>
                  </w:r>
                </w:p>
              </w:tc>
            </w:tr>
            <w:tr w:rsidR="00420542" w:rsidRPr="00812F70" w:rsidTr="00251072">
              <w:tc>
                <w:tcPr>
                  <w:tcW w:w="1701" w:type="dxa"/>
                  <w:shd w:val="clear" w:color="auto" w:fill="FFCC99"/>
                </w:tcPr>
                <w:p w:rsidR="00420542" w:rsidRPr="00BD0E7E" w:rsidRDefault="00420542" w:rsidP="00251072">
                  <w:pPr>
                    <w:spacing w:before="80" w:after="80" w:line="276" w:lineRule="auto"/>
                    <w:rPr>
                      <w:b/>
                      <w:i/>
                    </w:rPr>
                  </w:pPr>
                  <w:r w:rsidRPr="00BD0E7E">
                    <w:rPr>
                      <w:rFonts w:cs="ArialMT"/>
                      <w:b/>
                    </w:rPr>
                    <w:t>Valószínű</w:t>
                  </w:r>
                </w:p>
              </w:tc>
              <w:tc>
                <w:tcPr>
                  <w:tcW w:w="1275"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FF00"/>
                </w:tcPr>
                <w:p w:rsidR="00420542" w:rsidRPr="00BD0E7E" w:rsidRDefault="00420542" w:rsidP="00251072">
                  <w:pPr>
                    <w:spacing w:before="80" w:after="80" w:line="276" w:lineRule="auto"/>
                    <w:rPr>
                      <w:i/>
                    </w:rPr>
                  </w:pPr>
                  <w:r w:rsidRPr="00BD0E7E">
                    <w:t>Közepes</w:t>
                  </w:r>
                </w:p>
              </w:tc>
            </w:tr>
            <w:tr w:rsidR="00420542" w:rsidRPr="00812F70" w:rsidTr="00251072">
              <w:tc>
                <w:tcPr>
                  <w:tcW w:w="1701" w:type="dxa"/>
                  <w:shd w:val="clear" w:color="auto" w:fill="FFCC99"/>
                </w:tcPr>
                <w:p w:rsidR="00420542" w:rsidRPr="00BD0E7E" w:rsidRDefault="00420542" w:rsidP="00251072">
                  <w:pPr>
                    <w:spacing w:before="80" w:after="80" w:line="276" w:lineRule="auto"/>
                    <w:rPr>
                      <w:b/>
                      <w:i/>
                    </w:rPr>
                  </w:pPr>
                  <w:r w:rsidRPr="00BD0E7E">
                    <w:rPr>
                      <w:rFonts w:cs="ArialMT"/>
                      <w:b/>
                    </w:rPr>
                    <w:t>Lehetséges</w:t>
                  </w:r>
                </w:p>
              </w:tc>
              <w:tc>
                <w:tcPr>
                  <w:tcW w:w="1275"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FF00"/>
                </w:tcPr>
                <w:p w:rsidR="00420542" w:rsidRPr="00BD0E7E" w:rsidRDefault="00420542" w:rsidP="00251072">
                  <w:pPr>
                    <w:spacing w:before="80" w:after="80" w:line="276" w:lineRule="auto"/>
                    <w:rPr>
                      <w:i/>
                    </w:rPr>
                  </w:pPr>
                  <w:r w:rsidRPr="00BD0E7E">
                    <w:t>Közepes</w:t>
                  </w:r>
                </w:p>
              </w:tc>
              <w:tc>
                <w:tcPr>
                  <w:tcW w:w="1276" w:type="dxa"/>
                  <w:shd w:val="clear" w:color="auto" w:fill="92D050"/>
                </w:tcPr>
                <w:p w:rsidR="00420542" w:rsidRPr="00BD0E7E" w:rsidRDefault="00420542" w:rsidP="00251072">
                  <w:pPr>
                    <w:spacing w:before="80" w:after="80" w:line="276" w:lineRule="auto"/>
                    <w:rPr>
                      <w:i/>
                    </w:rPr>
                  </w:pPr>
                  <w:r w:rsidRPr="00BD0E7E">
                    <w:t>Alacsony</w:t>
                  </w:r>
                </w:p>
              </w:tc>
            </w:tr>
            <w:tr w:rsidR="00420542" w:rsidRPr="00812F70" w:rsidTr="00251072">
              <w:tc>
                <w:tcPr>
                  <w:tcW w:w="1701" w:type="dxa"/>
                  <w:shd w:val="clear" w:color="auto" w:fill="FFCC99"/>
                </w:tcPr>
                <w:p w:rsidR="00420542" w:rsidRPr="00BD0E7E" w:rsidRDefault="00420542" w:rsidP="00251072">
                  <w:pPr>
                    <w:spacing w:before="80" w:after="80" w:line="276" w:lineRule="auto"/>
                    <w:rPr>
                      <w:b/>
                      <w:i/>
                    </w:rPr>
                  </w:pPr>
                  <w:r w:rsidRPr="00BD0E7E">
                    <w:rPr>
                      <w:rFonts w:cs="ArialMT"/>
                      <w:b/>
                    </w:rPr>
                    <w:t>Nem valószínű</w:t>
                  </w:r>
                </w:p>
              </w:tc>
              <w:tc>
                <w:tcPr>
                  <w:tcW w:w="1275" w:type="dxa"/>
                  <w:shd w:val="clear" w:color="auto" w:fill="FF0000"/>
                </w:tcPr>
                <w:p w:rsidR="00420542" w:rsidRPr="00BD0E7E" w:rsidRDefault="00420542" w:rsidP="00251072">
                  <w:pPr>
                    <w:spacing w:before="80" w:after="80" w:line="276" w:lineRule="auto"/>
                    <w:rPr>
                      <w:i/>
                    </w:rPr>
                  </w:pPr>
                  <w:r w:rsidRPr="00BD0E7E">
                    <w:t>Extrém</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FF00"/>
                </w:tcPr>
                <w:p w:rsidR="00420542" w:rsidRPr="00BD0E7E" w:rsidRDefault="00420542" w:rsidP="00251072">
                  <w:pPr>
                    <w:spacing w:before="80" w:after="80" w:line="276" w:lineRule="auto"/>
                    <w:rPr>
                      <w:i/>
                    </w:rPr>
                  </w:pPr>
                  <w:r w:rsidRPr="00BD0E7E">
                    <w:t>Közepes</w:t>
                  </w:r>
                </w:p>
              </w:tc>
              <w:tc>
                <w:tcPr>
                  <w:tcW w:w="1276" w:type="dxa"/>
                  <w:shd w:val="clear" w:color="auto" w:fill="92D050"/>
                </w:tcPr>
                <w:p w:rsidR="00420542" w:rsidRPr="00BD0E7E" w:rsidRDefault="00420542" w:rsidP="00251072">
                  <w:pPr>
                    <w:spacing w:before="80" w:after="80" w:line="276" w:lineRule="auto"/>
                    <w:rPr>
                      <w:i/>
                    </w:rPr>
                  </w:pPr>
                  <w:r w:rsidRPr="00BD0E7E">
                    <w:rPr>
                      <w:rFonts w:cs="ArialMT"/>
                    </w:rPr>
                    <w:t>Alacsony</w:t>
                  </w:r>
                </w:p>
              </w:tc>
              <w:tc>
                <w:tcPr>
                  <w:tcW w:w="1276" w:type="dxa"/>
                  <w:shd w:val="clear" w:color="auto" w:fill="92D050"/>
                </w:tcPr>
                <w:p w:rsidR="00420542" w:rsidRPr="00BD0E7E" w:rsidRDefault="00420542" w:rsidP="00251072">
                  <w:pPr>
                    <w:spacing w:before="80" w:after="80" w:line="276" w:lineRule="auto"/>
                    <w:rPr>
                      <w:i/>
                    </w:rPr>
                  </w:pPr>
                  <w:r w:rsidRPr="00BD0E7E">
                    <w:t>Alacsony</w:t>
                  </w:r>
                </w:p>
              </w:tc>
            </w:tr>
            <w:tr w:rsidR="00420542" w:rsidRPr="00812F70" w:rsidTr="00251072">
              <w:tc>
                <w:tcPr>
                  <w:tcW w:w="1701" w:type="dxa"/>
                  <w:shd w:val="clear" w:color="auto" w:fill="FFCC99"/>
                </w:tcPr>
                <w:p w:rsidR="00420542" w:rsidRPr="00BD0E7E" w:rsidRDefault="00420542" w:rsidP="00251072">
                  <w:pPr>
                    <w:spacing w:before="80" w:after="80" w:line="276" w:lineRule="auto"/>
                    <w:rPr>
                      <w:b/>
                      <w:i/>
                    </w:rPr>
                  </w:pPr>
                  <w:r w:rsidRPr="00BD0E7E">
                    <w:rPr>
                      <w:rFonts w:cs="ArialMT"/>
                      <w:b/>
                    </w:rPr>
                    <w:t>Ritka</w:t>
                  </w:r>
                </w:p>
              </w:tc>
              <w:tc>
                <w:tcPr>
                  <w:tcW w:w="1275"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C000"/>
                </w:tcPr>
                <w:p w:rsidR="00420542" w:rsidRPr="00BD0E7E" w:rsidRDefault="00420542" w:rsidP="00251072">
                  <w:pPr>
                    <w:spacing w:before="80" w:after="80" w:line="276" w:lineRule="auto"/>
                    <w:rPr>
                      <w:i/>
                    </w:rPr>
                  </w:pPr>
                  <w:r w:rsidRPr="00BD0E7E">
                    <w:t>Magas</w:t>
                  </w:r>
                </w:p>
              </w:tc>
              <w:tc>
                <w:tcPr>
                  <w:tcW w:w="1276" w:type="dxa"/>
                  <w:shd w:val="clear" w:color="auto" w:fill="FFFF00"/>
                </w:tcPr>
                <w:p w:rsidR="00420542" w:rsidRPr="00BD0E7E" w:rsidRDefault="00420542" w:rsidP="00251072">
                  <w:pPr>
                    <w:spacing w:before="80" w:after="80" w:line="276" w:lineRule="auto"/>
                    <w:rPr>
                      <w:i/>
                    </w:rPr>
                  </w:pPr>
                  <w:r w:rsidRPr="00BD0E7E">
                    <w:t>Közepes</w:t>
                  </w:r>
                </w:p>
              </w:tc>
              <w:tc>
                <w:tcPr>
                  <w:tcW w:w="1276" w:type="dxa"/>
                  <w:shd w:val="clear" w:color="auto" w:fill="92D050"/>
                </w:tcPr>
                <w:p w:rsidR="00420542" w:rsidRPr="00BD0E7E" w:rsidRDefault="00420542" w:rsidP="00251072">
                  <w:pPr>
                    <w:spacing w:before="80" w:after="80" w:line="276" w:lineRule="auto"/>
                    <w:rPr>
                      <w:i/>
                    </w:rPr>
                  </w:pPr>
                  <w:r w:rsidRPr="00BD0E7E">
                    <w:rPr>
                      <w:rFonts w:cs="ArialMT"/>
                    </w:rPr>
                    <w:t>Alacsony</w:t>
                  </w:r>
                </w:p>
              </w:tc>
              <w:tc>
                <w:tcPr>
                  <w:tcW w:w="1276" w:type="dxa"/>
                  <w:shd w:val="clear" w:color="auto" w:fill="00B050"/>
                </w:tcPr>
                <w:p w:rsidR="00420542" w:rsidRPr="00BD0E7E" w:rsidRDefault="00420542" w:rsidP="00251072">
                  <w:pPr>
                    <w:spacing w:before="80" w:after="80" w:line="276" w:lineRule="auto"/>
                    <w:rPr>
                      <w:i/>
                    </w:rPr>
                  </w:pPr>
                  <w:r w:rsidRPr="00BD0E7E">
                    <w:t>Nincs</w:t>
                  </w:r>
                </w:p>
              </w:tc>
            </w:tr>
          </w:tbl>
          <w:p w:rsidR="00420542" w:rsidRPr="00CC5631" w:rsidRDefault="00420542" w:rsidP="00251072">
            <w:pPr>
              <w:spacing w:before="80" w:after="80" w:line="276" w:lineRule="auto"/>
            </w:pPr>
            <w:r w:rsidRPr="00CC5631">
              <w:rPr>
                <w:color w:val="8496B0" w:themeColor="text2" w:themeTint="99"/>
              </w:rPr>
              <w:t>Forrás: ACT projekt</w:t>
            </w:r>
          </w:p>
        </w:tc>
      </w:tr>
    </w:tbl>
    <w:p w:rsidR="00420542" w:rsidRPr="00812F70" w:rsidRDefault="00420542" w:rsidP="00420542">
      <w:pPr>
        <w:autoSpaceDE w:val="0"/>
        <w:autoSpaceDN w:val="0"/>
        <w:adjustRightInd w:val="0"/>
        <w:spacing w:before="80" w:after="80" w:line="276" w:lineRule="auto"/>
        <w:rPr>
          <w:i/>
          <w:color w:val="000000"/>
          <w:sz w:val="22"/>
        </w:rPr>
      </w:pPr>
    </w:p>
    <w:p w:rsidR="00420542" w:rsidRDefault="00420542" w:rsidP="001D0D0F">
      <w:pPr>
        <w:pStyle w:val="Cmsor4"/>
      </w:pPr>
      <w:bookmarkStart w:id="25" w:name="_Toc508633429"/>
      <w:bookmarkStart w:id="26" w:name="_Toc519541180"/>
      <w:r>
        <w:t>Intenzív csapadékok hatásai</w:t>
      </w:r>
      <w:bookmarkEnd w:id="25"/>
      <w:bookmarkEnd w:id="26"/>
    </w:p>
    <w:p w:rsidR="00420542" w:rsidRDefault="00420542" w:rsidP="00420542">
      <w:pPr>
        <w:pStyle w:val="Szvegtrzs"/>
        <w:spacing w:line="276" w:lineRule="auto"/>
        <w:rPr>
          <w:rFonts w:asciiTheme="minorHAnsi" w:hAnsiTheme="minorHAnsi" w:cstheme="minorHAnsi"/>
          <w:b/>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Építés alatt:</w:t>
      </w:r>
    </w:p>
    <w:p w:rsidR="00420542" w:rsidRDefault="00420542" w:rsidP="00940998">
      <w:pPr>
        <w:pStyle w:val="Szvegtrzs"/>
        <w:spacing w:line="276" w:lineRule="auto"/>
        <w:jc w:val="both"/>
        <w:rPr>
          <w:rFonts w:asciiTheme="minorHAnsi" w:hAnsiTheme="minorHAnsi" w:cstheme="minorHAnsi"/>
          <w:szCs w:val="24"/>
        </w:rPr>
      </w:pPr>
      <w:r>
        <w:rPr>
          <w:rFonts w:asciiTheme="minorHAnsi" w:hAnsiTheme="minorHAnsi" w:cstheme="minorHAnsi"/>
          <w:szCs w:val="24"/>
        </w:rPr>
        <w:t>A kivitelezés időszaka alatt az intenzív csapadékok kimoshatják a még nem megfelelően tömörített, nem megfelelően burkolt rézsű felületeket. A betonozási munkálatoknál a hirtelen lehulló csapadék a még nem megszilárdult betont kimoshatja. A burkolatlan megközelítési útvonalakon való közlekedést is nehezítheti.</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Az üzemelés időszakában:</w:t>
      </w:r>
    </w:p>
    <w:p w:rsidR="00420542" w:rsidRDefault="00420542" w:rsidP="00420542">
      <w:pPr>
        <w:pStyle w:val="Szvegtrzs"/>
        <w:spacing w:line="276" w:lineRule="auto"/>
        <w:rPr>
          <w:rFonts w:asciiTheme="minorHAnsi" w:hAnsiTheme="minorHAnsi" w:cstheme="minorHAnsi"/>
          <w:szCs w:val="24"/>
        </w:rPr>
      </w:pPr>
      <w:r w:rsidRPr="00EE53F9">
        <w:rPr>
          <w:rFonts w:asciiTheme="minorHAnsi" w:hAnsiTheme="minorHAnsi" w:cstheme="minorHAnsi"/>
          <w:szCs w:val="24"/>
        </w:rPr>
        <w:t>A</w:t>
      </w:r>
      <w:r>
        <w:rPr>
          <w:rFonts w:asciiTheme="minorHAnsi" w:hAnsiTheme="minorHAnsi" w:cstheme="minorHAnsi"/>
          <w:szCs w:val="24"/>
        </w:rPr>
        <w:t>z intenzív csapadékok szintén a megközelítési útvonalakon okozhat problémát</w:t>
      </w:r>
      <w:r w:rsidR="001D0D0F">
        <w:rPr>
          <w:rFonts w:asciiTheme="minorHAnsi" w:hAnsiTheme="minorHAnsi" w:cstheme="minorHAnsi"/>
          <w:szCs w:val="24"/>
        </w:rPr>
        <w:t>, valamint a burkolt felületek</w:t>
      </w:r>
      <w:r>
        <w:rPr>
          <w:rFonts w:asciiTheme="minorHAnsi" w:hAnsiTheme="minorHAnsi" w:cstheme="minorHAnsi"/>
          <w:szCs w:val="24"/>
        </w:rPr>
        <w:t xml:space="preserve"> bekötésénél kimosódást okozhat.</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sidRPr="002C24A2">
        <w:rPr>
          <w:rFonts w:asciiTheme="minorHAnsi" w:hAnsiTheme="minorHAnsi" w:cstheme="minorHAnsi"/>
          <w:szCs w:val="24"/>
        </w:rPr>
        <w:t xml:space="preserve">A következő táblázatban a Következmény nagyságrendje oszlop kitöltése a </w:t>
      </w:r>
      <w:r w:rsidR="00940998">
        <w:rPr>
          <w:rFonts w:asciiTheme="minorHAnsi" w:hAnsiTheme="minorHAnsi" w:cstheme="minorHAnsi"/>
          <w:szCs w:val="24"/>
        </w:rPr>
        <w:t>1.1</w:t>
      </w:r>
      <w:r w:rsidRPr="002C24A2">
        <w:rPr>
          <w:rFonts w:asciiTheme="minorHAnsi" w:hAnsiTheme="minorHAnsi" w:cstheme="minorHAnsi"/>
          <w:szCs w:val="24"/>
        </w:rPr>
        <w:t xml:space="preserve">.4.-1. táblázat alapján szakértői értékelés alapján került kijelölésre a várható hatóterületek szerint. A bekövetkezési valószínűséget a </w:t>
      </w:r>
      <w:r w:rsidR="00940998">
        <w:rPr>
          <w:rFonts w:asciiTheme="minorHAnsi" w:hAnsiTheme="minorHAnsi" w:cstheme="minorHAnsi"/>
          <w:szCs w:val="24"/>
        </w:rPr>
        <w:t>1.1</w:t>
      </w:r>
      <w:r w:rsidRPr="002C24A2">
        <w:rPr>
          <w:rFonts w:asciiTheme="minorHAnsi" w:hAnsiTheme="minorHAnsi" w:cstheme="minorHAnsi"/>
          <w:szCs w:val="24"/>
        </w:rPr>
        <w:t xml:space="preserve">.4.-2. táblázat alapján jelöltük ki, hiszen az intezív csapadék előfordulási valószínűsége 95%-os, tehát a majdnem bizonyos értéket választottuk. A kockázat meghatározásánál a </w:t>
      </w:r>
      <w:r w:rsidR="00940998">
        <w:rPr>
          <w:rFonts w:asciiTheme="minorHAnsi" w:hAnsiTheme="minorHAnsi" w:cstheme="minorHAnsi"/>
          <w:szCs w:val="24"/>
        </w:rPr>
        <w:t>1.1</w:t>
      </w:r>
      <w:r w:rsidRPr="002C24A2">
        <w:rPr>
          <w:rFonts w:asciiTheme="minorHAnsi" w:hAnsiTheme="minorHAnsi" w:cstheme="minorHAnsi"/>
          <w:szCs w:val="24"/>
        </w:rPr>
        <w:t>.4.-3. táblázat szerinti értékelést végeztük el az előző két oszlop</w:t>
      </w:r>
      <w:r>
        <w:rPr>
          <w:rFonts w:asciiTheme="minorHAnsi" w:hAnsiTheme="minorHAnsi" w:cstheme="minorHAnsi"/>
          <w:szCs w:val="24"/>
        </w:rPr>
        <w:t xml:space="preserve"> értékeinek figyelembevételével. </w:t>
      </w:r>
    </w:p>
    <w:p w:rsidR="00420542" w:rsidRPr="00EE53F9" w:rsidRDefault="00420542" w:rsidP="00420542">
      <w:pPr>
        <w:pStyle w:val="Szvegtrzs"/>
        <w:spacing w:line="276" w:lineRule="auto"/>
        <w:rPr>
          <w:rFonts w:asciiTheme="minorHAnsi" w:hAnsiTheme="minorHAnsi" w:cstheme="minorHAnsi"/>
          <w:szCs w:val="24"/>
        </w:rPr>
      </w:pPr>
    </w:p>
    <w:p w:rsidR="00420542" w:rsidRPr="00BC5C27" w:rsidRDefault="00940998" w:rsidP="00420542">
      <w:pPr>
        <w:pStyle w:val="Default"/>
        <w:spacing w:after="80" w:line="276" w:lineRule="auto"/>
        <w:jc w:val="center"/>
        <w:rPr>
          <w:rFonts w:asciiTheme="minorHAnsi" w:hAnsiTheme="minorHAnsi" w:cstheme="minorHAnsi"/>
          <w:i/>
        </w:rPr>
      </w:pPr>
      <w:r>
        <w:rPr>
          <w:rFonts w:asciiTheme="minorHAnsi" w:hAnsiTheme="minorHAnsi"/>
          <w:i/>
          <w:color w:val="auto"/>
        </w:rPr>
        <w:t>1.1</w:t>
      </w:r>
      <w:r w:rsidR="00420542" w:rsidRPr="00BC5C27">
        <w:rPr>
          <w:rFonts w:asciiTheme="minorHAnsi" w:hAnsiTheme="minorHAnsi"/>
          <w:i/>
          <w:color w:val="auto"/>
        </w:rPr>
        <w:t xml:space="preserve">.4.1-1. </w:t>
      </w:r>
      <w:r w:rsidR="00420542">
        <w:rPr>
          <w:rFonts w:asciiTheme="minorHAnsi" w:hAnsiTheme="minorHAnsi"/>
          <w:i/>
          <w:color w:val="auto"/>
        </w:rPr>
        <w:t>számú t</w:t>
      </w:r>
      <w:r w:rsidR="00420542" w:rsidRPr="00BC5C27">
        <w:rPr>
          <w:rFonts w:asciiTheme="minorHAnsi" w:hAnsiTheme="minorHAnsi"/>
          <w:i/>
          <w:color w:val="auto"/>
        </w:rPr>
        <w:t>áblázat: Kockázatok intenzív csapadékok esetén</w:t>
      </w:r>
    </w:p>
    <w:tbl>
      <w:tblPr>
        <w:tblW w:w="91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tblBorders>
        <w:tblLayout w:type="fixed"/>
        <w:tblLook w:val="0000" w:firstRow="0" w:lastRow="0" w:firstColumn="0" w:lastColumn="0" w:noHBand="0" w:noVBand="0"/>
      </w:tblPr>
      <w:tblGrid>
        <w:gridCol w:w="2380"/>
        <w:gridCol w:w="3119"/>
        <w:gridCol w:w="1842"/>
        <w:gridCol w:w="1839"/>
      </w:tblGrid>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rPr>
                <w:i/>
                <w:color w:val="000000"/>
              </w:rPr>
            </w:pPr>
            <w:r>
              <w:rPr>
                <w:b/>
                <w:color w:val="000000"/>
              </w:rPr>
              <w:t>Hatás</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Pr="00A16CD1" w:rsidRDefault="00420542" w:rsidP="00251072">
            <w:pPr>
              <w:autoSpaceDE w:val="0"/>
              <w:autoSpaceDN w:val="0"/>
              <w:adjustRightInd w:val="0"/>
              <w:spacing w:before="80" w:after="80" w:line="276" w:lineRule="auto"/>
              <w:rPr>
                <w:color w:val="000000"/>
              </w:rPr>
            </w:pPr>
            <w:r>
              <w:rPr>
                <w:b/>
                <w:color w:val="000000"/>
              </w:rPr>
              <w:t>K</w:t>
            </w:r>
            <w:r w:rsidRPr="00A343A1">
              <w:rPr>
                <w:b/>
                <w:color w:val="000000"/>
              </w:rPr>
              <w:t>övetkezmény nagyságrendje</w:t>
            </w:r>
            <w:r>
              <w:rPr>
                <w:b/>
                <w:color w:val="000000"/>
              </w:rPr>
              <w:t xml:space="preserve"> </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Bekövetkezési valószínűség</w:t>
            </w:r>
          </w:p>
        </w:tc>
        <w:tc>
          <w:tcPr>
            <w:tcW w:w="183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Kockázat</w:t>
            </w:r>
          </w:p>
        </w:tc>
      </w:tr>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b/>
                <w:color w:val="000000"/>
              </w:rPr>
            </w:pPr>
            <w:r w:rsidRPr="00A343A1">
              <w:rPr>
                <w:b/>
                <w:color w:val="000000"/>
              </w:rPr>
              <w:t>Eszközökben keletkezett kár (műszaki, üzemeltetési)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FF1A3C">
              <w:rPr>
                <w:color w:val="000000"/>
              </w:rPr>
              <w:t>A hatás üzletmenet- folytonosság menedzsmenten keresztül kezelhető</w:t>
            </w:r>
          </w:p>
          <w:p w:rsidR="00420542" w:rsidRPr="00EC21D8" w:rsidRDefault="00420542" w:rsidP="00251072">
            <w:pPr>
              <w:autoSpaceDE w:val="0"/>
              <w:autoSpaceDN w:val="0"/>
              <w:adjustRightInd w:val="0"/>
              <w:spacing w:before="80" w:after="80" w:line="276" w:lineRule="auto"/>
              <w:rPr>
                <w:b/>
                <w:color w:val="000000"/>
              </w:rPr>
            </w:pPr>
            <w:r w:rsidRPr="00EC21D8">
              <w:rPr>
                <w:b/>
                <w:color w:val="000000"/>
              </w:rPr>
              <w:t xml:space="preserve">Hatás/következmény nagyságrendje: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16CD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63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Biztonság és egészség</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ind w:right="-108"/>
              <w:rPr>
                <w:color w:val="000000"/>
              </w:rPr>
            </w:pPr>
            <w:r w:rsidRPr="0061549D">
              <w:rPr>
                <w:rFonts w:ascii="Arial Narrow" w:hAnsi="Arial Narrow"/>
                <w:color w:val="000000"/>
                <w:sz w:val="20"/>
                <w:szCs w:val="20"/>
              </w:rPr>
              <w:t>Elsősegélynyúj-tást igénye</w:t>
            </w:r>
          </w:p>
          <w:p w:rsidR="00420542" w:rsidRPr="00A343A1" w:rsidRDefault="00420542" w:rsidP="00251072">
            <w:pPr>
              <w:autoSpaceDE w:val="0"/>
              <w:autoSpaceDN w:val="0"/>
              <w:adjustRightInd w:val="0"/>
              <w:spacing w:before="80" w:after="80" w:line="276" w:lineRule="auto"/>
              <w:ind w:right="-108"/>
              <w:rPr>
                <w:i/>
                <w:color w:val="000000"/>
              </w:rPr>
            </w:pPr>
            <w:r w:rsidRPr="00A343A1">
              <w:rPr>
                <w:b/>
                <w:color w:val="000000"/>
              </w:rPr>
              <w:t>Hatás/következmény nagyságrendje</w:t>
            </w:r>
            <w:r>
              <w:rPr>
                <w:color w:val="000000"/>
              </w:rPr>
              <w:t xml:space="preserv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ind w:right="-108"/>
              <w:rPr>
                <w:color w:val="000000"/>
              </w:rPr>
            </w:pPr>
            <w:r w:rsidRPr="00E40EA1">
              <w:rPr>
                <w:color w:val="000000"/>
              </w:rPr>
              <w:t>Közepes</w:t>
            </w:r>
          </w:p>
        </w:tc>
      </w:tr>
      <w:tr w:rsidR="00420542" w:rsidRPr="00A343A1" w:rsidTr="00251072">
        <w:trPr>
          <w:trHeight w:val="1187"/>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Környezet</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7D2C4C">
              <w:rPr>
                <w:color w:val="000000"/>
              </w:rPr>
              <w:t>Lokalizált</w:t>
            </w:r>
            <w:r>
              <w:rPr>
                <w:color w:val="000000"/>
              </w:rPr>
              <w:t xml:space="preserve"> hatás a projekt helyszínén/üze</w:t>
            </w:r>
            <w:r w:rsidRPr="007D2C4C">
              <w:rPr>
                <w:color w:val="000000"/>
              </w:rPr>
              <w:t>men belül, Helyreállítás 1 hónapon belül lehetséges.</w:t>
            </w:r>
            <w:r w:rsidRPr="00A343A1">
              <w:rPr>
                <w:color w:val="000000"/>
              </w:rPr>
              <w:t xml:space="preserve"> Lokalizált pont forrása, helyreállítás nem szükséges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343A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74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Társadalom</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Nincs társadalmi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750"/>
        </w:trPr>
        <w:tc>
          <w:tcPr>
            <w:tcW w:w="2380" w:type="dxa"/>
            <w:tcBorders>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0" w:line="276" w:lineRule="auto"/>
              <w:jc w:val="left"/>
              <w:rPr>
                <w:b/>
                <w:i/>
                <w:color w:val="000000"/>
              </w:rPr>
            </w:pPr>
            <w:r w:rsidRPr="00A343A1">
              <w:rPr>
                <w:b/>
                <w:color w:val="000000"/>
              </w:rPr>
              <w:t>Gazdasági/</w:t>
            </w:r>
          </w:p>
          <w:p w:rsidR="00420542" w:rsidRPr="00A343A1" w:rsidRDefault="00420542" w:rsidP="00251072">
            <w:pPr>
              <w:autoSpaceDE w:val="0"/>
              <w:autoSpaceDN w:val="0"/>
              <w:adjustRightInd w:val="0"/>
              <w:spacing w:after="80" w:line="276" w:lineRule="auto"/>
              <w:jc w:val="left"/>
              <w:rPr>
                <w:i/>
                <w:color w:val="000000"/>
              </w:rPr>
            </w:pPr>
            <w:r w:rsidRPr="00A343A1">
              <w:rPr>
                <w:b/>
                <w:color w:val="000000"/>
              </w:rPr>
              <w:t>pénzügyi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0</w:t>
            </w:r>
            <w:r w:rsidRPr="00A343A1">
              <w:rPr>
                <w:color w:val="000000"/>
              </w:rPr>
              <w:t xml:space="preserve"> % IRR &lt;2% Bevétel</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96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Hírnév</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Lokális, átmeneti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bl>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Miután a fenti táblázatban intenzív csapadékok esetén magas hatások az eszközökben szerzett kár kategóriában adódtak, ezért adaptációs intézkedést csak erre az esetre kell kidolgozni.</w:t>
      </w:r>
    </w:p>
    <w:p w:rsidR="00420542" w:rsidRDefault="00420542" w:rsidP="00420542">
      <w:pPr>
        <w:spacing w:line="276" w:lineRule="auto"/>
        <w:jc w:val="left"/>
        <w:rPr>
          <w:rFonts w:eastAsia="Times New Roman" w:cstheme="minorHAnsi"/>
          <w:spacing w:val="-3"/>
          <w:szCs w:val="24"/>
          <w:lang w:eastAsia="hu-HU"/>
        </w:rPr>
      </w:pPr>
    </w:p>
    <w:p w:rsidR="00420542" w:rsidRDefault="00420542" w:rsidP="001D0D0F">
      <w:pPr>
        <w:pStyle w:val="Cmsor4"/>
      </w:pPr>
      <w:bookmarkStart w:id="27" w:name="_Toc508633430"/>
      <w:bookmarkStart w:id="28" w:name="_Toc519541181"/>
      <w:r>
        <w:t>Hőhullám gyakoriság hatása</w:t>
      </w:r>
      <w:bookmarkEnd w:id="27"/>
      <w:bookmarkEnd w:id="28"/>
    </w:p>
    <w:p w:rsidR="00420542" w:rsidRDefault="00420542" w:rsidP="00420542">
      <w:pPr>
        <w:pStyle w:val="Szvegtrzs"/>
        <w:spacing w:line="276" w:lineRule="auto"/>
        <w:rPr>
          <w:rFonts w:asciiTheme="minorHAnsi" w:hAnsiTheme="minorHAnsi" w:cstheme="minorHAnsi"/>
          <w:b/>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Építés alatt:</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 xml:space="preserve">A kivitelezés időszaka alatt a hőhullámok nehezíthetik a dolgozóknak a munkavégzést. A betonozási munkálatoknál a hőhullámok a még nem megszilárdult beton kötését módosíthatja, többszöri nedvesítés szükséges. A burkolatlan megközelítési útvonalakon való közlekedés a száraz felületek miatt nagyobb porképzéssel jár. </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Az üzemelés időszakában:</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 xml:space="preserve">A hőhullámok részben a fenntartási munkavégzést nehezíthetik, részben a burkolt felületek burkolatlan felületekkel való csatlakozásainál okozhatnak a talajban repedéseket. </w:t>
      </w:r>
    </w:p>
    <w:p w:rsidR="00420542" w:rsidRDefault="00420542" w:rsidP="00420542">
      <w:pPr>
        <w:pStyle w:val="Szvegtrzs"/>
        <w:spacing w:line="276" w:lineRule="auto"/>
        <w:rPr>
          <w:rFonts w:asciiTheme="minorHAnsi" w:hAnsiTheme="minorHAnsi" w:cstheme="minorHAnsi"/>
          <w:szCs w:val="24"/>
        </w:rPr>
      </w:pPr>
    </w:p>
    <w:p w:rsidR="00420542" w:rsidRDefault="00420542" w:rsidP="00940998">
      <w:pPr>
        <w:pStyle w:val="Szvegtrzs"/>
        <w:spacing w:line="276" w:lineRule="auto"/>
        <w:jc w:val="both"/>
        <w:rPr>
          <w:rFonts w:asciiTheme="minorHAnsi" w:hAnsiTheme="minorHAnsi" w:cstheme="minorHAnsi"/>
          <w:szCs w:val="24"/>
        </w:rPr>
      </w:pPr>
      <w:r w:rsidRPr="002C24A2">
        <w:rPr>
          <w:rFonts w:asciiTheme="minorHAnsi" w:hAnsiTheme="minorHAnsi" w:cstheme="minorHAnsi"/>
          <w:szCs w:val="24"/>
        </w:rPr>
        <w:t xml:space="preserve">A következő táblázatban a Következmény nagyságrendje oszlop kitöltése a </w:t>
      </w:r>
      <w:r w:rsidR="00940998">
        <w:rPr>
          <w:rFonts w:asciiTheme="minorHAnsi" w:hAnsiTheme="minorHAnsi" w:cstheme="minorHAnsi"/>
          <w:szCs w:val="24"/>
        </w:rPr>
        <w:t>1.1</w:t>
      </w:r>
      <w:r w:rsidRPr="002C24A2">
        <w:rPr>
          <w:rFonts w:asciiTheme="minorHAnsi" w:hAnsiTheme="minorHAnsi" w:cstheme="minorHAnsi"/>
          <w:szCs w:val="24"/>
        </w:rPr>
        <w:t xml:space="preserve">.4.-1. táblázat alapján szakértői értékelés alapján került kijelölésre a várható hatóterületek szerint. A bekövetkezési valószínűséget a </w:t>
      </w:r>
      <w:r w:rsidR="00940998">
        <w:rPr>
          <w:rFonts w:asciiTheme="minorHAnsi" w:hAnsiTheme="minorHAnsi" w:cstheme="minorHAnsi"/>
          <w:szCs w:val="24"/>
        </w:rPr>
        <w:t>1.1</w:t>
      </w:r>
      <w:r w:rsidRPr="002C24A2">
        <w:rPr>
          <w:rFonts w:asciiTheme="minorHAnsi" w:hAnsiTheme="minorHAnsi" w:cstheme="minorHAnsi"/>
          <w:szCs w:val="24"/>
        </w:rPr>
        <w:t xml:space="preserve">.4.-2. táblázat alapján jelöltük ki, hiszen a hőhullám előfordulási valószínűsége 95%-os, tehát a majdnem bizonyos értéket választottuk. A kockázat meghatározásánál a </w:t>
      </w:r>
      <w:r w:rsidR="00940998">
        <w:rPr>
          <w:rFonts w:asciiTheme="minorHAnsi" w:hAnsiTheme="minorHAnsi" w:cstheme="minorHAnsi"/>
          <w:szCs w:val="24"/>
        </w:rPr>
        <w:t>1.1</w:t>
      </w:r>
      <w:r w:rsidRPr="002C24A2">
        <w:rPr>
          <w:rFonts w:asciiTheme="minorHAnsi" w:hAnsiTheme="minorHAnsi" w:cstheme="minorHAnsi"/>
          <w:szCs w:val="24"/>
        </w:rPr>
        <w:t>.4.-3. táblázat szerinti értékelést végeztük el az előző két oszlop értékeinek figyelembevételével.</w:t>
      </w:r>
      <w:r>
        <w:rPr>
          <w:rFonts w:asciiTheme="minorHAnsi" w:hAnsiTheme="minorHAnsi" w:cstheme="minorHAnsi"/>
          <w:szCs w:val="24"/>
        </w:rPr>
        <w:t xml:space="preserve"> </w:t>
      </w:r>
    </w:p>
    <w:p w:rsidR="00420542" w:rsidRPr="00EE53F9" w:rsidRDefault="00420542" w:rsidP="00420542">
      <w:pPr>
        <w:pStyle w:val="Szvegtrzs"/>
        <w:spacing w:line="276" w:lineRule="auto"/>
        <w:rPr>
          <w:rFonts w:asciiTheme="minorHAnsi" w:hAnsiTheme="minorHAnsi" w:cstheme="minorHAnsi"/>
          <w:szCs w:val="24"/>
        </w:rPr>
      </w:pPr>
    </w:p>
    <w:p w:rsidR="00940998" w:rsidRDefault="00940998">
      <w:pPr>
        <w:jc w:val="left"/>
        <w:rPr>
          <w:rFonts w:cs="Calibri"/>
          <w:i/>
          <w:szCs w:val="24"/>
        </w:rPr>
      </w:pPr>
      <w:r>
        <w:rPr>
          <w:i/>
        </w:rPr>
        <w:br w:type="page"/>
      </w:r>
    </w:p>
    <w:p w:rsidR="00420542" w:rsidRPr="00BC5C27" w:rsidRDefault="00940998" w:rsidP="00420542">
      <w:pPr>
        <w:pStyle w:val="Default"/>
        <w:spacing w:after="80" w:line="276" w:lineRule="auto"/>
        <w:jc w:val="center"/>
        <w:rPr>
          <w:rFonts w:asciiTheme="minorHAnsi" w:hAnsiTheme="minorHAnsi" w:cstheme="minorHAnsi"/>
          <w:i/>
        </w:rPr>
      </w:pPr>
      <w:r>
        <w:rPr>
          <w:rFonts w:asciiTheme="minorHAnsi" w:hAnsiTheme="minorHAnsi"/>
          <w:i/>
          <w:color w:val="auto"/>
        </w:rPr>
        <w:t>1.1</w:t>
      </w:r>
      <w:r w:rsidR="00420542" w:rsidRPr="00BC5C27">
        <w:rPr>
          <w:rFonts w:asciiTheme="minorHAnsi" w:hAnsiTheme="minorHAnsi"/>
          <w:i/>
          <w:color w:val="auto"/>
        </w:rPr>
        <w:t>.4.2-1.</w:t>
      </w:r>
      <w:r w:rsidR="00420542">
        <w:rPr>
          <w:rFonts w:asciiTheme="minorHAnsi" w:hAnsiTheme="minorHAnsi"/>
          <w:i/>
          <w:color w:val="auto"/>
        </w:rPr>
        <w:t>számú t</w:t>
      </w:r>
      <w:r w:rsidR="00420542" w:rsidRPr="00BC5C27">
        <w:rPr>
          <w:rFonts w:asciiTheme="minorHAnsi" w:hAnsiTheme="minorHAnsi"/>
          <w:i/>
          <w:color w:val="auto"/>
        </w:rPr>
        <w:t>áblázat: Kockázatok intenzív csapadékok esetén</w:t>
      </w:r>
      <w:r w:rsidR="00420542" w:rsidRPr="00BC5C27">
        <w:rPr>
          <w:rFonts w:asciiTheme="minorHAnsi" w:hAnsiTheme="minorHAnsi" w:cstheme="minorHAnsi"/>
          <w:i/>
        </w:rPr>
        <w:t xml:space="preserve"> </w:t>
      </w:r>
    </w:p>
    <w:tbl>
      <w:tblPr>
        <w:tblW w:w="91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tblBorders>
        <w:tblLayout w:type="fixed"/>
        <w:tblLook w:val="0000" w:firstRow="0" w:lastRow="0" w:firstColumn="0" w:lastColumn="0" w:noHBand="0" w:noVBand="0"/>
      </w:tblPr>
      <w:tblGrid>
        <w:gridCol w:w="2380"/>
        <w:gridCol w:w="3119"/>
        <w:gridCol w:w="1842"/>
        <w:gridCol w:w="1839"/>
      </w:tblGrid>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rPr>
                <w:i/>
                <w:color w:val="000000"/>
              </w:rPr>
            </w:pPr>
            <w:r>
              <w:rPr>
                <w:b/>
                <w:color w:val="000000"/>
              </w:rPr>
              <w:t>Hatás</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Pr="00A16CD1" w:rsidRDefault="00420542" w:rsidP="00251072">
            <w:pPr>
              <w:autoSpaceDE w:val="0"/>
              <w:autoSpaceDN w:val="0"/>
              <w:adjustRightInd w:val="0"/>
              <w:spacing w:before="80" w:after="80" w:line="276" w:lineRule="auto"/>
              <w:rPr>
                <w:color w:val="000000"/>
              </w:rPr>
            </w:pPr>
            <w:r>
              <w:rPr>
                <w:b/>
                <w:color w:val="000000"/>
              </w:rPr>
              <w:t>K</w:t>
            </w:r>
            <w:r w:rsidRPr="00A343A1">
              <w:rPr>
                <w:b/>
                <w:color w:val="000000"/>
              </w:rPr>
              <w:t>övetkezmény nagyságrendje</w:t>
            </w:r>
            <w:r>
              <w:rPr>
                <w:b/>
                <w:color w:val="000000"/>
              </w:rPr>
              <w:t xml:space="preserve"> </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Bekövetkezési valószínűség</w:t>
            </w:r>
          </w:p>
        </w:tc>
        <w:tc>
          <w:tcPr>
            <w:tcW w:w="183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Kockázat</w:t>
            </w:r>
          </w:p>
        </w:tc>
      </w:tr>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b/>
                <w:color w:val="000000"/>
              </w:rPr>
            </w:pPr>
            <w:r w:rsidRPr="00A343A1">
              <w:rPr>
                <w:b/>
                <w:color w:val="000000"/>
              </w:rPr>
              <w:t>Eszközökben keletkezett kár (műszaki, üzemeltetési)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FF1A3C">
              <w:rPr>
                <w:color w:val="000000"/>
              </w:rPr>
              <w:t>A hatás üzletmenet- folytonosság menedzsmenten keresztül kezelhető</w:t>
            </w:r>
          </w:p>
          <w:p w:rsidR="00420542" w:rsidRPr="00EC21D8" w:rsidRDefault="00420542" w:rsidP="00251072">
            <w:pPr>
              <w:autoSpaceDE w:val="0"/>
              <w:autoSpaceDN w:val="0"/>
              <w:adjustRightInd w:val="0"/>
              <w:spacing w:before="80" w:after="80" w:line="276" w:lineRule="auto"/>
              <w:rPr>
                <w:b/>
                <w:color w:val="000000"/>
              </w:rPr>
            </w:pPr>
            <w:r w:rsidRPr="00EC21D8">
              <w:rPr>
                <w:b/>
                <w:color w:val="000000"/>
              </w:rPr>
              <w:t xml:space="preserve">Hatás/következmény nagyságrendje: </w:t>
            </w:r>
            <w:r>
              <w:rPr>
                <w:b/>
                <w:color w:val="000000"/>
              </w:rPr>
              <w:t>Jelenktételen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16CD1"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63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Biztonság és egészség</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ind w:right="-108"/>
              <w:rPr>
                <w:color w:val="000000"/>
              </w:rPr>
            </w:pPr>
            <w:r w:rsidRPr="0002625E">
              <w:rPr>
                <w:color w:val="000000"/>
              </w:rPr>
              <w:t>Elsősegélynyújtást igényel</w:t>
            </w:r>
          </w:p>
          <w:p w:rsidR="00420542" w:rsidRPr="0002625E" w:rsidRDefault="00420542" w:rsidP="00251072">
            <w:pPr>
              <w:autoSpaceDE w:val="0"/>
              <w:autoSpaceDN w:val="0"/>
              <w:adjustRightInd w:val="0"/>
              <w:spacing w:before="80" w:after="80" w:line="276" w:lineRule="auto"/>
              <w:ind w:right="-108"/>
              <w:rPr>
                <w:color w:val="000000"/>
              </w:rPr>
            </w:pPr>
            <w:r>
              <w:rPr>
                <w:b/>
                <w:color w:val="000000"/>
              </w:rPr>
              <w:t>H</w:t>
            </w:r>
            <w:r w:rsidRPr="00EC21D8">
              <w:rPr>
                <w:b/>
                <w:color w:val="000000"/>
              </w:rPr>
              <w:t xml:space="preserve">atás/következmény nagyságrendje: </w:t>
            </w:r>
            <w:r>
              <w:rPr>
                <w:b/>
                <w:color w:val="000000"/>
              </w:rPr>
              <w:t>Jelenktételen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ind w:right="-108"/>
              <w:rPr>
                <w:color w:val="000000"/>
              </w:rPr>
            </w:pPr>
            <w:r w:rsidRPr="00E40EA1">
              <w:rPr>
                <w:color w:val="000000"/>
              </w:rPr>
              <w:t>Közepes</w:t>
            </w:r>
          </w:p>
        </w:tc>
      </w:tr>
      <w:tr w:rsidR="00420542" w:rsidRPr="00A343A1" w:rsidTr="00251072">
        <w:trPr>
          <w:trHeight w:val="1187"/>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Környezet</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7D2C4C">
              <w:rPr>
                <w:color w:val="000000"/>
              </w:rPr>
              <w:t>Lokalizált</w:t>
            </w:r>
            <w:r>
              <w:rPr>
                <w:color w:val="000000"/>
              </w:rPr>
              <w:t xml:space="preserve"> hatás a projekt helyszínén/üze</w:t>
            </w:r>
            <w:r w:rsidRPr="007D2C4C">
              <w:rPr>
                <w:color w:val="000000"/>
              </w:rPr>
              <w:t>men belül, Helyreállítás 1 hónapon belül lehetséges.</w:t>
            </w:r>
            <w:r w:rsidRPr="00A343A1">
              <w:rPr>
                <w:color w:val="000000"/>
              </w:rPr>
              <w:t xml:space="preserve"> Lokalizált pont forrása, helyreállítás nem szükséges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343A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74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Társadalom</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Nincs társadalmi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750"/>
        </w:trPr>
        <w:tc>
          <w:tcPr>
            <w:tcW w:w="2380" w:type="dxa"/>
            <w:tcBorders>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0" w:line="276" w:lineRule="auto"/>
              <w:jc w:val="left"/>
              <w:rPr>
                <w:b/>
                <w:i/>
                <w:color w:val="000000"/>
              </w:rPr>
            </w:pPr>
            <w:r w:rsidRPr="00A343A1">
              <w:rPr>
                <w:b/>
                <w:color w:val="000000"/>
              </w:rPr>
              <w:t>Gazdasági/</w:t>
            </w:r>
          </w:p>
          <w:p w:rsidR="00420542" w:rsidRPr="00A343A1" w:rsidRDefault="00420542" w:rsidP="00251072">
            <w:pPr>
              <w:autoSpaceDE w:val="0"/>
              <w:autoSpaceDN w:val="0"/>
              <w:adjustRightInd w:val="0"/>
              <w:spacing w:after="80" w:line="276" w:lineRule="auto"/>
              <w:jc w:val="left"/>
              <w:rPr>
                <w:i/>
                <w:color w:val="000000"/>
              </w:rPr>
            </w:pPr>
            <w:r w:rsidRPr="00A343A1">
              <w:rPr>
                <w:b/>
                <w:color w:val="000000"/>
              </w:rPr>
              <w:t>pénzügyi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0</w:t>
            </w:r>
            <w:r w:rsidRPr="00A343A1">
              <w:rPr>
                <w:color w:val="000000"/>
              </w:rPr>
              <w:t xml:space="preserve"> % IRR &lt;2% Bevétel</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96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Hírnév</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Lokális, átmeneti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bl>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Default"/>
        <w:spacing w:after="80" w:line="276" w:lineRule="auto"/>
        <w:jc w:val="both"/>
        <w:rPr>
          <w:rFonts w:asciiTheme="minorHAnsi" w:hAnsiTheme="minorHAnsi" w:cstheme="minorHAnsi"/>
        </w:rPr>
      </w:pPr>
      <w:r>
        <w:rPr>
          <w:rFonts w:asciiTheme="minorHAnsi" w:hAnsiTheme="minorHAnsi" w:cstheme="minorHAnsi"/>
        </w:rPr>
        <w:t>Miután a fenti táblázatban hőhullámok esetén magas hatások a környezetben szerzett kár kategóriában adódtak, ezért adaptációs intézkedést csak erre az esetre kell kidolgozni.</w:t>
      </w:r>
    </w:p>
    <w:p w:rsidR="00420542" w:rsidRDefault="00420542" w:rsidP="00420542">
      <w:pPr>
        <w:pStyle w:val="Szvegtrzs"/>
        <w:spacing w:line="276" w:lineRule="auto"/>
        <w:rPr>
          <w:rFonts w:asciiTheme="minorHAnsi" w:hAnsiTheme="minorHAnsi" w:cstheme="minorHAnsi"/>
          <w:szCs w:val="24"/>
        </w:rPr>
      </w:pPr>
    </w:p>
    <w:p w:rsidR="00420542" w:rsidRDefault="00420542" w:rsidP="001D0D0F">
      <w:pPr>
        <w:pStyle w:val="Cmsor4"/>
      </w:pPr>
      <w:bookmarkStart w:id="29" w:name="_Toc508633431"/>
      <w:bookmarkStart w:id="30" w:name="_Toc519541182"/>
      <w:r>
        <w:t>Megnövekedett árvíz gyakoriság hatása</w:t>
      </w:r>
      <w:bookmarkEnd w:id="29"/>
      <w:bookmarkEnd w:id="30"/>
    </w:p>
    <w:p w:rsidR="00420542" w:rsidRDefault="00420542" w:rsidP="00420542">
      <w:pPr>
        <w:pStyle w:val="Szvegtrzs"/>
        <w:spacing w:line="276" w:lineRule="auto"/>
        <w:rPr>
          <w:rFonts w:asciiTheme="minorHAnsi" w:hAnsiTheme="minorHAnsi" w:cstheme="minorHAnsi"/>
          <w:b/>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Építés alatt:</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A kivitelezés időszaka alatt az árvizek kimoshatják a még nem megfelelően tömörített, nem megfelelően burkolt rézsű felületeket. A betonozási munkálatoknál az árvizek a még nem megszilárdult betont kimoshatja. A burkolatlan megközelítési útvonalakon való közlekedést is nehezítheti. A munkaterületen lévő gépeket is veszélyezteti.</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Az üzemelés időszakában:</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 xml:space="preserve">Az árvizek szintén a megközelítési útvonalakon okozhat problémát, valamint a burkolt felületek természetes </w:t>
      </w:r>
      <w:r w:rsidR="001D0D0F">
        <w:rPr>
          <w:rFonts w:asciiTheme="minorHAnsi" w:hAnsiTheme="minorHAnsi" w:cstheme="minorHAnsi"/>
          <w:szCs w:val="24"/>
        </w:rPr>
        <w:t>felületekbe</w:t>
      </w:r>
      <w:r>
        <w:rPr>
          <w:rFonts w:asciiTheme="minorHAnsi" w:hAnsiTheme="minorHAnsi" w:cstheme="minorHAnsi"/>
          <w:szCs w:val="24"/>
        </w:rPr>
        <w:t xml:space="preserve"> való bekötésénél kimosódást okozhat. Magát a </w:t>
      </w:r>
      <w:r w:rsidR="001D0D0F">
        <w:rPr>
          <w:rFonts w:asciiTheme="minorHAnsi" w:hAnsiTheme="minorHAnsi" w:cstheme="minorHAnsi"/>
          <w:szCs w:val="24"/>
        </w:rPr>
        <w:t>szennyvíztisztító telepet</w:t>
      </w:r>
      <w:r>
        <w:rPr>
          <w:rFonts w:asciiTheme="minorHAnsi" w:hAnsiTheme="minorHAnsi" w:cstheme="minorHAnsi"/>
          <w:szCs w:val="24"/>
        </w:rPr>
        <w:t xml:space="preserve"> a mértékadó árvízszint fölé tervezték, tehát a </w:t>
      </w:r>
      <w:r w:rsidR="001D0D0F">
        <w:rPr>
          <w:rFonts w:asciiTheme="minorHAnsi" w:hAnsiTheme="minorHAnsi" w:cstheme="minorHAnsi"/>
          <w:szCs w:val="24"/>
        </w:rPr>
        <w:t xml:space="preserve">telep </w:t>
      </w:r>
      <w:r>
        <w:rPr>
          <w:rFonts w:asciiTheme="minorHAnsi" w:hAnsiTheme="minorHAnsi" w:cstheme="minorHAnsi"/>
          <w:szCs w:val="24"/>
        </w:rPr>
        <w:t>nem veszélyeztetett.</w:t>
      </w:r>
    </w:p>
    <w:p w:rsidR="00420542" w:rsidRDefault="00420542" w:rsidP="00420542">
      <w:pPr>
        <w:pStyle w:val="Szvegtrzs"/>
        <w:spacing w:line="276" w:lineRule="auto"/>
        <w:rPr>
          <w:rFonts w:asciiTheme="minorHAnsi" w:hAnsiTheme="minorHAnsi" w:cstheme="minorHAnsi"/>
          <w:szCs w:val="24"/>
        </w:rPr>
      </w:pPr>
    </w:p>
    <w:p w:rsidR="00420542" w:rsidRDefault="00420542" w:rsidP="00940998">
      <w:pPr>
        <w:pStyle w:val="Szvegtrzs"/>
        <w:spacing w:line="276" w:lineRule="auto"/>
        <w:jc w:val="both"/>
        <w:rPr>
          <w:rFonts w:asciiTheme="minorHAnsi" w:hAnsiTheme="minorHAnsi" w:cstheme="minorHAnsi"/>
          <w:szCs w:val="24"/>
        </w:rPr>
      </w:pPr>
      <w:r w:rsidRPr="002C24A2">
        <w:rPr>
          <w:rFonts w:asciiTheme="minorHAnsi" w:hAnsiTheme="minorHAnsi" w:cstheme="minorHAnsi"/>
          <w:szCs w:val="24"/>
        </w:rPr>
        <w:t xml:space="preserve">A következő táblázatban a Következmény nagyságrendje oszlop kitöltése a 2.4.-1. táblázat alapján szakértői értékelés alapján került kijelölésre a várható hatóterületek szerint. A bekövetkezési valószínűséget a </w:t>
      </w:r>
      <w:r w:rsidR="00940998">
        <w:rPr>
          <w:rFonts w:asciiTheme="minorHAnsi" w:hAnsiTheme="minorHAnsi" w:cstheme="minorHAnsi"/>
          <w:szCs w:val="24"/>
        </w:rPr>
        <w:t>1.1</w:t>
      </w:r>
      <w:r w:rsidRPr="002C24A2">
        <w:rPr>
          <w:rFonts w:asciiTheme="minorHAnsi" w:hAnsiTheme="minorHAnsi" w:cstheme="minorHAnsi"/>
          <w:szCs w:val="24"/>
        </w:rPr>
        <w:t xml:space="preserve">.4.-2. táblázat alapján jelöltük ki, hiszen az intezív csapadék előfordulási valószínűsége 95%-os, tehát a majdnem bizonyos értéket választottuk. A kockázat meghatározásánál a </w:t>
      </w:r>
      <w:r w:rsidR="00940998">
        <w:rPr>
          <w:rFonts w:asciiTheme="minorHAnsi" w:hAnsiTheme="minorHAnsi" w:cstheme="minorHAnsi"/>
          <w:szCs w:val="24"/>
        </w:rPr>
        <w:t>1.1</w:t>
      </w:r>
      <w:r w:rsidRPr="002C24A2">
        <w:rPr>
          <w:rFonts w:asciiTheme="minorHAnsi" w:hAnsiTheme="minorHAnsi" w:cstheme="minorHAnsi"/>
          <w:szCs w:val="24"/>
        </w:rPr>
        <w:t>.4.-3. táblázat szerinti értékelést végeztük el az előző két oszlop</w:t>
      </w:r>
      <w:r>
        <w:rPr>
          <w:rFonts w:asciiTheme="minorHAnsi" w:hAnsiTheme="minorHAnsi" w:cstheme="minorHAnsi"/>
          <w:szCs w:val="24"/>
        </w:rPr>
        <w:t xml:space="preserve"> értékeinek figyelembevételével. </w:t>
      </w:r>
    </w:p>
    <w:p w:rsidR="00420542" w:rsidRPr="00EE53F9" w:rsidRDefault="00420542" w:rsidP="00420542">
      <w:pPr>
        <w:pStyle w:val="Szvegtrzs"/>
        <w:spacing w:line="276" w:lineRule="auto"/>
        <w:rPr>
          <w:rFonts w:asciiTheme="minorHAnsi" w:hAnsiTheme="minorHAnsi" w:cstheme="minorHAnsi"/>
          <w:szCs w:val="24"/>
        </w:rPr>
      </w:pPr>
    </w:p>
    <w:p w:rsidR="00940998" w:rsidRDefault="00940998">
      <w:pPr>
        <w:jc w:val="left"/>
        <w:rPr>
          <w:rFonts w:cs="Calibri"/>
          <w:i/>
          <w:szCs w:val="24"/>
        </w:rPr>
      </w:pPr>
      <w:r>
        <w:rPr>
          <w:i/>
        </w:rPr>
        <w:br w:type="page"/>
      </w:r>
    </w:p>
    <w:p w:rsidR="00420542" w:rsidRPr="00BC5C27" w:rsidRDefault="00940998" w:rsidP="00420542">
      <w:pPr>
        <w:pStyle w:val="Default"/>
        <w:spacing w:after="80" w:line="276" w:lineRule="auto"/>
        <w:jc w:val="center"/>
        <w:rPr>
          <w:rFonts w:asciiTheme="minorHAnsi" w:hAnsiTheme="minorHAnsi" w:cstheme="minorHAnsi"/>
          <w:i/>
        </w:rPr>
      </w:pPr>
      <w:r>
        <w:rPr>
          <w:rFonts w:asciiTheme="minorHAnsi" w:hAnsiTheme="minorHAnsi"/>
          <w:i/>
          <w:color w:val="auto"/>
        </w:rPr>
        <w:t>1.1</w:t>
      </w:r>
      <w:r w:rsidR="00420542" w:rsidRPr="00BC5C27">
        <w:rPr>
          <w:rFonts w:asciiTheme="minorHAnsi" w:hAnsiTheme="minorHAnsi"/>
          <w:i/>
          <w:color w:val="auto"/>
        </w:rPr>
        <w:t xml:space="preserve">.4.3-1. </w:t>
      </w:r>
      <w:r w:rsidR="00420542">
        <w:rPr>
          <w:rFonts w:asciiTheme="minorHAnsi" w:hAnsiTheme="minorHAnsi"/>
          <w:i/>
          <w:color w:val="auto"/>
        </w:rPr>
        <w:t>számú t</w:t>
      </w:r>
      <w:r w:rsidR="001D0D0F">
        <w:rPr>
          <w:rFonts w:asciiTheme="minorHAnsi" w:hAnsiTheme="minorHAnsi"/>
          <w:i/>
          <w:color w:val="auto"/>
        </w:rPr>
        <w:t>áblázat: Kockázatok megnövekedett árvízi gyakoriságok</w:t>
      </w:r>
      <w:r w:rsidR="00420542" w:rsidRPr="00BC5C27">
        <w:rPr>
          <w:rFonts w:asciiTheme="minorHAnsi" w:hAnsiTheme="minorHAnsi"/>
          <w:i/>
          <w:color w:val="auto"/>
        </w:rPr>
        <w:t xml:space="preserve"> esetén</w:t>
      </w:r>
      <w:r w:rsidR="00420542" w:rsidRPr="00BC5C27">
        <w:rPr>
          <w:rFonts w:asciiTheme="minorHAnsi" w:hAnsiTheme="minorHAnsi" w:cstheme="minorHAnsi"/>
          <w:i/>
        </w:rPr>
        <w:t xml:space="preserve"> </w:t>
      </w:r>
    </w:p>
    <w:tbl>
      <w:tblPr>
        <w:tblW w:w="91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tblBorders>
        <w:tblLayout w:type="fixed"/>
        <w:tblLook w:val="0000" w:firstRow="0" w:lastRow="0" w:firstColumn="0" w:lastColumn="0" w:noHBand="0" w:noVBand="0"/>
      </w:tblPr>
      <w:tblGrid>
        <w:gridCol w:w="2380"/>
        <w:gridCol w:w="3119"/>
        <w:gridCol w:w="1842"/>
        <w:gridCol w:w="1839"/>
      </w:tblGrid>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rPr>
                <w:i/>
                <w:color w:val="000000"/>
              </w:rPr>
            </w:pPr>
            <w:r>
              <w:rPr>
                <w:b/>
                <w:color w:val="000000"/>
              </w:rPr>
              <w:t>Hatás</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Pr="00A16CD1" w:rsidRDefault="00420542" w:rsidP="00251072">
            <w:pPr>
              <w:autoSpaceDE w:val="0"/>
              <w:autoSpaceDN w:val="0"/>
              <w:adjustRightInd w:val="0"/>
              <w:spacing w:before="80" w:after="80" w:line="276" w:lineRule="auto"/>
              <w:rPr>
                <w:color w:val="000000"/>
              </w:rPr>
            </w:pPr>
            <w:r>
              <w:rPr>
                <w:b/>
                <w:color w:val="000000"/>
              </w:rPr>
              <w:t>K</w:t>
            </w:r>
            <w:r w:rsidRPr="00A343A1">
              <w:rPr>
                <w:b/>
                <w:color w:val="000000"/>
              </w:rPr>
              <w:t>övetkezmény nagyságrendje</w:t>
            </w:r>
            <w:r>
              <w:rPr>
                <w:b/>
                <w:color w:val="000000"/>
              </w:rPr>
              <w:t xml:space="preserve"> </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Bekövetkezési valószínűség</w:t>
            </w:r>
          </w:p>
        </w:tc>
        <w:tc>
          <w:tcPr>
            <w:tcW w:w="183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Kockázat</w:t>
            </w:r>
          </w:p>
        </w:tc>
      </w:tr>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b/>
                <w:color w:val="000000"/>
              </w:rPr>
            </w:pPr>
            <w:r w:rsidRPr="00A343A1">
              <w:rPr>
                <w:b/>
                <w:color w:val="000000"/>
              </w:rPr>
              <w:t>Eszközökben keletkezett kár (műszaki, üzemeltetési)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02625E">
              <w:rPr>
                <w:color w:val="000000"/>
              </w:rPr>
              <w:t>Egy komoly esemény, mely sürgősségi üzletmenet-folytonossági</w:t>
            </w:r>
          </w:p>
          <w:p w:rsidR="00420542" w:rsidRPr="0002625E" w:rsidRDefault="00420542" w:rsidP="00251072">
            <w:pPr>
              <w:autoSpaceDE w:val="0"/>
              <w:autoSpaceDN w:val="0"/>
              <w:adjustRightInd w:val="0"/>
              <w:spacing w:before="80" w:after="80" w:line="276" w:lineRule="auto"/>
              <w:rPr>
                <w:b/>
                <w:color w:val="000000"/>
              </w:rPr>
            </w:pPr>
            <w:r w:rsidRPr="0002625E">
              <w:rPr>
                <w:b/>
                <w:color w:val="000000"/>
              </w:rPr>
              <w:t>Hatás/következmény nagyságrendje: Közepes</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16CD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63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Biztonság és egészség</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ind w:right="-108"/>
              <w:rPr>
                <w:color w:val="000000"/>
              </w:rPr>
            </w:pPr>
            <w:r>
              <w:rPr>
                <w:color w:val="000000"/>
              </w:rPr>
              <w:t>Nem jelent hatást</w:t>
            </w:r>
          </w:p>
          <w:p w:rsidR="00420542" w:rsidRPr="00A343A1" w:rsidRDefault="00420542" w:rsidP="00251072">
            <w:pPr>
              <w:autoSpaceDE w:val="0"/>
              <w:autoSpaceDN w:val="0"/>
              <w:adjustRightInd w:val="0"/>
              <w:spacing w:before="80" w:after="80" w:line="276" w:lineRule="auto"/>
              <w:ind w:right="-108"/>
              <w:rPr>
                <w:i/>
                <w:color w:val="000000"/>
              </w:rPr>
            </w:pPr>
            <w:r w:rsidRPr="00A343A1">
              <w:rPr>
                <w:b/>
                <w:color w:val="000000"/>
              </w:rPr>
              <w:t>Hatás/következmény nagyságrendje</w:t>
            </w:r>
            <w:r>
              <w:rPr>
                <w:color w:val="000000"/>
              </w:rPr>
              <w:t xml:space="preserve">: </w:t>
            </w:r>
            <w:r>
              <w:rPr>
                <w:b/>
                <w:color w:val="000000"/>
              </w:rPr>
              <w:t>Közepes</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ind w:right="-108"/>
              <w:rPr>
                <w:color w:val="000000"/>
              </w:rPr>
            </w:pPr>
            <w:r w:rsidRPr="00E40EA1">
              <w:rPr>
                <w:color w:val="000000"/>
              </w:rPr>
              <w:t>Közepes</w:t>
            </w:r>
          </w:p>
        </w:tc>
      </w:tr>
      <w:tr w:rsidR="00420542" w:rsidRPr="00A343A1" w:rsidTr="00251072">
        <w:trPr>
          <w:trHeight w:val="1187"/>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Környezet</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7D2C4C">
              <w:rPr>
                <w:color w:val="000000"/>
              </w:rPr>
              <w:t>Lokalizált</w:t>
            </w:r>
            <w:r>
              <w:rPr>
                <w:color w:val="000000"/>
              </w:rPr>
              <w:t xml:space="preserve"> hatás a projekt helyszínén/üze</w:t>
            </w:r>
            <w:r w:rsidRPr="007D2C4C">
              <w:rPr>
                <w:color w:val="000000"/>
              </w:rPr>
              <w:t>men belül, Helyreállítás 1 hónapon belül lehetséges.</w:t>
            </w:r>
            <w:r w:rsidRPr="00A343A1">
              <w:rPr>
                <w:color w:val="000000"/>
              </w:rPr>
              <w:t xml:space="preserve"> Lokalizált pont forrása, helyreállítás nem szükséges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343A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74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Társadalom</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Nincs társadalmi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750"/>
        </w:trPr>
        <w:tc>
          <w:tcPr>
            <w:tcW w:w="2380" w:type="dxa"/>
            <w:tcBorders>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0" w:line="276" w:lineRule="auto"/>
              <w:jc w:val="left"/>
              <w:rPr>
                <w:b/>
                <w:i/>
                <w:color w:val="000000"/>
              </w:rPr>
            </w:pPr>
            <w:r w:rsidRPr="00A343A1">
              <w:rPr>
                <w:b/>
                <w:color w:val="000000"/>
              </w:rPr>
              <w:t>Gazdasági/</w:t>
            </w:r>
          </w:p>
          <w:p w:rsidR="00420542" w:rsidRPr="00A343A1" w:rsidRDefault="00420542" w:rsidP="00251072">
            <w:pPr>
              <w:autoSpaceDE w:val="0"/>
              <w:autoSpaceDN w:val="0"/>
              <w:adjustRightInd w:val="0"/>
              <w:spacing w:after="80" w:line="276" w:lineRule="auto"/>
              <w:jc w:val="left"/>
              <w:rPr>
                <w:i/>
                <w:color w:val="000000"/>
              </w:rPr>
            </w:pPr>
            <w:r w:rsidRPr="00A343A1">
              <w:rPr>
                <w:b/>
                <w:color w:val="000000"/>
              </w:rPr>
              <w:t>pénzügyi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0</w:t>
            </w:r>
            <w:r w:rsidRPr="00A343A1">
              <w:rPr>
                <w:color w:val="000000"/>
              </w:rPr>
              <w:t xml:space="preserve"> % IRR &lt;2% Bevétel</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96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Hírnév</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Lokális, átmeneti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bl>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Default"/>
        <w:spacing w:after="80" w:line="276" w:lineRule="auto"/>
        <w:jc w:val="both"/>
        <w:rPr>
          <w:rFonts w:asciiTheme="minorHAnsi" w:hAnsiTheme="minorHAnsi" w:cstheme="minorHAnsi"/>
        </w:rPr>
      </w:pPr>
      <w:r>
        <w:rPr>
          <w:rFonts w:asciiTheme="minorHAnsi" w:hAnsiTheme="minorHAnsi" w:cstheme="minorHAnsi"/>
        </w:rPr>
        <w:t>Miután a fenti táblázatban árvizek esetén magas hatások az eszközökben és a környezetben szerzett kár kategóriában adódtak, ezért adaptációs intézkedést csak erre az esetre kell kidolgozni.</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spacing w:line="276" w:lineRule="auto"/>
        <w:jc w:val="left"/>
        <w:rPr>
          <w:rFonts w:eastAsia="Times New Roman" w:cstheme="minorHAnsi"/>
          <w:spacing w:val="-3"/>
          <w:szCs w:val="24"/>
          <w:lang w:eastAsia="hu-HU"/>
        </w:rPr>
      </w:pPr>
      <w:r>
        <w:rPr>
          <w:rFonts w:cstheme="minorHAnsi"/>
          <w:szCs w:val="24"/>
        </w:rPr>
        <w:br w:type="page"/>
      </w:r>
    </w:p>
    <w:p w:rsidR="00420542" w:rsidRDefault="00420542" w:rsidP="00B54592">
      <w:pPr>
        <w:pStyle w:val="Cmsor4"/>
      </w:pPr>
      <w:bookmarkStart w:id="31" w:name="_Toc508633432"/>
      <w:bookmarkStart w:id="32" w:name="_Toc519541183"/>
      <w:r>
        <w:t>Megnövekedett belvíz gyakoriság hatása</w:t>
      </w:r>
      <w:bookmarkEnd w:id="31"/>
      <w:bookmarkEnd w:id="32"/>
    </w:p>
    <w:p w:rsidR="00420542" w:rsidRDefault="00420542" w:rsidP="00420542">
      <w:pPr>
        <w:pStyle w:val="Szvegtrzs"/>
        <w:spacing w:line="276" w:lineRule="auto"/>
        <w:rPr>
          <w:rFonts w:asciiTheme="minorHAnsi" w:hAnsiTheme="minorHAnsi" w:cstheme="minorHAnsi"/>
          <w:b/>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Építés alatt:</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A kivitelezés időszaka alatt a belvizek kimoshatják a még nem megfelelően tömörített, nem megfelelően burkolt rézsű felületeket. A betonozási munkálatoknál a belvíz a még nem megszilárdult betont kimoshatja. A burkolatlan megközelítési útvonalakon való közlekedést is nehezítheti. A munkaterületen lévő gépeket is veszélyezteti, sőt akár a felvonulást teljesen ellehetetleníti.</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Pr>
          <w:rFonts w:asciiTheme="minorHAnsi" w:hAnsiTheme="minorHAnsi" w:cstheme="minorHAnsi"/>
          <w:szCs w:val="24"/>
        </w:rPr>
        <w:t>Az üzemelés időszakában:</w:t>
      </w:r>
    </w:p>
    <w:p w:rsidR="00420542" w:rsidRDefault="00420542" w:rsidP="001D0D0F">
      <w:pPr>
        <w:pStyle w:val="Szvegtrzs"/>
        <w:spacing w:line="276" w:lineRule="auto"/>
        <w:jc w:val="both"/>
        <w:rPr>
          <w:rFonts w:asciiTheme="minorHAnsi" w:hAnsiTheme="minorHAnsi" w:cstheme="minorHAnsi"/>
          <w:szCs w:val="24"/>
        </w:rPr>
      </w:pPr>
      <w:r>
        <w:rPr>
          <w:rFonts w:asciiTheme="minorHAnsi" w:hAnsiTheme="minorHAnsi" w:cstheme="minorHAnsi"/>
          <w:szCs w:val="24"/>
        </w:rPr>
        <w:t xml:space="preserve">A belvizek szintén a megközelítési útvonalakon okozhat problémát, valamint a burkolt felületek természetes </w:t>
      </w:r>
      <w:r w:rsidR="001D0D0F">
        <w:rPr>
          <w:rFonts w:asciiTheme="minorHAnsi" w:hAnsiTheme="minorHAnsi" w:cstheme="minorHAnsi"/>
          <w:szCs w:val="24"/>
        </w:rPr>
        <w:t>felületbe</w:t>
      </w:r>
      <w:r>
        <w:rPr>
          <w:rFonts w:asciiTheme="minorHAnsi" w:hAnsiTheme="minorHAnsi" w:cstheme="minorHAnsi"/>
          <w:szCs w:val="24"/>
        </w:rPr>
        <w:t xml:space="preserve"> való bekötésénél kimosódást okozhat. </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Szvegtrzs"/>
        <w:spacing w:line="276" w:lineRule="auto"/>
        <w:rPr>
          <w:rFonts w:asciiTheme="minorHAnsi" w:hAnsiTheme="minorHAnsi" w:cstheme="minorHAnsi"/>
          <w:szCs w:val="24"/>
        </w:rPr>
      </w:pPr>
      <w:r w:rsidRPr="002C24A2">
        <w:rPr>
          <w:rFonts w:asciiTheme="minorHAnsi" w:hAnsiTheme="minorHAnsi" w:cstheme="minorHAnsi"/>
          <w:szCs w:val="24"/>
        </w:rPr>
        <w:t xml:space="preserve">A következő táblázatban a Következmény nagyságrendje oszlop kitöltése a </w:t>
      </w:r>
      <w:r w:rsidR="00940998">
        <w:rPr>
          <w:rFonts w:asciiTheme="minorHAnsi" w:hAnsiTheme="minorHAnsi" w:cstheme="minorHAnsi"/>
          <w:szCs w:val="24"/>
        </w:rPr>
        <w:t>1.1</w:t>
      </w:r>
      <w:r w:rsidRPr="002C24A2">
        <w:rPr>
          <w:rFonts w:asciiTheme="minorHAnsi" w:hAnsiTheme="minorHAnsi" w:cstheme="minorHAnsi"/>
          <w:szCs w:val="24"/>
        </w:rPr>
        <w:t xml:space="preserve">.4.-1. táblázat alapján szakértői értékelés alapján került kijelölésre a várható hatóterületek szerint. A bekövetkezési valószínűséget a </w:t>
      </w:r>
      <w:r w:rsidR="00940998">
        <w:rPr>
          <w:rFonts w:asciiTheme="minorHAnsi" w:hAnsiTheme="minorHAnsi" w:cstheme="minorHAnsi"/>
          <w:szCs w:val="24"/>
        </w:rPr>
        <w:t>1.1</w:t>
      </w:r>
      <w:r w:rsidRPr="002C24A2">
        <w:rPr>
          <w:rFonts w:asciiTheme="minorHAnsi" w:hAnsiTheme="minorHAnsi" w:cstheme="minorHAnsi"/>
          <w:szCs w:val="24"/>
        </w:rPr>
        <w:t xml:space="preserve">.4.-2. táblázat alapján jelöltük ki, hiszen az intezív csapadék előfordulási valószínűsége 95%-os, tehát a majdnem bizonyos értéket választottuk. A kockázat meghatározásánál a </w:t>
      </w:r>
      <w:r w:rsidR="00940998">
        <w:rPr>
          <w:rFonts w:asciiTheme="minorHAnsi" w:hAnsiTheme="minorHAnsi" w:cstheme="minorHAnsi"/>
          <w:szCs w:val="24"/>
        </w:rPr>
        <w:t>1.1</w:t>
      </w:r>
      <w:r w:rsidRPr="002C24A2">
        <w:rPr>
          <w:rFonts w:asciiTheme="minorHAnsi" w:hAnsiTheme="minorHAnsi" w:cstheme="minorHAnsi"/>
          <w:szCs w:val="24"/>
        </w:rPr>
        <w:t>.4.-3. táblázat szerinti értékelést végeztük el az előző két oszlop</w:t>
      </w:r>
      <w:r>
        <w:rPr>
          <w:rFonts w:asciiTheme="minorHAnsi" w:hAnsiTheme="minorHAnsi" w:cstheme="minorHAnsi"/>
          <w:szCs w:val="24"/>
        </w:rPr>
        <w:t xml:space="preserve"> értékeinek figyelembevételével. </w:t>
      </w:r>
    </w:p>
    <w:p w:rsidR="00420542" w:rsidRPr="00EE53F9" w:rsidRDefault="00420542" w:rsidP="00420542">
      <w:pPr>
        <w:pStyle w:val="Szvegtrzs"/>
        <w:spacing w:line="276" w:lineRule="auto"/>
        <w:rPr>
          <w:rFonts w:asciiTheme="minorHAnsi" w:hAnsiTheme="minorHAnsi" w:cstheme="minorHAnsi"/>
          <w:szCs w:val="24"/>
        </w:rPr>
      </w:pPr>
    </w:p>
    <w:p w:rsidR="00940998" w:rsidRDefault="00940998">
      <w:pPr>
        <w:jc w:val="left"/>
        <w:rPr>
          <w:rFonts w:cs="Calibri"/>
          <w:i/>
          <w:sz w:val="22"/>
        </w:rPr>
      </w:pPr>
      <w:r>
        <w:rPr>
          <w:i/>
          <w:sz w:val="22"/>
        </w:rPr>
        <w:br w:type="page"/>
      </w:r>
    </w:p>
    <w:p w:rsidR="00420542" w:rsidRPr="00BC5C27" w:rsidRDefault="00940998" w:rsidP="00420542">
      <w:pPr>
        <w:pStyle w:val="Default"/>
        <w:spacing w:after="80" w:line="276" w:lineRule="auto"/>
        <w:jc w:val="center"/>
        <w:rPr>
          <w:rFonts w:asciiTheme="minorHAnsi" w:hAnsiTheme="minorHAnsi" w:cstheme="minorHAnsi"/>
          <w:i/>
        </w:rPr>
      </w:pPr>
      <w:r>
        <w:rPr>
          <w:rFonts w:asciiTheme="minorHAnsi" w:hAnsiTheme="minorHAnsi"/>
          <w:i/>
          <w:color w:val="auto"/>
          <w:sz w:val="22"/>
          <w:szCs w:val="22"/>
        </w:rPr>
        <w:t>1.1</w:t>
      </w:r>
      <w:r w:rsidR="00420542" w:rsidRPr="00BC5C27">
        <w:rPr>
          <w:rFonts w:asciiTheme="minorHAnsi" w:hAnsiTheme="minorHAnsi"/>
          <w:i/>
          <w:color w:val="auto"/>
          <w:sz w:val="22"/>
          <w:szCs w:val="22"/>
        </w:rPr>
        <w:t>.4.4-1. számú táblázat</w:t>
      </w:r>
      <w:r w:rsidR="00420542" w:rsidRPr="00BC5C27">
        <w:rPr>
          <w:rFonts w:asciiTheme="minorHAnsi" w:hAnsiTheme="minorHAnsi"/>
          <w:i/>
          <w:color w:val="auto"/>
          <w:sz w:val="22"/>
        </w:rPr>
        <w:t>: Kockázatok intenzív csapadékok esetén</w:t>
      </w:r>
      <w:r w:rsidR="00420542" w:rsidRPr="00BC5C27">
        <w:rPr>
          <w:rFonts w:asciiTheme="minorHAnsi" w:hAnsiTheme="minorHAnsi" w:cstheme="minorHAnsi"/>
          <w:i/>
        </w:rPr>
        <w:t xml:space="preserve"> </w:t>
      </w:r>
    </w:p>
    <w:tbl>
      <w:tblPr>
        <w:tblW w:w="91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tblBorders>
        <w:tblLayout w:type="fixed"/>
        <w:tblLook w:val="0000" w:firstRow="0" w:lastRow="0" w:firstColumn="0" w:lastColumn="0" w:noHBand="0" w:noVBand="0"/>
      </w:tblPr>
      <w:tblGrid>
        <w:gridCol w:w="2380"/>
        <w:gridCol w:w="3119"/>
        <w:gridCol w:w="1842"/>
        <w:gridCol w:w="1839"/>
      </w:tblGrid>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rPr>
                <w:i/>
                <w:color w:val="000000"/>
              </w:rPr>
            </w:pPr>
            <w:r>
              <w:rPr>
                <w:b/>
                <w:color w:val="000000"/>
              </w:rPr>
              <w:t>Hatás</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Pr="00A16CD1" w:rsidRDefault="00420542" w:rsidP="00251072">
            <w:pPr>
              <w:autoSpaceDE w:val="0"/>
              <w:autoSpaceDN w:val="0"/>
              <w:adjustRightInd w:val="0"/>
              <w:spacing w:before="80" w:after="80" w:line="276" w:lineRule="auto"/>
              <w:rPr>
                <w:color w:val="000000"/>
              </w:rPr>
            </w:pPr>
            <w:r>
              <w:rPr>
                <w:b/>
                <w:color w:val="000000"/>
              </w:rPr>
              <w:t>K</w:t>
            </w:r>
            <w:r w:rsidRPr="00A343A1">
              <w:rPr>
                <w:b/>
                <w:color w:val="000000"/>
              </w:rPr>
              <w:t>övetkezmény nagyságrendje</w:t>
            </w:r>
            <w:r>
              <w:rPr>
                <w:b/>
                <w:color w:val="000000"/>
              </w:rPr>
              <w:t xml:space="preserve"> </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Bekövetkezési valószínűség</w:t>
            </w:r>
          </w:p>
        </w:tc>
        <w:tc>
          <w:tcPr>
            <w:tcW w:w="183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b/>
                <w:color w:val="000000"/>
              </w:rPr>
            </w:pPr>
            <w:r>
              <w:rPr>
                <w:b/>
                <w:color w:val="000000"/>
              </w:rPr>
              <w:t>Kockázat</w:t>
            </w:r>
          </w:p>
        </w:tc>
      </w:tr>
      <w:tr w:rsidR="00420542" w:rsidRPr="00A343A1" w:rsidTr="00251072">
        <w:trPr>
          <w:trHeight w:val="85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b/>
                <w:color w:val="000000"/>
              </w:rPr>
            </w:pPr>
            <w:r w:rsidRPr="00A343A1">
              <w:rPr>
                <w:b/>
                <w:color w:val="000000"/>
              </w:rPr>
              <w:t>Eszközökben keletkezett kár (műszaki, üzemeltetési)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02625E">
              <w:rPr>
                <w:color w:val="000000"/>
              </w:rPr>
              <w:t>Egy komoly esemény, mely sürgősségi üzletmenet-folytonossági</w:t>
            </w:r>
          </w:p>
          <w:p w:rsidR="00420542" w:rsidRPr="0002625E" w:rsidRDefault="00420542" w:rsidP="00251072">
            <w:pPr>
              <w:autoSpaceDE w:val="0"/>
              <w:autoSpaceDN w:val="0"/>
              <w:adjustRightInd w:val="0"/>
              <w:spacing w:before="80" w:after="80" w:line="276" w:lineRule="auto"/>
              <w:rPr>
                <w:b/>
                <w:color w:val="000000"/>
              </w:rPr>
            </w:pPr>
            <w:r w:rsidRPr="0002625E">
              <w:rPr>
                <w:b/>
                <w:color w:val="000000"/>
              </w:rPr>
              <w:t>Hatás/következmény nagyságrendje: Közepes</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16CD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63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Biztonság és egészség</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ind w:right="-108"/>
              <w:rPr>
                <w:color w:val="000000"/>
              </w:rPr>
            </w:pPr>
            <w:r>
              <w:rPr>
                <w:color w:val="000000"/>
              </w:rPr>
              <w:t>Nem jelent hatást</w:t>
            </w:r>
          </w:p>
          <w:p w:rsidR="00420542" w:rsidRPr="00A343A1" w:rsidRDefault="00420542" w:rsidP="00251072">
            <w:pPr>
              <w:autoSpaceDE w:val="0"/>
              <w:autoSpaceDN w:val="0"/>
              <w:adjustRightInd w:val="0"/>
              <w:spacing w:before="80" w:after="80" w:line="276" w:lineRule="auto"/>
              <w:ind w:right="-108"/>
              <w:rPr>
                <w:i/>
                <w:color w:val="000000"/>
              </w:rPr>
            </w:pPr>
            <w:r w:rsidRPr="00A343A1">
              <w:rPr>
                <w:b/>
                <w:color w:val="000000"/>
              </w:rPr>
              <w:t>Hatás/következmény nagyságrendje</w:t>
            </w:r>
            <w:r>
              <w:rPr>
                <w:color w:val="000000"/>
              </w:rPr>
              <w:t xml:space="preserve">: </w:t>
            </w:r>
            <w:r>
              <w:rPr>
                <w:b/>
                <w:color w:val="000000"/>
              </w:rPr>
              <w:t>Közepes</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ind w:right="-108"/>
              <w:rPr>
                <w:color w:val="000000"/>
              </w:rPr>
            </w:pPr>
            <w:r w:rsidRPr="00E40EA1">
              <w:rPr>
                <w:color w:val="000000"/>
              </w:rPr>
              <w:t>Közepes</w:t>
            </w:r>
          </w:p>
        </w:tc>
      </w:tr>
      <w:tr w:rsidR="00420542" w:rsidRPr="00A343A1" w:rsidTr="00251072">
        <w:trPr>
          <w:trHeight w:val="1187"/>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Környezet</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7D2C4C">
              <w:rPr>
                <w:color w:val="000000"/>
              </w:rPr>
              <w:t>Lokalizált</w:t>
            </w:r>
            <w:r>
              <w:rPr>
                <w:color w:val="000000"/>
              </w:rPr>
              <w:t xml:space="preserve"> hatás a projekt helyszínén/üze</w:t>
            </w:r>
            <w:r w:rsidRPr="007D2C4C">
              <w:rPr>
                <w:color w:val="000000"/>
              </w:rPr>
              <w:t>men belül, Helyreállítás 1 hónapon belül lehetséges.</w:t>
            </w:r>
            <w:r w:rsidRPr="00A343A1">
              <w:rPr>
                <w:color w:val="000000"/>
              </w:rPr>
              <w:t xml:space="preserve"> Lokalizált pont forrása, helyreállítás nem szükséges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Kicsi</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C000"/>
          </w:tcPr>
          <w:p w:rsidR="00420542" w:rsidRPr="00A343A1" w:rsidRDefault="00420542" w:rsidP="00251072">
            <w:pPr>
              <w:autoSpaceDE w:val="0"/>
              <w:autoSpaceDN w:val="0"/>
              <w:adjustRightInd w:val="0"/>
              <w:spacing w:before="80" w:after="80" w:line="276" w:lineRule="auto"/>
              <w:rPr>
                <w:color w:val="000000"/>
              </w:rPr>
            </w:pPr>
            <w:r>
              <w:rPr>
                <w:color w:val="000000"/>
              </w:rPr>
              <w:t>Magas</w:t>
            </w:r>
          </w:p>
        </w:tc>
      </w:tr>
      <w:tr w:rsidR="00420542" w:rsidRPr="00A343A1" w:rsidTr="00251072">
        <w:trPr>
          <w:trHeight w:val="748"/>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Társadalom</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Nincs társadalmi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750"/>
        </w:trPr>
        <w:tc>
          <w:tcPr>
            <w:tcW w:w="2380" w:type="dxa"/>
            <w:tcBorders>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0" w:line="276" w:lineRule="auto"/>
              <w:jc w:val="left"/>
              <w:rPr>
                <w:b/>
                <w:i/>
                <w:color w:val="000000"/>
              </w:rPr>
            </w:pPr>
            <w:r w:rsidRPr="00A343A1">
              <w:rPr>
                <w:b/>
                <w:color w:val="000000"/>
              </w:rPr>
              <w:t>Gazdasági/</w:t>
            </w:r>
          </w:p>
          <w:p w:rsidR="00420542" w:rsidRPr="00A343A1" w:rsidRDefault="00420542" w:rsidP="00251072">
            <w:pPr>
              <w:autoSpaceDE w:val="0"/>
              <w:autoSpaceDN w:val="0"/>
              <w:adjustRightInd w:val="0"/>
              <w:spacing w:after="80" w:line="276" w:lineRule="auto"/>
              <w:jc w:val="left"/>
              <w:rPr>
                <w:i/>
                <w:color w:val="000000"/>
              </w:rPr>
            </w:pPr>
            <w:r w:rsidRPr="00A343A1">
              <w:rPr>
                <w:b/>
                <w:color w:val="000000"/>
              </w:rPr>
              <w:t>pénzügyi</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Pr>
                <w:color w:val="000000"/>
              </w:rPr>
              <w:t>0</w:t>
            </w:r>
            <w:r w:rsidRPr="00A343A1">
              <w:rPr>
                <w:color w:val="000000"/>
              </w:rPr>
              <w:t xml:space="preserve"> % IRR &lt;2% Bevétel</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Default="00420542" w:rsidP="00251072">
            <w:pPr>
              <w:autoSpaceDE w:val="0"/>
              <w:autoSpaceDN w:val="0"/>
              <w:adjustRightInd w:val="0"/>
              <w:spacing w:before="80" w:after="80" w:line="276" w:lineRule="auto"/>
              <w:rPr>
                <w:color w:val="000000"/>
              </w:rPr>
            </w:pPr>
            <w:r w:rsidRPr="00E40EA1">
              <w:rPr>
                <w:color w:val="000000"/>
              </w:rPr>
              <w:t>Közepes</w:t>
            </w:r>
          </w:p>
        </w:tc>
      </w:tr>
      <w:tr w:rsidR="00420542" w:rsidRPr="00A343A1" w:rsidTr="00251072">
        <w:trPr>
          <w:trHeight w:val="969"/>
        </w:trPr>
        <w:tc>
          <w:tcPr>
            <w:tcW w:w="2380" w:type="dxa"/>
            <w:tcBorders>
              <w:right w:val="single" w:sz="24" w:space="0" w:color="FFFFFF" w:themeColor="background1"/>
            </w:tcBorders>
            <w:shd w:val="clear" w:color="auto" w:fill="A8D08D" w:themeFill="accent6" w:themeFillTint="99"/>
          </w:tcPr>
          <w:p w:rsidR="00420542" w:rsidRPr="00A343A1" w:rsidRDefault="00420542" w:rsidP="00251072">
            <w:pPr>
              <w:autoSpaceDE w:val="0"/>
              <w:autoSpaceDN w:val="0"/>
              <w:adjustRightInd w:val="0"/>
              <w:spacing w:before="80" w:after="80" w:line="276" w:lineRule="auto"/>
              <w:jc w:val="left"/>
              <w:rPr>
                <w:i/>
                <w:color w:val="000000"/>
              </w:rPr>
            </w:pPr>
            <w:r w:rsidRPr="00A343A1">
              <w:rPr>
                <w:b/>
                <w:color w:val="000000"/>
              </w:rPr>
              <w:t>Hírnév</w:t>
            </w:r>
          </w:p>
        </w:tc>
        <w:tc>
          <w:tcPr>
            <w:tcW w:w="3119"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autoSpaceDE w:val="0"/>
              <w:autoSpaceDN w:val="0"/>
              <w:adjustRightInd w:val="0"/>
              <w:spacing w:before="80" w:after="80" w:line="276" w:lineRule="auto"/>
              <w:rPr>
                <w:color w:val="000000"/>
              </w:rPr>
            </w:pPr>
            <w:r w:rsidRPr="00A343A1">
              <w:rPr>
                <w:color w:val="000000"/>
              </w:rPr>
              <w:t>Lokális, átmeneti hatás</w:t>
            </w:r>
          </w:p>
          <w:p w:rsidR="00420542" w:rsidRPr="00A343A1" w:rsidRDefault="00420542" w:rsidP="00251072">
            <w:pPr>
              <w:autoSpaceDE w:val="0"/>
              <w:autoSpaceDN w:val="0"/>
              <w:adjustRightInd w:val="0"/>
              <w:spacing w:before="80" w:after="80" w:line="276" w:lineRule="auto"/>
              <w:rPr>
                <w:i/>
                <w:color w:val="000000"/>
              </w:rPr>
            </w:pPr>
            <w:r w:rsidRPr="00A343A1">
              <w:rPr>
                <w:b/>
                <w:color w:val="000000"/>
              </w:rPr>
              <w:t>Hatás/következmény nagyságrendje</w:t>
            </w:r>
            <w:r>
              <w:rPr>
                <w:color w:val="000000"/>
              </w:rPr>
              <w:t xml:space="preserve">: </w:t>
            </w:r>
            <w:r>
              <w:rPr>
                <w:b/>
                <w:color w:val="000000"/>
              </w:rPr>
              <w:t>Jelentéktelen</w:t>
            </w:r>
          </w:p>
        </w:tc>
        <w:tc>
          <w:tcPr>
            <w:tcW w:w="1842" w:type="dxa"/>
            <w:tcBorders>
              <w:left w:val="single" w:sz="24" w:space="0" w:color="FFFFFF" w:themeColor="background1"/>
              <w:right w:val="single" w:sz="24" w:space="0" w:color="FFFFFF" w:themeColor="background1"/>
            </w:tcBorders>
            <w:shd w:val="clear" w:color="auto" w:fill="A8D08D" w:themeFill="accent6" w:themeFillTint="99"/>
          </w:tcPr>
          <w:p w:rsidR="00420542" w:rsidRDefault="00420542" w:rsidP="00251072">
            <w:pPr>
              <w:spacing w:line="276" w:lineRule="auto"/>
            </w:pPr>
            <w:r w:rsidRPr="000C1879">
              <w:rPr>
                <w:color w:val="000000"/>
              </w:rPr>
              <w:t>Majdnem bizonyos (95 % évente)</w:t>
            </w:r>
          </w:p>
        </w:tc>
        <w:tc>
          <w:tcPr>
            <w:tcW w:w="1839" w:type="dxa"/>
            <w:tcBorders>
              <w:left w:val="single" w:sz="24" w:space="0" w:color="FFFFFF" w:themeColor="background1"/>
              <w:right w:val="single" w:sz="24" w:space="0" w:color="FFFFFF" w:themeColor="background1"/>
            </w:tcBorders>
            <w:shd w:val="clear" w:color="auto" w:fill="FFFF00"/>
          </w:tcPr>
          <w:p w:rsidR="00420542" w:rsidRPr="00A343A1" w:rsidRDefault="00420542" w:rsidP="00251072">
            <w:pPr>
              <w:autoSpaceDE w:val="0"/>
              <w:autoSpaceDN w:val="0"/>
              <w:adjustRightInd w:val="0"/>
              <w:spacing w:before="80" w:after="80" w:line="276" w:lineRule="auto"/>
              <w:rPr>
                <w:color w:val="000000"/>
              </w:rPr>
            </w:pPr>
            <w:r w:rsidRPr="00E40EA1">
              <w:rPr>
                <w:color w:val="000000"/>
              </w:rPr>
              <w:t>Közepes</w:t>
            </w:r>
          </w:p>
        </w:tc>
      </w:tr>
    </w:tbl>
    <w:p w:rsidR="00420542" w:rsidRDefault="00420542" w:rsidP="00420542">
      <w:pPr>
        <w:pStyle w:val="Szvegtrzs"/>
        <w:spacing w:line="276" w:lineRule="auto"/>
        <w:rPr>
          <w:rFonts w:asciiTheme="minorHAnsi" w:hAnsiTheme="minorHAnsi" w:cstheme="minorHAnsi"/>
          <w:szCs w:val="24"/>
        </w:rPr>
      </w:pPr>
    </w:p>
    <w:p w:rsidR="00420542" w:rsidRDefault="00420542" w:rsidP="00420542">
      <w:pPr>
        <w:pStyle w:val="Default"/>
        <w:spacing w:after="80" w:line="276" w:lineRule="auto"/>
        <w:jc w:val="both"/>
        <w:rPr>
          <w:rFonts w:asciiTheme="minorHAnsi" w:hAnsiTheme="minorHAnsi" w:cstheme="minorHAnsi"/>
        </w:rPr>
      </w:pPr>
      <w:r>
        <w:rPr>
          <w:rFonts w:asciiTheme="minorHAnsi" w:hAnsiTheme="minorHAnsi" w:cstheme="minorHAnsi"/>
        </w:rPr>
        <w:t>Miután a fenti táblázatban árvizek esetén magas hatások az eszközökben és a környezetben szerzett kár kategóriában adódtak, ezért adaptációs intézkedést csak erre az esetre kell kidolgozni.</w:t>
      </w:r>
    </w:p>
    <w:p w:rsidR="00420542" w:rsidRDefault="00420542" w:rsidP="00420542">
      <w:pPr>
        <w:pStyle w:val="Szvegtrzs"/>
        <w:spacing w:line="276" w:lineRule="auto"/>
        <w:rPr>
          <w:rFonts w:asciiTheme="minorHAnsi" w:hAnsiTheme="minorHAnsi" w:cstheme="minorHAnsi"/>
          <w:szCs w:val="24"/>
        </w:rPr>
      </w:pPr>
    </w:p>
    <w:p w:rsidR="00420542" w:rsidRDefault="00420542" w:rsidP="00420542">
      <w:pPr>
        <w:rPr>
          <w:lang w:eastAsia="hu-HU"/>
        </w:rPr>
      </w:pPr>
    </w:p>
    <w:p w:rsidR="004C087A" w:rsidRDefault="004C087A" w:rsidP="00420542">
      <w:pPr>
        <w:pStyle w:val="Cmsor3"/>
        <w:rPr>
          <w:rFonts w:eastAsia="Times New Roman"/>
          <w:lang w:eastAsia="hu-HU"/>
        </w:rPr>
      </w:pPr>
      <w:bookmarkStart w:id="33" w:name="_Toc519541184"/>
      <w:r w:rsidRPr="00CF76C9">
        <w:rPr>
          <w:rFonts w:eastAsia="Times New Roman"/>
          <w:i/>
          <w:iCs/>
          <w:lang w:eastAsia="hu-HU"/>
        </w:rPr>
        <w:t>he)</w:t>
      </w:r>
      <w:r w:rsidR="00940998">
        <w:rPr>
          <w:rFonts w:eastAsia="Times New Roman"/>
          <w:i/>
          <w:iCs/>
          <w:lang w:eastAsia="hu-HU"/>
        </w:rPr>
        <w:t xml:space="preserve"> </w:t>
      </w:r>
      <w:r w:rsidRPr="00CF76C9">
        <w:rPr>
          <w:rFonts w:eastAsia="Times New Roman"/>
          <w:lang w:eastAsia="hu-HU"/>
        </w:rPr>
        <w:t>a tervezett tevékenységre vonatkozóan az éghajlatváltozás hatásaihoz való alkalmazkodás bemutatása,</w:t>
      </w:r>
      <w:bookmarkEnd w:id="33"/>
    </w:p>
    <w:p w:rsidR="00420542" w:rsidRDefault="00420542" w:rsidP="001D0D0F">
      <w:pPr>
        <w:pStyle w:val="Cmsor4"/>
      </w:pPr>
      <w:bookmarkStart w:id="34" w:name="_Toc508633434"/>
      <w:bookmarkStart w:id="35" w:name="_Toc519541185"/>
      <w:r>
        <w:t>Az éghajlatváltozás mérséklése</w:t>
      </w:r>
      <w:bookmarkEnd w:id="34"/>
      <w:bookmarkEnd w:id="35"/>
    </w:p>
    <w:p w:rsidR="00420542" w:rsidRDefault="00420542" w:rsidP="00420542">
      <w:pPr>
        <w:spacing w:after="120" w:line="276" w:lineRule="auto"/>
        <w:rPr>
          <w:rFonts w:ascii="Verdana" w:hAnsi="Verdana"/>
          <w:sz w:val="20"/>
          <w:szCs w:val="20"/>
        </w:rPr>
      </w:pPr>
      <w:r>
        <w:rPr>
          <w:rFonts w:ascii="Verdana" w:hAnsi="Verdana"/>
          <w:sz w:val="20"/>
          <w:szCs w:val="20"/>
        </w:rPr>
        <w:t>Az éghajlat változás mérséklésre egyetlen mód adódik a projekt megvalósítása és üzemeltetése folyamán, ez pedig a legjobb elérhető technika (BAT) megkövetelése a műtárgyak építésében és a szállításban résztvevő munkagépeknél, járműveknél.</w:t>
      </w:r>
    </w:p>
    <w:p w:rsidR="00420542" w:rsidRDefault="00420542" w:rsidP="00420542">
      <w:pPr>
        <w:spacing w:after="120" w:line="276" w:lineRule="auto"/>
        <w:rPr>
          <w:rFonts w:ascii="Verdana" w:hAnsi="Verdana"/>
          <w:sz w:val="20"/>
          <w:szCs w:val="20"/>
        </w:rPr>
      </w:pPr>
      <w:r>
        <w:rPr>
          <w:rFonts w:ascii="Verdana" w:hAnsi="Verdana"/>
          <w:sz w:val="20"/>
          <w:szCs w:val="20"/>
        </w:rPr>
        <w:t>A projektbe már a tervezésnél beépültek az éghajlatváltozáshoz való alkalmazkodást biztosító elemek:</w:t>
      </w:r>
    </w:p>
    <w:p w:rsidR="00420542" w:rsidRDefault="00420542" w:rsidP="00420542">
      <w:pPr>
        <w:pStyle w:val="Listaszerbekezds"/>
        <w:numPr>
          <w:ilvl w:val="0"/>
          <w:numId w:val="46"/>
        </w:numPr>
        <w:spacing w:after="120" w:line="276" w:lineRule="auto"/>
        <w:rPr>
          <w:rFonts w:ascii="Verdana" w:hAnsi="Verdana"/>
          <w:sz w:val="20"/>
          <w:szCs w:val="20"/>
        </w:rPr>
      </w:pPr>
      <w:r w:rsidRPr="00EB0F50">
        <w:rPr>
          <w:rFonts w:ascii="Verdana" w:hAnsi="Verdana"/>
          <w:sz w:val="20"/>
          <w:szCs w:val="20"/>
        </w:rPr>
        <w:t>az alkalmazott anyagok (beton, fémszerkezetek)</w:t>
      </w:r>
      <w:r>
        <w:rPr>
          <w:rFonts w:ascii="Verdana" w:hAnsi="Verdana"/>
          <w:sz w:val="20"/>
          <w:szCs w:val="20"/>
        </w:rPr>
        <w:t xml:space="preserve"> minősége</w:t>
      </w:r>
      <w:r w:rsidRPr="00EB0F50">
        <w:rPr>
          <w:rFonts w:ascii="Verdana" w:hAnsi="Verdana"/>
          <w:sz w:val="20"/>
          <w:szCs w:val="20"/>
        </w:rPr>
        <w:t xml:space="preserve"> </w:t>
      </w:r>
      <w:r>
        <w:rPr>
          <w:rFonts w:ascii="Verdana" w:hAnsi="Verdana"/>
          <w:sz w:val="20"/>
          <w:szCs w:val="20"/>
        </w:rPr>
        <w:t>a hőhullám esetén létrejövő magasabb hőmérsékletek hatására nem sérül, nem okoz állagromlást,</w:t>
      </w:r>
    </w:p>
    <w:p w:rsidR="00420542" w:rsidRDefault="00420542" w:rsidP="00420542">
      <w:pPr>
        <w:pStyle w:val="Listaszerbekezds"/>
        <w:numPr>
          <w:ilvl w:val="0"/>
          <w:numId w:val="46"/>
        </w:numPr>
        <w:spacing w:after="120" w:line="276" w:lineRule="auto"/>
        <w:rPr>
          <w:rFonts w:ascii="Verdana" w:hAnsi="Verdana"/>
          <w:sz w:val="20"/>
          <w:szCs w:val="20"/>
        </w:rPr>
      </w:pPr>
      <w:r w:rsidRPr="00EB0F50">
        <w:rPr>
          <w:rFonts w:ascii="Verdana" w:hAnsi="Verdana"/>
          <w:sz w:val="20"/>
          <w:szCs w:val="20"/>
        </w:rPr>
        <w:t>az alkalmazott anyagok (beton, fémszerkezetek)</w:t>
      </w:r>
      <w:r>
        <w:rPr>
          <w:rFonts w:ascii="Verdana" w:hAnsi="Verdana"/>
          <w:sz w:val="20"/>
          <w:szCs w:val="20"/>
        </w:rPr>
        <w:t xml:space="preserve"> a megnövekedett UV sugárzás hatására sem sérülnek,</w:t>
      </w:r>
    </w:p>
    <w:p w:rsidR="00420542" w:rsidRDefault="00420542" w:rsidP="00420542">
      <w:pPr>
        <w:pStyle w:val="Listaszerbekezds"/>
        <w:numPr>
          <w:ilvl w:val="0"/>
          <w:numId w:val="46"/>
        </w:numPr>
        <w:spacing w:after="120" w:line="276" w:lineRule="auto"/>
        <w:rPr>
          <w:rFonts w:ascii="Verdana" w:hAnsi="Verdana"/>
          <w:sz w:val="20"/>
          <w:szCs w:val="20"/>
        </w:rPr>
      </w:pPr>
      <w:r>
        <w:rPr>
          <w:rFonts w:ascii="Verdana" w:hAnsi="Verdana"/>
          <w:sz w:val="20"/>
          <w:szCs w:val="20"/>
        </w:rPr>
        <w:t xml:space="preserve">a </w:t>
      </w:r>
      <w:r w:rsidR="001D0D0F">
        <w:rPr>
          <w:rFonts w:ascii="Verdana" w:hAnsi="Verdana"/>
          <w:sz w:val="20"/>
          <w:szCs w:val="20"/>
        </w:rPr>
        <w:t>telep jelentős része</w:t>
      </w:r>
      <w:r>
        <w:rPr>
          <w:rFonts w:ascii="Verdana" w:hAnsi="Verdana"/>
          <w:sz w:val="20"/>
          <w:szCs w:val="20"/>
        </w:rPr>
        <w:t xml:space="preserve"> burkolásra kerül, így ezek a részek a intenzív esők, ár és belvizek által nem veszélyeztetettek,</w:t>
      </w:r>
    </w:p>
    <w:p w:rsidR="00420542" w:rsidRDefault="00420542" w:rsidP="00420542">
      <w:pPr>
        <w:pStyle w:val="Listaszerbekezds"/>
        <w:numPr>
          <w:ilvl w:val="0"/>
          <w:numId w:val="46"/>
        </w:numPr>
        <w:spacing w:after="120" w:line="276" w:lineRule="auto"/>
        <w:rPr>
          <w:rFonts w:ascii="Verdana" w:hAnsi="Verdana"/>
          <w:sz w:val="20"/>
          <w:szCs w:val="20"/>
        </w:rPr>
      </w:pPr>
      <w:r>
        <w:rPr>
          <w:rFonts w:ascii="Verdana" w:hAnsi="Verdana"/>
          <w:sz w:val="20"/>
          <w:szCs w:val="20"/>
        </w:rPr>
        <w:t xml:space="preserve">a burkolatlan </w:t>
      </w:r>
      <w:r w:rsidR="001D0D0F">
        <w:rPr>
          <w:rFonts w:ascii="Verdana" w:hAnsi="Verdana"/>
          <w:sz w:val="20"/>
          <w:szCs w:val="20"/>
        </w:rPr>
        <w:t>területeken az</w:t>
      </w:r>
      <w:r>
        <w:rPr>
          <w:rFonts w:ascii="Verdana" w:hAnsi="Verdana"/>
          <w:sz w:val="20"/>
          <w:szCs w:val="20"/>
        </w:rPr>
        <w:t xml:space="preserve"> előírt tömörítési hatásfok éghajlatváltozással szemben hatékony védelmet biztosít,</w:t>
      </w:r>
    </w:p>
    <w:p w:rsidR="00420542" w:rsidRPr="00EB0F50" w:rsidRDefault="00420542" w:rsidP="00420542">
      <w:pPr>
        <w:pStyle w:val="Listaszerbekezds"/>
        <w:numPr>
          <w:ilvl w:val="0"/>
          <w:numId w:val="46"/>
        </w:numPr>
        <w:spacing w:after="120" w:line="276" w:lineRule="auto"/>
        <w:rPr>
          <w:rFonts w:ascii="Verdana" w:hAnsi="Verdana"/>
          <w:sz w:val="20"/>
          <w:szCs w:val="20"/>
        </w:rPr>
      </w:pPr>
      <w:r>
        <w:rPr>
          <w:rFonts w:ascii="Verdana" w:hAnsi="Verdana"/>
          <w:sz w:val="20"/>
          <w:szCs w:val="20"/>
        </w:rPr>
        <w:t xml:space="preserve">a </w:t>
      </w:r>
      <w:r w:rsidR="001D0D0F">
        <w:rPr>
          <w:rFonts w:ascii="Verdana" w:hAnsi="Verdana"/>
          <w:sz w:val="20"/>
          <w:szCs w:val="20"/>
        </w:rPr>
        <w:t>telep</w:t>
      </w:r>
      <w:r>
        <w:rPr>
          <w:rFonts w:ascii="Verdana" w:hAnsi="Verdana"/>
          <w:sz w:val="20"/>
          <w:szCs w:val="20"/>
        </w:rPr>
        <w:t xml:space="preserve"> vízelvezető rendszere biztosítja az intenzív csapadékok elvezetését.</w:t>
      </w:r>
    </w:p>
    <w:p w:rsidR="00420542" w:rsidRDefault="00420542" w:rsidP="00420542">
      <w:pPr>
        <w:spacing w:after="120" w:line="276" w:lineRule="auto"/>
        <w:ind w:firstLine="360"/>
        <w:rPr>
          <w:rFonts w:ascii="Verdana" w:hAnsi="Verdana"/>
          <w:sz w:val="20"/>
          <w:szCs w:val="20"/>
        </w:rPr>
      </w:pPr>
    </w:p>
    <w:p w:rsidR="00420542" w:rsidRPr="000C01A1" w:rsidRDefault="00420542" w:rsidP="001D0D0F">
      <w:pPr>
        <w:pStyle w:val="Cmsor4"/>
      </w:pPr>
      <w:bookmarkStart w:id="36" w:name="_Toc508633435"/>
      <w:bookmarkStart w:id="37" w:name="_Toc519541186"/>
      <w:r w:rsidRPr="000C01A1">
        <w:t>Éghajlatváltozás-biztossági vizsgálat</w:t>
      </w:r>
      <w:bookmarkEnd w:id="36"/>
      <w:bookmarkEnd w:id="37"/>
    </w:p>
    <w:p w:rsidR="00420542" w:rsidRPr="000C01A1" w:rsidRDefault="00420542" w:rsidP="00B54592">
      <w:pPr>
        <w:pStyle w:val="Cmsor5"/>
      </w:pPr>
      <w:bookmarkStart w:id="38" w:name="_Toc508633436"/>
      <w:r w:rsidRPr="000C01A1">
        <w:t>A projekt éghajlatváltozás-biztossá tétele a kivitelezési szakaszban</w:t>
      </w:r>
      <w:bookmarkEnd w:id="38"/>
    </w:p>
    <w:p w:rsidR="00420542" w:rsidRDefault="00420542" w:rsidP="00420542">
      <w:pPr>
        <w:spacing w:after="120" w:line="276" w:lineRule="auto"/>
        <w:rPr>
          <w:rFonts w:ascii="Verdana" w:hAnsi="Verdana"/>
          <w:sz w:val="20"/>
          <w:szCs w:val="20"/>
        </w:rPr>
      </w:pPr>
      <w:r>
        <w:rPr>
          <w:rFonts w:ascii="Verdana" w:hAnsi="Verdana"/>
          <w:sz w:val="20"/>
          <w:szCs w:val="20"/>
        </w:rPr>
        <w:t>Az előzőekben bemutatott elemzés alapján megállapítható, hogy a kivitelezési szakaszban az éghajlatváltozás okozta intenzív csapadékok, belárvizek és árvizek gyakoriságának növekedése okozhat problémát. Ezekre felkészülni az organizáció tervezése és az organizáció során lehetséges. Az építésre olyan időszakot célszerű választani, amikor az intenzív csapadékok, a belvizek és árvizek bekövetkezési valószínűsége viszonylag csekély. A munkaterület vezetőinek a kivitelezés alatt folyamatosan figyelnie kell az időjárás előrejelzést és időben meg kell kezdeni a munkaterületről való levonulást. Bekövetkezett időjárási események után padig haladéktalanul meg kell kezdeni a kárenyhítést.</w:t>
      </w:r>
    </w:p>
    <w:p w:rsidR="00420542" w:rsidRDefault="00420542" w:rsidP="00420542">
      <w:pPr>
        <w:spacing w:after="120" w:line="276" w:lineRule="auto"/>
        <w:rPr>
          <w:rFonts w:ascii="Verdana" w:hAnsi="Verdana"/>
          <w:sz w:val="20"/>
          <w:szCs w:val="20"/>
        </w:rPr>
      </w:pPr>
      <w:r>
        <w:rPr>
          <w:rFonts w:ascii="Verdana" w:hAnsi="Verdana"/>
          <w:sz w:val="20"/>
          <w:szCs w:val="20"/>
        </w:rPr>
        <w:t xml:space="preserve">Hőhullámok esetén a környezetben jelentkezhetnek hatások, </w:t>
      </w:r>
      <w:r>
        <w:rPr>
          <w:rFonts w:cstheme="minorHAnsi"/>
          <w:szCs w:val="24"/>
        </w:rPr>
        <w:t>a betonozási munkálatoknál a hőhullámok a még nem megszilárdult beton kötését módosíthatja, többszöri nedvesítés szükséges. A burkolatlan megközelítési útvonalakon való közlekedés a száraz felületek miatt nagyobb porképzéssel jár, ezen útvonalak locsolása szükséges.</w:t>
      </w:r>
    </w:p>
    <w:p w:rsidR="00420542" w:rsidRPr="000C01A1" w:rsidRDefault="00420542" w:rsidP="00420542">
      <w:pPr>
        <w:spacing w:after="120" w:line="276" w:lineRule="auto"/>
        <w:rPr>
          <w:rFonts w:ascii="Verdana" w:hAnsi="Verdana"/>
          <w:sz w:val="20"/>
          <w:szCs w:val="20"/>
        </w:rPr>
      </w:pPr>
    </w:p>
    <w:p w:rsidR="00420542" w:rsidRPr="000C01A1" w:rsidRDefault="00420542" w:rsidP="00B54592">
      <w:pPr>
        <w:pStyle w:val="Cmsor5"/>
      </w:pPr>
      <w:bookmarkStart w:id="39" w:name="_Toc508633437"/>
      <w:r w:rsidRPr="000C01A1">
        <w:t>A projekt éghajlatváltozás-biztossá tétele a projekt üzemeltetési szakaszában</w:t>
      </w:r>
      <w:bookmarkEnd w:id="39"/>
    </w:p>
    <w:p w:rsidR="00420542" w:rsidRDefault="00420542" w:rsidP="00420542">
      <w:pPr>
        <w:spacing w:line="276" w:lineRule="auto"/>
      </w:pPr>
      <w:r>
        <w:t xml:space="preserve">Az üzemelés során mivel statikus műről van szó a bekövetkezett eseményeket követően a </w:t>
      </w:r>
      <w:r w:rsidR="001D0D0F">
        <w:t>telepet</w:t>
      </w:r>
      <w:r>
        <w:t xml:space="preserve"> rövid időn belül ellenőrzésnek kell alávetni. Az ellenőrzés során feltárt problémákat haladéktalanul javítani, korrigálni szükséges.</w:t>
      </w:r>
    </w:p>
    <w:p w:rsidR="00420542" w:rsidRDefault="00420542" w:rsidP="00420542">
      <w:pPr>
        <w:spacing w:line="276" w:lineRule="auto"/>
        <w:jc w:val="left"/>
        <w:rPr>
          <w:rFonts w:cstheme="minorHAnsi"/>
          <w:szCs w:val="24"/>
        </w:rPr>
      </w:pPr>
    </w:p>
    <w:p w:rsidR="00420542" w:rsidRPr="00C479C7" w:rsidRDefault="00420542" w:rsidP="001D0D0F">
      <w:pPr>
        <w:pStyle w:val="Cmsor4"/>
        <w:rPr>
          <w:rFonts w:cstheme="minorHAnsi"/>
          <w:szCs w:val="24"/>
        </w:rPr>
      </w:pPr>
      <w:bookmarkStart w:id="40" w:name="_Toc508633438"/>
      <w:bookmarkStart w:id="41" w:name="_Toc519541187"/>
      <w:r w:rsidRPr="00B25BFF">
        <w:t>Katasztrófavédelmi szempontok vizsgálata</w:t>
      </w:r>
      <w:bookmarkEnd w:id="40"/>
      <w:bookmarkEnd w:id="41"/>
    </w:p>
    <w:p w:rsidR="00420542" w:rsidRPr="002813A3" w:rsidRDefault="00420542" w:rsidP="00420542">
      <w:pPr>
        <w:spacing w:line="276" w:lineRule="auto"/>
        <w:rPr>
          <w:rFonts w:cstheme="minorHAnsi"/>
          <w:szCs w:val="24"/>
        </w:rPr>
      </w:pPr>
      <w:r>
        <w:rPr>
          <w:rFonts w:cstheme="minorHAnsi"/>
          <w:szCs w:val="24"/>
        </w:rPr>
        <w:t>A</w:t>
      </w:r>
      <w:r w:rsidRPr="002813A3">
        <w:rPr>
          <w:rFonts w:cstheme="minorHAnsi"/>
          <w:szCs w:val="24"/>
        </w:rPr>
        <w:t>z utóbbi években a mitigáció (a klímaváltozást okozó tevékenységek korlátozása) mellett egyre fontosabb szerepet kap az adaptáció (klímaváltozáshoz való alkalmazkodás) is.</w:t>
      </w:r>
    </w:p>
    <w:p w:rsidR="00420542" w:rsidRPr="002813A3" w:rsidRDefault="00420542" w:rsidP="00420542">
      <w:pPr>
        <w:spacing w:line="276" w:lineRule="auto"/>
        <w:rPr>
          <w:rFonts w:cstheme="minorHAnsi"/>
          <w:szCs w:val="24"/>
        </w:rPr>
      </w:pPr>
      <w:r w:rsidRPr="002813A3">
        <w:rPr>
          <w:rFonts w:cstheme="minorHAnsi"/>
          <w:szCs w:val="24"/>
        </w:rPr>
        <w:t>Miután megvizsgáltuk, hogy egy adott projekt, objektum, élőhely, élőlénycsoport, stb., mennyire érzékeny, sérülékeny egy adott kockázati tényezőre nézve, meg kell vizsgálnunk azt is, hogy milyen mértékben képesek alkalmazkodni a változásokhoz. Ezzel tulajdonképpen az adaptációs képességüket becsüljük. Ez a klímakockázati elemzés egyik utolsó, ugyanakkor egyik legfontosabb, ám legtöbb bizonytalanságot hordozó lépése is. A bizonytalanság abból fakad, hogy az érintett rendszerek alkalmazkodó-képessége sok különböző, és még eddig nem vizsgált tényezőtől függhet; eltérő mértékű lehet. A fontossága ennek a lépésnek pedig abban rejlik, hogy tulajdonképpen itt történik meg a lehetséges adaptációs intézkedések keresése, az érintett rendszerekben bekövetkező változások emberi társadalomra gyakorolt negatív hatásainak a mérséklésére való törekvés.</w:t>
      </w:r>
    </w:p>
    <w:p w:rsidR="00420542" w:rsidRPr="002813A3" w:rsidRDefault="00420542" w:rsidP="00420542">
      <w:pPr>
        <w:spacing w:line="276" w:lineRule="auto"/>
        <w:rPr>
          <w:rFonts w:cstheme="minorHAnsi"/>
          <w:szCs w:val="24"/>
        </w:rPr>
      </w:pPr>
      <w:r w:rsidRPr="002813A3">
        <w:rPr>
          <w:rFonts w:cstheme="minorHAnsi"/>
          <w:szCs w:val="24"/>
        </w:rPr>
        <w:t>A Koppenhágai Adaptációs Terv alapján 3 lehetséges beavatkozási pont van a káresemények kezelése terén:</w:t>
      </w:r>
    </w:p>
    <w:p w:rsidR="00420542" w:rsidRPr="002813A3" w:rsidRDefault="00420542" w:rsidP="00420542">
      <w:pPr>
        <w:pStyle w:val="Listaszerbekezds"/>
        <w:numPr>
          <w:ilvl w:val="0"/>
          <w:numId w:val="45"/>
        </w:numPr>
        <w:spacing w:line="276" w:lineRule="auto"/>
        <w:rPr>
          <w:rFonts w:cstheme="minorHAnsi"/>
          <w:szCs w:val="24"/>
        </w:rPr>
      </w:pPr>
      <w:r w:rsidRPr="002813A3">
        <w:rPr>
          <w:rFonts w:cstheme="minorHAnsi"/>
          <w:szCs w:val="24"/>
        </w:rPr>
        <w:t>Elsősorban a káresemény bekövetkezési valószínűségének megszüntetésére kell törekedni</w:t>
      </w:r>
      <w:r>
        <w:rPr>
          <w:rFonts w:cstheme="minorHAnsi"/>
          <w:szCs w:val="24"/>
        </w:rPr>
        <w:t>.</w:t>
      </w:r>
    </w:p>
    <w:p w:rsidR="00420542" w:rsidRPr="002813A3" w:rsidRDefault="00420542" w:rsidP="00420542">
      <w:pPr>
        <w:pStyle w:val="Listaszerbekezds"/>
        <w:numPr>
          <w:ilvl w:val="0"/>
          <w:numId w:val="45"/>
        </w:numPr>
        <w:spacing w:line="276" w:lineRule="auto"/>
        <w:rPr>
          <w:rFonts w:cstheme="minorHAnsi"/>
          <w:szCs w:val="24"/>
        </w:rPr>
      </w:pPr>
      <w:r w:rsidRPr="002813A3">
        <w:rPr>
          <w:rFonts w:cstheme="minorHAnsi"/>
          <w:szCs w:val="24"/>
        </w:rPr>
        <w:t>Amennyiben a káresemények bekövetkezési valószínűségének megszüntetése nem lehetséges, úgy a bekövetkező kár minimalizálása a cél</w:t>
      </w:r>
      <w:r>
        <w:rPr>
          <w:rFonts w:cstheme="minorHAnsi"/>
          <w:szCs w:val="24"/>
        </w:rPr>
        <w:t>.</w:t>
      </w:r>
    </w:p>
    <w:p w:rsidR="00420542" w:rsidRPr="002813A3" w:rsidRDefault="00420542" w:rsidP="00420542">
      <w:pPr>
        <w:pStyle w:val="Listaszerbekezds"/>
        <w:numPr>
          <w:ilvl w:val="0"/>
          <w:numId w:val="45"/>
        </w:numPr>
        <w:spacing w:line="276" w:lineRule="auto"/>
        <w:rPr>
          <w:rFonts w:cstheme="minorHAnsi"/>
          <w:szCs w:val="24"/>
        </w:rPr>
      </w:pPr>
      <w:r w:rsidRPr="002813A3">
        <w:rPr>
          <w:rFonts w:cstheme="minorHAnsi"/>
          <w:szCs w:val="24"/>
        </w:rPr>
        <w:t>Amennyiben a kárcsökkentés sem lehetséges, úgy utolsó lehetőségként a keletkező kár helyrehozását kell megkönnyíteni adaptációs intézkedésekkel</w:t>
      </w:r>
      <w:r>
        <w:rPr>
          <w:rFonts w:cstheme="minorHAnsi"/>
          <w:szCs w:val="24"/>
        </w:rPr>
        <w:t>.</w:t>
      </w:r>
    </w:p>
    <w:p w:rsidR="00420542" w:rsidRPr="002813A3" w:rsidRDefault="00420542" w:rsidP="00420542">
      <w:pPr>
        <w:spacing w:line="276" w:lineRule="auto"/>
        <w:rPr>
          <w:rFonts w:cstheme="minorHAnsi"/>
          <w:szCs w:val="24"/>
        </w:rPr>
      </w:pPr>
      <w:r w:rsidRPr="002813A3">
        <w:rPr>
          <w:rFonts w:cstheme="minorHAnsi"/>
          <w:szCs w:val="24"/>
        </w:rPr>
        <w:t>Jellemzően a káreseményt megelőzni, a bekövetkezési valószínűséget nullára csökkenteni nem lehet. Legtöbbször a károk minimalizálását tudjuk megvalósítani, valamint a bekövetkező károkat helyreállítani.</w:t>
      </w:r>
    </w:p>
    <w:p w:rsidR="00420542" w:rsidRDefault="00420542" w:rsidP="00420542">
      <w:pPr>
        <w:spacing w:line="276" w:lineRule="auto"/>
        <w:rPr>
          <w:rFonts w:cstheme="minorHAnsi"/>
          <w:szCs w:val="24"/>
        </w:rPr>
      </w:pPr>
      <w:r w:rsidRPr="002813A3">
        <w:rPr>
          <w:rFonts w:cstheme="minorHAnsi"/>
          <w:szCs w:val="24"/>
        </w:rPr>
        <w:t>A</w:t>
      </w:r>
      <w:r>
        <w:rPr>
          <w:rFonts w:cstheme="minorHAnsi"/>
          <w:szCs w:val="24"/>
        </w:rPr>
        <w:t>z előző</w:t>
      </w:r>
      <w:r w:rsidRPr="002813A3">
        <w:rPr>
          <w:rFonts w:cstheme="minorHAnsi"/>
          <w:szCs w:val="24"/>
        </w:rPr>
        <w:t xml:space="preserve"> fejezetből kiderül</w:t>
      </w:r>
      <w:r>
        <w:rPr>
          <w:rFonts w:cstheme="minorHAnsi"/>
          <w:szCs w:val="24"/>
        </w:rPr>
        <w:t>t</w:t>
      </w:r>
      <w:r w:rsidRPr="002813A3">
        <w:rPr>
          <w:rFonts w:cstheme="minorHAnsi"/>
          <w:szCs w:val="24"/>
        </w:rPr>
        <w:t>, hogy a jelen projekt keretében is elsősorban a bekövetkező ká</w:t>
      </w:r>
      <w:r>
        <w:rPr>
          <w:rFonts w:cstheme="minorHAnsi"/>
          <w:szCs w:val="24"/>
        </w:rPr>
        <w:t>rok csökkentésére van lehetőség.</w:t>
      </w:r>
    </w:p>
    <w:p w:rsidR="00420542" w:rsidRDefault="00420542" w:rsidP="00420542">
      <w:pPr>
        <w:spacing w:line="276" w:lineRule="auto"/>
        <w:rPr>
          <w:rFonts w:cstheme="minorHAnsi"/>
          <w:szCs w:val="24"/>
        </w:rPr>
      </w:pPr>
      <w:r>
        <w:rPr>
          <w:rFonts w:cstheme="minorHAnsi"/>
          <w:szCs w:val="24"/>
        </w:rPr>
        <w:t>Azonban azt megállapíthatjuk, hogy a felsorolt adaptációs intézkedések végrehajtásával a katasztrófák elkerülhetők, vagy hatásaik minimalizálhatók.</w:t>
      </w:r>
    </w:p>
    <w:p w:rsidR="00420542" w:rsidRPr="00420542" w:rsidRDefault="00420542" w:rsidP="00420542">
      <w:pPr>
        <w:rPr>
          <w:lang w:eastAsia="hu-HU"/>
        </w:rPr>
      </w:pPr>
    </w:p>
    <w:p w:rsidR="004C087A" w:rsidRDefault="004C087A" w:rsidP="00420542">
      <w:pPr>
        <w:pStyle w:val="Cmsor3"/>
        <w:rPr>
          <w:rFonts w:eastAsia="Times New Roman"/>
          <w:lang w:eastAsia="hu-HU"/>
        </w:rPr>
      </w:pPr>
      <w:bookmarkStart w:id="42" w:name="_Toc519541188"/>
      <w:r w:rsidRPr="00CF76C9">
        <w:rPr>
          <w:rFonts w:eastAsia="Times New Roman"/>
          <w:i/>
          <w:iCs/>
          <w:lang w:eastAsia="hu-HU"/>
        </w:rPr>
        <w:t>hf)</w:t>
      </w:r>
      <w:r w:rsidR="00940998">
        <w:rPr>
          <w:rFonts w:eastAsia="Times New Roman"/>
          <w:i/>
          <w:iCs/>
          <w:lang w:eastAsia="hu-HU"/>
        </w:rPr>
        <w:t xml:space="preserve"> </w:t>
      </w:r>
      <w:r w:rsidRPr="00CF76C9">
        <w:rPr>
          <w:rFonts w:eastAsia="Times New Roman"/>
          <w:lang w:eastAsia="hu-HU"/>
        </w:rPr>
        <w:t>annak bemutatása, hogy a tervezett tevékenység hogyan hat a feltételezhető hatásterület éghajlatváltozáshoz való alkalmazkodási képességére;</w:t>
      </w:r>
      <w:bookmarkEnd w:id="42"/>
    </w:p>
    <w:p w:rsidR="00B54592" w:rsidRPr="00B54592" w:rsidRDefault="00B54592" w:rsidP="00B54592">
      <w:pPr>
        <w:rPr>
          <w:lang w:eastAsia="hu-HU"/>
        </w:rPr>
      </w:pPr>
      <w:r w:rsidRPr="00B54592">
        <w:rPr>
          <w:rFonts w:eastAsia="Times New Roman"/>
          <w:lang w:eastAsia="hu-HU"/>
        </w:rPr>
        <w:t xml:space="preserve">A tervezett beruházás </w:t>
      </w:r>
      <w:r w:rsidRPr="00CF76C9">
        <w:rPr>
          <w:rFonts w:eastAsia="Times New Roman"/>
          <w:lang w:eastAsia="hu-HU"/>
        </w:rPr>
        <w:t>a feltételezhető hatásterület éghajlatváltozáshoz való alkalmazkodási képességé</w:t>
      </w:r>
      <w:r>
        <w:rPr>
          <w:rFonts w:eastAsia="Times New Roman"/>
          <w:lang w:eastAsia="hu-HU"/>
        </w:rPr>
        <w:t>t nem befolyásolja.</w:t>
      </w:r>
    </w:p>
    <w:p w:rsidR="004C087A" w:rsidRDefault="00940998" w:rsidP="00420542">
      <w:pPr>
        <w:pStyle w:val="Cmsor3"/>
        <w:rPr>
          <w:rFonts w:eastAsia="Times New Roman"/>
          <w:lang w:eastAsia="hu-HU"/>
        </w:rPr>
      </w:pPr>
      <w:bookmarkStart w:id="43" w:name="_Toc519541189"/>
      <w:r>
        <w:rPr>
          <w:rFonts w:eastAsia="Times New Roman"/>
          <w:i/>
          <w:iCs/>
          <w:lang w:eastAsia="hu-HU"/>
        </w:rPr>
        <w:t>hg)</w:t>
      </w:r>
      <w:r w:rsidR="004C087A" w:rsidRPr="00CF76C9">
        <w:rPr>
          <w:rFonts w:eastAsia="Times New Roman"/>
          <w:lang w:eastAsia="hu-HU"/>
        </w:rPr>
        <w:t>az 1. számú mellékletbe tartozó tevékenységek esetén számszerűen be kell mutatni az egyes üvegházhatású gázok várható éves kibocsátását tonnában kifejezve;</w:t>
      </w:r>
      <w:bookmarkEnd w:id="43"/>
    </w:p>
    <w:p w:rsidR="00536EBE" w:rsidRPr="00536EBE" w:rsidRDefault="00536EBE" w:rsidP="00536EBE">
      <w:pPr>
        <w:rPr>
          <w:rFonts w:cstheme="minorHAnsi"/>
          <w:lang w:eastAsia="hu-HU"/>
        </w:rPr>
      </w:pPr>
      <w:r w:rsidRPr="00536EBE">
        <w:rPr>
          <w:rFonts w:eastAsia="Times New Roman" w:cstheme="minorHAnsi"/>
          <w:iCs/>
          <w:szCs w:val="24"/>
          <w:lang w:eastAsia="hu-HU"/>
        </w:rPr>
        <w:t>A tervezett beruházás nem tartozik az 1. mellékletbe, ezért ez a pont esetünkben nem releváns.</w:t>
      </w:r>
    </w:p>
    <w:p w:rsidR="004C087A" w:rsidRDefault="004C087A" w:rsidP="00420542">
      <w:pPr>
        <w:pStyle w:val="Cmsor2"/>
        <w:rPr>
          <w:rFonts w:eastAsia="Times New Roman"/>
          <w:lang w:eastAsia="hu-HU"/>
        </w:rPr>
      </w:pPr>
      <w:bookmarkStart w:id="44" w:name="_Toc519541190"/>
      <w:r w:rsidRPr="00CF76C9">
        <w:rPr>
          <w:rFonts w:eastAsia="Times New Roman"/>
          <w:lang w:eastAsia="hu-HU"/>
        </w:rPr>
        <w:t>i)a megalapozó információk bemutatása.</w:t>
      </w:r>
      <w:bookmarkEnd w:id="44"/>
    </w:p>
    <w:p w:rsidR="00B54592" w:rsidRPr="00536EBE" w:rsidRDefault="00CD7939" w:rsidP="00536EBE">
      <w:pPr>
        <w:rPr>
          <w:lang w:eastAsia="hu-HU"/>
        </w:rPr>
      </w:pPr>
      <w:r>
        <w:rPr>
          <w:lang w:eastAsia="hu-HU"/>
        </w:rPr>
        <w:t>Az elemzés elkészítéséhez szakértői tapasztalatainkat és az alábbi dokumentációkat használtuk:</w:t>
      </w:r>
    </w:p>
    <w:p w:rsidR="00420542" w:rsidRPr="002C24A2" w:rsidRDefault="00420542" w:rsidP="00420542">
      <w:pPr>
        <w:pStyle w:val="Listaszerbekezds"/>
        <w:numPr>
          <w:ilvl w:val="0"/>
          <w:numId w:val="47"/>
        </w:numPr>
        <w:spacing w:after="120" w:line="276" w:lineRule="auto"/>
        <w:contextualSpacing w:val="0"/>
        <w:rPr>
          <w:rFonts w:ascii="Calibri" w:hAnsi="Calibri"/>
          <w:b/>
          <w:szCs w:val="24"/>
        </w:rPr>
      </w:pPr>
      <w:r w:rsidRPr="002C24A2">
        <w:rPr>
          <w:rFonts w:ascii="Calibri" w:hAnsi="Calibri"/>
          <w:szCs w:val="24"/>
        </w:rPr>
        <w:t>Útmutató projektek klímakockázatának becsléséhez és csökkentéséhez https://www.palyazat.gov.hu/tmutat-projektek-klimakockzatnak-becslshez-s-cskkentshez</w:t>
      </w:r>
    </w:p>
    <w:p w:rsidR="00420542" w:rsidRPr="00BC5C27" w:rsidRDefault="00420542" w:rsidP="00420542">
      <w:pPr>
        <w:pStyle w:val="Listaszerbekezds"/>
        <w:numPr>
          <w:ilvl w:val="0"/>
          <w:numId w:val="47"/>
        </w:numPr>
        <w:spacing w:after="120" w:line="276" w:lineRule="auto"/>
        <w:contextualSpacing w:val="0"/>
        <w:rPr>
          <w:rStyle w:val="Hiperhivatkozs"/>
          <w:rFonts w:ascii="Calibri" w:hAnsi="Calibri"/>
          <w:color w:val="auto"/>
          <w:szCs w:val="24"/>
        </w:rPr>
      </w:pPr>
      <w:r w:rsidRPr="00BC5C27">
        <w:rPr>
          <w:rFonts w:ascii="Calibri" w:hAnsi="Calibri"/>
          <w:szCs w:val="24"/>
        </w:rPr>
        <w:t xml:space="preserve">Guidance on Integrating Clime Change and Biodiversitiy into Enviramental Impact Assessment, Non-paper Guidelines for Project Managers: Making vulnerable investments climate resilient, </w:t>
      </w:r>
      <w:r w:rsidRPr="00BC5C27">
        <w:rPr>
          <w:rFonts w:ascii="Calibri" w:hAnsi="Calibri" w:cs="Arial"/>
          <w:szCs w:val="24"/>
          <w:shd w:val="clear" w:color="auto" w:fill="FFFFFF"/>
        </w:rPr>
        <w:t>ec.europa.eu/</w:t>
      </w:r>
      <w:r w:rsidRPr="00BC5C27">
        <w:rPr>
          <w:rFonts w:ascii="Calibri" w:hAnsi="Calibri" w:cs="Arial"/>
          <w:bCs/>
          <w:szCs w:val="24"/>
          <w:shd w:val="clear" w:color="auto" w:fill="FFFFFF"/>
        </w:rPr>
        <w:t>environment</w:t>
      </w:r>
      <w:r w:rsidRPr="00BC5C27">
        <w:rPr>
          <w:rFonts w:ascii="Calibri" w:hAnsi="Calibri" w:cs="Arial"/>
          <w:szCs w:val="24"/>
          <w:shd w:val="clear" w:color="auto" w:fill="FFFFFF"/>
        </w:rPr>
        <w:t>/eia/pdf/SEA%20</w:t>
      </w:r>
      <w:r w:rsidRPr="00BC5C27">
        <w:rPr>
          <w:rFonts w:ascii="Calibri" w:hAnsi="Calibri" w:cs="Arial"/>
          <w:bCs/>
          <w:szCs w:val="24"/>
          <w:shd w:val="clear" w:color="auto" w:fill="FFFFFF"/>
        </w:rPr>
        <w:t>Guidance</w:t>
      </w:r>
      <w:r w:rsidRPr="00BC5C27">
        <w:rPr>
          <w:rFonts w:ascii="Calibri" w:hAnsi="Calibri" w:cs="Arial"/>
          <w:szCs w:val="24"/>
          <w:shd w:val="clear" w:color="auto" w:fill="FFFFFF"/>
        </w:rPr>
        <w:t xml:space="preserve">.pdf, </w:t>
      </w:r>
      <w:hyperlink r:id="rId24" w:history="1">
        <w:r w:rsidR="00940998" w:rsidRPr="00D13CAB">
          <w:rPr>
            <w:rStyle w:val="Hiperhivatkozs"/>
            <w:rFonts w:ascii="Calibri" w:hAnsi="Calibri"/>
            <w:szCs w:val="24"/>
          </w:rPr>
          <w:t>http://docplayer.net/8544755-European-commission-directorate-general-climate-action-non-paper-guidelines-for-project-managers-making-vulnerable-investments-climate-resilient.html</w:t>
        </w:r>
      </w:hyperlink>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A BIZOTTSÁG (EU) 2015/207 Végrehajtási Rendelete (2015. január 20.) http://eur-lex.europa.eu/legal-content/HU/TXT/?uri=CELEX%3A32015R0207</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ADAPTÁCIÓS ÚTMUTATÓ PROJEKTEK KLÍMAKOCKÁZATÁNAK CSÖKKENTÉSÉHEZ</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BÁRDOS Z., MUHORAY Á. (2012): A belvíz kialakulása és az ellene való védekezés lehetőségének vizsgálata – Hadmérnök, 2012. VII. évf. 1. szám, 78 – 90.o.</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CZIRFUSZ M., HOYK E., SUVÁK A. SZERK. (2015): Klímaváltozás – társadalom – gazdaság, Hosszú távú területi folyamatok és trendek Magyarországon – Publikon Kiadó, Pécs. ISBN: 978-615-5457-62-3</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ÉGHAJLATVÁLTOZÁS ÉS ALKALMAZKODÁS – a Nemzeti Alkalmazkodási Térinformatikai Rendszer (NATéR) kialakítása (2016). MFGI, Budapest.</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FÜLÖP O. SZERK. (2016): Az éghajlatváltozáshoz való alkalmazkodás települési szinten – Energiaklub Szakpolitikai Intézet és Módszertani Központ, Budapest. ISBN: 978-615-55052-10-1</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JELENTÉS MAGYARORSZÁG NEMZETI KATASZTRÓFAKOCKÁZAT-ÉRTÉKELÉSI MÓDSZERTANÁRÓL ÉS ANNAK EREDMÉNYEIRŐL (2014) – URL: http://www.kormany.hu/download/1/43/00000/tervezet.pdf</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NÉS – 2. (2013): Második Nemzeti Éghajlatváltozási Stratégia – Szakpolitikai vitaanyag, H/5054. számú országgyűlési határozati javaslat</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ÖSSZEFOGLALÓ MAGYARORSZÁG ÉGHAJLATÁNAK VÁRHATÓ ALAKULÁSÁRÓL. Készült az Országos Meteorológiai Szolgálat és az ELTE Meteorológiai Tanszék regionális klímamodell-eredményeinek együttes elemzése alapján (2010). – URL: http://www.met.hu</w:t>
      </w:r>
    </w:p>
    <w:p w:rsidR="00420542" w:rsidRPr="00BC5C27" w:rsidRDefault="00420542" w:rsidP="00420542">
      <w:pPr>
        <w:pStyle w:val="Listaszerbekezds"/>
        <w:numPr>
          <w:ilvl w:val="0"/>
          <w:numId w:val="47"/>
        </w:numPr>
        <w:spacing w:after="120" w:line="276" w:lineRule="auto"/>
        <w:contextualSpacing w:val="0"/>
        <w:rPr>
          <w:rFonts w:ascii="Calibri" w:hAnsi="Calibri"/>
          <w:szCs w:val="24"/>
        </w:rPr>
      </w:pPr>
      <w:r w:rsidRPr="00BC5C27">
        <w:rPr>
          <w:rFonts w:ascii="Calibri" w:hAnsi="Calibri"/>
          <w:szCs w:val="24"/>
        </w:rPr>
        <w:t>KELEMEN Á., MALATINSZKY É., DR. KISGYÖRGY L., DR. MÁTYÁS L., DR. BUZÁS K. (2016): Részletes módszertani leírás a klímakockázati útmutatóhoz – Készítette a Miniszterelnökség Monitoring és Értékelési Főosztály Értékelési és Tervezési Osztálya megbízásából a Klímapolitika Kft.</w:t>
      </w:r>
    </w:p>
    <w:p w:rsidR="00940998" w:rsidRDefault="00940998">
      <w:pPr>
        <w:jc w:val="left"/>
      </w:pPr>
      <w:r>
        <w:br w:type="page"/>
      </w:r>
    </w:p>
    <w:p w:rsidR="009D0576" w:rsidRPr="009D0576" w:rsidRDefault="004C087A" w:rsidP="004C087A">
      <w:pPr>
        <w:pStyle w:val="Cmsor1"/>
      </w:pPr>
      <w:bookmarkStart w:id="45" w:name="_Toc519541191"/>
      <w:r w:rsidRPr="004C087A">
        <w:t>Térkép, melyen a települések közigazgatási határai, a telep működésének jelenlegi, valamint a fejlesztést követő hatásterülete (méterben megadva) egyaránt környezeti elemenként, külön-külön feltüntetésre kerül.</w:t>
      </w:r>
      <w:bookmarkEnd w:id="45"/>
    </w:p>
    <w:p w:rsidR="00FB585F" w:rsidRDefault="00FB585F" w:rsidP="00FB585F"/>
    <w:p w:rsidR="00FB585F" w:rsidRDefault="00B97850" w:rsidP="00FB585F">
      <w:pPr>
        <w:pStyle w:val="Kpalrs"/>
        <w:rPr>
          <w:noProof/>
        </w:rPr>
      </w:pPr>
      <w:r>
        <w:rPr>
          <w:noProof/>
        </w:rPr>
        <w:t>2-1</w:t>
      </w:r>
      <w:bookmarkStart w:id="46" w:name="_Toc500332707"/>
      <w:r w:rsidR="00FB585F" w:rsidRPr="00BC5ADD">
        <w:rPr>
          <w:noProof/>
        </w:rPr>
        <w:t>. táblázat: Egyszerűsített hatásmátrix</w:t>
      </w:r>
      <w:bookmarkEnd w:id="46"/>
    </w:p>
    <w:tbl>
      <w:tblPr>
        <w:tblStyle w:val="Rcsostblzat"/>
        <w:tblW w:w="0" w:type="auto"/>
        <w:jc w:val="center"/>
        <w:tblLook w:val="04A0" w:firstRow="1" w:lastRow="0" w:firstColumn="1" w:lastColumn="0" w:noHBand="0" w:noVBand="1"/>
      </w:tblPr>
      <w:tblGrid>
        <w:gridCol w:w="1347"/>
        <w:gridCol w:w="1690"/>
        <w:gridCol w:w="4227"/>
        <w:gridCol w:w="1798"/>
      </w:tblGrid>
      <w:tr w:rsidR="00FB585F" w:rsidRPr="00BC5ADD" w:rsidTr="006A5668">
        <w:trPr>
          <w:cantSplit/>
          <w:tblHeader/>
          <w:jc w:val="center"/>
        </w:trPr>
        <w:tc>
          <w:tcPr>
            <w:tcW w:w="0" w:type="auto"/>
            <w:vAlign w:val="center"/>
          </w:tcPr>
          <w:p w:rsidR="00FB585F" w:rsidRPr="00BC5ADD" w:rsidRDefault="00FB585F" w:rsidP="006A5668">
            <w:pPr>
              <w:jc w:val="center"/>
              <w:rPr>
                <w:b/>
                <w:sz w:val="18"/>
                <w:szCs w:val="18"/>
              </w:rPr>
            </w:pPr>
            <w:r>
              <w:rPr>
                <w:b/>
                <w:sz w:val="18"/>
                <w:szCs w:val="18"/>
              </w:rPr>
              <w:t>Tevékenység szakaszai</w:t>
            </w:r>
          </w:p>
        </w:tc>
        <w:tc>
          <w:tcPr>
            <w:tcW w:w="0" w:type="auto"/>
            <w:vAlign w:val="center"/>
          </w:tcPr>
          <w:p w:rsidR="00FB585F" w:rsidRPr="00BC5ADD" w:rsidRDefault="00FB585F" w:rsidP="006A5668">
            <w:pPr>
              <w:jc w:val="center"/>
              <w:rPr>
                <w:b/>
                <w:sz w:val="18"/>
                <w:szCs w:val="18"/>
              </w:rPr>
            </w:pPr>
            <w:r w:rsidRPr="00BC5ADD">
              <w:rPr>
                <w:b/>
                <w:sz w:val="18"/>
                <w:szCs w:val="18"/>
              </w:rPr>
              <w:t>Környezeti elem/rendszer</w:t>
            </w:r>
          </w:p>
        </w:tc>
        <w:tc>
          <w:tcPr>
            <w:tcW w:w="0" w:type="auto"/>
            <w:vAlign w:val="center"/>
          </w:tcPr>
          <w:p w:rsidR="00FB585F" w:rsidRPr="00BC5ADD" w:rsidRDefault="00FB585F" w:rsidP="006A5668">
            <w:pPr>
              <w:jc w:val="center"/>
              <w:rPr>
                <w:b/>
                <w:sz w:val="18"/>
                <w:szCs w:val="18"/>
              </w:rPr>
            </w:pPr>
            <w:r w:rsidRPr="00BC5ADD">
              <w:rPr>
                <w:b/>
                <w:sz w:val="18"/>
                <w:szCs w:val="18"/>
              </w:rPr>
              <w:t>Hatótényező</w:t>
            </w:r>
          </w:p>
        </w:tc>
        <w:tc>
          <w:tcPr>
            <w:tcW w:w="0" w:type="auto"/>
            <w:vAlign w:val="center"/>
          </w:tcPr>
          <w:p w:rsidR="00FB585F" w:rsidRPr="00BC5ADD" w:rsidRDefault="00FB585F" w:rsidP="006A5668">
            <w:pPr>
              <w:jc w:val="center"/>
              <w:rPr>
                <w:b/>
                <w:sz w:val="18"/>
                <w:szCs w:val="18"/>
              </w:rPr>
            </w:pPr>
            <w:r>
              <w:rPr>
                <w:b/>
                <w:sz w:val="18"/>
                <w:szCs w:val="18"/>
              </w:rPr>
              <w:t>Hatásterület</w:t>
            </w:r>
          </w:p>
        </w:tc>
      </w:tr>
      <w:tr w:rsidR="00FB585F" w:rsidRPr="00123CCF" w:rsidTr="006A5668">
        <w:trPr>
          <w:cantSplit/>
          <w:jc w:val="center"/>
        </w:trPr>
        <w:tc>
          <w:tcPr>
            <w:tcW w:w="0" w:type="auto"/>
            <w:vMerge w:val="restart"/>
            <w:vAlign w:val="center"/>
          </w:tcPr>
          <w:p w:rsidR="00FB585F" w:rsidRPr="00123CCF" w:rsidRDefault="00FB585F" w:rsidP="006A5668">
            <w:pPr>
              <w:jc w:val="left"/>
              <w:rPr>
                <w:sz w:val="18"/>
                <w:szCs w:val="18"/>
              </w:rPr>
            </w:pPr>
            <w:r>
              <w:rPr>
                <w:sz w:val="18"/>
                <w:szCs w:val="18"/>
              </w:rPr>
              <w:t>Jelenlegi</w:t>
            </w:r>
          </w:p>
        </w:tc>
        <w:tc>
          <w:tcPr>
            <w:tcW w:w="0" w:type="auto"/>
            <w:vAlign w:val="center"/>
          </w:tcPr>
          <w:p w:rsidR="00FB585F" w:rsidRPr="00123CCF" w:rsidRDefault="00FB585F" w:rsidP="006A5668">
            <w:pPr>
              <w:jc w:val="left"/>
              <w:rPr>
                <w:sz w:val="18"/>
                <w:szCs w:val="18"/>
              </w:rPr>
            </w:pPr>
            <w:r w:rsidRPr="00123CCF">
              <w:rPr>
                <w:sz w:val="18"/>
                <w:szCs w:val="18"/>
              </w:rPr>
              <w:t>Levegőminőség</w:t>
            </w:r>
          </w:p>
        </w:tc>
        <w:tc>
          <w:tcPr>
            <w:tcW w:w="0" w:type="auto"/>
            <w:vAlign w:val="center"/>
          </w:tcPr>
          <w:p w:rsidR="00FB585F" w:rsidRPr="00123CCF" w:rsidRDefault="00FB585F" w:rsidP="00FB585F">
            <w:pPr>
              <w:jc w:val="left"/>
              <w:rPr>
                <w:sz w:val="18"/>
                <w:szCs w:val="18"/>
              </w:rPr>
            </w:pPr>
            <w:r>
              <w:rPr>
                <w:sz w:val="18"/>
                <w:szCs w:val="18"/>
              </w:rPr>
              <w:t xml:space="preserve">Telepen belül határértéket nem meghaladó szag, bűz, Bejelentés köteles pontforrással nem rendelkezik, a telepre irányuló szállítási forgalom </w:t>
            </w:r>
          </w:p>
        </w:tc>
        <w:tc>
          <w:tcPr>
            <w:tcW w:w="0" w:type="auto"/>
            <w:vAlign w:val="center"/>
          </w:tcPr>
          <w:p w:rsidR="00FB585F" w:rsidRDefault="00FB585F" w:rsidP="006A5668">
            <w:pPr>
              <w:jc w:val="left"/>
              <w:rPr>
                <w:sz w:val="18"/>
                <w:szCs w:val="18"/>
              </w:rPr>
            </w:pPr>
            <w:r>
              <w:rPr>
                <w:sz w:val="18"/>
                <w:szCs w:val="18"/>
              </w:rPr>
              <w:t>nem kimutatható hatás, a telep területét jelöljük ki</w:t>
            </w:r>
          </w:p>
        </w:tc>
      </w:tr>
      <w:tr w:rsidR="00FB585F" w:rsidRPr="00123CCF" w:rsidTr="006A5668">
        <w:trPr>
          <w:cantSplit/>
          <w:jc w:val="center"/>
        </w:trPr>
        <w:tc>
          <w:tcPr>
            <w:tcW w:w="0" w:type="auto"/>
            <w:vMerge/>
            <w:vAlign w:val="center"/>
          </w:tcPr>
          <w:p w:rsidR="00FB585F" w:rsidRDefault="00FB585F" w:rsidP="006A5668">
            <w:pPr>
              <w:jc w:val="left"/>
              <w:rPr>
                <w:sz w:val="18"/>
                <w:szCs w:val="18"/>
              </w:rPr>
            </w:pPr>
          </w:p>
        </w:tc>
        <w:tc>
          <w:tcPr>
            <w:tcW w:w="0" w:type="auto"/>
            <w:vAlign w:val="center"/>
          </w:tcPr>
          <w:p w:rsidR="00FB585F" w:rsidRPr="00123CCF" w:rsidRDefault="00FB585F" w:rsidP="006A5668">
            <w:pPr>
              <w:jc w:val="left"/>
              <w:rPr>
                <w:sz w:val="18"/>
                <w:szCs w:val="18"/>
              </w:rPr>
            </w:pPr>
            <w:r>
              <w:rPr>
                <w:sz w:val="18"/>
                <w:szCs w:val="18"/>
              </w:rPr>
              <w:t>Zajkibocsátás</w:t>
            </w:r>
          </w:p>
        </w:tc>
        <w:tc>
          <w:tcPr>
            <w:tcW w:w="0" w:type="auto"/>
            <w:vAlign w:val="center"/>
          </w:tcPr>
          <w:p w:rsidR="00FB585F" w:rsidRPr="00123CCF" w:rsidRDefault="00FB585F" w:rsidP="006A5668">
            <w:pPr>
              <w:jc w:val="left"/>
              <w:rPr>
                <w:sz w:val="18"/>
                <w:szCs w:val="18"/>
              </w:rPr>
            </w:pPr>
            <w:r>
              <w:rPr>
                <w:sz w:val="18"/>
                <w:szCs w:val="18"/>
              </w:rPr>
              <w:t>Üzemi zajforrások (légtechnikai berendezések) kibocsátása, a telepre irányuló szállítási forgalom</w:t>
            </w:r>
          </w:p>
        </w:tc>
        <w:tc>
          <w:tcPr>
            <w:tcW w:w="0" w:type="auto"/>
            <w:vAlign w:val="center"/>
          </w:tcPr>
          <w:p w:rsidR="00FB585F" w:rsidRDefault="00FB585F" w:rsidP="006A5668">
            <w:pPr>
              <w:jc w:val="left"/>
              <w:rPr>
                <w:sz w:val="18"/>
                <w:szCs w:val="18"/>
              </w:rPr>
            </w:pPr>
            <w:r>
              <w:rPr>
                <w:sz w:val="18"/>
                <w:szCs w:val="18"/>
              </w:rPr>
              <w:t>A telep középpontja körüli 220 m-es sáv</w:t>
            </w:r>
          </w:p>
        </w:tc>
      </w:tr>
      <w:tr w:rsidR="00FB585F" w:rsidRPr="00123CCF" w:rsidTr="006A5668">
        <w:trPr>
          <w:cantSplit/>
          <w:jc w:val="center"/>
        </w:trPr>
        <w:tc>
          <w:tcPr>
            <w:tcW w:w="0" w:type="auto"/>
            <w:vMerge/>
            <w:vAlign w:val="center"/>
          </w:tcPr>
          <w:p w:rsidR="00FB585F" w:rsidRDefault="00FB585F" w:rsidP="006A5668">
            <w:pPr>
              <w:jc w:val="left"/>
              <w:rPr>
                <w:sz w:val="18"/>
                <w:szCs w:val="18"/>
              </w:rPr>
            </w:pPr>
          </w:p>
        </w:tc>
        <w:tc>
          <w:tcPr>
            <w:tcW w:w="0" w:type="auto"/>
            <w:vAlign w:val="center"/>
          </w:tcPr>
          <w:p w:rsidR="00FB585F" w:rsidRPr="00123CCF" w:rsidRDefault="00FB585F" w:rsidP="006A5668">
            <w:pPr>
              <w:jc w:val="left"/>
              <w:rPr>
                <w:sz w:val="18"/>
                <w:szCs w:val="18"/>
              </w:rPr>
            </w:pPr>
            <w:r>
              <w:rPr>
                <w:sz w:val="18"/>
                <w:szCs w:val="18"/>
              </w:rPr>
              <w:t>Felszíni vizek</w:t>
            </w:r>
          </w:p>
        </w:tc>
        <w:tc>
          <w:tcPr>
            <w:tcW w:w="0" w:type="auto"/>
            <w:vAlign w:val="center"/>
          </w:tcPr>
          <w:p w:rsidR="00FB585F" w:rsidRDefault="00FB585F" w:rsidP="006A5668">
            <w:pPr>
              <w:jc w:val="left"/>
              <w:rPr>
                <w:sz w:val="18"/>
                <w:szCs w:val="18"/>
              </w:rPr>
            </w:pPr>
            <w:r>
              <w:rPr>
                <w:sz w:val="18"/>
                <w:szCs w:val="18"/>
              </w:rPr>
              <w:t>Tisztított szennyvíz bevezetése a Bodrog folyóba</w:t>
            </w:r>
          </w:p>
          <w:p w:rsidR="00FB585F" w:rsidRPr="00123CCF" w:rsidRDefault="00FB585F" w:rsidP="006A5668">
            <w:pPr>
              <w:jc w:val="left"/>
              <w:rPr>
                <w:sz w:val="18"/>
                <w:szCs w:val="18"/>
              </w:rPr>
            </w:pPr>
            <w:r>
              <w:rPr>
                <w:sz w:val="18"/>
                <w:szCs w:val="18"/>
              </w:rPr>
              <w:t>Csapadék- és szivárgóvíz bevezetése a csapadékvíz-hálózatba.</w:t>
            </w:r>
          </w:p>
        </w:tc>
        <w:tc>
          <w:tcPr>
            <w:tcW w:w="0" w:type="auto"/>
            <w:vAlign w:val="center"/>
          </w:tcPr>
          <w:p w:rsidR="00FB585F" w:rsidRDefault="00FB585F" w:rsidP="006A5668">
            <w:pPr>
              <w:jc w:val="left"/>
              <w:rPr>
                <w:sz w:val="18"/>
                <w:szCs w:val="18"/>
              </w:rPr>
            </w:pPr>
            <w:r>
              <w:rPr>
                <w:sz w:val="18"/>
                <w:szCs w:val="18"/>
              </w:rPr>
              <w:t>nem kimutatható</w:t>
            </w:r>
          </w:p>
        </w:tc>
      </w:tr>
      <w:tr w:rsidR="00FB585F" w:rsidRPr="00123CCF" w:rsidTr="006A5668">
        <w:trPr>
          <w:cantSplit/>
          <w:jc w:val="center"/>
        </w:trPr>
        <w:tc>
          <w:tcPr>
            <w:tcW w:w="0" w:type="auto"/>
            <w:vMerge/>
            <w:vAlign w:val="center"/>
          </w:tcPr>
          <w:p w:rsidR="00FB585F" w:rsidRDefault="00FB585F" w:rsidP="00FB585F">
            <w:pPr>
              <w:jc w:val="left"/>
              <w:rPr>
                <w:sz w:val="18"/>
                <w:szCs w:val="18"/>
              </w:rPr>
            </w:pPr>
          </w:p>
        </w:tc>
        <w:tc>
          <w:tcPr>
            <w:tcW w:w="0" w:type="auto"/>
            <w:vAlign w:val="center"/>
          </w:tcPr>
          <w:p w:rsidR="00FB585F" w:rsidRPr="00123CCF" w:rsidRDefault="00FB585F" w:rsidP="00FB585F">
            <w:pPr>
              <w:jc w:val="left"/>
              <w:rPr>
                <w:sz w:val="18"/>
                <w:szCs w:val="18"/>
              </w:rPr>
            </w:pPr>
            <w:r>
              <w:rPr>
                <w:sz w:val="18"/>
                <w:szCs w:val="18"/>
              </w:rPr>
              <w:t>Felszín alatti vizek</w:t>
            </w:r>
          </w:p>
        </w:tc>
        <w:tc>
          <w:tcPr>
            <w:tcW w:w="0" w:type="auto"/>
            <w:vAlign w:val="center"/>
          </w:tcPr>
          <w:p w:rsidR="00FB585F" w:rsidRPr="00123CCF" w:rsidRDefault="00FB585F" w:rsidP="00FB585F">
            <w:pPr>
              <w:jc w:val="left"/>
              <w:rPr>
                <w:sz w:val="18"/>
                <w:szCs w:val="18"/>
              </w:rPr>
            </w:pPr>
            <w:r>
              <w:rPr>
                <w:sz w:val="18"/>
                <w:szCs w:val="18"/>
              </w:rPr>
              <w:t>Normál működés esetén nem fordul elő</w:t>
            </w:r>
          </w:p>
        </w:tc>
        <w:tc>
          <w:tcPr>
            <w:tcW w:w="0" w:type="auto"/>
            <w:vAlign w:val="center"/>
          </w:tcPr>
          <w:p w:rsidR="00FB585F" w:rsidRDefault="00FB585F" w:rsidP="00FB585F">
            <w:pPr>
              <w:jc w:val="left"/>
              <w:rPr>
                <w:sz w:val="18"/>
                <w:szCs w:val="18"/>
              </w:rPr>
            </w:pPr>
            <w:r>
              <w:rPr>
                <w:sz w:val="18"/>
                <w:szCs w:val="18"/>
              </w:rPr>
              <w:t>nem kimutatható hatás, a telep területét jelöljük ki</w:t>
            </w:r>
          </w:p>
        </w:tc>
      </w:tr>
      <w:tr w:rsidR="00FB585F" w:rsidRPr="00123CCF" w:rsidTr="006A5668">
        <w:trPr>
          <w:cantSplit/>
          <w:jc w:val="center"/>
        </w:trPr>
        <w:tc>
          <w:tcPr>
            <w:tcW w:w="0" w:type="auto"/>
            <w:vMerge/>
            <w:vAlign w:val="center"/>
          </w:tcPr>
          <w:p w:rsidR="00FB585F" w:rsidRDefault="00FB585F" w:rsidP="00FB585F">
            <w:pPr>
              <w:jc w:val="left"/>
              <w:rPr>
                <w:sz w:val="18"/>
                <w:szCs w:val="18"/>
              </w:rPr>
            </w:pPr>
          </w:p>
        </w:tc>
        <w:tc>
          <w:tcPr>
            <w:tcW w:w="0" w:type="auto"/>
            <w:vAlign w:val="center"/>
          </w:tcPr>
          <w:p w:rsidR="00FB585F" w:rsidRPr="00123CCF" w:rsidRDefault="00FB585F" w:rsidP="00FB585F">
            <w:pPr>
              <w:jc w:val="left"/>
              <w:rPr>
                <w:sz w:val="18"/>
                <w:szCs w:val="18"/>
              </w:rPr>
            </w:pPr>
            <w:r>
              <w:rPr>
                <w:sz w:val="18"/>
                <w:szCs w:val="18"/>
              </w:rPr>
              <w:t>Földtani közeg</w:t>
            </w:r>
          </w:p>
        </w:tc>
        <w:tc>
          <w:tcPr>
            <w:tcW w:w="0" w:type="auto"/>
            <w:vAlign w:val="center"/>
          </w:tcPr>
          <w:p w:rsidR="00FB585F" w:rsidRPr="00123CCF" w:rsidRDefault="00FB585F" w:rsidP="00FB585F">
            <w:pPr>
              <w:jc w:val="left"/>
              <w:rPr>
                <w:sz w:val="18"/>
                <w:szCs w:val="18"/>
              </w:rPr>
            </w:pPr>
            <w:r>
              <w:rPr>
                <w:sz w:val="18"/>
                <w:szCs w:val="18"/>
              </w:rPr>
              <w:t>Normál működés esetén nem fordul elő</w:t>
            </w:r>
          </w:p>
        </w:tc>
        <w:tc>
          <w:tcPr>
            <w:tcW w:w="0" w:type="auto"/>
            <w:vAlign w:val="center"/>
          </w:tcPr>
          <w:p w:rsidR="00FB585F" w:rsidRDefault="00FB585F" w:rsidP="00FB585F">
            <w:pPr>
              <w:jc w:val="left"/>
              <w:rPr>
                <w:sz w:val="18"/>
                <w:szCs w:val="18"/>
              </w:rPr>
            </w:pPr>
            <w:r>
              <w:rPr>
                <w:sz w:val="18"/>
                <w:szCs w:val="18"/>
              </w:rPr>
              <w:t>nem kimutatható hatás, a telep területét jelöljük ki</w:t>
            </w:r>
          </w:p>
        </w:tc>
      </w:tr>
      <w:tr w:rsidR="00FB585F" w:rsidRPr="00123CCF" w:rsidTr="006A5668">
        <w:trPr>
          <w:cantSplit/>
          <w:jc w:val="center"/>
        </w:trPr>
        <w:tc>
          <w:tcPr>
            <w:tcW w:w="0" w:type="auto"/>
            <w:vMerge/>
            <w:vAlign w:val="center"/>
          </w:tcPr>
          <w:p w:rsidR="00FB585F" w:rsidRDefault="00FB585F" w:rsidP="00FB585F">
            <w:pPr>
              <w:jc w:val="left"/>
              <w:rPr>
                <w:sz w:val="18"/>
                <w:szCs w:val="18"/>
              </w:rPr>
            </w:pPr>
          </w:p>
        </w:tc>
        <w:tc>
          <w:tcPr>
            <w:tcW w:w="0" w:type="auto"/>
            <w:vAlign w:val="center"/>
          </w:tcPr>
          <w:p w:rsidR="00FB585F" w:rsidRPr="00123CCF" w:rsidRDefault="00FB585F" w:rsidP="00FB585F">
            <w:pPr>
              <w:jc w:val="left"/>
              <w:rPr>
                <w:sz w:val="18"/>
                <w:szCs w:val="18"/>
              </w:rPr>
            </w:pPr>
            <w:r>
              <w:rPr>
                <w:sz w:val="18"/>
                <w:szCs w:val="18"/>
              </w:rPr>
              <w:t>Élővilág/ ökoszisztémák</w:t>
            </w:r>
          </w:p>
        </w:tc>
        <w:tc>
          <w:tcPr>
            <w:tcW w:w="0" w:type="auto"/>
            <w:vAlign w:val="center"/>
          </w:tcPr>
          <w:p w:rsidR="00FB585F" w:rsidRPr="00123CCF" w:rsidRDefault="00FB585F" w:rsidP="00FB585F">
            <w:pPr>
              <w:jc w:val="left"/>
              <w:rPr>
                <w:sz w:val="18"/>
                <w:szCs w:val="18"/>
              </w:rPr>
            </w:pPr>
            <w:r>
              <w:rPr>
                <w:sz w:val="18"/>
                <w:szCs w:val="18"/>
              </w:rPr>
              <w:t>Az élővilágot közvetlenül a telep területén belül zavarhatja, közvetve a zaj és légszennyezés, de miután már több évtizede fenálló tevékenység, a terület élővilága hozzászokott a zavaráshoz</w:t>
            </w:r>
          </w:p>
        </w:tc>
        <w:tc>
          <w:tcPr>
            <w:tcW w:w="0" w:type="auto"/>
            <w:vAlign w:val="center"/>
          </w:tcPr>
          <w:p w:rsidR="00FB585F" w:rsidRDefault="00FB585F" w:rsidP="00FB585F">
            <w:pPr>
              <w:jc w:val="left"/>
              <w:rPr>
                <w:sz w:val="18"/>
                <w:szCs w:val="18"/>
              </w:rPr>
            </w:pPr>
            <w:r>
              <w:rPr>
                <w:sz w:val="18"/>
                <w:szCs w:val="18"/>
              </w:rPr>
              <w:t>nem kimutatható hatás, a telep területét jelöljük ki</w:t>
            </w:r>
          </w:p>
        </w:tc>
      </w:tr>
      <w:tr w:rsidR="00B97850" w:rsidRPr="00123CCF" w:rsidTr="006A5668">
        <w:trPr>
          <w:cantSplit/>
          <w:jc w:val="center"/>
        </w:trPr>
        <w:tc>
          <w:tcPr>
            <w:tcW w:w="0" w:type="auto"/>
            <w:vMerge/>
            <w:vAlign w:val="center"/>
          </w:tcPr>
          <w:p w:rsidR="00B97850" w:rsidRDefault="00B97850" w:rsidP="00B97850">
            <w:pPr>
              <w:jc w:val="left"/>
              <w:rPr>
                <w:sz w:val="18"/>
                <w:szCs w:val="18"/>
              </w:rPr>
            </w:pPr>
          </w:p>
        </w:tc>
        <w:tc>
          <w:tcPr>
            <w:tcW w:w="0" w:type="auto"/>
            <w:vAlign w:val="center"/>
          </w:tcPr>
          <w:p w:rsidR="00B97850" w:rsidRPr="00123CCF" w:rsidRDefault="00B97850" w:rsidP="00B97850">
            <w:pPr>
              <w:jc w:val="left"/>
              <w:rPr>
                <w:sz w:val="18"/>
                <w:szCs w:val="18"/>
              </w:rPr>
            </w:pPr>
            <w:r>
              <w:rPr>
                <w:sz w:val="18"/>
                <w:szCs w:val="18"/>
              </w:rPr>
              <w:t>Épített környezet kulturális örökség</w:t>
            </w:r>
          </w:p>
        </w:tc>
        <w:tc>
          <w:tcPr>
            <w:tcW w:w="0" w:type="auto"/>
            <w:vAlign w:val="center"/>
          </w:tcPr>
          <w:p w:rsidR="00B97850" w:rsidRPr="00123CCF" w:rsidRDefault="00B97850" w:rsidP="00B97850">
            <w:pPr>
              <w:jc w:val="left"/>
              <w:rPr>
                <w:sz w:val="18"/>
                <w:szCs w:val="18"/>
              </w:rPr>
            </w:pPr>
            <w:r>
              <w:rPr>
                <w:sz w:val="18"/>
                <w:szCs w:val="18"/>
              </w:rPr>
              <w:t>A telepre irányuló szállítási forgalom</w:t>
            </w:r>
          </w:p>
        </w:tc>
        <w:tc>
          <w:tcPr>
            <w:tcW w:w="0" w:type="auto"/>
            <w:vAlign w:val="center"/>
          </w:tcPr>
          <w:p w:rsidR="00B97850" w:rsidRDefault="00B97850" w:rsidP="00B97850">
            <w:pPr>
              <w:jc w:val="left"/>
              <w:rPr>
                <w:sz w:val="18"/>
                <w:szCs w:val="18"/>
              </w:rPr>
            </w:pPr>
            <w:r>
              <w:rPr>
                <w:sz w:val="18"/>
                <w:szCs w:val="18"/>
              </w:rPr>
              <w:t>nem kimutatható</w:t>
            </w:r>
          </w:p>
        </w:tc>
      </w:tr>
      <w:tr w:rsidR="00B97850" w:rsidTr="00060137">
        <w:tblPrEx>
          <w:jc w:val="left"/>
        </w:tblPrEx>
        <w:tc>
          <w:tcPr>
            <w:tcW w:w="0" w:type="auto"/>
            <w:vMerge w:val="restart"/>
          </w:tcPr>
          <w:p w:rsidR="00B97850" w:rsidRPr="00123CCF" w:rsidRDefault="00B97850" w:rsidP="00B97850">
            <w:pPr>
              <w:jc w:val="left"/>
              <w:rPr>
                <w:sz w:val="18"/>
                <w:szCs w:val="18"/>
              </w:rPr>
            </w:pPr>
            <w:r>
              <w:rPr>
                <w:sz w:val="18"/>
                <w:szCs w:val="18"/>
              </w:rPr>
              <w:t>Üzemelés</w:t>
            </w:r>
          </w:p>
        </w:tc>
        <w:tc>
          <w:tcPr>
            <w:tcW w:w="0" w:type="auto"/>
          </w:tcPr>
          <w:p w:rsidR="00B97850" w:rsidRPr="00123CCF" w:rsidRDefault="00B97850" w:rsidP="00B97850">
            <w:pPr>
              <w:jc w:val="left"/>
              <w:rPr>
                <w:sz w:val="18"/>
                <w:szCs w:val="18"/>
              </w:rPr>
            </w:pPr>
            <w:r w:rsidRPr="00123CCF">
              <w:rPr>
                <w:sz w:val="18"/>
                <w:szCs w:val="18"/>
              </w:rPr>
              <w:t>Levegőminőség</w:t>
            </w:r>
          </w:p>
        </w:tc>
        <w:tc>
          <w:tcPr>
            <w:tcW w:w="0" w:type="auto"/>
            <w:vAlign w:val="center"/>
          </w:tcPr>
          <w:p w:rsidR="00B97850" w:rsidRPr="00123CCF" w:rsidRDefault="00B97850" w:rsidP="00B97850">
            <w:pPr>
              <w:jc w:val="left"/>
              <w:rPr>
                <w:sz w:val="18"/>
                <w:szCs w:val="18"/>
              </w:rPr>
            </w:pPr>
            <w:r>
              <w:rPr>
                <w:sz w:val="18"/>
                <w:szCs w:val="18"/>
              </w:rPr>
              <w:t xml:space="preserve">Telepen belül határértéket nem meghaladó szag, bűz, Bejelentés köteles pontforrással nem rendelkezik, a telepre irányuló szállítási forgalom </w:t>
            </w:r>
          </w:p>
        </w:tc>
        <w:tc>
          <w:tcPr>
            <w:tcW w:w="0" w:type="auto"/>
            <w:vAlign w:val="center"/>
          </w:tcPr>
          <w:p w:rsidR="00B97850" w:rsidRDefault="00B97850" w:rsidP="00B97850">
            <w:pPr>
              <w:jc w:val="left"/>
              <w:rPr>
                <w:sz w:val="18"/>
                <w:szCs w:val="18"/>
              </w:rPr>
            </w:pPr>
            <w:r>
              <w:rPr>
                <w:sz w:val="18"/>
                <w:szCs w:val="18"/>
              </w:rPr>
              <w:t>nem kimutatható hatás, a telep területét jelöljük ki</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Zajkibocsátás</w:t>
            </w:r>
          </w:p>
        </w:tc>
        <w:tc>
          <w:tcPr>
            <w:tcW w:w="0" w:type="auto"/>
            <w:vAlign w:val="center"/>
          </w:tcPr>
          <w:p w:rsidR="00B97850" w:rsidRPr="00123CCF" w:rsidRDefault="00B97850" w:rsidP="00B97850">
            <w:pPr>
              <w:jc w:val="left"/>
              <w:rPr>
                <w:sz w:val="18"/>
                <w:szCs w:val="18"/>
              </w:rPr>
            </w:pPr>
            <w:r>
              <w:rPr>
                <w:sz w:val="18"/>
                <w:szCs w:val="18"/>
              </w:rPr>
              <w:t>Üzemi zajforrások (légtechnikai berendezések) kibocsátása, a telepre irányuló szállítási forgalom</w:t>
            </w:r>
          </w:p>
        </w:tc>
        <w:tc>
          <w:tcPr>
            <w:tcW w:w="0" w:type="auto"/>
            <w:vAlign w:val="center"/>
          </w:tcPr>
          <w:p w:rsidR="00B97850" w:rsidRDefault="00B97850" w:rsidP="00B97850">
            <w:pPr>
              <w:jc w:val="left"/>
              <w:rPr>
                <w:sz w:val="18"/>
                <w:szCs w:val="18"/>
              </w:rPr>
            </w:pPr>
            <w:r>
              <w:rPr>
                <w:sz w:val="18"/>
                <w:szCs w:val="18"/>
              </w:rPr>
              <w:t>A telep középpontja körüli 220 m-es sáv</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Felszíni vizek</w:t>
            </w:r>
          </w:p>
        </w:tc>
        <w:tc>
          <w:tcPr>
            <w:tcW w:w="0" w:type="auto"/>
            <w:vAlign w:val="center"/>
          </w:tcPr>
          <w:p w:rsidR="00B97850" w:rsidRDefault="00B97850" w:rsidP="00B97850">
            <w:pPr>
              <w:jc w:val="left"/>
              <w:rPr>
                <w:sz w:val="18"/>
                <w:szCs w:val="18"/>
              </w:rPr>
            </w:pPr>
            <w:r>
              <w:rPr>
                <w:sz w:val="18"/>
                <w:szCs w:val="18"/>
              </w:rPr>
              <w:t>Tisztított szennyvíz bevezetése a Bodrog folyóba</w:t>
            </w:r>
          </w:p>
          <w:p w:rsidR="00B97850" w:rsidRPr="00123CCF" w:rsidRDefault="00B97850" w:rsidP="00B97850">
            <w:pPr>
              <w:jc w:val="left"/>
              <w:rPr>
                <w:sz w:val="18"/>
                <w:szCs w:val="18"/>
              </w:rPr>
            </w:pPr>
            <w:r>
              <w:rPr>
                <w:sz w:val="18"/>
                <w:szCs w:val="18"/>
              </w:rPr>
              <w:t>Csapadék- és szivárgóvíz bevezetése a csapadékvíz-hálózatba.</w:t>
            </w:r>
          </w:p>
        </w:tc>
        <w:tc>
          <w:tcPr>
            <w:tcW w:w="0" w:type="auto"/>
            <w:vAlign w:val="center"/>
          </w:tcPr>
          <w:p w:rsidR="00B97850" w:rsidRDefault="00B97850" w:rsidP="00B97850">
            <w:pPr>
              <w:jc w:val="left"/>
              <w:rPr>
                <w:sz w:val="18"/>
                <w:szCs w:val="18"/>
              </w:rPr>
            </w:pPr>
            <w:r>
              <w:rPr>
                <w:sz w:val="18"/>
                <w:szCs w:val="18"/>
              </w:rPr>
              <w:t>nem kimutatható</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Felszín alatti vizek</w:t>
            </w:r>
          </w:p>
        </w:tc>
        <w:tc>
          <w:tcPr>
            <w:tcW w:w="0" w:type="auto"/>
            <w:vAlign w:val="center"/>
          </w:tcPr>
          <w:p w:rsidR="00B97850" w:rsidRPr="00123CCF" w:rsidRDefault="00B97850" w:rsidP="00B97850">
            <w:pPr>
              <w:jc w:val="left"/>
              <w:rPr>
                <w:sz w:val="18"/>
                <w:szCs w:val="18"/>
              </w:rPr>
            </w:pPr>
            <w:r>
              <w:rPr>
                <w:sz w:val="18"/>
                <w:szCs w:val="18"/>
              </w:rPr>
              <w:t>Normál működés esetén nem fordul elő</w:t>
            </w:r>
          </w:p>
        </w:tc>
        <w:tc>
          <w:tcPr>
            <w:tcW w:w="0" w:type="auto"/>
            <w:vAlign w:val="center"/>
          </w:tcPr>
          <w:p w:rsidR="00B97850" w:rsidRDefault="00B97850" w:rsidP="00B97850">
            <w:pPr>
              <w:jc w:val="left"/>
              <w:rPr>
                <w:sz w:val="18"/>
                <w:szCs w:val="18"/>
              </w:rPr>
            </w:pPr>
            <w:r>
              <w:rPr>
                <w:sz w:val="18"/>
                <w:szCs w:val="18"/>
              </w:rPr>
              <w:t>nem kimutatható hatás, a telep területét jelöljük ki</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Földtani közeg</w:t>
            </w:r>
          </w:p>
        </w:tc>
        <w:tc>
          <w:tcPr>
            <w:tcW w:w="0" w:type="auto"/>
            <w:vAlign w:val="center"/>
          </w:tcPr>
          <w:p w:rsidR="00B97850" w:rsidRPr="00123CCF" w:rsidRDefault="00B97850" w:rsidP="00B97850">
            <w:pPr>
              <w:jc w:val="left"/>
              <w:rPr>
                <w:sz w:val="18"/>
                <w:szCs w:val="18"/>
              </w:rPr>
            </w:pPr>
            <w:r>
              <w:rPr>
                <w:sz w:val="18"/>
                <w:szCs w:val="18"/>
              </w:rPr>
              <w:t>Normál működés esetén nem fordul elő</w:t>
            </w:r>
          </w:p>
        </w:tc>
        <w:tc>
          <w:tcPr>
            <w:tcW w:w="0" w:type="auto"/>
            <w:vAlign w:val="center"/>
          </w:tcPr>
          <w:p w:rsidR="00B97850" w:rsidRDefault="00B97850" w:rsidP="00B97850">
            <w:pPr>
              <w:jc w:val="left"/>
              <w:rPr>
                <w:sz w:val="18"/>
                <w:szCs w:val="18"/>
              </w:rPr>
            </w:pPr>
            <w:r>
              <w:rPr>
                <w:sz w:val="18"/>
                <w:szCs w:val="18"/>
              </w:rPr>
              <w:t>nem kimutatható hatás, a telep területét jelöljük ki</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Élővilág/ ökoszisztémák</w:t>
            </w:r>
          </w:p>
        </w:tc>
        <w:tc>
          <w:tcPr>
            <w:tcW w:w="0" w:type="auto"/>
            <w:vAlign w:val="center"/>
          </w:tcPr>
          <w:p w:rsidR="00B97850" w:rsidRPr="00123CCF" w:rsidRDefault="00B97850" w:rsidP="00B97850">
            <w:pPr>
              <w:jc w:val="left"/>
              <w:rPr>
                <w:sz w:val="18"/>
                <w:szCs w:val="18"/>
              </w:rPr>
            </w:pPr>
            <w:r>
              <w:rPr>
                <w:sz w:val="18"/>
                <w:szCs w:val="18"/>
              </w:rPr>
              <w:t>Az élővilágot közvetlenül a telep területén belül zavarhatja, közvetve a zaj és légszennyezés, de miután már több évtizede fenálló tevékenység, a terület élővilága hozzászokott a zavaráshoz</w:t>
            </w:r>
          </w:p>
        </w:tc>
        <w:tc>
          <w:tcPr>
            <w:tcW w:w="0" w:type="auto"/>
            <w:vAlign w:val="center"/>
          </w:tcPr>
          <w:p w:rsidR="00B97850" w:rsidRDefault="00B97850" w:rsidP="00B97850">
            <w:pPr>
              <w:jc w:val="left"/>
              <w:rPr>
                <w:sz w:val="18"/>
                <w:szCs w:val="18"/>
              </w:rPr>
            </w:pPr>
            <w:r>
              <w:rPr>
                <w:sz w:val="18"/>
                <w:szCs w:val="18"/>
              </w:rPr>
              <w:t>nem kimutatható hatás, a telep területét jelöljük ki</w:t>
            </w:r>
          </w:p>
        </w:tc>
      </w:tr>
      <w:tr w:rsidR="00B97850" w:rsidTr="00060137">
        <w:tblPrEx>
          <w:jc w:val="left"/>
        </w:tblPrEx>
        <w:tc>
          <w:tcPr>
            <w:tcW w:w="0" w:type="auto"/>
            <w:vMerge/>
          </w:tcPr>
          <w:p w:rsidR="00B97850" w:rsidRDefault="00B97850" w:rsidP="00B97850">
            <w:pPr>
              <w:jc w:val="left"/>
              <w:rPr>
                <w:sz w:val="18"/>
                <w:szCs w:val="18"/>
              </w:rPr>
            </w:pPr>
          </w:p>
        </w:tc>
        <w:tc>
          <w:tcPr>
            <w:tcW w:w="0" w:type="auto"/>
          </w:tcPr>
          <w:p w:rsidR="00B97850" w:rsidRPr="00123CCF" w:rsidRDefault="00B97850" w:rsidP="00B97850">
            <w:pPr>
              <w:jc w:val="left"/>
              <w:rPr>
                <w:sz w:val="18"/>
                <w:szCs w:val="18"/>
              </w:rPr>
            </w:pPr>
            <w:r>
              <w:rPr>
                <w:sz w:val="18"/>
                <w:szCs w:val="18"/>
              </w:rPr>
              <w:t>Épített környezet kulturális örökség</w:t>
            </w:r>
          </w:p>
        </w:tc>
        <w:tc>
          <w:tcPr>
            <w:tcW w:w="0" w:type="auto"/>
            <w:vAlign w:val="center"/>
          </w:tcPr>
          <w:p w:rsidR="00B97850" w:rsidRPr="00123CCF" w:rsidRDefault="00B97850" w:rsidP="00B97850">
            <w:pPr>
              <w:jc w:val="left"/>
              <w:rPr>
                <w:sz w:val="18"/>
                <w:szCs w:val="18"/>
              </w:rPr>
            </w:pPr>
            <w:r>
              <w:rPr>
                <w:sz w:val="18"/>
                <w:szCs w:val="18"/>
              </w:rPr>
              <w:t>A telepre irányuló szállítási forgalom</w:t>
            </w:r>
          </w:p>
        </w:tc>
        <w:tc>
          <w:tcPr>
            <w:tcW w:w="0" w:type="auto"/>
            <w:vAlign w:val="center"/>
          </w:tcPr>
          <w:p w:rsidR="00B97850" w:rsidRDefault="00B97850" w:rsidP="00B97850">
            <w:pPr>
              <w:jc w:val="left"/>
              <w:rPr>
                <w:sz w:val="18"/>
                <w:szCs w:val="18"/>
              </w:rPr>
            </w:pPr>
            <w:r>
              <w:rPr>
                <w:sz w:val="18"/>
                <w:szCs w:val="18"/>
              </w:rPr>
              <w:t>nem kimutatható</w:t>
            </w:r>
          </w:p>
        </w:tc>
      </w:tr>
    </w:tbl>
    <w:p w:rsidR="00FB585F" w:rsidRDefault="00FB585F" w:rsidP="001775FC"/>
    <w:p w:rsidR="008D1B7A" w:rsidRDefault="008D1B7A" w:rsidP="001775FC">
      <w:r>
        <w:t>A következő ábrá</w:t>
      </w:r>
      <w:r w:rsidR="00FB585F">
        <w:t>n</w:t>
      </w:r>
      <w:r>
        <w:t xml:space="preserve"> piros színnel jelőltük Sárospatak közigazgatási területét látható, hogy a telep területe minden irányból km-es távolságra van a közigazgatási határoktól. Így a néhány tízméteres hatásterületekkel egyidejű közigazgatási határ feltüntetése megjelenítési okokból nem lehetséges.</w:t>
      </w:r>
    </w:p>
    <w:p w:rsidR="004C087A" w:rsidRDefault="008D1B7A" w:rsidP="001775FC">
      <w:r>
        <w:rPr>
          <w:noProof/>
          <w:lang w:eastAsia="hu-HU"/>
        </w:rPr>
        <mc:AlternateContent>
          <mc:Choice Requires="wps">
            <w:drawing>
              <wp:anchor distT="0" distB="0" distL="114300" distR="114300" simplePos="0" relativeHeight="251729920" behindDoc="0" locked="0" layoutInCell="1" allowOverlap="1">
                <wp:simplePos x="0" y="0"/>
                <wp:positionH relativeFrom="column">
                  <wp:posOffset>1910080</wp:posOffset>
                </wp:positionH>
                <wp:positionV relativeFrom="paragraph">
                  <wp:posOffset>1782445</wp:posOffset>
                </wp:positionV>
                <wp:extent cx="1114425" cy="333375"/>
                <wp:effectExtent l="0" t="0" r="28575" b="466725"/>
                <wp:wrapNone/>
                <wp:docPr id="11" name="Téglalapbuborék 11"/>
                <wp:cNvGraphicFramePr/>
                <a:graphic xmlns:a="http://schemas.openxmlformats.org/drawingml/2006/main">
                  <a:graphicData uri="http://schemas.microsoft.com/office/word/2010/wordprocessingShape">
                    <wps:wsp>
                      <wps:cNvSpPr/>
                      <wps:spPr>
                        <a:xfrm>
                          <a:off x="0" y="0"/>
                          <a:ext cx="1114425" cy="333375"/>
                        </a:xfrm>
                        <a:prstGeom prst="wedgeRectCallout">
                          <a:avLst>
                            <a:gd name="adj1" fmla="val -39392"/>
                            <a:gd name="adj2" fmla="val 168215"/>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D1B7A" w:rsidRPr="008D1B7A" w:rsidRDefault="008D1B7A" w:rsidP="008D1B7A">
                            <w:pPr>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D1B7A">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Szennyvíztisztító telep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Téglalapbuborék 11" o:spid="_x0000_s1026" type="#_x0000_t61" style="position:absolute;left:0;text-align:left;margin-left:150.4pt;margin-top:140.35pt;width:87.75pt;height:26.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" adj="2291,47134" fillcolor="white [3212]" strokecolor="black [3213]" strokeweight="1pt">
                <v:textbox>
                  <w:txbxContent>
                    <w:p w:rsidR="008D1B7A" w:rsidRPr="008D1B7A" w:rsidRDefault="008D1B7A" w:rsidP="008D1B7A">
                      <w:pPr>
                        <w:jc w:val="center"/>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D1B7A">
                        <w:rPr>
                          <w:rFonts w:cstheme="minorHAnsi"/>
                          <w:color w:val="000000" w:themeColor="text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Szennyvíztisztító telep</w:t>
                      </w:r>
                    </w:p>
                  </w:txbxContent>
                </v:textbox>
              </v:shape>
            </w:pict>
          </mc:Fallback>
        </mc:AlternateContent>
      </w:r>
      <w:r>
        <w:rPr>
          <w:noProof/>
          <w:lang w:eastAsia="hu-HU"/>
        </w:rPr>
        <w:drawing>
          <wp:inline distT="0" distB="0" distL="0" distR="0" wp14:anchorId="215EB810" wp14:editId="47A3F10D">
            <wp:extent cx="5760720" cy="4509135"/>
            <wp:effectExtent l="0" t="0" r="0" b="5715"/>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4509135"/>
                    </a:xfrm>
                    <a:prstGeom prst="rect">
                      <a:avLst/>
                    </a:prstGeom>
                  </pic:spPr>
                </pic:pic>
              </a:graphicData>
            </a:graphic>
          </wp:inline>
        </w:drawing>
      </w:r>
    </w:p>
    <w:p w:rsidR="004C087A" w:rsidRDefault="007730DF" w:rsidP="008D1B7A">
      <w:pPr>
        <w:jc w:val="center"/>
      </w:pPr>
      <w:r>
        <w:t>2-1. ábra</w:t>
      </w:r>
      <w:r>
        <w:tab/>
        <w:t>Közigazgatási határ</w:t>
      </w:r>
    </w:p>
    <w:p w:rsidR="00FB585F" w:rsidRDefault="00FB585F" w:rsidP="001775FC"/>
    <w:p w:rsidR="00FB585F" w:rsidRDefault="00B97850" w:rsidP="001775FC">
      <w:r>
        <w:rPr>
          <w:noProof/>
          <w:lang w:eastAsia="hu-HU"/>
        </w:rPr>
        <w:drawing>
          <wp:inline distT="0" distB="0" distL="0" distR="0" wp14:anchorId="60F51A90" wp14:editId="3321D7B3">
            <wp:extent cx="5760720" cy="6471285"/>
            <wp:effectExtent l="0" t="0" r="0" b="5715"/>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6471285"/>
                    </a:xfrm>
                    <a:prstGeom prst="rect">
                      <a:avLst/>
                    </a:prstGeom>
                  </pic:spPr>
                </pic:pic>
              </a:graphicData>
            </a:graphic>
          </wp:inline>
        </w:drawing>
      </w:r>
    </w:p>
    <w:p w:rsidR="00B97850" w:rsidRDefault="00B97850" w:rsidP="00B97850">
      <w:pPr>
        <w:jc w:val="center"/>
      </w:pPr>
      <w:r>
        <w:t>Jelmagyarázat:</w:t>
      </w:r>
    </w:p>
    <w:p w:rsidR="00B97850" w:rsidRDefault="00B97850" w:rsidP="00B97850">
      <w:pPr>
        <w:ind w:left="4248"/>
      </w:pPr>
      <w:r>
        <w:rPr>
          <w:noProof/>
          <w:lang w:eastAsia="hu-HU"/>
        </w:rPr>
        <mc:AlternateContent>
          <mc:Choice Requires="wps">
            <w:drawing>
              <wp:anchor distT="0" distB="0" distL="114300" distR="114300" simplePos="0" relativeHeight="251730944" behindDoc="0" locked="0" layoutInCell="1" allowOverlap="1">
                <wp:simplePos x="0" y="0"/>
                <wp:positionH relativeFrom="column">
                  <wp:posOffset>2500631</wp:posOffset>
                </wp:positionH>
                <wp:positionV relativeFrom="paragraph">
                  <wp:posOffset>72389</wp:posOffset>
                </wp:positionV>
                <wp:extent cx="57150" cy="66675"/>
                <wp:effectExtent l="19050" t="19050" r="19050" b="28575"/>
                <wp:wrapNone/>
                <wp:docPr id="16" name="Téglalap 16"/>
                <wp:cNvGraphicFramePr/>
                <a:graphic xmlns:a="http://schemas.openxmlformats.org/drawingml/2006/main">
                  <a:graphicData uri="http://schemas.microsoft.com/office/word/2010/wordprocessingShape">
                    <wps:wsp>
                      <wps:cNvSpPr/>
                      <wps:spPr>
                        <a:xfrm>
                          <a:off x="0" y="0"/>
                          <a:ext cx="57150" cy="66675"/>
                        </a:xfrm>
                        <a:prstGeom prst="rect">
                          <a:avLst/>
                        </a:prstGeom>
                        <a:solidFill>
                          <a:schemeClr val="bg1"/>
                        </a:solidFill>
                        <a:ln w="28575">
                          <a:solidFill>
                            <a:srgbClr val="00329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1B077B" id="Téglalap 16" o:spid="_x0000_s1026" style="position:absolute;margin-left:196.9pt;margin-top:5.7pt;width:4.5pt;height:5.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" fillcolor="white [3212]" strokecolor="#003296" strokeweight="2.25pt"/>
            </w:pict>
          </mc:Fallback>
        </mc:AlternateContent>
      </w:r>
      <w:r>
        <w:t>levegő, felszín alatti víz, földtani közeg, élővilág jelenlegi és üzemelés alatti hatásterülete</w:t>
      </w:r>
    </w:p>
    <w:p w:rsidR="00B97850" w:rsidRDefault="00B97850" w:rsidP="00B97850">
      <w:pPr>
        <w:ind w:left="3540"/>
        <w:jc w:val="center"/>
      </w:pPr>
      <w:r>
        <w:rPr>
          <w:noProof/>
          <w:lang w:eastAsia="hu-HU"/>
        </w:rPr>
        <mc:AlternateContent>
          <mc:Choice Requires="wps">
            <w:drawing>
              <wp:anchor distT="0" distB="0" distL="114300" distR="114300" simplePos="0" relativeHeight="251731968" behindDoc="0" locked="0" layoutInCell="1" allowOverlap="1">
                <wp:simplePos x="0" y="0"/>
                <wp:positionH relativeFrom="column">
                  <wp:posOffset>2472055</wp:posOffset>
                </wp:positionH>
                <wp:positionV relativeFrom="paragraph">
                  <wp:posOffset>26035</wp:posOffset>
                </wp:positionV>
                <wp:extent cx="95250" cy="123825"/>
                <wp:effectExtent l="19050" t="19050" r="19050" b="28575"/>
                <wp:wrapNone/>
                <wp:docPr id="17" name="Ellipszis 17"/>
                <wp:cNvGraphicFramePr/>
                <a:graphic xmlns:a="http://schemas.openxmlformats.org/drawingml/2006/main">
                  <a:graphicData uri="http://schemas.microsoft.com/office/word/2010/wordprocessingShape">
                    <wps:wsp>
                      <wps:cNvSpPr/>
                      <wps:spPr>
                        <a:xfrm>
                          <a:off x="0" y="0"/>
                          <a:ext cx="95250" cy="123825"/>
                        </a:xfrm>
                        <a:prstGeom prst="ellipse">
                          <a:avLst/>
                        </a:prstGeom>
                        <a:solidFill>
                          <a:schemeClr val="bg1"/>
                        </a:solidFill>
                        <a:ln w="28575">
                          <a:solidFill>
                            <a:srgbClr val="FF00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FFCE97" id="Ellipszis 17" o:spid="_x0000_s1026" style="position:absolute;margin-left:194.65pt;margin-top:2.05pt;width:7.5pt;height:9.75pt;z-index:251731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" fillcolor="white [3212]" strokecolor="fuchsia" strokeweight="2.25pt">
                <v:stroke joinstyle="miter"/>
              </v:oval>
            </w:pict>
          </mc:Fallback>
        </mc:AlternateContent>
      </w:r>
      <w:r>
        <w:t>zaj jelenlegi és üzemelés alatti hatásterülete</w:t>
      </w:r>
    </w:p>
    <w:p w:rsidR="00B97850" w:rsidRDefault="00B97850" w:rsidP="00B97850">
      <w:pPr>
        <w:jc w:val="center"/>
      </w:pPr>
    </w:p>
    <w:p w:rsidR="00B97850" w:rsidRDefault="00B97850" w:rsidP="00B97850">
      <w:pPr>
        <w:jc w:val="center"/>
      </w:pPr>
      <w:r>
        <w:t>2-2. ábra</w:t>
      </w:r>
      <w:r>
        <w:tab/>
        <w:t>Közigazgatási határok és a jelenlegi és az üzemelési hatásterületek</w:t>
      </w:r>
    </w:p>
    <w:p w:rsidR="00B97850" w:rsidRDefault="00B97850" w:rsidP="001775FC"/>
    <w:p w:rsidR="00B97850" w:rsidRDefault="000B1D76" w:rsidP="001775FC">
      <w:r>
        <w:rPr>
          <w:noProof/>
          <w:lang w:eastAsia="hu-HU"/>
        </w:rPr>
        <w:drawing>
          <wp:inline distT="0" distB="0" distL="0" distR="0" wp14:anchorId="0962E7E4" wp14:editId="1657029D">
            <wp:extent cx="5760720" cy="3986530"/>
            <wp:effectExtent l="0" t="0" r="0" b="0"/>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986530"/>
                    </a:xfrm>
                    <a:prstGeom prst="rect">
                      <a:avLst/>
                    </a:prstGeom>
                  </pic:spPr>
                </pic:pic>
              </a:graphicData>
            </a:graphic>
          </wp:inline>
        </w:drawing>
      </w:r>
    </w:p>
    <w:p w:rsidR="000B1D76" w:rsidRDefault="000B1D76" w:rsidP="000B1D76">
      <w:pPr>
        <w:jc w:val="center"/>
      </w:pPr>
      <w:r>
        <w:t>Jelmagyarázat:</w:t>
      </w:r>
    </w:p>
    <w:p w:rsidR="000B1D76" w:rsidRDefault="000B1D76" w:rsidP="000B1D76">
      <w:pPr>
        <w:ind w:left="4248"/>
      </w:pPr>
      <w:r>
        <w:rPr>
          <w:noProof/>
          <w:lang w:eastAsia="hu-HU"/>
        </w:rPr>
        <mc:AlternateContent>
          <mc:Choice Requires="wps">
            <w:drawing>
              <wp:anchor distT="0" distB="0" distL="114300" distR="114300" simplePos="0" relativeHeight="251734016" behindDoc="0" locked="0" layoutInCell="1" allowOverlap="1" wp14:anchorId="6CB96CC0" wp14:editId="208DEDA6">
                <wp:simplePos x="0" y="0"/>
                <wp:positionH relativeFrom="column">
                  <wp:posOffset>2500631</wp:posOffset>
                </wp:positionH>
                <wp:positionV relativeFrom="paragraph">
                  <wp:posOffset>72389</wp:posOffset>
                </wp:positionV>
                <wp:extent cx="57150" cy="66675"/>
                <wp:effectExtent l="19050" t="19050" r="19050" b="28575"/>
                <wp:wrapNone/>
                <wp:docPr id="19" name="Téglalap 19"/>
                <wp:cNvGraphicFramePr/>
                <a:graphic xmlns:a="http://schemas.openxmlformats.org/drawingml/2006/main">
                  <a:graphicData uri="http://schemas.microsoft.com/office/word/2010/wordprocessingShape">
                    <wps:wsp>
                      <wps:cNvSpPr/>
                      <wps:spPr>
                        <a:xfrm>
                          <a:off x="0" y="0"/>
                          <a:ext cx="57150" cy="66675"/>
                        </a:xfrm>
                        <a:prstGeom prst="rect">
                          <a:avLst/>
                        </a:prstGeom>
                        <a:solidFill>
                          <a:schemeClr val="bg1"/>
                        </a:solidFill>
                        <a:ln w="28575">
                          <a:solidFill>
                            <a:srgbClr val="00329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E2066" id="Téglalap 19" o:spid="_x0000_s1026" style="position:absolute;margin-left:196.9pt;margin-top:5.7pt;width:4.5pt;height:5.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" fillcolor="white [3212]" strokecolor="#003296" strokeweight="2.25pt"/>
            </w:pict>
          </mc:Fallback>
        </mc:AlternateContent>
      </w:r>
      <w:r>
        <w:t>levegő, felszín alatti víz, földtani közeg, élővilág jelenlegi és üzemelés alatti hatásterülete</w:t>
      </w:r>
    </w:p>
    <w:p w:rsidR="000B1D76" w:rsidRDefault="000B1D76" w:rsidP="000B1D76">
      <w:pPr>
        <w:ind w:left="3540"/>
        <w:jc w:val="center"/>
      </w:pPr>
      <w:r>
        <w:rPr>
          <w:noProof/>
          <w:lang w:eastAsia="hu-HU"/>
        </w:rPr>
        <mc:AlternateContent>
          <mc:Choice Requires="wps">
            <w:drawing>
              <wp:anchor distT="0" distB="0" distL="114300" distR="114300" simplePos="0" relativeHeight="251735040" behindDoc="0" locked="0" layoutInCell="1" allowOverlap="1" wp14:anchorId="7FE2C25B" wp14:editId="39472115">
                <wp:simplePos x="0" y="0"/>
                <wp:positionH relativeFrom="column">
                  <wp:posOffset>2472055</wp:posOffset>
                </wp:positionH>
                <wp:positionV relativeFrom="paragraph">
                  <wp:posOffset>26035</wp:posOffset>
                </wp:positionV>
                <wp:extent cx="95250" cy="123825"/>
                <wp:effectExtent l="19050" t="19050" r="19050" b="28575"/>
                <wp:wrapNone/>
                <wp:docPr id="22" name="Ellipszis 22"/>
                <wp:cNvGraphicFramePr/>
                <a:graphic xmlns:a="http://schemas.openxmlformats.org/drawingml/2006/main">
                  <a:graphicData uri="http://schemas.microsoft.com/office/word/2010/wordprocessingShape">
                    <wps:wsp>
                      <wps:cNvSpPr/>
                      <wps:spPr>
                        <a:xfrm>
                          <a:off x="0" y="0"/>
                          <a:ext cx="95250" cy="123825"/>
                        </a:xfrm>
                        <a:prstGeom prst="ellipse">
                          <a:avLst/>
                        </a:prstGeom>
                        <a:solidFill>
                          <a:schemeClr val="bg1"/>
                        </a:solidFill>
                        <a:ln w="28575">
                          <a:solidFill>
                            <a:srgbClr val="FF00F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6779717" id="Ellipszis 22" o:spid="_x0000_s1026" style="position:absolute;margin-left:194.65pt;margin-top:2.05pt;width:7.5pt;height:9.75pt;z-index:251735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" fillcolor="white [3212]" strokecolor="fuchsia" strokeweight="2.25pt">
                <v:stroke joinstyle="miter"/>
              </v:oval>
            </w:pict>
          </mc:Fallback>
        </mc:AlternateContent>
      </w:r>
      <w:r>
        <w:t>zaj jelenlegi és üzemelés alatti hatásterülete</w:t>
      </w:r>
    </w:p>
    <w:p w:rsidR="000B1D76" w:rsidRDefault="000B1D76" w:rsidP="000B1D76">
      <w:pPr>
        <w:jc w:val="center"/>
      </w:pPr>
    </w:p>
    <w:p w:rsidR="000B1D76" w:rsidRDefault="000B1D76" w:rsidP="000B1D76">
      <w:pPr>
        <w:jc w:val="center"/>
      </w:pPr>
      <w:r>
        <w:t>2-3. ábra</w:t>
      </w:r>
      <w:r>
        <w:tab/>
        <w:t>A jelenlegi és az üzemelési hatásterületek M 1:10 000</w:t>
      </w:r>
    </w:p>
    <w:p w:rsidR="000B1D76" w:rsidRDefault="000B1D76" w:rsidP="001775FC"/>
    <w:p w:rsidR="000B1D76" w:rsidRDefault="000B1D76" w:rsidP="001775FC"/>
    <w:p w:rsidR="00D774D3" w:rsidRDefault="00D774D3" w:rsidP="001775FC">
      <w:r>
        <w:br w:type="page"/>
      </w:r>
    </w:p>
    <w:p w:rsidR="009D0576" w:rsidRDefault="004C087A" w:rsidP="004C087A">
      <w:pPr>
        <w:pStyle w:val="Cmsor1"/>
      </w:pPr>
      <w:bookmarkStart w:id="47" w:name="_Toc519541192"/>
      <w:r w:rsidRPr="004C087A">
        <w:t>Adja meg a beruházással szomszédos ingatlanok helyrajzi számát és művelési ág szerinti besorolását.</w:t>
      </w:r>
      <w:bookmarkEnd w:id="47"/>
    </w:p>
    <w:p w:rsidR="003579C4" w:rsidRDefault="003579C4" w:rsidP="003579C4"/>
    <w:p w:rsidR="00EB44B9" w:rsidRDefault="00EB44B9" w:rsidP="003579C4">
      <w:r>
        <w:rPr>
          <w:noProof/>
          <w:lang w:eastAsia="hu-HU"/>
        </w:rPr>
        <w:drawing>
          <wp:inline distT="0" distB="0" distL="0" distR="0" wp14:anchorId="67E47FA1" wp14:editId="5584969A">
            <wp:extent cx="5760720" cy="455295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4552950"/>
                    </a:xfrm>
                    <a:prstGeom prst="rect">
                      <a:avLst/>
                    </a:prstGeom>
                  </pic:spPr>
                </pic:pic>
              </a:graphicData>
            </a:graphic>
          </wp:inline>
        </w:drawing>
      </w:r>
    </w:p>
    <w:p w:rsidR="00EB44B9" w:rsidRDefault="00EB44B9" w:rsidP="003579C4"/>
    <w:p w:rsidR="00EB44B9" w:rsidRDefault="00EB44B9" w:rsidP="003579C4">
      <w:r>
        <w:t>A csatolt térkép alapján látható, hogy a beruházással szomszédos ingatlanok a következők:</w:t>
      </w:r>
    </w:p>
    <w:tbl>
      <w:tblPr>
        <w:tblStyle w:val="Rcsostblzat"/>
        <w:tblW w:w="0" w:type="auto"/>
        <w:tblInd w:w="2263" w:type="dxa"/>
        <w:tblLook w:val="04A0" w:firstRow="1" w:lastRow="0" w:firstColumn="1" w:lastColumn="0" w:noHBand="0" w:noVBand="1"/>
      </w:tblPr>
      <w:tblGrid>
        <w:gridCol w:w="2552"/>
        <w:gridCol w:w="2551"/>
      </w:tblGrid>
      <w:tr w:rsidR="00EB44B9" w:rsidTr="00BA326D">
        <w:tc>
          <w:tcPr>
            <w:tcW w:w="2552" w:type="dxa"/>
          </w:tcPr>
          <w:p w:rsidR="00EB44B9" w:rsidRPr="00EB44B9" w:rsidRDefault="00EB44B9" w:rsidP="003579C4">
            <w:pPr>
              <w:rPr>
                <w:b/>
              </w:rPr>
            </w:pPr>
            <w:r w:rsidRPr="00EB44B9">
              <w:rPr>
                <w:b/>
              </w:rPr>
              <w:t>Helyrajzi szám</w:t>
            </w:r>
          </w:p>
        </w:tc>
        <w:tc>
          <w:tcPr>
            <w:tcW w:w="2551" w:type="dxa"/>
          </w:tcPr>
          <w:p w:rsidR="00EB44B9" w:rsidRPr="00EB44B9" w:rsidRDefault="00EB44B9" w:rsidP="003579C4">
            <w:pPr>
              <w:rPr>
                <w:b/>
              </w:rPr>
            </w:pPr>
            <w:r w:rsidRPr="00EB44B9">
              <w:rPr>
                <w:b/>
              </w:rPr>
              <w:t>Művelési ág</w:t>
            </w:r>
          </w:p>
        </w:tc>
      </w:tr>
      <w:tr w:rsidR="00EB44B9" w:rsidTr="00BA326D">
        <w:tc>
          <w:tcPr>
            <w:tcW w:w="2552" w:type="dxa"/>
          </w:tcPr>
          <w:p w:rsidR="00EB44B9" w:rsidRDefault="00EB44B9" w:rsidP="003579C4">
            <w:r>
              <w:t>3550</w:t>
            </w:r>
          </w:p>
        </w:tc>
        <w:tc>
          <w:tcPr>
            <w:tcW w:w="2551" w:type="dxa"/>
          </w:tcPr>
          <w:p w:rsidR="00EB44B9" w:rsidRDefault="00894A86" w:rsidP="003579C4">
            <w:r>
              <w:t>erdő, rét</w:t>
            </w:r>
          </w:p>
        </w:tc>
      </w:tr>
      <w:tr w:rsidR="00EB44B9" w:rsidTr="00BA326D">
        <w:tc>
          <w:tcPr>
            <w:tcW w:w="2552" w:type="dxa"/>
          </w:tcPr>
          <w:p w:rsidR="00EB44B9" w:rsidRDefault="00EB44B9" w:rsidP="003579C4">
            <w:r>
              <w:t>3455/2</w:t>
            </w:r>
          </w:p>
        </w:tc>
        <w:tc>
          <w:tcPr>
            <w:tcW w:w="2551" w:type="dxa"/>
          </w:tcPr>
          <w:p w:rsidR="00EB44B9" w:rsidRDefault="00894A86" w:rsidP="003579C4">
            <w:r>
              <w:t>kivett anyaggödör</w:t>
            </w:r>
          </w:p>
        </w:tc>
      </w:tr>
      <w:tr w:rsidR="00EB44B9" w:rsidTr="00BA326D">
        <w:tc>
          <w:tcPr>
            <w:tcW w:w="2552" w:type="dxa"/>
          </w:tcPr>
          <w:p w:rsidR="00EB44B9" w:rsidRDefault="00EB44B9" w:rsidP="003579C4">
            <w:r>
              <w:t>3533/2</w:t>
            </w:r>
          </w:p>
        </w:tc>
        <w:tc>
          <w:tcPr>
            <w:tcW w:w="2551" w:type="dxa"/>
          </w:tcPr>
          <w:p w:rsidR="00EB44B9" w:rsidRDefault="00BA326D" w:rsidP="003579C4">
            <w:r>
              <w:t>kivett töltés</w:t>
            </w:r>
          </w:p>
        </w:tc>
      </w:tr>
      <w:tr w:rsidR="00EB44B9" w:rsidTr="00BA326D">
        <w:tc>
          <w:tcPr>
            <w:tcW w:w="2552" w:type="dxa"/>
          </w:tcPr>
          <w:p w:rsidR="00EB44B9" w:rsidRDefault="00EB44B9" w:rsidP="003579C4">
            <w:r>
              <w:t>3430/2</w:t>
            </w:r>
          </w:p>
        </w:tc>
        <w:tc>
          <w:tcPr>
            <w:tcW w:w="2551" w:type="dxa"/>
          </w:tcPr>
          <w:p w:rsidR="00EB44B9" w:rsidRDefault="00BA326D" w:rsidP="003579C4">
            <w:r>
              <w:t>kivett szívócsatorna</w:t>
            </w:r>
          </w:p>
        </w:tc>
      </w:tr>
    </w:tbl>
    <w:p w:rsidR="00EB44B9" w:rsidRDefault="00EB44B9" w:rsidP="003579C4"/>
    <w:p w:rsidR="00EB44B9" w:rsidRDefault="00894A86" w:rsidP="003579C4">
      <w:r>
        <w:rPr>
          <w:noProof/>
          <w:lang w:eastAsia="hu-HU"/>
        </w:rPr>
        <w:drawing>
          <wp:inline distT="0" distB="0" distL="0" distR="0" wp14:anchorId="619D1680" wp14:editId="0180DAA9">
            <wp:extent cx="5760720" cy="3554730"/>
            <wp:effectExtent l="0" t="0" r="0" b="762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554730"/>
                    </a:xfrm>
                    <a:prstGeom prst="rect">
                      <a:avLst/>
                    </a:prstGeom>
                  </pic:spPr>
                </pic:pic>
              </a:graphicData>
            </a:graphic>
          </wp:inline>
        </w:drawing>
      </w:r>
    </w:p>
    <w:p w:rsidR="00894A86" w:rsidRDefault="00BA326D" w:rsidP="003579C4">
      <w:r>
        <w:rPr>
          <w:noProof/>
          <w:lang w:eastAsia="hu-HU"/>
        </w:rPr>
        <w:drawing>
          <wp:inline distT="0" distB="0" distL="0" distR="0" wp14:anchorId="795BB739" wp14:editId="1208F6BB">
            <wp:extent cx="5760720" cy="3104515"/>
            <wp:effectExtent l="0" t="0" r="0" b="635"/>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104515"/>
                    </a:xfrm>
                    <a:prstGeom prst="rect">
                      <a:avLst/>
                    </a:prstGeom>
                  </pic:spPr>
                </pic:pic>
              </a:graphicData>
            </a:graphic>
          </wp:inline>
        </w:drawing>
      </w:r>
    </w:p>
    <w:p w:rsidR="00894A86" w:rsidRDefault="00BA326D" w:rsidP="003579C4">
      <w:r>
        <w:rPr>
          <w:noProof/>
          <w:lang w:eastAsia="hu-HU"/>
        </w:rPr>
        <w:drawing>
          <wp:inline distT="0" distB="0" distL="0" distR="0" wp14:anchorId="2773EA63" wp14:editId="57D19115">
            <wp:extent cx="5760720" cy="5119370"/>
            <wp:effectExtent l="0" t="0" r="0" b="508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5119370"/>
                    </a:xfrm>
                    <a:prstGeom prst="rect">
                      <a:avLst/>
                    </a:prstGeom>
                  </pic:spPr>
                </pic:pic>
              </a:graphicData>
            </a:graphic>
          </wp:inline>
        </w:drawing>
      </w:r>
    </w:p>
    <w:p w:rsidR="00894A86" w:rsidRDefault="00BA326D" w:rsidP="003579C4">
      <w:r>
        <w:rPr>
          <w:noProof/>
          <w:lang w:eastAsia="hu-HU"/>
        </w:rPr>
        <w:drawing>
          <wp:inline distT="0" distB="0" distL="0" distR="0" wp14:anchorId="2D9208FD" wp14:editId="140A83CD">
            <wp:extent cx="5760720" cy="3150235"/>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3150235"/>
                    </a:xfrm>
                    <a:prstGeom prst="rect">
                      <a:avLst/>
                    </a:prstGeom>
                  </pic:spPr>
                </pic:pic>
              </a:graphicData>
            </a:graphic>
          </wp:inline>
        </w:drawing>
      </w:r>
    </w:p>
    <w:sectPr w:rsidR="00894A86">
      <w:footerReference w:type="defaul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1987" w:rsidRDefault="00441987">
      <w:pPr>
        <w:spacing w:after="0" w:line="240" w:lineRule="auto"/>
      </w:pPr>
      <w:r>
        <w:separator/>
      </w:r>
    </w:p>
  </w:endnote>
  <w:endnote w:type="continuationSeparator" w:id="0">
    <w:p w:rsidR="00441987" w:rsidRDefault="004419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ヒラギノ角ゴ Pro W3">
    <w:altName w:val="Arial Unicode MS"/>
    <w:charset w:val="80"/>
    <w:family w:val="auto"/>
    <w:pitch w:val="variable"/>
    <w:sig w:usb0="01000000" w:usb1="00000000" w:usb2="07040001" w:usb3="00000000" w:csb0="00020000" w:csb1="00000000"/>
  </w:font>
  <w:font w:name="Courier New">
    <w:panose1 w:val="02070309020205020404"/>
    <w:charset w:val="EE"/>
    <w:family w:val="modern"/>
    <w:pitch w:val="fixed"/>
    <w:sig w:usb0="E0002EFF" w:usb1="C0007843" w:usb2="00000009" w:usb3="00000000" w:csb0="000001FF" w:csb1="00000000"/>
  </w:font>
  <w:font w:name="Lucida Grande">
    <w:altName w:val="Courier New"/>
    <w:charset w:val="00"/>
    <w:family w:val="auto"/>
    <w:pitch w:val="variable"/>
    <w:sig w:usb0="03000000"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 w:name="H-Gourmand">
    <w:altName w:val="Times New Roman"/>
    <w:panose1 w:val="00000000000000000000"/>
    <w:charset w:val="00"/>
    <w:family w:val="auto"/>
    <w:notTrueType/>
    <w:pitch w:val="default"/>
    <w:sig w:usb0="00000364" w:usb1="00000215" w:usb2="00000000" w:usb3="00000000" w:csb0="0062F6B0" w:csb1="0000C71E"/>
  </w:font>
  <w:font w:name="Arial">
    <w:panose1 w:val="020B0604020202020204"/>
    <w:charset w:val="EE"/>
    <w:family w:val="swiss"/>
    <w:pitch w:val="variable"/>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2"/>
      </w:rPr>
      <w:id w:val="-1817170692"/>
      <w:docPartObj>
        <w:docPartGallery w:val="Page Numbers (Bottom of Page)"/>
        <w:docPartUnique/>
      </w:docPartObj>
    </w:sdtPr>
    <w:sdtEndPr/>
    <w:sdtContent>
      <w:p w:rsidR="00E44CBB" w:rsidRPr="00D54DB8" w:rsidRDefault="00E44CBB">
        <w:pPr>
          <w:pStyle w:val="llb"/>
          <w:jc w:val="center"/>
          <w:rPr>
            <w:sz w:val="22"/>
          </w:rPr>
        </w:pPr>
        <w:r w:rsidRPr="00D54DB8">
          <w:rPr>
            <w:sz w:val="22"/>
          </w:rPr>
          <w:fldChar w:fldCharType="begin"/>
        </w:r>
        <w:r w:rsidRPr="00D54DB8">
          <w:rPr>
            <w:sz w:val="22"/>
          </w:rPr>
          <w:instrText>PAGE   \* MERGEFORMAT</w:instrText>
        </w:r>
        <w:r w:rsidRPr="00D54DB8">
          <w:rPr>
            <w:sz w:val="22"/>
          </w:rPr>
          <w:fldChar w:fldCharType="separate"/>
        </w:r>
        <w:r w:rsidR="00CE29DB">
          <w:rPr>
            <w:noProof/>
            <w:sz w:val="22"/>
          </w:rPr>
          <w:t>2</w:t>
        </w:r>
        <w:r w:rsidRPr="00D54DB8">
          <w:rPr>
            <w:sz w:val="22"/>
          </w:rPr>
          <w:fldChar w:fldCharType="end"/>
        </w:r>
      </w:p>
    </w:sdtContent>
  </w:sdt>
  <w:p w:rsidR="00E44CBB" w:rsidRPr="00D54DB8" w:rsidRDefault="00E44CBB" w:rsidP="002F1A43">
    <w:pPr>
      <w:pStyle w:val="llb"/>
      <w:pBdr>
        <w:top w:val="single" w:sz="4" w:space="1" w:color="auto"/>
      </w:pBdr>
      <w:jc w:val="center"/>
      <w:rPr>
        <w:sz w:val="16"/>
        <w:szCs w:val="16"/>
      </w:rPr>
    </w:pPr>
    <w:r w:rsidRPr="00D54DB8">
      <w:rPr>
        <w:sz w:val="16"/>
        <w:szCs w:val="16"/>
      </w:rPr>
      <w:t>VTK Innosystem Kft.</w:t>
    </w:r>
    <w:r>
      <w:rPr>
        <w:sz w:val="16"/>
        <w:szCs w:val="16"/>
      </w:rPr>
      <w:t xml:space="preserve">, </w:t>
    </w:r>
    <w:r w:rsidRPr="00D54DB8">
      <w:rPr>
        <w:sz w:val="16"/>
        <w:szCs w:val="16"/>
      </w:rPr>
      <w:t>H-1134 Budapest, Pattantyús u. 7.</w:t>
    </w:r>
    <w:r>
      <w:rPr>
        <w:sz w:val="16"/>
        <w:szCs w:val="16"/>
      </w:rPr>
      <w:t xml:space="preserve">, </w:t>
    </w:r>
    <w:r w:rsidRPr="00D54DB8">
      <w:rPr>
        <w:sz w:val="16"/>
        <w:szCs w:val="16"/>
      </w:rPr>
      <w:t>Tel.: (36)-1-215-8857</w:t>
    </w:r>
    <w:r>
      <w:rPr>
        <w:sz w:val="16"/>
        <w:szCs w:val="16"/>
      </w:rPr>
      <w:t xml:space="preserve">, </w:t>
    </w:r>
    <w:r w:rsidRPr="00D54DB8">
      <w:rPr>
        <w:sz w:val="16"/>
        <w:szCs w:val="16"/>
      </w:rPr>
      <w:t>Fax: (36)-1-216-1695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4CBB" w:rsidRPr="00D54DB8" w:rsidRDefault="00E44CBB">
    <w:pPr>
      <w:pStyle w:val="llb"/>
      <w:jc w:val="center"/>
      <w:rPr>
        <w:sz w:val="22"/>
      </w:rPr>
    </w:pPr>
  </w:p>
  <w:p w:rsidR="00E44CBB" w:rsidRPr="00D54DB8" w:rsidRDefault="00E44CBB" w:rsidP="002F1A43">
    <w:pPr>
      <w:pStyle w:val="llb"/>
      <w:pBdr>
        <w:top w:val="single" w:sz="4" w:space="1" w:color="auto"/>
      </w:pBdr>
      <w:jc w:val="center"/>
      <w:rPr>
        <w:sz w:val="16"/>
        <w:szCs w:val="16"/>
      </w:rPr>
    </w:pPr>
    <w:r w:rsidRPr="00D54DB8">
      <w:rPr>
        <w:sz w:val="16"/>
        <w:szCs w:val="16"/>
      </w:rPr>
      <w:t>VTK Innosystem Kft.</w:t>
    </w:r>
    <w:r>
      <w:rPr>
        <w:sz w:val="16"/>
        <w:szCs w:val="16"/>
      </w:rPr>
      <w:t xml:space="preserve">, </w:t>
    </w:r>
    <w:r w:rsidRPr="00D54DB8">
      <w:rPr>
        <w:sz w:val="16"/>
        <w:szCs w:val="16"/>
      </w:rPr>
      <w:t>H-1134 Budapest, Pattantyús u. 7.</w:t>
    </w:r>
    <w:r>
      <w:rPr>
        <w:sz w:val="16"/>
        <w:szCs w:val="16"/>
      </w:rPr>
      <w:t xml:space="preserve">, </w:t>
    </w:r>
    <w:r w:rsidRPr="00D54DB8">
      <w:rPr>
        <w:sz w:val="16"/>
        <w:szCs w:val="16"/>
      </w:rPr>
      <w:t>Tel.: (36)-1-215-8857</w:t>
    </w:r>
    <w:r>
      <w:rPr>
        <w:sz w:val="16"/>
        <w:szCs w:val="16"/>
      </w:rPr>
      <w:t xml:space="preserve">, </w:t>
    </w:r>
    <w:r w:rsidRPr="00D54DB8">
      <w:rPr>
        <w:sz w:val="16"/>
        <w:szCs w:val="16"/>
      </w:rPr>
      <w:t>Fax: (36)-1-216-1695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1987" w:rsidRDefault="00441987">
      <w:pPr>
        <w:spacing w:after="0" w:line="240" w:lineRule="auto"/>
      </w:pPr>
      <w:r>
        <w:separator/>
      </w:r>
    </w:p>
  </w:footnote>
  <w:footnote w:type="continuationSeparator" w:id="0">
    <w:p w:rsidR="00441987" w:rsidRDefault="00441987">
      <w:pPr>
        <w:spacing w:after="0" w:line="240" w:lineRule="auto"/>
      </w:pPr>
      <w:r>
        <w:continuationSeparator/>
      </w:r>
    </w:p>
  </w:footnote>
  <w:footnote w:id="1">
    <w:p w:rsidR="00E44CBB" w:rsidRDefault="00E44CBB" w:rsidP="00420542">
      <w:pPr>
        <w:pStyle w:val="Lbjegyzetszveg"/>
      </w:pPr>
      <w:r>
        <w:rPr>
          <w:rStyle w:val="Lbjegyzet-hivatkozs"/>
        </w:rPr>
        <w:footnoteRef/>
      </w:r>
      <w:r>
        <w:t xml:space="preserve"> Az egyes ágazatokra jellemző potenciális hatásokról a „Részletes módszertani leírás a klímakockázati útmutatóhoz” c. dokumentum „Az éghajlatváltozás szektor-specifikus hatásai és az azok kezeléséhez javasolható adaptációs intézkedések” c. 6. melléklete ad bővebb tájékoztatást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4CBB" w:rsidRDefault="00E44CBB" w:rsidP="002F1A43">
    <w:pPr>
      <w:pStyle w:val="lfej"/>
      <w:jc w:val="center"/>
      <w:rPr>
        <w:i/>
        <w:sz w:val="20"/>
        <w:szCs w:val="20"/>
      </w:rPr>
    </w:pPr>
    <w:r>
      <w:rPr>
        <w:i/>
        <w:sz w:val="20"/>
        <w:szCs w:val="20"/>
      </w:rPr>
      <w:t>Sárospataki szennyvíztisztító telep  fejlesztése</w:t>
    </w:r>
  </w:p>
  <w:p w:rsidR="00E44CBB" w:rsidRPr="009D5AE2" w:rsidRDefault="00E44CBB" w:rsidP="001D5D03">
    <w:pPr>
      <w:pStyle w:val="lfej"/>
      <w:pBdr>
        <w:bottom w:val="single" w:sz="4" w:space="1" w:color="auto"/>
      </w:pBdr>
      <w:jc w:val="center"/>
      <w:rPr>
        <w:i/>
        <w:sz w:val="20"/>
        <w:szCs w:val="20"/>
      </w:rPr>
    </w:pPr>
    <w:r w:rsidRPr="009D5AE2">
      <w:rPr>
        <w:i/>
        <w:sz w:val="20"/>
        <w:szCs w:val="20"/>
      </w:rPr>
      <w:t>Előzetes vizsgálati dokumentáció</w:t>
    </w:r>
    <w:r>
      <w:rPr>
        <w:i/>
        <w:sz w:val="20"/>
        <w:szCs w:val="20"/>
      </w:rPr>
      <w:t xml:space="preserve"> - Hiánypótlás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FFFFFFFF"/>
    <w:lvl w:ilvl="0">
      <w:numFmt w:val="decimal"/>
      <w:lvlText w:val="*"/>
      <w:lvlJc w:val="left"/>
      <w:rPr>
        <w:rFonts w:cs="Times New Roman"/>
      </w:rPr>
    </w:lvl>
  </w:abstractNum>
  <w:abstractNum w:abstractNumId="1" w15:restartNumberingAfterBreak="0">
    <w:nsid w:val="00000002"/>
    <w:multiLevelType w:val="multilevel"/>
    <w:tmpl w:val="894EE874"/>
    <w:lvl w:ilvl="0">
      <w:start w:val="1"/>
      <w:numFmt w:val="bullet"/>
      <w:lvlText w:val=""/>
      <w:lvlJc w:val="left"/>
      <w:pPr>
        <w:tabs>
          <w:tab w:val="num" w:pos="360"/>
        </w:tabs>
        <w:ind w:left="360" w:firstLine="360"/>
      </w:pPr>
      <w:rPr>
        <w:rFonts w:ascii="Wingdings" w:eastAsia="ヒラギノ角ゴ Pro W3" w:hAnsi="Wingdings" w:hint="default"/>
        <w:color w:val="000000"/>
        <w:position w:val="0"/>
      </w:rPr>
    </w:lvl>
    <w:lvl w:ilvl="1">
      <w:start w:val="1"/>
      <w:numFmt w:val="bullet"/>
      <w:lvlText w:val="o"/>
      <w:lvlJc w:val="left"/>
      <w:pPr>
        <w:tabs>
          <w:tab w:val="num" w:pos="360"/>
        </w:tabs>
        <w:ind w:left="360" w:firstLine="1080"/>
      </w:pPr>
      <w:rPr>
        <w:rFonts w:ascii="Courier New" w:eastAsia="ヒラギノ角ゴ Pro W3" w:hAnsi="Courier New" w:hint="default"/>
        <w:color w:val="000000"/>
        <w:position w:val="0"/>
      </w:rPr>
    </w:lvl>
    <w:lvl w:ilvl="2">
      <w:start w:val="1"/>
      <w:numFmt w:val="bullet"/>
      <w:lvlText w:val=""/>
      <w:lvlJc w:val="left"/>
      <w:pPr>
        <w:tabs>
          <w:tab w:val="num" w:pos="360"/>
        </w:tabs>
        <w:ind w:left="360" w:firstLine="1800"/>
      </w:pPr>
      <w:rPr>
        <w:rFonts w:ascii="Wingdings" w:eastAsia="ヒラギノ角ゴ Pro W3" w:hAnsi="Wingdings" w:hint="default"/>
        <w:color w:val="000000"/>
        <w:position w:val="0"/>
      </w:rPr>
    </w:lvl>
    <w:lvl w:ilvl="3">
      <w:start w:val="1"/>
      <w:numFmt w:val="bullet"/>
      <w:lvlText w:val="•"/>
      <w:lvlJc w:val="left"/>
      <w:pPr>
        <w:tabs>
          <w:tab w:val="num" w:pos="360"/>
        </w:tabs>
        <w:ind w:left="360" w:firstLine="2520"/>
      </w:pPr>
      <w:rPr>
        <w:rFonts w:ascii="Lucida Grande" w:eastAsia="ヒラギノ角ゴ Pro W3" w:hAnsi="Symbol" w:hint="default"/>
        <w:color w:val="000000"/>
        <w:position w:val="0"/>
      </w:rPr>
    </w:lvl>
    <w:lvl w:ilvl="4">
      <w:start w:val="1"/>
      <w:numFmt w:val="bullet"/>
      <w:lvlText w:val="o"/>
      <w:lvlJc w:val="left"/>
      <w:pPr>
        <w:tabs>
          <w:tab w:val="num" w:pos="360"/>
        </w:tabs>
        <w:ind w:left="360" w:firstLine="3240"/>
      </w:pPr>
      <w:rPr>
        <w:rFonts w:ascii="Courier New" w:eastAsia="ヒラギノ角ゴ Pro W3" w:hAnsi="Courier New" w:hint="default"/>
        <w:color w:val="000000"/>
        <w:position w:val="0"/>
      </w:rPr>
    </w:lvl>
    <w:lvl w:ilvl="5">
      <w:start w:val="1"/>
      <w:numFmt w:val="bullet"/>
      <w:lvlText w:val=""/>
      <w:lvlJc w:val="left"/>
      <w:pPr>
        <w:tabs>
          <w:tab w:val="num" w:pos="360"/>
        </w:tabs>
        <w:ind w:left="360" w:firstLine="3960"/>
      </w:pPr>
      <w:rPr>
        <w:rFonts w:ascii="Wingdings" w:eastAsia="ヒラギノ角ゴ Pro W3" w:hAnsi="Wingdings" w:hint="default"/>
        <w:color w:val="000000"/>
        <w:position w:val="0"/>
      </w:rPr>
    </w:lvl>
    <w:lvl w:ilvl="6">
      <w:start w:val="1"/>
      <w:numFmt w:val="bullet"/>
      <w:lvlText w:val="•"/>
      <w:lvlJc w:val="left"/>
      <w:pPr>
        <w:tabs>
          <w:tab w:val="num" w:pos="360"/>
        </w:tabs>
        <w:ind w:left="360" w:firstLine="4680"/>
      </w:pPr>
      <w:rPr>
        <w:rFonts w:ascii="Lucida Grande" w:eastAsia="ヒラギノ角ゴ Pro W3" w:hAnsi="Symbol" w:hint="default"/>
        <w:color w:val="000000"/>
        <w:position w:val="0"/>
      </w:rPr>
    </w:lvl>
    <w:lvl w:ilvl="7">
      <w:start w:val="1"/>
      <w:numFmt w:val="bullet"/>
      <w:lvlText w:val="o"/>
      <w:lvlJc w:val="left"/>
      <w:pPr>
        <w:tabs>
          <w:tab w:val="num" w:pos="360"/>
        </w:tabs>
        <w:ind w:left="360" w:firstLine="5400"/>
      </w:pPr>
      <w:rPr>
        <w:rFonts w:ascii="Courier New" w:eastAsia="ヒラギノ角ゴ Pro W3" w:hAnsi="Courier New" w:hint="default"/>
        <w:color w:val="000000"/>
        <w:position w:val="0"/>
      </w:rPr>
    </w:lvl>
    <w:lvl w:ilvl="8">
      <w:start w:val="1"/>
      <w:numFmt w:val="bullet"/>
      <w:lvlText w:val=""/>
      <w:lvlJc w:val="left"/>
      <w:pPr>
        <w:tabs>
          <w:tab w:val="num" w:pos="360"/>
        </w:tabs>
        <w:ind w:left="360" w:firstLine="6120"/>
      </w:pPr>
      <w:rPr>
        <w:rFonts w:ascii="Wingdings" w:eastAsia="ヒラギノ角ゴ Pro W3" w:hAnsi="Wingdings" w:hint="default"/>
        <w:color w:val="000000"/>
        <w:position w:val="0"/>
      </w:rPr>
    </w:lvl>
  </w:abstractNum>
  <w:abstractNum w:abstractNumId="2" w15:restartNumberingAfterBreak="0">
    <w:nsid w:val="06D37069"/>
    <w:multiLevelType w:val="hybridMultilevel"/>
    <w:tmpl w:val="66BEED9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0C693C65"/>
    <w:multiLevelType w:val="hybridMultilevel"/>
    <w:tmpl w:val="F510F6FA"/>
    <w:lvl w:ilvl="0" w:tplc="59F8F36A">
      <w:start w:val="2"/>
      <w:numFmt w:val="bullet"/>
      <w:lvlText w:val="-"/>
      <w:lvlJc w:val="left"/>
      <w:pPr>
        <w:ind w:left="720" w:hanging="360"/>
      </w:pPr>
      <w:rPr>
        <w:rFonts w:ascii="Verdana" w:eastAsiaTheme="minorHAnsi" w:hAnsi="Verdana"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0CA82B93"/>
    <w:multiLevelType w:val="hybridMultilevel"/>
    <w:tmpl w:val="A93CFBF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0FF260AC"/>
    <w:multiLevelType w:val="hybridMultilevel"/>
    <w:tmpl w:val="67CC628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15:restartNumberingAfterBreak="0">
    <w:nsid w:val="12917D1E"/>
    <w:multiLevelType w:val="hybridMultilevel"/>
    <w:tmpl w:val="93E09C6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5C25799"/>
    <w:multiLevelType w:val="hybridMultilevel"/>
    <w:tmpl w:val="1750DD1C"/>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8762A08"/>
    <w:multiLevelType w:val="hybridMultilevel"/>
    <w:tmpl w:val="4C9C91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614185"/>
    <w:multiLevelType w:val="hybridMultilevel"/>
    <w:tmpl w:val="94783B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1B2E7374"/>
    <w:multiLevelType w:val="hybridMultilevel"/>
    <w:tmpl w:val="FADEDD9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28E17F37"/>
    <w:multiLevelType w:val="hybridMultilevel"/>
    <w:tmpl w:val="450681AE"/>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28FC11C3"/>
    <w:multiLevelType w:val="hybridMultilevel"/>
    <w:tmpl w:val="32CC197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2AC9245A"/>
    <w:multiLevelType w:val="hybridMultilevel"/>
    <w:tmpl w:val="A7F86068"/>
    <w:lvl w:ilvl="0" w:tplc="040E0001">
      <w:start w:val="1"/>
      <w:numFmt w:val="bullet"/>
      <w:lvlText w:val=""/>
      <w:lvlJc w:val="left"/>
      <w:pPr>
        <w:ind w:left="360" w:hanging="360"/>
      </w:pPr>
      <w:rPr>
        <w:rFonts w:ascii="Symbol" w:hAnsi="Symbol" w:hint="default"/>
      </w:rPr>
    </w:lvl>
    <w:lvl w:ilvl="1" w:tplc="040E0001">
      <w:start w:val="1"/>
      <w:numFmt w:val="bullet"/>
      <w:lvlText w:val=""/>
      <w:lvlJc w:val="left"/>
      <w:pPr>
        <w:ind w:left="1425" w:hanging="705"/>
      </w:pPr>
      <w:rPr>
        <w:rFonts w:ascii="Symbol" w:hAnsi="Symbol" w:hint="default"/>
      </w:rPr>
    </w:lvl>
    <w:lvl w:ilvl="2" w:tplc="C9CC5426">
      <w:start w:val="1"/>
      <w:numFmt w:val="bullet"/>
      <w:lvlText w:val="•"/>
      <w:lvlJc w:val="left"/>
      <w:pPr>
        <w:ind w:left="2145" w:hanging="705"/>
      </w:pPr>
      <w:rPr>
        <w:rFonts w:ascii="Times New Roman" w:eastAsiaTheme="minorHAnsi" w:hAnsi="Times New Roman" w:cs="Times New Roman"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4" w15:restartNumberingAfterBreak="0">
    <w:nsid w:val="2BC97BC9"/>
    <w:multiLevelType w:val="hybridMultilevel"/>
    <w:tmpl w:val="498CEFFA"/>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5" w15:restartNumberingAfterBreak="0">
    <w:nsid w:val="329A0AB9"/>
    <w:multiLevelType w:val="hybridMultilevel"/>
    <w:tmpl w:val="553C3CE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394379C9"/>
    <w:multiLevelType w:val="hybridMultilevel"/>
    <w:tmpl w:val="4F8866F6"/>
    <w:lvl w:ilvl="0" w:tplc="040E0001">
      <w:start w:val="1"/>
      <w:numFmt w:val="bullet"/>
      <w:lvlText w:val=""/>
      <w:lvlJc w:val="left"/>
      <w:pPr>
        <w:ind w:left="780" w:hanging="360"/>
      </w:pPr>
      <w:rPr>
        <w:rFonts w:ascii="Symbol" w:hAnsi="Symbol" w:hint="default"/>
      </w:rPr>
    </w:lvl>
    <w:lvl w:ilvl="1" w:tplc="040E0003">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7" w15:restartNumberingAfterBreak="0">
    <w:nsid w:val="3AB330AC"/>
    <w:multiLevelType w:val="singleLevel"/>
    <w:tmpl w:val="E3523CC2"/>
    <w:lvl w:ilvl="0">
      <w:start w:val="1"/>
      <w:numFmt w:val="decimal"/>
      <w:lvlText w:val="%1."/>
      <w:lvlJc w:val="left"/>
      <w:pPr>
        <w:tabs>
          <w:tab w:val="num" w:pos="1068"/>
        </w:tabs>
        <w:ind w:left="1068" w:hanging="360"/>
      </w:pPr>
      <w:rPr>
        <w:rFonts w:hint="default"/>
        <w:i/>
      </w:rPr>
    </w:lvl>
  </w:abstractNum>
  <w:abstractNum w:abstractNumId="18" w15:restartNumberingAfterBreak="0">
    <w:nsid w:val="442E5E25"/>
    <w:multiLevelType w:val="hybridMultilevel"/>
    <w:tmpl w:val="F904D69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44756EE5"/>
    <w:multiLevelType w:val="hybridMultilevel"/>
    <w:tmpl w:val="2D08E3A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4501736E"/>
    <w:multiLevelType w:val="hybridMultilevel"/>
    <w:tmpl w:val="566A9D4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46ED34CF"/>
    <w:multiLevelType w:val="hybridMultilevel"/>
    <w:tmpl w:val="E1DA1C84"/>
    <w:lvl w:ilvl="0" w:tplc="8F46F5B0">
      <w:numFmt w:val="bullet"/>
      <w:lvlText w:val="•"/>
      <w:lvlJc w:val="left"/>
      <w:pPr>
        <w:ind w:left="1065" w:hanging="705"/>
      </w:pPr>
      <w:rPr>
        <w:rFonts w:ascii="Calibri" w:eastAsiaTheme="minorHAnsi" w:hAnsi="Calibri" w:cs="Calibr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4880183C"/>
    <w:multiLevelType w:val="hybridMultilevel"/>
    <w:tmpl w:val="BAF6F32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8E1198D"/>
    <w:multiLevelType w:val="hybridMultilevel"/>
    <w:tmpl w:val="E57A2D8C"/>
    <w:lvl w:ilvl="0" w:tplc="6EC4E2A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254C6B"/>
    <w:multiLevelType w:val="hybridMultilevel"/>
    <w:tmpl w:val="D56051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53650F27"/>
    <w:multiLevelType w:val="hybridMultilevel"/>
    <w:tmpl w:val="E3086438"/>
    <w:lvl w:ilvl="0" w:tplc="B0682A28">
      <w:start w:val="3"/>
      <w:numFmt w:val="decimal"/>
      <w:lvlText w:val="%1."/>
      <w:lvlJc w:val="left"/>
      <w:pPr>
        <w:tabs>
          <w:tab w:val="num" w:pos="360"/>
        </w:tabs>
        <w:ind w:left="36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15:restartNumberingAfterBreak="0">
    <w:nsid w:val="54657695"/>
    <w:multiLevelType w:val="hybridMultilevel"/>
    <w:tmpl w:val="EC3405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55880128"/>
    <w:multiLevelType w:val="multilevel"/>
    <w:tmpl w:val="53E29858"/>
    <w:lvl w:ilvl="0">
      <w:start w:val="1"/>
      <w:numFmt w:val="decimal"/>
      <w:pStyle w:val="Cmsor1"/>
      <w:lvlText w:val="%1"/>
      <w:lvlJc w:val="left"/>
      <w:pPr>
        <w:ind w:left="432"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1147"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28" w15:restartNumberingAfterBreak="0">
    <w:nsid w:val="5A7508D1"/>
    <w:multiLevelType w:val="multilevel"/>
    <w:tmpl w:val="CAA0F35E"/>
    <w:lvl w:ilvl="0">
      <w:start w:val="1"/>
      <w:numFmt w:val="lowerLetter"/>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lang w:val="hu-HU" w:eastAsia="hu-HU" w:bidi="hu-H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5B9C463A"/>
    <w:multiLevelType w:val="hybridMultilevel"/>
    <w:tmpl w:val="128AABE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FCA07B0"/>
    <w:multiLevelType w:val="hybridMultilevel"/>
    <w:tmpl w:val="1AEC4DE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602C506F"/>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1B34DF2"/>
    <w:multiLevelType w:val="hybridMultilevel"/>
    <w:tmpl w:val="3BBACB14"/>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6331264C"/>
    <w:multiLevelType w:val="multilevel"/>
    <w:tmpl w:val="E45656BC"/>
    <w:lvl w:ilvl="0">
      <w:start w:val="6"/>
      <w:numFmt w:val="decimal"/>
      <w:lvlText w:val="%1."/>
      <w:lvlJc w:val="left"/>
      <w:pPr>
        <w:ind w:left="915" w:hanging="915"/>
      </w:pPr>
      <w:rPr>
        <w:rFonts w:hint="default"/>
      </w:rPr>
    </w:lvl>
    <w:lvl w:ilvl="1">
      <w:start w:val="2"/>
      <w:numFmt w:val="decimal"/>
      <w:lvlText w:val="%1.%2."/>
      <w:lvlJc w:val="left"/>
      <w:pPr>
        <w:ind w:left="1095" w:hanging="915"/>
      </w:pPr>
      <w:rPr>
        <w:rFonts w:hint="default"/>
      </w:rPr>
    </w:lvl>
    <w:lvl w:ilvl="2">
      <w:start w:val="2"/>
      <w:numFmt w:val="decimal"/>
      <w:lvlText w:val="%1.%2.%3."/>
      <w:lvlJc w:val="left"/>
      <w:pPr>
        <w:ind w:left="1275" w:hanging="915"/>
      </w:pPr>
      <w:rPr>
        <w:rFonts w:hint="default"/>
      </w:rPr>
    </w:lvl>
    <w:lvl w:ilvl="3">
      <w:start w:val="2"/>
      <w:numFmt w:val="decimal"/>
      <w:lvlText w:val="%1.%2.%3.%4-"/>
      <w:lvlJc w:val="left"/>
      <w:pPr>
        <w:ind w:left="1620" w:hanging="1080"/>
      </w:pPr>
      <w:rPr>
        <w:rFonts w:hint="default"/>
      </w:rPr>
    </w:lvl>
    <w:lvl w:ilvl="4">
      <w:start w:val="2"/>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34" w15:restartNumberingAfterBreak="0">
    <w:nsid w:val="650E11DB"/>
    <w:multiLevelType w:val="singleLevel"/>
    <w:tmpl w:val="040E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8E452D4"/>
    <w:multiLevelType w:val="hybridMultilevel"/>
    <w:tmpl w:val="B2D8AC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6C321159"/>
    <w:multiLevelType w:val="multilevel"/>
    <w:tmpl w:val="1BF03008"/>
    <w:lvl w:ilvl="0">
      <w:start w:val="1"/>
      <w:numFmt w:val="decimal"/>
      <w:lvlText w:val="%1."/>
      <w:lvlJc w:val="left"/>
      <w:pPr>
        <w:ind w:left="705" w:hanging="705"/>
      </w:pPr>
      <w:rPr>
        <w:rFonts w:hint="default"/>
      </w:rPr>
    </w:lvl>
    <w:lvl w:ilvl="1">
      <w:start w:val="2"/>
      <w:numFmt w:val="decimal"/>
      <w:isLgl/>
      <w:lvlText w:val="%1.%2."/>
      <w:lvlJc w:val="left"/>
      <w:pPr>
        <w:ind w:left="600" w:hanging="6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7" w15:restartNumberingAfterBreak="0">
    <w:nsid w:val="6F5D0724"/>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70C045DF"/>
    <w:multiLevelType w:val="hybridMultilevel"/>
    <w:tmpl w:val="78084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1B6014"/>
    <w:multiLevelType w:val="hybridMultilevel"/>
    <w:tmpl w:val="6FB00BC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72690484"/>
    <w:multiLevelType w:val="hybridMultilevel"/>
    <w:tmpl w:val="D9D6A8C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738210F4"/>
    <w:multiLevelType w:val="hybridMultilevel"/>
    <w:tmpl w:val="0F8E33F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76295B73"/>
    <w:multiLevelType w:val="hybridMultilevel"/>
    <w:tmpl w:val="0A32A5B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77DD195E"/>
    <w:multiLevelType w:val="hybridMultilevel"/>
    <w:tmpl w:val="A7C6DE7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15:restartNumberingAfterBreak="0">
    <w:nsid w:val="7ADB79DD"/>
    <w:multiLevelType w:val="hybridMultilevel"/>
    <w:tmpl w:val="DAFC7A2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F9F58A3"/>
    <w:multiLevelType w:val="hybridMultilevel"/>
    <w:tmpl w:val="7DCED60C"/>
    <w:lvl w:ilvl="0" w:tplc="040E0001">
      <w:start w:val="1"/>
      <w:numFmt w:val="bullet"/>
      <w:lvlText w:val=""/>
      <w:lvlJc w:val="left"/>
      <w:pPr>
        <w:ind w:left="-2045" w:hanging="675"/>
      </w:pPr>
      <w:rPr>
        <w:rFonts w:ascii="Symbol" w:hAnsi="Symbol" w:hint="default"/>
      </w:rPr>
    </w:lvl>
    <w:lvl w:ilvl="1" w:tplc="040E0003" w:tentative="1">
      <w:start w:val="1"/>
      <w:numFmt w:val="bullet"/>
      <w:lvlText w:val="o"/>
      <w:lvlJc w:val="left"/>
      <w:pPr>
        <w:ind w:left="-600" w:hanging="360"/>
      </w:pPr>
      <w:rPr>
        <w:rFonts w:ascii="Courier New" w:hAnsi="Courier New" w:cs="Courier New" w:hint="default"/>
      </w:rPr>
    </w:lvl>
    <w:lvl w:ilvl="2" w:tplc="040E0005" w:tentative="1">
      <w:start w:val="1"/>
      <w:numFmt w:val="bullet"/>
      <w:lvlText w:val=""/>
      <w:lvlJc w:val="left"/>
      <w:pPr>
        <w:ind w:left="120" w:hanging="360"/>
      </w:pPr>
      <w:rPr>
        <w:rFonts w:ascii="Wingdings" w:hAnsi="Wingdings" w:hint="default"/>
      </w:rPr>
    </w:lvl>
    <w:lvl w:ilvl="3" w:tplc="040E0001" w:tentative="1">
      <w:start w:val="1"/>
      <w:numFmt w:val="bullet"/>
      <w:lvlText w:val=""/>
      <w:lvlJc w:val="left"/>
      <w:pPr>
        <w:ind w:left="840" w:hanging="360"/>
      </w:pPr>
      <w:rPr>
        <w:rFonts w:ascii="Symbol" w:hAnsi="Symbol" w:hint="default"/>
      </w:rPr>
    </w:lvl>
    <w:lvl w:ilvl="4" w:tplc="040E0003" w:tentative="1">
      <w:start w:val="1"/>
      <w:numFmt w:val="bullet"/>
      <w:lvlText w:val="o"/>
      <w:lvlJc w:val="left"/>
      <w:pPr>
        <w:ind w:left="1560" w:hanging="360"/>
      </w:pPr>
      <w:rPr>
        <w:rFonts w:ascii="Courier New" w:hAnsi="Courier New" w:cs="Courier New" w:hint="default"/>
      </w:rPr>
    </w:lvl>
    <w:lvl w:ilvl="5" w:tplc="040E0005" w:tentative="1">
      <w:start w:val="1"/>
      <w:numFmt w:val="bullet"/>
      <w:lvlText w:val=""/>
      <w:lvlJc w:val="left"/>
      <w:pPr>
        <w:ind w:left="2280" w:hanging="360"/>
      </w:pPr>
      <w:rPr>
        <w:rFonts w:ascii="Wingdings" w:hAnsi="Wingdings" w:hint="default"/>
      </w:rPr>
    </w:lvl>
    <w:lvl w:ilvl="6" w:tplc="040E0001" w:tentative="1">
      <w:start w:val="1"/>
      <w:numFmt w:val="bullet"/>
      <w:lvlText w:val=""/>
      <w:lvlJc w:val="left"/>
      <w:pPr>
        <w:ind w:left="3000" w:hanging="360"/>
      </w:pPr>
      <w:rPr>
        <w:rFonts w:ascii="Symbol" w:hAnsi="Symbol" w:hint="default"/>
      </w:rPr>
    </w:lvl>
    <w:lvl w:ilvl="7" w:tplc="040E0003" w:tentative="1">
      <w:start w:val="1"/>
      <w:numFmt w:val="bullet"/>
      <w:lvlText w:val="o"/>
      <w:lvlJc w:val="left"/>
      <w:pPr>
        <w:ind w:left="3720" w:hanging="360"/>
      </w:pPr>
      <w:rPr>
        <w:rFonts w:ascii="Courier New" w:hAnsi="Courier New" w:cs="Courier New" w:hint="default"/>
      </w:rPr>
    </w:lvl>
    <w:lvl w:ilvl="8" w:tplc="040E0005" w:tentative="1">
      <w:start w:val="1"/>
      <w:numFmt w:val="bullet"/>
      <w:lvlText w:val=""/>
      <w:lvlJc w:val="left"/>
      <w:pPr>
        <w:ind w:left="4440" w:hanging="360"/>
      </w:pPr>
      <w:rPr>
        <w:rFonts w:ascii="Wingdings" w:hAnsi="Wingdings" w:hint="default"/>
      </w:rPr>
    </w:lvl>
  </w:abstractNum>
  <w:num w:numId="1">
    <w:abstractNumId w:val="27"/>
  </w:num>
  <w:num w:numId="2">
    <w:abstractNumId w:val="30"/>
  </w:num>
  <w:num w:numId="3">
    <w:abstractNumId w:val="11"/>
  </w:num>
  <w:num w:numId="4">
    <w:abstractNumId w:val="10"/>
  </w:num>
  <w:num w:numId="5">
    <w:abstractNumId w:val="42"/>
  </w:num>
  <w:num w:numId="6">
    <w:abstractNumId w:val="41"/>
  </w:num>
  <w:num w:numId="7">
    <w:abstractNumId w:val="20"/>
  </w:num>
  <w:num w:numId="8">
    <w:abstractNumId w:val="39"/>
  </w:num>
  <w:num w:numId="9">
    <w:abstractNumId w:val="16"/>
  </w:num>
  <w:num w:numId="10">
    <w:abstractNumId w:val="4"/>
  </w:num>
  <w:num w:numId="1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1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3">
    <w:abstractNumId w:val="5"/>
  </w:num>
  <w:num w:numId="14">
    <w:abstractNumId w:val="32"/>
  </w:num>
  <w:num w:numId="15">
    <w:abstractNumId w:val="6"/>
  </w:num>
  <w:num w:numId="16">
    <w:abstractNumId w:val="1"/>
  </w:num>
  <w:num w:numId="17">
    <w:abstractNumId w:val="36"/>
  </w:num>
  <w:num w:numId="18">
    <w:abstractNumId w:val="14"/>
  </w:num>
  <w:num w:numId="19">
    <w:abstractNumId w:val="40"/>
  </w:num>
  <w:num w:numId="20">
    <w:abstractNumId w:val="34"/>
  </w:num>
  <w:num w:numId="21">
    <w:abstractNumId w:val="17"/>
  </w:num>
  <w:num w:numId="22">
    <w:abstractNumId w:val="7"/>
  </w:num>
  <w:num w:numId="23">
    <w:abstractNumId w:val="35"/>
  </w:num>
  <w:num w:numId="24">
    <w:abstractNumId w:val="26"/>
  </w:num>
  <w:num w:numId="25">
    <w:abstractNumId w:val="37"/>
  </w:num>
  <w:num w:numId="26">
    <w:abstractNumId w:val="25"/>
  </w:num>
  <w:num w:numId="27">
    <w:abstractNumId w:val="12"/>
  </w:num>
  <w:num w:numId="28">
    <w:abstractNumId w:val="2"/>
  </w:num>
  <w:num w:numId="29">
    <w:abstractNumId w:val="13"/>
  </w:num>
  <w:num w:numId="30">
    <w:abstractNumId w:val="33"/>
  </w:num>
  <w:num w:numId="31">
    <w:abstractNumId w:val="28"/>
  </w:num>
  <w:num w:numId="32">
    <w:abstractNumId w:val="18"/>
  </w:num>
  <w:num w:numId="33">
    <w:abstractNumId w:val="29"/>
  </w:num>
  <w:num w:numId="34">
    <w:abstractNumId w:val="9"/>
  </w:num>
  <w:num w:numId="35">
    <w:abstractNumId w:val="15"/>
  </w:num>
  <w:num w:numId="36">
    <w:abstractNumId w:val="43"/>
  </w:num>
  <w:num w:numId="37">
    <w:abstractNumId w:val="19"/>
  </w:num>
  <w:num w:numId="38">
    <w:abstractNumId w:val="44"/>
  </w:num>
  <w:num w:numId="39">
    <w:abstractNumId w:val="31"/>
  </w:num>
  <w:num w:numId="40">
    <w:abstractNumId w:val="38"/>
  </w:num>
  <w:num w:numId="41">
    <w:abstractNumId w:val="45"/>
  </w:num>
  <w:num w:numId="42">
    <w:abstractNumId w:val="23"/>
  </w:num>
  <w:num w:numId="43">
    <w:abstractNumId w:val="22"/>
  </w:num>
  <w:num w:numId="44">
    <w:abstractNumId w:val="8"/>
  </w:num>
  <w:num w:numId="45">
    <w:abstractNumId w:val="21"/>
  </w:num>
  <w:num w:numId="46">
    <w:abstractNumId w:val="3"/>
  </w:num>
  <w:num w:numId="47">
    <w:abstractNumId w:val="2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0576"/>
    <w:rsid w:val="00014F77"/>
    <w:rsid w:val="00025A6D"/>
    <w:rsid w:val="000336F2"/>
    <w:rsid w:val="00035AA9"/>
    <w:rsid w:val="0003637F"/>
    <w:rsid w:val="000442C4"/>
    <w:rsid w:val="00044CAE"/>
    <w:rsid w:val="00045658"/>
    <w:rsid w:val="00046938"/>
    <w:rsid w:val="00052CB9"/>
    <w:rsid w:val="00053505"/>
    <w:rsid w:val="00061B4E"/>
    <w:rsid w:val="00062B25"/>
    <w:rsid w:val="00063EFA"/>
    <w:rsid w:val="00067096"/>
    <w:rsid w:val="00067F68"/>
    <w:rsid w:val="000759F1"/>
    <w:rsid w:val="00076D2A"/>
    <w:rsid w:val="000801C1"/>
    <w:rsid w:val="00081264"/>
    <w:rsid w:val="00081949"/>
    <w:rsid w:val="000A3227"/>
    <w:rsid w:val="000A4B1F"/>
    <w:rsid w:val="000B1D76"/>
    <w:rsid w:val="000B210C"/>
    <w:rsid w:val="000B2DDF"/>
    <w:rsid w:val="000B6301"/>
    <w:rsid w:val="000B720B"/>
    <w:rsid w:val="000B7D89"/>
    <w:rsid w:val="000C0C21"/>
    <w:rsid w:val="000C4806"/>
    <w:rsid w:val="000D0717"/>
    <w:rsid w:val="000D16E0"/>
    <w:rsid w:val="000D30BC"/>
    <w:rsid w:val="000E364E"/>
    <w:rsid w:val="000E4E26"/>
    <w:rsid w:val="000F280D"/>
    <w:rsid w:val="00100071"/>
    <w:rsid w:val="00102322"/>
    <w:rsid w:val="001100CF"/>
    <w:rsid w:val="00112BBF"/>
    <w:rsid w:val="00115104"/>
    <w:rsid w:val="00117C96"/>
    <w:rsid w:val="00123CCF"/>
    <w:rsid w:val="001249A0"/>
    <w:rsid w:val="00131E5A"/>
    <w:rsid w:val="0014553B"/>
    <w:rsid w:val="00150811"/>
    <w:rsid w:val="0015100D"/>
    <w:rsid w:val="0016298D"/>
    <w:rsid w:val="001636C3"/>
    <w:rsid w:val="001775FC"/>
    <w:rsid w:val="001855C8"/>
    <w:rsid w:val="0018608F"/>
    <w:rsid w:val="001914AA"/>
    <w:rsid w:val="0019422E"/>
    <w:rsid w:val="00194A8A"/>
    <w:rsid w:val="001A5095"/>
    <w:rsid w:val="001B0169"/>
    <w:rsid w:val="001C4160"/>
    <w:rsid w:val="001C42AE"/>
    <w:rsid w:val="001C7950"/>
    <w:rsid w:val="001D0D0F"/>
    <w:rsid w:val="001D3057"/>
    <w:rsid w:val="001D5D03"/>
    <w:rsid w:val="001E1791"/>
    <w:rsid w:val="001E222D"/>
    <w:rsid w:val="001E4A65"/>
    <w:rsid w:val="001E5120"/>
    <w:rsid w:val="001E6192"/>
    <w:rsid w:val="001F0E33"/>
    <w:rsid w:val="001F1AB5"/>
    <w:rsid w:val="00200C6A"/>
    <w:rsid w:val="00201846"/>
    <w:rsid w:val="0020502A"/>
    <w:rsid w:val="00205F85"/>
    <w:rsid w:val="0021081A"/>
    <w:rsid w:val="0021332F"/>
    <w:rsid w:val="00214471"/>
    <w:rsid w:val="00215B0B"/>
    <w:rsid w:val="00216A06"/>
    <w:rsid w:val="002243BD"/>
    <w:rsid w:val="002362E9"/>
    <w:rsid w:val="0024503B"/>
    <w:rsid w:val="00245A0F"/>
    <w:rsid w:val="00251072"/>
    <w:rsid w:val="00253937"/>
    <w:rsid w:val="002558DA"/>
    <w:rsid w:val="0026373C"/>
    <w:rsid w:val="00263FB9"/>
    <w:rsid w:val="00273DCB"/>
    <w:rsid w:val="002748BD"/>
    <w:rsid w:val="00282EA0"/>
    <w:rsid w:val="002846FF"/>
    <w:rsid w:val="002856D1"/>
    <w:rsid w:val="00291D25"/>
    <w:rsid w:val="00297C68"/>
    <w:rsid w:val="002A0CEC"/>
    <w:rsid w:val="002A5A5C"/>
    <w:rsid w:val="002A66A1"/>
    <w:rsid w:val="002B32CB"/>
    <w:rsid w:val="002B38F2"/>
    <w:rsid w:val="002B3EB7"/>
    <w:rsid w:val="002B6437"/>
    <w:rsid w:val="002C0B34"/>
    <w:rsid w:val="002C5C13"/>
    <w:rsid w:val="002D0A17"/>
    <w:rsid w:val="002D0FF7"/>
    <w:rsid w:val="002D5755"/>
    <w:rsid w:val="002E2B11"/>
    <w:rsid w:val="002E3211"/>
    <w:rsid w:val="002E337B"/>
    <w:rsid w:val="002E6598"/>
    <w:rsid w:val="002F0A1D"/>
    <w:rsid w:val="002F12E2"/>
    <w:rsid w:val="002F1A43"/>
    <w:rsid w:val="002F6548"/>
    <w:rsid w:val="002F7A6D"/>
    <w:rsid w:val="00300ED8"/>
    <w:rsid w:val="00300F5D"/>
    <w:rsid w:val="003010AF"/>
    <w:rsid w:val="00301C0E"/>
    <w:rsid w:val="0030546E"/>
    <w:rsid w:val="00310419"/>
    <w:rsid w:val="0031155F"/>
    <w:rsid w:val="0031219D"/>
    <w:rsid w:val="00313F1B"/>
    <w:rsid w:val="00315B12"/>
    <w:rsid w:val="0031760E"/>
    <w:rsid w:val="00322C8D"/>
    <w:rsid w:val="00333612"/>
    <w:rsid w:val="00334D51"/>
    <w:rsid w:val="003376C3"/>
    <w:rsid w:val="00340943"/>
    <w:rsid w:val="003417D7"/>
    <w:rsid w:val="0034367D"/>
    <w:rsid w:val="00344B61"/>
    <w:rsid w:val="00351C17"/>
    <w:rsid w:val="0035260F"/>
    <w:rsid w:val="00353E93"/>
    <w:rsid w:val="003555DE"/>
    <w:rsid w:val="003579C4"/>
    <w:rsid w:val="00361AB3"/>
    <w:rsid w:val="00365478"/>
    <w:rsid w:val="00372E68"/>
    <w:rsid w:val="003735DB"/>
    <w:rsid w:val="00374CF6"/>
    <w:rsid w:val="00376D41"/>
    <w:rsid w:val="0037776B"/>
    <w:rsid w:val="003827B5"/>
    <w:rsid w:val="00382A51"/>
    <w:rsid w:val="003900EE"/>
    <w:rsid w:val="00392F13"/>
    <w:rsid w:val="0039347B"/>
    <w:rsid w:val="00395CD6"/>
    <w:rsid w:val="003969E8"/>
    <w:rsid w:val="003A7D2E"/>
    <w:rsid w:val="003B259E"/>
    <w:rsid w:val="003B6934"/>
    <w:rsid w:val="003B6C7F"/>
    <w:rsid w:val="003B7D60"/>
    <w:rsid w:val="003E4284"/>
    <w:rsid w:val="003E7EFD"/>
    <w:rsid w:val="003F414A"/>
    <w:rsid w:val="003F68EA"/>
    <w:rsid w:val="004012B5"/>
    <w:rsid w:val="00402941"/>
    <w:rsid w:val="00405C7A"/>
    <w:rsid w:val="00406923"/>
    <w:rsid w:val="00410A3F"/>
    <w:rsid w:val="00414309"/>
    <w:rsid w:val="00420542"/>
    <w:rsid w:val="00420997"/>
    <w:rsid w:val="004234B6"/>
    <w:rsid w:val="004244FB"/>
    <w:rsid w:val="00427EAB"/>
    <w:rsid w:val="004306D1"/>
    <w:rsid w:val="00432535"/>
    <w:rsid w:val="00433F6F"/>
    <w:rsid w:val="0043540B"/>
    <w:rsid w:val="00436CFC"/>
    <w:rsid w:val="00440890"/>
    <w:rsid w:val="00441987"/>
    <w:rsid w:val="004520EC"/>
    <w:rsid w:val="00452328"/>
    <w:rsid w:val="0045323F"/>
    <w:rsid w:val="004554F5"/>
    <w:rsid w:val="004560AB"/>
    <w:rsid w:val="00461FE6"/>
    <w:rsid w:val="004639ED"/>
    <w:rsid w:val="00464C1F"/>
    <w:rsid w:val="00465BCD"/>
    <w:rsid w:val="00467736"/>
    <w:rsid w:val="004775CC"/>
    <w:rsid w:val="0048482F"/>
    <w:rsid w:val="00485FB0"/>
    <w:rsid w:val="00485FE6"/>
    <w:rsid w:val="004902AD"/>
    <w:rsid w:val="004909F0"/>
    <w:rsid w:val="00491DEB"/>
    <w:rsid w:val="004A6165"/>
    <w:rsid w:val="004B2C29"/>
    <w:rsid w:val="004B3615"/>
    <w:rsid w:val="004B5B82"/>
    <w:rsid w:val="004B6B38"/>
    <w:rsid w:val="004B75A0"/>
    <w:rsid w:val="004C087A"/>
    <w:rsid w:val="004C475D"/>
    <w:rsid w:val="004C541A"/>
    <w:rsid w:val="004E3825"/>
    <w:rsid w:val="004E3CA1"/>
    <w:rsid w:val="00502FB0"/>
    <w:rsid w:val="00507ADF"/>
    <w:rsid w:val="005210DF"/>
    <w:rsid w:val="00522358"/>
    <w:rsid w:val="00522AFE"/>
    <w:rsid w:val="00523770"/>
    <w:rsid w:val="00525ABD"/>
    <w:rsid w:val="00527404"/>
    <w:rsid w:val="00527BE9"/>
    <w:rsid w:val="0053220B"/>
    <w:rsid w:val="005364C8"/>
    <w:rsid w:val="0053663D"/>
    <w:rsid w:val="00536EBE"/>
    <w:rsid w:val="005402DD"/>
    <w:rsid w:val="00541F06"/>
    <w:rsid w:val="00547013"/>
    <w:rsid w:val="005477DE"/>
    <w:rsid w:val="00550AEB"/>
    <w:rsid w:val="00554579"/>
    <w:rsid w:val="00554DEC"/>
    <w:rsid w:val="005551E3"/>
    <w:rsid w:val="0055773D"/>
    <w:rsid w:val="00567130"/>
    <w:rsid w:val="00567A1C"/>
    <w:rsid w:val="00570ADF"/>
    <w:rsid w:val="00570EB0"/>
    <w:rsid w:val="00571D82"/>
    <w:rsid w:val="0057698B"/>
    <w:rsid w:val="00577FDC"/>
    <w:rsid w:val="005831A0"/>
    <w:rsid w:val="00583A44"/>
    <w:rsid w:val="00584048"/>
    <w:rsid w:val="005911CE"/>
    <w:rsid w:val="0059298A"/>
    <w:rsid w:val="0059552D"/>
    <w:rsid w:val="005B3E98"/>
    <w:rsid w:val="005B5906"/>
    <w:rsid w:val="005B6F90"/>
    <w:rsid w:val="005B6FDC"/>
    <w:rsid w:val="005B7D22"/>
    <w:rsid w:val="005C011F"/>
    <w:rsid w:val="005D6835"/>
    <w:rsid w:val="005E04FA"/>
    <w:rsid w:val="005E3D2D"/>
    <w:rsid w:val="005E6A8A"/>
    <w:rsid w:val="005F2B31"/>
    <w:rsid w:val="005F4D7E"/>
    <w:rsid w:val="006015F1"/>
    <w:rsid w:val="00602168"/>
    <w:rsid w:val="006048C4"/>
    <w:rsid w:val="00604FBA"/>
    <w:rsid w:val="00607531"/>
    <w:rsid w:val="0061544A"/>
    <w:rsid w:val="006402CF"/>
    <w:rsid w:val="006403EE"/>
    <w:rsid w:val="00644C83"/>
    <w:rsid w:val="0064779F"/>
    <w:rsid w:val="00651394"/>
    <w:rsid w:val="00660984"/>
    <w:rsid w:val="00664405"/>
    <w:rsid w:val="00666AB1"/>
    <w:rsid w:val="00667BC3"/>
    <w:rsid w:val="00670C09"/>
    <w:rsid w:val="00672D98"/>
    <w:rsid w:val="00674975"/>
    <w:rsid w:val="00680FC3"/>
    <w:rsid w:val="006811FC"/>
    <w:rsid w:val="00691A9F"/>
    <w:rsid w:val="00692BC5"/>
    <w:rsid w:val="0069424C"/>
    <w:rsid w:val="006A1F34"/>
    <w:rsid w:val="006A44FE"/>
    <w:rsid w:val="006A5721"/>
    <w:rsid w:val="006B53FE"/>
    <w:rsid w:val="006B5771"/>
    <w:rsid w:val="006B7389"/>
    <w:rsid w:val="006C6F87"/>
    <w:rsid w:val="006D3D3A"/>
    <w:rsid w:val="006D44A3"/>
    <w:rsid w:val="006D5CAD"/>
    <w:rsid w:val="006E05F5"/>
    <w:rsid w:val="006E2673"/>
    <w:rsid w:val="006E268E"/>
    <w:rsid w:val="006E31D8"/>
    <w:rsid w:val="006E347A"/>
    <w:rsid w:val="006F44E8"/>
    <w:rsid w:val="006F5E55"/>
    <w:rsid w:val="0070773E"/>
    <w:rsid w:val="00712D67"/>
    <w:rsid w:val="00724EB8"/>
    <w:rsid w:val="007337DB"/>
    <w:rsid w:val="007346BF"/>
    <w:rsid w:val="0074261D"/>
    <w:rsid w:val="00744458"/>
    <w:rsid w:val="0074456B"/>
    <w:rsid w:val="00746A3C"/>
    <w:rsid w:val="0075324B"/>
    <w:rsid w:val="00753C02"/>
    <w:rsid w:val="00754419"/>
    <w:rsid w:val="0075650C"/>
    <w:rsid w:val="00760D46"/>
    <w:rsid w:val="00761977"/>
    <w:rsid w:val="00764591"/>
    <w:rsid w:val="0076686E"/>
    <w:rsid w:val="007676FB"/>
    <w:rsid w:val="00770714"/>
    <w:rsid w:val="007730DF"/>
    <w:rsid w:val="00774461"/>
    <w:rsid w:val="00774AE3"/>
    <w:rsid w:val="007758ED"/>
    <w:rsid w:val="00780888"/>
    <w:rsid w:val="00781069"/>
    <w:rsid w:val="0078555A"/>
    <w:rsid w:val="00786D26"/>
    <w:rsid w:val="00787BD5"/>
    <w:rsid w:val="00794E0A"/>
    <w:rsid w:val="00796C7D"/>
    <w:rsid w:val="007A2564"/>
    <w:rsid w:val="007A73A2"/>
    <w:rsid w:val="007B06C3"/>
    <w:rsid w:val="007C72A2"/>
    <w:rsid w:val="007E172E"/>
    <w:rsid w:val="007E1CB7"/>
    <w:rsid w:val="007E2A2C"/>
    <w:rsid w:val="007E2A77"/>
    <w:rsid w:val="007E47AB"/>
    <w:rsid w:val="007E69C2"/>
    <w:rsid w:val="0080174E"/>
    <w:rsid w:val="00802E44"/>
    <w:rsid w:val="008038CA"/>
    <w:rsid w:val="00806181"/>
    <w:rsid w:val="00807C2E"/>
    <w:rsid w:val="00813F1F"/>
    <w:rsid w:val="0081439D"/>
    <w:rsid w:val="00814CA1"/>
    <w:rsid w:val="0081618D"/>
    <w:rsid w:val="00817053"/>
    <w:rsid w:val="00821037"/>
    <w:rsid w:val="00823D7C"/>
    <w:rsid w:val="00824155"/>
    <w:rsid w:val="00825C20"/>
    <w:rsid w:val="00830652"/>
    <w:rsid w:val="0083256A"/>
    <w:rsid w:val="00832A0F"/>
    <w:rsid w:val="00833E4C"/>
    <w:rsid w:val="00836998"/>
    <w:rsid w:val="0084170A"/>
    <w:rsid w:val="0084650F"/>
    <w:rsid w:val="00847042"/>
    <w:rsid w:val="00847202"/>
    <w:rsid w:val="00855C51"/>
    <w:rsid w:val="008645C9"/>
    <w:rsid w:val="008646C9"/>
    <w:rsid w:val="008704F5"/>
    <w:rsid w:val="00871DEE"/>
    <w:rsid w:val="00874815"/>
    <w:rsid w:val="00880A6F"/>
    <w:rsid w:val="00880F31"/>
    <w:rsid w:val="008821ED"/>
    <w:rsid w:val="008832E5"/>
    <w:rsid w:val="008919F6"/>
    <w:rsid w:val="00894A86"/>
    <w:rsid w:val="0089683F"/>
    <w:rsid w:val="008979C3"/>
    <w:rsid w:val="00897E42"/>
    <w:rsid w:val="008A63AE"/>
    <w:rsid w:val="008B0A6D"/>
    <w:rsid w:val="008B1772"/>
    <w:rsid w:val="008B40CE"/>
    <w:rsid w:val="008B7B07"/>
    <w:rsid w:val="008B7BB3"/>
    <w:rsid w:val="008C15AD"/>
    <w:rsid w:val="008C1B12"/>
    <w:rsid w:val="008C4171"/>
    <w:rsid w:val="008C4957"/>
    <w:rsid w:val="008D1B7A"/>
    <w:rsid w:val="008D6143"/>
    <w:rsid w:val="008D6B1A"/>
    <w:rsid w:val="008E2DF8"/>
    <w:rsid w:val="008E597B"/>
    <w:rsid w:val="008F4ED3"/>
    <w:rsid w:val="008F6BD1"/>
    <w:rsid w:val="0091270A"/>
    <w:rsid w:val="00920EEA"/>
    <w:rsid w:val="0092179C"/>
    <w:rsid w:val="00924773"/>
    <w:rsid w:val="00930EFF"/>
    <w:rsid w:val="00931DCA"/>
    <w:rsid w:val="009329D2"/>
    <w:rsid w:val="00933579"/>
    <w:rsid w:val="00940662"/>
    <w:rsid w:val="00940998"/>
    <w:rsid w:val="00943A12"/>
    <w:rsid w:val="00946653"/>
    <w:rsid w:val="00960460"/>
    <w:rsid w:val="00961A12"/>
    <w:rsid w:val="00962650"/>
    <w:rsid w:val="00971BA6"/>
    <w:rsid w:val="009807EE"/>
    <w:rsid w:val="00981821"/>
    <w:rsid w:val="0098194D"/>
    <w:rsid w:val="009841C1"/>
    <w:rsid w:val="0099477D"/>
    <w:rsid w:val="00996A4D"/>
    <w:rsid w:val="009979AB"/>
    <w:rsid w:val="009A5F98"/>
    <w:rsid w:val="009A6DB9"/>
    <w:rsid w:val="009B2757"/>
    <w:rsid w:val="009B7339"/>
    <w:rsid w:val="009C16E8"/>
    <w:rsid w:val="009C3AFA"/>
    <w:rsid w:val="009D0576"/>
    <w:rsid w:val="009D1265"/>
    <w:rsid w:val="009D21D0"/>
    <w:rsid w:val="009D39A2"/>
    <w:rsid w:val="009D3FB8"/>
    <w:rsid w:val="009E3D0C"/>
    <w:rsid w:val="009E6394"/>
    <w:rsid w:val="009F0957"/>
    <w:rsid w:val="009F54F4"/>
    <w:rsid w:val="009F55D9"/>
    <w:rsid w:val="00A0046F"/>
    <w:rsid w:val="00A11AF9"/>
    <w:rsid w:val="00A12A27"/>
    <w:rsid w:val="00A12C2A"/>
    <w:rsid w:val="00A14283"/>
    <w:rsid w:val="00A177EE"/>
    <w:rsid w:val="00A20A53"/>
    <w:rsid w:val="00A321F3"/>
    <w:rsid w:val="00A32A44"/>
    <w:rsid w:val="00A36A9B"/>
    <w:rsid w:val="00A43AEE"/>
    <w:rsid w:val="00A448EC"/>
    <w:rsid w:val="00A505DA"/>
    <w:rsid w:val="00A56367"/>
    <w:rsid w:val="00A619E8"/>
    <w:rsid w:val="00A64AEC"/>
    <w:rsid w:val="00A6686C"/>
    <w:rsid w:val="00A66E09"/>
    <w:rsid w:val="00A67A2D"/>
    <w:rsid w:val="00A7775B"/>
    <w:rsid w:val="00A779D1"/>
    <w:rsid w:val="00A84BD7"/>
    <w:rsid w:val="00A85DF0"/>
    <w:rsid w:val="00A92EDF"/>
    <w:rsid w:val="00A96719"/>
    <w:rsid w:val="00A96AF7"/>
    <w:rsid w:val="00AA05AC"/>
    <w:rsid w:val="00AA219A"/>
    <w:rsid w:val="00AA21CF"/>
    <w:rsid w:val="00AA2D76"/>
    <w:rsid w:val="00AA3661"/>
    <w:rsid w:val="00AA4806"/>
    <w:rsid w:val="00AA63F8"/>
    <w:rsid w:val="00AA6FB9"/>
    <w:rsid w:val="00AB2B42"/>
    <w:rsid w:val="00AC2D46"/>
    <w:rsid w:val="00AC65FA"/>
    <w:rsid w:val="00AC7F65"/>
    <w:rsid w:val="00AD042A"/>
    <w:rsid w:val="00AD60EC"/>
    <w:rsid w:val="00AD6B10"/>
    <w:rsid w:val="00AD7741"/>
    <w:rsid w:val="00AD7FD6"/>
    <w:rsid w:val="00AE41F0"/>
    <w:rsid w:val="00AE4295"/>
    <w:rsid w:val="00AE6BE2"/>
    <w:rsid w:val="00AE72B3"/>
    <w:rsid w:val="00AF308F"/>
    <w:rsid w:val="00AF5354"/>
    <w:rsid w:val="00AF73DA"/>
    <w:rsid w:val="00B0145F"/>
    <w:rsid w:val="00B079F6"/>
    <w:rsid w:val="00B101E4"/>
    <w:rsid w:val="00B106CE"/>
    <w:rsid w:val="00B134C3"/>
    <w:rsid w:val="00B17BBC"/>
    <w:rsid w:val="00B214C3"/>
    <w:rsid w:val="00B338F2"/>
    <w:rsid w:val="00B33A35"/>
    <w:rsid w:val="00B35001"/>
    <w:rsid w:val="00B46226"/>
    <w:rsid w:val="00B47C90"/>
    <w:rsid w:val="00B54592"/>
    <w:rsid w:val="00B54BC4"/>
    <w:rsid w:val="00B54E67"/>
    <w:rsid w:val="00B56EBF"/>
    <w:rsid w:val="00B6775F"/>
    <w:rsid w:val="00B67D4D"/>
    <w:rsid w:val="00B829DC"/>
    <w:rsid w:val="00B85B4B"/>
    <w:rsid w:val="00B869D9"/>
    <w:rsid w:val="00B90AA5"/>
    <w:rsid w:val="00B91716"/>
    <w:rsid w:val="00B92654"/>
    <w:rsid w:val="00B94A7B"/>
    <w:rsid w:val="00B9648F"/>
    <w:rsid w:val="00B97850"/>
    <w:rsid w:val="00BA326D"/>
    <w:rsid w:val="00BA568E"/>
    <w:rsid w:val="00BA6BB3"/>
    <w:rsid w:val="00BB05EF"/>
    <w:rsid w:val="00BB6C3D"/>
    <w:rsid w:val="00BB6E63"/>
    <w:rsid w:val="00BC0B8E"/>
    <w:rsid w:val="00BC259F"/>
    <w:rsid w:val="00BC42CF"/>
    <w:rsid w:val="00BC5352"/>
    <w:rsid w:val="00BC5ADD"/>
    <w:rsid w:val="00BD0B86"/>
    <w:rsid w:val="00BE15B4"/>
    <w:rsid w:val="00BE223A"/>
    <w:rsid w:val="00BE3F55"/>
    <w:rsid w:val="00BE4354"/>
    <w:rsid w:val="00BE65E2"/>
    <w:rsid w:val="00BE789A"/>
    <w:rsid w:val="00BF1090"/>
    <w:rsid w:val="00BF5BA3"/>
    <w:rsid w:val="00C11E93"/>
    <w:rsid w:val="00C12DAC"/>
    <w:rsid w:val="00C13D39"/>
    <w:rsid w:val="00C1544A"/>
    <w:rsid w:val="00C16714"/>
    <w:rsid w:val="00C1757A"/>
    <w:rsid w:val="00C27746"/>
    <w:rsid w:val="00C279D5"/>
    <w:rsid w:val="00C33570"/>
    <w:rsid w:val="00C34FF2"/>
    <w:rsid w:val="00C371F0"/>
    <w:rsid w:val="00C41DFE"/>
    <w:rsid w:val="00C42217"/>
    <w:rsid w:val="00C45E38"/>
    <w:rsid w:val="00C57AFE"/>
    <w:rsid w:val="00C622AC"/>
    <w:rsid w:val="00C63DB8"/>
    <w:rsid w:val="00C66D7A"/>
    <w:rsid w:val="00C71ECD"/>
    <w:rsid w:val="00C74870"/>
    <w:rsid w:val="00C75939"/>
    <w:rsid w:val="00C7714E"/>
    <w:rsid w:val="00C81909"/>
    <w:rsid w:val="00C86836"/>
    <w:rsid w:val="00C87C2F"/>
    <w:rsid w:val="00C96223"/>
    <w:rsid w:val="00C96A03"/>
    <w:rsid w:val="00CA0334"/>
    <w:rsid w:val="00CA626B"/>
    <w:rsid w:val="00CB0288"/>
    <w:rsid w:val="00CB24AF"/>
    <w:rsid w:val="00CB3768"/>
    <w:rsid w:val="00CB7120"/>
    <w:rsid w:val="00CB734A"/>
    <w:rsid w:val="00CD232A"/>
    <w:rsid w:val="00CD25E2"/>
    <w:rsid w:val="00CD7939"/>
    <w:rsid w:val="00CE29DB"/>
    <w:rsid w:val="00CE70C8"/>
    <w:rsid w:val="00CE7764"/>
    <w:rsid w:val="00CF0280"/>
    <w:rsid w:val="00CF0756"/>
    <w:rsid w:val="00CF407B"/>
    <w:rsid w:val="00D01A40"/>
    <w:rsid w:val="00D06B69"/>
    <w:rsid w:val="00D14A9A"/>
    <w:rsid w:val="00D221C6"/>
    <w:rsid w:val="00D3074C"/>
    <w:rsid w:val="00D32554"/>
    <w:rsid w:val="00D3489B"/>
    <w:rsid w:val="00D42E69"/>
    <w:rsid w:val="00D513F7"/>
    <w:rsid w:val="00D65A60"/>
    <w:rsid w:val="00D65AA4"/>
    <w:rsid w:val="00D67B4D"/>
    <w:rsid w:val="00D71AFA"/>
    <w:rsid w:val="00D73D13"/>
    <w:rsid w:val="00D754A1"/>
    <w:rsid w:val="00D75B35"/>
    <w:rsid w:val="00D774D3"/>
    <w:rsid w:val="00D77B27"/>
    <w:rsid w:val="00D814BB"/>
    <w:rsid w:val="00D8218D"/>
    <w:rsid w:val="00D836F5"/>
    <w:rsid w:val="00D83CB6"/>
    <w:rsid w:val="00D84998"/>
    <w:rsid w:val="00D86C75"/>
    <w:rsid w:val="00D91A1F"/>
    <w:rsid w:val="00DA0BC9"/>
    <w:rsid w:val="00DA5443"/>
    <w:rsid w:val="00DA7C2E"/>
    <w:rsid w:val="00DB48D9"/>
    <w:rsid w:val="00DB5409"/>
    <w:rsid w:val="00DB70DD"/>
    <w:rsid w:val="00DB72B7"/>
    <w:rsid w:val="00DC3D80"/>
    <w:rsid w:val="00DD186C"/>
    <w:rsid w:val="00DD1EA1"/>
    <w:rsid w:val="00DD3BEA"/>
    <w:rsid w:val="00DE321D"/>
    <w:rsid w:val="00E03BD7"/>
    <w:rsid w:val="00E04C86"/>
    <w:rsid w:val="00E07316"/>
    <w:rsid w:val="00E10479"/>
    <w:rsid w:val="00E1124C"/>
    <w:rsid w:val="00E1243D"/>
    <w:rsid w:val="00E1305C"/>
    <w:rsid w:val="00E14FA7"/>
    <w:rsid w:val="00E176B8"/>
    <w:rsid w:val="00E17937"/>
    <w:rsid w:val="00E209C5"/>
    <w:rsid w:val="00E2782B"/>
    <w:rsid w:val="00E308EF"/>
    <w:rsid w:val="00E3782C"/>
    <w:rsid w:val="00E44CBB"/>
    <w:rsid w:val="00E50677"/>
    <w:rsid w:val="00E63BB3"/>
    <w:rsid w:val="00E70943"/>
    <w:rsid w:val="00E80058"/>
    <w:rsid w:val="00E8129A"/>
    <w:rsid w:val="00E83E37"/>
    <w:rsid w:val="00E86083"/>
    <w:rsid w:val="00E9297D"/>
    <w:rsid w:val="00E93582"/>
    <w:rsid w:val="00E93A2D"/>
    <w:rsid w:val="00E96107"/>
    <w:rsid w:val="00EA5CE3"/>
    <w:rsid w:val="00EB44B9"/>
    <w:rsid w:val="00EC026C"/>
    <w:rsid w:val="00EC2406"/>
    <w:rsid w:val="00EC2A76"/>
    <w:rsid w:val="00EC4665"/>
    <w:rsid w:val="00EC4A3A"/>
    <w:rsid w:val="00EC586A"/>
    <w:rsid w:val="00ED34D4"/>
    <w:rsid w:val="00ED58F6"/>
    <w:rsid w:val="00EE336A"/>
    <w:rsid w:val="00EE3DD3"/>
    <w:rsid w:val="00EF2DEF"/>
    <w:rsid w:val="00EF6F59"/>
    <w:rsid w:val="00F03F60"/>
    <w:rsid w:val="00F065FD"/>
    <w:rsid w:val="00F06731"/>
    <w:rsid w:val="00F06835"/>
    <w:rsid w:val="00F153C7"/>
    <w:rsid w:val="00F17305"/>
    <w:rsid w:val="00F178C9"/>
    <w:rsid w:val="00F31459"/>
    <w:rsid w:val="00F32A74"/>
    <w:rsid w:val="00F4077B"/>
    <w:rsid w:val="00F55BC0"/>
    <w:rsid w:val="00F6082F"/>
    <w:rsid w:val="00F65F3C"/>
    <w:rsid w:val="00F669C9"/>
    <w:rsid w:val="00F67E54"/>
    <w:rsid w:val="00F7593A"/>
    <w:rsid w:val="00F76E14"/>
    <w:rsid w:val="00F80B59"/>
    <w:rsid w:val="00F81AFD"/>
    <w:rsid w:val="00F85894"/>
    <w:rsid w:val="00F86DF5"/>
    <w:rsid w:val="00F87356"/>
    <w:rsid w:val="00F91D3B"/>
    <w:rsid w:val="00F92215"/>
    <w:rsid w:val="00F94138"/>
    <w:rsid w:val="00FA27AD"/>
    <w:rsid w:val="00FA54C6"/>
    <w:rsid w:val="00FA5FEF"/>
    <w:rsid w:val="00FA7EFF"/>
    <w:rsid w:val="00FB1DB2"/>
    <w:rsid w:val="00FB2373"/>
    <w:rsid w:val="00FB46C3"/>
    <w:rsid w:val="00FB585F"/>
    <w:rsid w:val="00FB73A0"/>
    <w:rsid w:val="00FC52A6"/>
    <w:rsid w:val="00FC5CF0"/>
    <w:rsid w:val="00FD1497"/>
    <w:rsid w:val="00FD1C0B"/>
    <w:rsid w:val="00FD1E2B"/>
    <w:rsid w:val="00FD2630"/>
    <w:rsid w:val="00FD514A"/>
    <w:rsid w:val="00FD6657"/>
    <w:rsid w:val="00FE153B"/>
    <w:rsid w:val="00FE2622"/>
    <w:rsid w:val="00FF27DC"/>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C3D186B-E0B3-4834-BFB1-3B216DCBF0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15100D"/>
    <w:pPr>
      <w:jc w:val="both"/>
    </w:pPr>
    <w:rPr>
      <w:sz w:val="24"/>
    </w:rPr>
  </w:style>
  <w:style w:type="paragraph" w:styleId="Cmsor1">
    <w:name w:val="heading 1"/>
    <w:basedOn w:val="Norml"/>
    <w:next w:val="Norml"/>
    <w:link w:val="Cmsor1Char"/>
    <w:uiPriority w:val="9"/>
    <w:qFormat/>
    <w:rsid w:val="000C0C21"/>
    <w:pPr>
      <w:keepNext/>
      <w:keepLines/>
      <w:numPr>
        <w:numId w:val="1"/>
      </w:numPr>
      <w:spacing w:before="240" w:after="0"/>
      <w:outlineLvl w:val="0"/>
    </w:pPr>
    <w:rPr>
      <w:rFonts w:asciiTheme="majorHAnsi" w:eastAsiaTheme="majorEastAsia" w:hAnsiTheme="majorHAnsi" w:cstheme="majorBidi"/>
      <w:b/>
      <w:caps/>
      <w:color w:val="2E74B5" w:themeColor="accent1" w:themeShade="BF"/>
      <w:sz w:val="32"/>
      <w:szCs w:val="32"/>
    </w:rPr>
  </w:style>
  <w:style w:type="paragraph" w:styleId="Cmsor2">
    <w:name w:val="heading 2"/>
    <w:basedOn w:val="Norml"/>
    <w:next w:val="Norml"/>
    <w:link w:val="Cmsor2Char"/>
    <w:uiPriority w:val="9"/>
    <w:unhideWhenUsed/>
    <w:qFormat/>
    <w:rsid w:val="00830652"/>
    <w:pPr>
      <w:keepNext/>
      <w:keepLines/>
      <w:numPr>
        <w:ilvl w:val="1"/>
        <w:numId w:val="1"/>
      </w:numPr>
      <w:spacing w:before="480" w:after="120"/>
      <w:ind w:left="578" w:hanging="578"/>
      <w:outlineLvl w:val="1"/>
    </w:pPr>
    <w:rPr>
      <w:rFonts w:asciiTheme="majorHAnsi" w:eastAsiaTheme="majorEastAsia" w:hAnsiTheme="majorHAnsi" w:cstheme="majorBidi"/>
      <w:b/>
      <w:color w:val="2E74B5" w:themeColor="accent1" w:themeShade="BF"/>
      <w:sz w:val="26"/>
      <w:szCs w:val="26"/>
    </w:rPr>
  </w:style>
  <w:style w:type="paragraph" w:styleId="Cmsor3">
    <w:name w:val="heading 3"/>
    <w:basedOn w:val="Norml"/>
    <w:next w:val="Norml"/>
    <w:link w:val="Cmsor3Char"/>
    <w:uiPriority w:val="9"/>
    <w:unhideWhenUsed/>
    <w:qFormat/>
    <w:rsid w:val="00CB0288"/>
    <w:pPr>
      <w:keepNext/>
      <w:keepLines/>
      <w:numPr>
        <w:ilvl w:val="2"/>
        <w:numId w:val="1"/>
      </w:numPr>
      <w:spacing w:before="40" w:after="120"/>
      <w:outlineLvl w:val="2"/>
    </w:pPr>
    <w:rPr>
      <w:rFonts w:asciiTheme="majorHAnsi" w:eastAsiaTheme="majorEastAsia" w:hAnsiTheme="majorHAnsi" w:cstheme="majorBidi"/>
      <w:b/>
      <w:color w:val="1F4D78" w:themeColor="accent1" w:themeShade="7F"/>
      <w:szCs w:val="24"/>
    </w:rPr>
  </w:style>
  <w:style w:type="paragraph" w:styleId="Cmsor4">
    <w:name w:val="heading 4"/>
    <w:basedOn w:val="Norml"/>
    <w:next w:val="Norml"/>
    <w:link w:val="Cmsor4Char"/>
    <w:uiPriority w:val="9"/>
    <w:unhideWhenUsed/>
    <w:qFormat/>
    <w:rsid w:val="00DD1EA1"/>
    <w:pPr>
      <w:keepNext/>
      <w:keepLines/>
      <w:numPr>
        <w:ilvl w:val="3"/>
        <w:numId w:val="1"/>
      </w:numPr>
      <w:spacing w:before="120" w:after="120"/>
      <w:outlineLvl w:val="3"/>
    </w:pPr>
    <w:rPr>
      <w:rFonts w:asciiTheme="majorHAnsi" w:eastAsiaTheme="majorEastAsia" w:hAnsiTheme="majorHAnsi" w:cstheme="majorBidi"/>
      <w:i/>
      <w:iCs/>
      <w:color w:val="2E74B5" w:themeColor="accent1" w:themeShade="BF"/>
    </w:rPr>
  </w:style>
  <w:style w:type="paragraph" w:styleId="Cmsor5">
    <w:name w:val="heading 5"/>
    <w:basedOn w:val="Norml"/>
    <w:next w:val="Norml"/>
    <w:link w:val="Cmsor5Char"/>
    <w:uiPriority w:val="9"/>
    <w:unhideWhenUsed/>
    <w:qFormat/>
    <w:rsid w:val="009D0576"/>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Cmsor6">
    <w:name w:val="heading 6"/>
    <w:basedOn w:val="Norml"/>
    <w:next w:val="Norml"/>
    <w:link w:val="Cmsor6Char"/>
    <w:uiPriority w:val="9"/>
    <w:unhideWhenUsed/>
    <w:qFormat/>
    <w:rsid w:val="009D0576"/>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Cmsor7">
    <w:name w:val="heading 7"/>
    <w:basedOn w:val="Norml"/>
    <w:next w:val="Norml"/>
    <w:link w:val="Cmsor7Char"/>
    <w:uiPriority w:val="9"/>
    <w:unhideWhenUsed/>
    <w:qFormat/>
    <w:rsid w:val="009D0576"/>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Cmsor8">
    <w:name w:val="heading 8"/>
    <w:basedOn w:val="Norml"/>
    <w:next w:val="Norml"/>
    <w:link w:val="Cmsor8Char"/>
    <w:uiPriority w:val="9"/>
    <w:unhideWhenUsed/>
    <w:qFormat/>
    <w:rsid w:val="009D057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Cmsor9">
    <w:name w:val="heading 9"/>
    <w:basedOn w:val="Norml"/>
    <w:next w:val="Norml"/>
    <w:link w:val="Cmsor9Char"/>
    <w:uiPriority w:val="9"/>
    <w:unhideWhenUsed/>
    <w:qFormat/>
    <w:rsid w:val="009D057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0C0C21"/>
    <w:rPr>
      <w:rFonts w:asciiTheme="majorHAnsi" w:eastAsiaTheme="majorEastAsia" w:hAnsiTheme="majorHAnsi" w:cstheme="majorBidi"/>
      <w:b/>
      <w:caps/>
      <w:color w:val="2E74B5" w:themeColor="accent1" w:themeShade="BF"/>
      <w:sz w:val="32"/>
      <w:szCs w:val="32"/>
    </w:rPr>
  </w:style>
  <w:style w:type="character" w:customStyle="1" w:styleId="Cmsor2Char">
    <w:name w:val="Címsor 2 Char"/>
    <w:basedOn w:val="Bekezdsalapbettpusa"/>
    <w:link w:val="Cmsor2"/>
    <w:uiPriority w:val="9"/>
    <w:rsid w:val="00830652"/>
    <w:rPr>
      <w:rFonts w:asciiTheme="majorHAnsi" w:eastAsiaTheme="majorEastAsia" w:hAnsiTheme="majorHAnsi" w:cstheme="majorBidi"/>
      <w:b/>
      <w:color w:val="2E74B5" w:themeColor="accent1" w:themeShade="BF"/>
      <w:sz w:val="26"/>
      <w:szCs w:val="26"/>
    </w:rPr>
  </w:style>
  <w:style w:type="character" w:customStyle="1" w:styleId="Cmsor3Char">
    <w:name w:val="Címsor 3 Char"/>
    <w:basedOn w:val="Bekezdsalapbettpusa"/>
    <w:link w:val="Cmsor3"/>
    <w:uiPriority w:val="9"/>
    <w:rsid w:val="00CB0288"/>
    <w:rPr>
      <w:rFonts w:asciiTheme="majorHAnsi" w:eastAsiaTheme="majorEastAsia" w:hAnsiTheme="majorHAnsi" w:cstheme="majorBidi"/>
      <w:b/>
      <w:color w:val="1F4D78" w:themeColor="accent1" w:themeShade="7F"/>
      <w:sz w:val="24"/>
      <w:szCs w:val="24"/>
    </w:rPr>
  </w:style>
  <w:style w:type="character" w:customStyle="1" w:styleId="Cmsor4Char">
    <w:name w:val="Címsor 4 Char"/>
    <w:basedOn w:val="Bekezdsalapbettpusa"/>
    <w:link w:val="Cmsor4"/>
    <w:uiPriority w:val="9"/>
    <w:rsid w:val="00DD1EA1"/>
    <w:rPr>
      <w:rFonts w:asciiTheme="majorHAnsi" w:eastAsiaTheme="majorEastAsia" w:hAnsiTheme="majorHAnsi" w:cstheme="majorBidi"/>
      <w:i/>
      <w:iCs/>
      <w:color w:val="2E74B5" w:themeColor="accent1" w:themeShade="BF"/>
      <w:sz w:val="24"/>
    </w:rPr>
  </w:style>
  <w:style w:type="character" w:customStyle="1" w:styleId="Cmsor5Char">
    <w:name w:val="Címsor 5 Char"/>
    <w:basedOn w:val="Bekezdsalapbettpusa"/>
    <w:link w:val="Cmsor5"/>
    <w:uiPriority w:val="9"/>
    <w:rsid w:val="009D0576"/>
    <w:rPr>
      <w:rFonts w:asciiTheme="majorHAnsi" w:eastAsiaTheme="majorEastAsia" w:hAnsiTheme="majorHAnsi" w:cstheme="majorBidi"/>
      <w:color w:val="2E74B5" w:themeColor="accent1" w:themeShade="BF"/>
      <w:sz w:val="24"/>
    </w:rPr>
  </w:style>
  <w:style w:type="character" w:customStyle="1" w:styleId="Cmsor6Char">
    <w:name w:val="Címsor 6 Char"/>
    <w:basedOn w:val="Bekezdsalapbettpusa"/>
    <w:link w:val="Cmsor6"/>
    <w:uiPriority w:val="9"/>
    <w:rsid w:val="009D0576"/>
    <w:rPr>
      <w:rFonts w:asciiTheme="majorHAnsi" w:eastAsiaTheme="majorEastAsia" w:hAnsiTheme="majorHAnsi" w:cstheme="majorBidi"/>
      <w:color w:val="1F4D78" w:themeColor="accent1" w:themeShade="7F"/>
      <w:sz w:val="24"/>
    </w:rPr>
  </w:style>
  <w:style w:type="character" w:customStyle="1" w:styleId="Cmsor7Char">
    <w:name w:val="Címsor 7 Char"/>
    <w:basedOn w:val="Bekezdsalapbettpusa"/>
    <w:link w:val="Cmsor7"/>
    <w:uiPriority w:val="9"/>
    <w:rsid w:val="009D0576"/>
    <w:rPr>
      <w:rFonts w:asciiTheme="majorHAnsi" w:eastAsiaTheme="majorEastAsia" w:hAnsiTheme="majorHAnsi" w:cstheme="majorBidi"/>
      <w:i/>
      <w:iCs/>
      <w:color w:val="1F4D78" w:themeColor="accent1" w:themeShade="7F"/>
      <w:sz w:val="24"/>
    </w:rPr>
  </w:style>
  <w:style w:type="character" w:customStyle="1" w:styleId="Cmsor8Char">
    <w:name w:val="Címsor 8 Char"/>
    <w:basedOn w:val="Bekezdsalapbettpusa"/>
    <w:link w:val="Cmsor8"/>
    <w:uiPriority w:val="9"/>
    <w:semiHidden/>
    <w:rsid w:val="009D0576"/>
    <w:rPr>
      <w:rFonts w:asciiTheme="majorHAnsi" w:eastAsiaTheme="majorEastAsia" w:hAnsiTheme="majorHAnsi" w:cstheme="majorBidi"/>
      <w:color w:val="272727" w:themeColor="text1" w:themeTint="D8"/>
      <w:sz w:val="21"/>
      <w:szCs w:val="21"/>
    </w:rPr>
  </w:style>
  <w:style w:type="character" w:customStyle="1" w:styleId="Cmsor9Char">
    <w:name w:val="Címsor 9 Char"/>
    <w:basedOn w:val="Bekezdsalapbettpusa"/>
    <w:link w:val="Cmsor9"/>
    <w:uiPriority w:val="9"/>
    <w:semiHidden/>
    <w:rsid w:val="009D0576"/>
    <w:rPr>
      <w:rFonts w:asciiTheme="majorHAnsi" w:eastAsiaTheme="majorEastAsia" w:hAnsiTheme="majorHAnsi" w:cstheme="majorBidi"/>
      <w:i/>
      <w:iCs/>
      <w:color w:val="272727" w:themeColor="text1" w:themeTint="D8"/>
      <w:sz w:val="21"/>
      <w:szCs w:val="21"/>
    </w:rPr>
  </w:style>
  <w:style w:type="paragraph" w:styleId="Tartalomjegyzkcmsora">
    <w:name w:val="TOC Heading"/>
    <w:basedOn w:val="Cmsor1"/>
    <w:next w:val="Norml"/>
    <w:uiPriority w:val="39"/>
    <w:unhideWhenUsed/>
    <w:qFormat/>
    <w:rsid w:val="009D0576"/>
    <w:pPr>
      <w:numPr>
        <w:numId w:val="0"/>
      </w:numPr>
      <w:spacing w:after="240"/>
      <w:outlineLvl w:val="9"/>
    </w:pPr>
    <w:rPr>
      <w:u w:val="single"/>
      <w:lang w:eastAsia="hu-HU"/>
    </w:rPr>
  </w:style>
  <w:style w:type="paragraph" w:styleId="TJ1">
    <w:name w:val="toc 1"/>
    <w:basedOn w:val="Norml"/>
    <w:next w:val="Norml"/>
    <w:autoRedefine/>
    <w:uiPriority w:val="39"/>
    <w:unhideWhenUsed/>
    <w:rsid w:val="005F4D7E"/>
    <w:pPr>
      <w:tabs>
        <w:tab w:val="left" w:pos="440"/>
        <w:tab w:val="right" w:leader="dot" w:pos="9062"/>
      </w:tabs>
      <w:spacing w:after="100"/>
      <w:ind w:left="1134" w:hanging="1134"/>
    </w:pPr>
    <w:rPr>
      <w:rFonts w:cstheme="minorHAnsi"/>
      <w:caps/>
      <w:noProof/>
    </w:rPr>
  </w:style>
  <w:style w:type="paragraph" w:styleId="TJ2">
    <w:name w:val="toc 2"/>
    <w:basedOn w:val="Norml"/>
    <w:next w:val="Norml"/>
    <w:autoRedefine/>
    <w:uiPriority w:val="39"/>
    <w:unhideWhenUsed/>
    <w:rsid w:val="005F4D7E"/>
    <w:pPr>
      <w:tabs>
        <w:tab w:val="left" w:pos="880"/>
        <w:tab w:val="right" w:leader="dot" w:pos="9062"/>
      </w:tabs>
      <w:spacing w:after="100"/>
      <w:ind w:left="240"/>
    </w:pPr>
    <w:rPr>
      <w:rFonts w:cstheme="minorHAnsi"/>
      <w:smallCaps/>
      <w:noProof/>
    </w:rPr>
  </w:style>
  <w:style w:type="paragraph" w:styleId="TJ3">
    <w:name w:val="toc 3"/>
    <w:basedOn w:val="Norml"/>
    <w:next w:val="Norml"/>
    <w:autoRedefine/>
    <w:uiPriority w:val="39"/>
    <w:unhideWhenUsed/>
    <w:rsid w:val="005F4D7E"/>
    <w:pPr>
      <w:tabs>
        <w:tab w:val="left" w:pos="1320"/>
        <w:tab w:val="right" w:leader="dot" w:pos="9062"/>
      </w:tabs>
      <w:spacing w:after="100"/>
      <w:ind w:left="480"/>
    </w:pPr>
    <w:rPr>
      <w:noProof/>
      <w:sz w:val="22"/>
    </w:rPr>
  </w:style>
  <w:style w:type="character" w:styleId="Hiperhivatkozs">
    <w:name w:val="Hyperlink"/>
    <w:basedOn w:val="Bekezdsalapbettpusa"/>
    <w:uiPriority w:val="99"/>
    <w:unhideWhenUsed/>
    <w:rsid w:val="009D0576"/>
    <w:rPr>
      <w:color w:val="0563C1" w:themeColor="hyperlink"/>
      <w:u w:val="single"/>
    </w:rPr>
  </w:style>
  <w:style w:type="paragraph" w:styleId="TJ4">
    <w:name w:val="toc 4"/>
    <w:basedOn w:val="Norml"/>
    <w:next w:val="Norml"/>
    <w:autoRedefine/>
    <w:uiPriority w:val="39"/>
    <w:unhideWhenUsed/>
    <w:rsid w:val="009D0576"/>
    <w:pPr>
      <w:tabs>
        <w:tab w:val="left" w:pos="1760"/>
        <w:tab w:val="right" w:leader="dot" w:pos="9062"/>
      </w:tabs>
      <w:spacing w:after="100"/>
      <w:ind w:left="720"/>
    </w:pPr>
    <w:rPr>
      <w:i/>
      <w:noProof/>
      <w:sz w:val="22"/>
    </w:rPr>
  </w:style>
  <w:style w:type="paragraph" w:styleId="TJ5">
    <w:name w:val="toc 5"/>
    <w:basedOn w:val="Norml"/>
    <w:next w:val="Norml"/>
    <w:autoRedefine/>
    <w:uiPriority w:val="39"/>
    <w:unhideWhenUsed/>
    <w:rsid w:val="009D0576"/>
    <w:pPr>
      <w:tabs>
        <w:tab w:val="left" w:pos="2031"/>
        <w:tab w:val="right" w:leader="dot" w:pos="9062"/>
      </w:tabs>
      <w:spacing w:after="100"/>
      <w:ind w:left="960"/>
    </w:pPr>
    <w:rPr>
      <w:noProof/>
      <w:sz w:val="22"/>
    </w:rPr>
  </w:style>
  <w:style w:type="paragraph" w:styleId="lfej">
    <w:name w:val="header"/>
    <w:basedOn w:val="Norml"/>
    <w:link w:val="lfejChar"/>
    <w:unhideWhenUsed/>
    <w:rsid w:val="009D0576"/>
    <w:pPr>
      <w:tabs>
        <w:tab w:val="center" w:pos="4536"/>
        <w:tab w:val="right" w:pos="9072"/>
      </w:tabs>
      <w:spacing w:after="0" w:line="240" w:lineRule="auto"/>
    </w:pPr>
  </w:style>
  <w:style w:type="character" w:customStyle="1" w:styleId="lfejChar">
    <w:name w:val="Élőfej Char"/>
    <w:basedOn w:val="Bekezdsalapbettpusa"/>
    <w:link w:val="lfej"/>
    <w:uiPriority w:val="99"/>
    <w:rsid w:val="009D0576"/>
    <w:rPr>
      <w:sz w:val="24"/>
    </w:rPr>
  </w:style>
  <w:style w:type="paragraph" w:styleId="llb">
    <w:name w:val="footer"/>
    <w:basedOn w:val="Norml"/>
    <w:link w:val="llbChar"/>
    <w:uiPriority w:val="99"/>
    <w:unhideWhenUsed/>
    <w:rsid w:val="009D0576"/>
    <w:pPr>
      <w:tabs>
        <w:tab w:val="center" w:pos="4536"/>
        <w:tab w:val="right" w:pos="9072"/>
      </w:tabs>
      <w:spacing w:after="0" w:line="240" w:lineRule="auto"/>
    </w:pPr>
  </w:style>
  <w:style w:type="character" w:customStyle="1" w:styleId="llbChar">
    <w:name w:val="Élőláb Char"/>
    <w:basedOn w:val="Bekezdsalapbettpusa"/>
    <w:link w:val="llb"/>
    <w:uiPriority w:val="99"/>
    <w:rsid w:val="009D0576"/>
    <w:rPr>
      <w:sz w:val="24"/>
    </w:rPr>
  </w:style>
  <w:style w:type="table" w:styleId="Rcsostblzat">
    <w:name w:val="Table Grid"/>
    <w:basedOn w:val="Normltblzat"/>
    <w:uiPriority w:val="59"/>
    <w:rsid w:val="003376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palrs">
    <w:name w:val="caption"/>
    <w:basedOn w:val="Norml"/>
    <w:next w:val="Norml"/>
    <w:unhideWhenUsed/>
    <w:qFormat/>
    <w:rsid w:val="00406923"/>
    <w:pPr>
      <w:keepNext/>
      <w:spacing w:after="0" w:line="240" w:lineRule="auto"/>
      <w:jc w:val="center"/>
    </w:pPr>
    <w:rPr>
      <w:rFonts w:cstheme="minorHAnsi"/>
      <w:i/>
      <w:iCs/>
      <w:color w:val="000000" w:themeColor="text1"/>
      <w:sz w:val="22"/>
      <w:szCs w:val="18"/>
    </w:rPr>
  </w:style>
  <w:style w:type="paragraph" w:customStyle="1" w:styleId="Default">
    <w:name w:val="Default"/>
    <w:rsid w:val="00C1544A"/>
    <w:pPr>
      <w:autoSpaceDE w:val="0"/>
      <w:autoSpaceDN w:val="0"/>
      <w:adjustRightInd w:val="0"/>
      <w:spacing w:after="0" w:line="240" w:lineRule="auto"/>
    </w:pPr>
    <w:rPr>
      <w:rFonts w:ascii="Calibri" w:hAnsi="Calibri" w:cs="Calibri"/>
      <w:color w:val="000000"/>
      <w:sz w:val="24"/>
      <w:szCs w:val="24"/>
    </w:rPr>
  </w:style>
  <w:style w:type="paragraph" w:styleId="Lbjegyzetszveg">
    <w:name w:val="footnote text"/>
    <w:aliases w:val="Footnote,Char1"/>
    <w:basedOn w:val="Norml"/>
    <w:link w:val="LbjegyzetszvegChar"/>
    <w:uiPriority w:val="99"/>
    <w:unhideWhenUsed/>
    <w:rsid w:val="0018608F"/>
    <w:pPr>
      <w:spacing w:after="0" w:line="240" w:lineRule="auto"/>
    </w:pPr>
    <w:rPr>
      <w:sz w:val="20"/>
      <w:szCs w:val="20"/>
    </w:rPr>
  </w:style>
  <w:style w:type="character" w:customStyle="1" w:styleId="LbjegyzetszvegChar">
    <w:name w:val="Lábjegyzetszöveg Char"/>
    <w:aliases w:val="Footnote Char,Char1 Char"/>
    <w:basedOn w:val="Bekezdsalapbettpusa"/>
    <w:link w:val="Lbjegyzetszveg"/>
    <w:uiPriority w:val="99"/>
    <w:rsid w:val="0018608F"/>
    <w:rPr>
      <w:sz w:val="20"/>
      <w:szCs w:val="20"/>
    </w:rPr>
  </w:style>
  <w:style w:type="character" w:styleId="Lbjegyzet-hivatkozs">
    <w:name w:val="footnote reference"/>
    <w:aliases w:val="Footnote symbol"/>
    <w:basedOn w:val="Bekezdsalapbettpusa"/>
    <w:uiPriority w:val="99"/>
    <w:unhideWhenUsed/>
    <w:rsid w:val="0018608F"/>
    <w:rPr>
      <w:vertAlign w:val="superscript"/>
    </w:rPr>
  </w:style>
  <w:style w:type="paragraph" w:styleId="Listaszerbekezds">
    <w:name w:val="List Paragraph"/>
    <w:aliases w:val="List Paragraph à moi,lista_2,Számozott lista 1,Eszeri felsorolás,List Paragraph1,Welt L Char,Welt L,Bullet List,FooterText,numbered,Paragraphe de liste1,Bulletr List Paragraph,列出段落,列出段落1,Listeafsnit1,リスト段落1,bekezdés1,Dot pt"/>
    <w:basedOn w:val="Norml"/>
    <w:link w:val="ListaszerbekezdsChar"/>
    <w:uiPriority w:val="34"/>
    <w:qFormat/>
    <w:rsid w:val="00112BBF"/>
    <w:pPr>
      <w:ind w:left="720"/>
      <w:contextualSpacing/>
    </w:pPr>
  </w:style>
  <w:style w:type="paragraph" w:styleId="Szvegtrzs">
    <w:name w:val="Body Text"/>
    <w:basedOn w:val="Norml"/>
    <w:link w:val="SzvegtrzsChar"/>
    <w:uiPriority w:val="1"/>
    <w:qFormat/>
    <w:rsid w:val="00FE153B"/>
    <w:pPr>
      <w:autoSpaceDE w:val="0"/>
      <w:autoSpaceDN w:val="0"/>
      <w:adjustRightInd w:val="0"/>
      <w:spacing w:after="0" w:line="240" w:lineRule="auto"/>
      <w:ind w:left="40"/>
      <w:jc w:val="left"/>
    </w:pPr>
    <w:rPr>
      <w:rFonts w:ascii="Century Gothic" w:hAnsi="Century Gothic" w:cs="Century Gothic"/>
      <w:sz w:val="22"/>
    </w:rPr>
  </w:style>
  <w:style w:type="character" w:customStyle="1" w:styleId="SzvegtrzsChar">
    <w:name w:val="Szövegtörzs Char"/>
    <w:basedOn w:val="Bekezdsalapbettpusa"/>
    <w:link w:val="Szvegtrzs"/>
    <w:uiPriority w:val="1"/>
    <w:rsid w:val="00FE153B"/>
    <w:rPr>
      <w:rFonts w:ascii="Century Gothic" w:hAnsi="Century Gothic" w:cs="Century Gothic"/>
    </w:rPr>
  </w:style>
  <w:style w:type="paragraph" w:styleId="TJ6">
    <w:name w:val="toc 6"/>
    <w:basedOn w:val="Norml"/>
    <w:next w:val="Norml"/>
    <w:autoRedefine/>
    <w:uiPriority w:val="39"/>
    <w:unhideWhenUsed/>
    <w:rsid w:val="00996A4D"/>
    <w:pPr>
      <w:spacing w:after="100"/>
      <w:ind w:left="1100"/>
      <w:jc w:val="left"/>
    </w:pPr>
    <w:rPr>
      <w:rFonts w:eastAsiaTheme="minorEastAsia"/>
      <w:sz w:val="22"/>
      <w:lang w:eastAsia="hu-HU"/>
    </w:rPr>
  </w:style>
  <w:style w:type="paragraph" w:styleId="TJ7">
    <w:name w:val="toc 7"/>
    <w:basedOn w:val="Norml"/>
    <w:next w:val="Norml"/>
    <w:autoRedefine/>
    <w:uiPriority w:val="39"/>
    <w:unhideWhenUsed/>
    <w:rsid w:val="00996A4D"/>
    <w:pPr>
      <w:spacing w:after="100"/>
      <w:ind w:left="1320"/>
      <w:jc w:val="left"/>
    </w:pPr>
    <w:rPr>
      <w:rFonts w:eastAsiaTheme="minorEastAsia"/>
      <w:sz w:val="22"/>
      <w:lang w:eastAsia="hu-HU"/>
    </w:rPr>
  </w:style>
  <w:style w:type="paragraph" w:styleId="TJ8">
    <w:name w:val="toc 8"/>
    <w:basedOn w:val="Norml"/>
    <w:next w:val="Norml"/>
    <w:autoRedefine/>
    <w:uiPriority w:val="39"/>
    <w:unhideWhenUsed/>
    <w:rsid w:val="00996A4D"/>
    <w:pPr>
      <w:spacing w:after="100"/>
      <w:ind w:left="1540"/>
      <w:jc w:val="left"/>
    </w:pPr>
    <w:rPr>
      <w:rFonts w:eastAsiaTheme="minorEastAsia"/>
      <w:sz w:val="22"/>
      <w:lang w:eastAsia="hu-HU"/>
    </w:rPr>
  </w:style>
  <w:style w:type="paragraph" w:styleId="TJ9">
    <w:name w:val="toc 9"/>
    <w:basedOn w:val="Norml"/>
    <w:next w:val="Norml"/>
    <w:autoRedefine/>
    <w:uiPriority w:val="39"/>
    <w:unhideWhenUsed/>
    <w:rsid w:val="00996A4D"/>
    <w:pPr>
      <w:spacing w:after="100"/>
      <w:ind w:left="1760"/>
      <w:jc w:val="left"/>
    </w:pPr>
    <w:rPr>
      <w:rFonts w:eastAsiaTheme="minorEastAsia"/>
      <w:sz w:val="22"/>
      <w:lang w:eastAsia="hu-HU"/>
    </w:rPr>
  </w:style>
  <w:style w:type="paragraph" w:styleId="brajegyzk">
    <w:name w:val="table of figures"/>
    <w:basedOn w:val="Norml"/>
    <w:next w:val="Norml"/>
    <w:uiPriority w:val="99"/>
    <w:unhideWhenUsed/>
    <w:rsid w:val="00131E5A"/>
    <w:pPr>
      <w:spacing w:after="0"/>
    </w:pPr>
  </w:style>
  <w:style w:type="character" w:customStyle="1" w:styleId="Szvegtrzs0">
    <w:name w:val="Szövegtörzs_"/>
    <w:basedOn w:val="Bekezdsalapbettpusa"/>
    <w:link w:val="Szvegtrzs6"/>
    <w:rsid w:val="001D3057"/>
    <w:rPr>
      <w:rFonts w:ascii="Times New Roman" w:eastAsia="Times New Roman" w:hAnsi="Times New Roman" w:cs="Times New Roman"/>
      <w:sz w:val="21"/>
      <w:szCs w:val="21"/>
      <w:shd w:val="clear" w:color="auto" w:fill="FFFFFF"/>
    </w:rPr>
  </w:style>
  <w:style w:type="paragraph" w:customStyle="1" w:styleId="Szvegtrzs6">
    <w:name w:val="Szövegtörzs6"/>
    <w:basedOn w:val="Norml"/>
    <w:link w:val="Szvegtrzs0"/>
    <w:rsid w:val="001D3057"/>
    <w:pPr>
      <w:widowControl w:val="0"/>
      <w:shd w:val="clear" w:color="auto" w:fill="FFFFFF"/>
      <w:spacing w:before="1380" w:after="0" w:line="269" w:lineRule="exact"/>
      <w:ind w:hanging="660"/>
      <w:jc w:val="center"/>
    </w:pPr>
    <w:rPr>
      <w:rFonts w:ascii="Times New Roman" w:eastAsia="Times New Roman" w:hAnsi="Times New Roman" w:cs="Times New Roman"/>
      <w:sz w:val="21"/>
      <w:szCs w:val="21"/>
    </w:rPr>
  </w:style>
  <w:style w:type="paragraph" w:customStyle="1" w:styleId="xl24">
    <w:name w:val="xl24"/>
    <w:basedOn w:val="Norml"/>
    <w:rsid w:val="00746A3C"/>
    <w:pPr>
      <w:overflowPunct w:val="0"/>
      <w:autoSpaceDE w:val="0"/>
      <w:autoSpaceDN w:val="0"/>
      <w:adjustRightInd w:val="0"/>
      <w:spacing w:before="100" w:after="100" w:line="240" w:lineRule="auto"/>
      <w:jc w:val="center"/>
      <w:textAlignment w:val="baseline"/>
    </w:pPr>
    <w:rPr>
      <w:rFonts w:ascii="Times New Roman" w:eastAsia="Times New Roman" w:hAnsi="Times New Roman" w:cs="Times New Roman"/>
      <w:szCs w:val="20"/>
      <w:lang w:eastAsia="hu-HU"/>
    </w:rPr>
  </w:style>
  <w:style w:type="paragraph" w:styleId="Buborkszveg">
    <w:name w:val="Balloon Text"/>
    <w:basedOn w:val="Norml"/>
    <w:link w:val="BuborkszvegChar"/>
    <w:uiPriority w:val="99"/>
    <w:semiHidden/>
    <w:unhideWhenUsed/>
    <w:rsid w:val="00BF1090"/>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BF1090"/>
    <w:rPr>
      <w:rFonts w:ascii="Segoe UI" w:hAnsi="Segoe UI" w:cs="Segoe UI"/>
      <w:sz w:val="18"/>
      <w:szCs w:val="18"/>
    </w:rPr>
  </w:style>
  <w:style w:type="paragraph" w:customStyle="1" w:styleId="Szvegtrzs21">
    <w:name w:val="Szövegtörzs 21"/>
    <w:basedOn w:val="Norml"/>
    <w:rsid w:val="009979AB"/>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hu-HU"/>
    </w:rPr>
  </w:style>
  <w:style w:type="character" w:styleId="Finomkiemels">
    <w:name w:val="Subtle Emphasis"/>
    <w:basedOn w:val="Bekezdsalapbettpusa"/>
    <w:qFormat/>
    <w:rsid w:val="009979AB"/>
    <w:rPr>
      <w:rFonts w:eastAsia="Times New Roman" w:cs="Times New Roman"/>
      <w:bCs w:val="0"/>
      <w:i/>
      <w:iCs/>
      <w:color w:val="808080"/>
      <w:szCs w:val="22"/>
      <w:lang w:val="hu-HU"/>
    </w:rPr>
  </w:style>
  <w:style w:type="character" w:styleId="Jegyzethivatkozs">
    <w:name w:val="annotation reference"/>
    <w:basedOn w:val="Bekezdsalapbettpusa"/>
    <w:uiPriority w:val="99"/>
    <w:semiHidden/>
    <w:unhideWhenUsed/>
    <w:rsid w:val="00C87C2F"/>
    <w:rPr>
      <w:sz w:val="16"/>
      <w:szCs w:val="16"/>
    </w:rPr>
  </w:style>
  <w:style w:type="paragraph" w:styleId="Jegyzetszveg">
    <w:name w:val="annotation text"/>
    <w:basedOn w:val="Norml"/>
    <w:link w:val="JegyzetszvegChar"/>
    <w:uiPriority w:val="99"/>
    <w:semiHidden/>
    <w:unhideWhenUsed/>
    <w:rsid w:val="00C87C2F"/>
    <w:pPr>
      <w:spacing w:line="240" w:lineRule="auto"/>
    </w:pPr>
    <w:rPr>
      <w:sz w:val="20"/>
      <w:szCs w:val="20"/>
    </w:rPr>
  </w:style>
  <w:style w:type="character" w:customStyle="1" w:styleId="JegyzetszvegChar">
    <w:name w:val="Jegyzetszöveg Char"/>
    <w:basedOn w:val="Bekezdsalapbettpusa"/>
    <w:link w:val="Jegyzetszveg"/>
    <w:uiPriority w:val="99"/>
    <w:semiHidden/>
    <w:rsid w:val="00C87C2F"/>
    <w:rPr>
      <w:sz w:val="20"/>
      <w:szCs w:val="20"/>
    </w:rPr>
  </w:style>
  <w:style w:type="paragraph" w:styleId="Megjegyzstrgya">
    <w:name w:val="annotation subject"/>
    <w:basedOn w:val="Jegyzetszveg"/>
    <w:next w:val="Jegyzetszveg"/>
    <w:link w:val="MegjegyzstrgyaChar"/>
    <w:uiPriority w:val="99"/>
    <w:semiHidden/>
    <w:unhideWhenUsed/>
    <w:rsid w:val="00C87C2F"/>
    <w:rPr>
      <w:b/>
      <w:bCs/>
    </w:rPr>
  </w:style>
  <w:style w:type="character" w:customStyle="1" w:styleId="MegjegyzstrgyaChar">
    <w:name w:val="Megjegyzés tárgya Char"/>
    <w:basedOn w:val="JegyzetszvegChar"/>
    <w:link w:val="Megjegyzstrgya"/>
    <w:uiPriority w:val="99"/>
    <w:semiHidden/>
    <w:rsid w:val="00C87C2F"/>
    <w:rPr>
      <w:b/>
      <w:bCs/>
      <w:sz w:val="20"/>
      <w:szCs w:val="20"/>
    </w:rPr>
  </w:style>
  <w:style w:type="paragraph" w:styleId="Szvegtrzs2">
    <w:name w:val="Body Text 2"/>
    <w:basedOn w:val="Norml"/>
    <w:link w:val="Szvegtrzs2Char"/>
    <w:uiPriority w:val="99"/>
    <w:unhideWhenUsed/>
    <w:rsid w:val="00FD1E2B"/>
    <w:pPr>
      <w:spacing w:after="120" w:line="480" w:lineRule="auto"/>
      <w:jc w:val="left"/>
    </w:pPr>
    <w:rPr>
      <w:rFonts w:ascii="Times New Roman" w:eastAsia="Times New Roman" w:hAnsi="Times New Roman" w:cs="Times New Roman"/>
      <w:szCs w:val="24"/>
      <w:lang w:eastAsia="hu-HU"/>
    </w:rPr>
  </w:style>
  <w:style w:type="character" w:customStyle="1" w:styleId="Szvegtrzs2Char">
    <w:name w:val="Szövegtörzs 2 Char"/>
    <w:basedOn w:val="Bekezdsalapbettpusa"/>
    <w:link w:val="Szvegtrzs2"/>
    <w:uiPriority w:val="99"/>
    <w:rsid w:val="00FD1E2B"/>
    <w:rPr>
      <w:rFonts w:ascii="Times New Roman" w:eastAsia="Times New Roman" w:hAnsi="Times New Roman" w:cs="Times New Roman"/>
      <w:sz w:val="24"/>
      <w:szCs w:val="24"/>
      <w:lang w:eastAsia="hu-HU"/>
    </w:rPr>
  </w:style>
  <w:style w:type="paragraph" w:customStyle="1" w:styleId="Listaszerbekezds1">
    <w:name w:val="Listaszerű bekezdés1"/>
    <w:basedOn w:val="Norml"/>
    <w:rsid w:val="003417D7"/>
    <w:pPr>
      <w:spacing w:after="200" w:line="276" w:lineRule="auto"/>
      <w:ind w:left="720"/>
      <w:jc w:val="left"/>
    </w:pPr>
    <w:rPr>
      <w:rFonts w:ascii="Calibri" w:eastAsia="Times New Roman" w:hAnsi="Calibri" w:cs="Times New Roman"/>
      <w:sz w:val="22"/>
    </w:rPr>
  </w:style>
  <w:style w:type="paragraph" w:styleId="Szvegtrzs3">
    <w:name w:val="Body Text 3"/>
    <w:basedOn w:val="Norml"/>
    <w:link w:val="Szvegtrzs3Char"/>
    <w:uiPriority w:val="99"/>
    <w:semiHidden/>
    <w:unhideWhenUsed/>
    <w:rsid w:val="00AF73DA"/>
    <w:pPr>
      <w:spacing w:after="120"/>
    </w:pPr>
    <w:rPr>
      <w:sz w:val="16"/>
      <w:szCs w:val="16"/>
    </w:rPr>
  </w:style>
  <w:style w:type="character" w:customStyle="1" w:styleId="Szvegtrzs3Char">
    <w:name w:val="Szövegtörzs 3 Char"/>
    <w:basedOn w:val="Bekezdsalapbettpusa"/>
    <w:link w:val="Szvegtrzs3"/>
    <w:uiPriority w:val="99"/>
    <w:semiHidden/>
    <w:rsid w:val="00AF73DA"/>
    <w:rPr>
      <w:sz w:val="16"/>
      <w:szCs w:val="16"/>
    </w:rPr>
  </w:style>
  <w:style w:type="paragraph" w:customStyle="1" w:styleId="Fejezetbekezds">
    <w:name w:val="Fejezet bekezdés"/>
    <w:basedOn w:val="Norml"/>
    <w:rsid w:val="00AF73DA"/>
    <w:pPr>
      <w:overflowPunct w:val="0"/>
      <w:autoSpaceDE w:val="0"/>
      <w:autoSpaceDN w:val="0"/>
      <w:adjustRightInd w:val="0"/>
      <w:spacing w:after="120" w:line="240" w:lineRule="auto"/>
      <w:ind w:left="426"/>
      <w:textAlignment w:val="baseline"/>
    </w:pPr>
    <w:rPr>
      <w:rFonts w:ascii="Times New Roman" w:eastAsia="Times New Roman" w:hAnsi="Times New Roman" w:cs="Times New Roman"/>
      <w:szCs w:val="20"/>
      <w:lang w:val="da-DK" w:eastAsia="hu-HU"/>
    </w:rPr>
  </w:style>
  <w:style w:type="paragraph" w:customStyle="1" w:styleId="Mdostottnorml">
    <w:name w:val="Módosított normál"/>
    <w:basedOn w:val="Norml"/>
    <w:rsid w:val="00AF73DA"/>
    <w:pPr>
      <w:overflowPunct w:val="0"/>
      <w:autoSpaceDE w:val="0"/>
      <w:autoSpaceDN w:val="0"/>
      <w:adjustRightInd w:val="0"/>
      <w:spacing w:after="0" w:line="240" w:lineRule="auto"/>
      <w:textAlignment w:val="baseline"/>
    </w:pPr>
    <w:rPr>
      <w:rFonts w:ascii="H-Gourmand" w:eastAsia="Times New Roman" w:hAnsi="H-Gourmand" w:cs="Times New Roman"/>
      <w:szCs w:val="20"/>
      <w:lang w:eastAsia="hu-HU"/>
    </w:rPr>
  </w:style>
  <w:style w:type="paragraph" w:customStyle="1" w:styleId="Szvegtrzs22">
    <w:name w:val="Szövegtörzs 22"/>
    <w:basedOn w:val="Norml"/>
    <w:rsid w:val="0075324B"/>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hu-HU"/>
    </w:rPr>
  </w:style>
  <w:style w:type="paragraph" w:customStyle="1" w:styleId="Szvegtrzs31">
    <w:name w:val="Szövegtörzs 31"/>
    <w:basedOn w:val="Norml"/>
    <w:rsid w:val="0075324B"/>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hu-HU"/>
    </w:rPr>
  </w:style>
  <w:style w:type="paragraph" w:customStyle="1" w:styleId="Listaszerbekezds2">
    <w:name w:val="Listaszerű bekezdés2"/>
    <w:basedOn w:val="Norml"/>
    <w:rsid w:val="0075324B"/>
    <w:pPr>
      <w:spacing w:after="200" w:line="276" w:lineRule="auto"/>
      <w:ind w:left="720"/>
      <w:jc w:val="left"/>
    </w:pPr>
    <w:rPr>
      <w:rFonts w:ascii="Calibri" w:eastAsia="Times New Roman" w:hAnsi="Calibri" w:cs="Times New Roman"/>
      <w:sz w:val="22"/>
    </w:rPr>
  </w:style>
  <w:style w:type="paragraph" w:customStyle="1" w:styleId="BodyText21">
    <w:name w:val="Body Text 21"/>
    <w:basedOn w:val="Norml"/>
    <w:rsid w:val="0075324B"/>
    <w:pPr>
      <w:overflowPunct w:val="0"/>
      <w:autoSpaceDE w:val="0"/>
      <w:autoSpaceDN w:val="0"/>
      <w:adjustRightInd w:val="0"/>
      <w:spacing w:after="0" w:line="240" w:lineRule="auto"/>
      <w:textAlignment w:val="baseline"/>
    </w:pPr>
    <w:rPr>
      <w:rFonts w:ascii="Times New Roman" w:eastAsia="Times New Roman" w:hAnsi="Times New Roman" w:cs="Times New Roman"/>
      <w:szCs w:val="20"/>
      <w:lang w:eastAsia="hu-HU"/>
    </w:rPr>
  </w:style>
  <w:style w:type="table" w:styleId="Tblzatrcsos41jellszn">
    <w:name w:val="Grid Table 4 Accent 1"/>
    <w:basedOn w:val="Normltblzat"/>
    <w:uiPriority w:val="49"/>
    <w:rsid w:val="00A6686C"/>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Szvegtrzs20">
    <w:name w:val="Szövegtörzs2"/>
    <w:basedOn w:val="Szvegtrzs0"/>
    <w:rsid w:val="00E96107"/>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hu-HU" w:eastAsia="hu-HU" w:bidi="hu-HU"/>
    </w:rPr>
  </w:style>
  <w:style w:type="paragraph" w:customStyle="1" w:styleId="Szvegtrzs30">
    <w:name w:val="Szövegtörzs3"/>
    <w:basedOn w:val="Norml"/>
    <w:rsid w:val="00E96107"/>
    <w:pPr>
      <w:widowControl w:val="0"/>
      <w:shd w:val="clear" w:color="auto" w:fill="FFFFFF"/>
      <w:spacing w:after="0" w:line="283" w:lineRule="exact"/>
      <w:ind w:hanging="980"/>
      <w:jc w:val="left"/>
    </w:pPr>
    <w:rPr>
      <w:rFonts w:ascii="Times New Roman" w:eastAsia="Times New Roman" w:hAnsi="Times New Roman" w:cs="Times New Roman"/>
      <w:b/>
      <w:bCs/>
      <w:color w:val="000000"/>
      <w:sz w:val="21"/>
      <w:szCs w:val="21"/>
      <w:lang w:eastAsia="hu-HU" w:bidi="hu-HU"/>
    </w:rPr>
  </w:style>
  <w:style w:type="character" w:customStyle="1" w:styleId="Tblzatfelirata">
    <w:name w:val="Táblázat felirata_"/>
    <w:basedOn w:val="Bekezdsalapbettpusa"/>
    <w:link w:val="Tblzatfelirata0"/>
    <w:rsid w:val="0034367D"/>
    <w:rPr>
      <w:rFonts w:ascii="Times New Roman" w:eastAsia="Times New Roman" w:hAnsi="Times New Roman" w:cs="Times New Roman"/>
      <w:b/>
      <w:bCs/>
      <w:sz w:val="21"/>
      <w:szCs w:val="21"/>
      <w:shd w:val="clear" w:color="auto" w:fill="FFFFFF"/>
    </w:rPr>
  </w:style>
  <w:style w:type="character" w:customStyle="1" w:styleId="Szvegtrzs6ptNemflkvr">
    <w:name w:val="Szövegtörzs + 6 pt;Nem félkövér"/>
    <w:basedOn w:val="Szvegtrzs0"/>
    <w:rsid w:val="0034367D"/>
    <w:rPr>
      <w:rFonts w:ascii="Times New Roman" w:eastAsia="Times New Roman" w:hAnsi="Times New Roman" w:cs="Times New Roman"/>
      <w:b/>
      <w:bCs/>
      <w:color w:val="000000"/>
      <w:spacing w:val="0"/>
      <w:w w:val="100"/>
      <w:position w:val="0"/>
      <w:sz w:val="12"/>
      <w:szCs w:val="12"/>
      <w:shd w:val="clear" w:color="auto" w:fill="FFFFFF"/>
      <w:lang w:val="hu-HU" w:eastAsia="hu-HU" w:bidi="hu-HU"/>
    </w:rPr>
  </w:style>
  <w:style w:type="paragraph" w:customStyle="1" w:styleId="Tblzatfelirata0">
    <w:name w:val="Táblázat felirata"/>
    <w:basedOn w:val="Norml"/>
    <w:link w:val="Tblzatfelirata"/>
    <w:rsid w:val="0034367D"/>
    <w:pPr>
      <w:widowControl w:val="0"/>
      <w:shd w:val="clear" w:color="auto" w:fill="FFFFFF"/>
      <w:spacing w:after="0" w:line="274" w:lineRule="exact"/>
      <w:ind w:hanging="420"/>
    </w:pPr>
    <w:rPr>
      <w:rFonts w:ascii="Times New Roman" w:eastAsia="Times New Roman" w:hAnsi="Times New Roman" w:cs="Times New Roman"/>
      <w:b/>
      <w:bCs/>
      <w:sz w:val="21"/>
      <w:szCs w:val="21"/>
    </w:rPr>
  </w:style>
  <w:style w:type="character" w:customStyle="1" w:styleId="Lbjegyzet">
    <w:name w:val="Lábjegyzet_"/>
    <w:basedOn w:val="Bekezdsalapbettpusa"/>
    <w:link w:val="Lbjegyzet0"/>
    <w:rsid w:val="0031760E"/>
    <w:rPr>
      <w:rFonts w:ascii="Times New Roman" w:eastAsia="Times New Roman" w:hAnsi="Times New Roman" w:cs="Times New Roman"/>
      <w:b/>
      <w:bCs/>
      <w:sz w:val="21"/>
      <w:szCs w:val="21"/>
      <w:shd w:val="clear" w:color="auto" w:fill="FFFFFF"/>
    </w:rPr>
  </w:style>
  <w:style w:type="character" w:customStyle="1" w:styleId="Lbjegyzet65ptNemflkvr">
    <w:name w:val="Lábjegyzet + 6;5 pt;Nem félkövér"/>
    <w:basedOn w:val="Lbjegyzet"/>
    <w:rsid w:val="0031760E"/>
    <w:rPr>
      <w:rFonts w:ascii="Times New Roman" w:eastAsia="Times New Roman" w:hAnsi="Times New Roman" w:cs="Times New Roman"/>
      <w:b/>
      <w:bCs/>
      <w:color w:val="000000"/>
      <w:spacing w:val="0"/>
      <w:w w:val="100"/>
      <w:position w:val="0"/>
      <w:sz w:val="13"/>
      <w:szCs w:val="13"/>
      <w:shd w:val="clear" w:color="auto" w:fill="FFFFFF"/>
      <w:lang w:val="hu-HU" w:eastAsia="hu-HU" w:bidi="hu-HU"/>
    </w:rPr>
  </w:style>
  <w:style w:type="character" w:customStyle="1" w:styleId="Szvegtrzs7pt">
    <w:name w:val="Szövegtörzs + 7 pt"/>
    <w:basedOn w:val="Szvegtrzs0"/>
    <w:rsid w:val="0031760E"/>
    <w:rPr>
      <w:rFonts w:ascii="Times New Roman" w:eastAsia="Times New Roman" w:hAnsi="Times New Roman" w:cs="Times New Roman"/>
      <w:b/>
      <w:bCs/>
      <w:i w:val="0"/>
      <w:iCs w:val="0"/>
      <w:smallCaps w:val="0"/>
      <w:strike w:val="0"/>
      <w:color w:val="000000"/>
      <w:spacing w:val="0"/>
      <w:w w:val="100"/>
      <w:position w:val="0"/>
      <w:sz w:val="14"/>
      <w:szCs w:val="14"/>
      <w:u w:val="none"/>
      <w:shd w:val="clear" w:color="auto" w:fill="FFFFFF"/>
      <w:lang w:val="hu-HU" w:eastAsia="hu-HU" w:bidi="hu-HU"/>
    </w:rPr>
  </w:style>
  <w:style w:type="paragraph" w:customStyle="1" w:styleId="Lbjegyzet0">
    <w:name w:val="Lábjegyzet"/>
    <w:basedOn w:val="Norml"/>
    <w:link w:val="Lbjegyzet"/>
    <w:rsid w:val="0031760E"/>
    <w:pPr>
      <w:widowControl w:val="0"/>
      <w:shd w:val="clear" w:color="auto" w:fill="FFFFFF"/>
      <w:spacing w:after="0" w:line="230" w:lineRule="exact"/>
      <w:jc w:val="left"/>
    </w:pPr>
    <w:rPr>
      <w:rFonts w:ascii="Times New Roman" w:eastAsia="Times New Roman" w:hAnsi="Times New Roman" w:cs="Times New Roman"/>
      <w:b/>
      <w:bCs/>
      <w:sz w:val="21"/>
      <w:szCs w:val="21"/>
    </w:rPr>
  </w:style>
  <w:style w:type="character" w:customStyle="1" w:styleId="SzvegtrzsDlt">
    <w:name w:val="Szövegtörzs + Dőlt"/>
    <w:basedOn w:val="Szvegtrzs0"/>
    <w:rsid w:val="00E70943"/>
    <w:rPr>
      <w:rFonts w:ascii="Times New Roman" w:eastAsia="Times New Roman" w:hAnsi="Times New Roman" w:cs="Times New Roman"/>
      <w:b/>
      <w:bCs/>
      <w:i/>
      <w:iCs/>
      <w:smallCaps w:val="0"/>
      <w:strike w:val="0"/>
      <w:color w:val="000000"/>
      <w:spacing w:val="0"/>
      <w:w w:val="100"/>
      <w:position w:val="0"/>
      <w:sz w:val="21"/>
      <w:szCs w:val="21"/>
      <w:u w:val="none"/>
      <w:shd w:val="clear" w:color="auto" w:fill="FFFFFF"/>
      <w:lang w:val="hu-HU" w:eastAsia="hu-HU" w:bidi="hu-HU"/>
    </w:rPr>
  </w:style>
  <w:style w:type="character" w:customStyle="1" w:styleId="Szvegtrzs32">
    <w:name w:val="Szövegtörzs (3)_"/>
    <w:basedOn w:val="Bekezdsalapbettpusa"/>
    <w:link w:val="Szvegtrzs33"/>
    <w:rsid w:val="00E70943"/>
    <w:rPr>
      <w:rFonts w:ascii="Times New Roman" w:eastAsia="Times New Roman" w:hAnsi="Times New Roman" w:cs="Times New Roman"/>
      <w:b/>
      <w:bCs/>
      <w:i/>
      <w:iCs/>
      <w:sz w:val="21"/>
      <w:szCs w:val="21"/>
      <w:shd w:val="clear" w:color="auto" w:fill="FFFFFF"/>
    </w:rPr>
  </w:style>
  <w:style w:type="paragraph" w:customStyle="1" w:styleId="Szvegtrzs33">
    <w:name w:val="Szövegtörzs (3)"/>
    <w:basedOn w:val="Norml"/>
    <w:link w:val="Szvegtrzs32"/>
    <w:rsid w:val="00E70943"/>
    <w:pPr>
      <w:widowControl w:val="0"/>
      <w:shd w:val="clear" w:color="auto" w:fill="FFFFFF"/>
      <w:spacing w:after="0" w:line="0" w:lineRule="atLeast"/>
      <w:ind w:hanging="720"/>
      <w:jc w:val="left"/>
    </w:pPr>
    <w:rPr>
      <w:rFonts w:ascii="Times New Roman" w:eastAsia="Times New Roman" w:hAnsi="Times New Roman" w:cs="Times New Roman"/>
      <w:b/>
      <w:bCs/>
      <w:i/>
      <w:iCs/>
      <w:sz w:val="21"/>
      <w:szCs w:val="21"/>
    </w:rPr>
  </w:style>
  <w:style w:type="character" w:customStyle="1" w:styleId="fn">
    <w:name w:val="fn"/>
    <w:basedOn w:val="Bekezdsalapbettpusa"/>
    <w:rsid w:val="006D3D3A"/>
  </w:style>
  <w:style w:type="character" w:customStyle="1" w:styleId="ListaszerbekezdsChar">
    <w:name w:val="Listaszerű bekezdés Char"/>
    <w:aliases w:val="List Paragraph à moi Char,lista_2 Char,Számozott lista 1 Char,Eszeri felsorolás Char,List Paragraph1 Char,Welt L Char Char,Welt L Char1,Bullet List Char,FooterText Char,numbered Char,Paragraphe de liste1 Char,列出段落 Char"/>
    <w:link w:val="Listaszerbekezds"/>
    <w:uiPriority w:val="34"/>
    <w:qFormat/>
    <w:locked/>
    <w:rsid w:val="00420542"/>
    <w:rPr>
      <w:sz w:val="24"/>
    </w:rPr>
  </w:style>
  <w:style w:type="paragraph" w:customStyle="1" w:styleId="Szvegtrzs4">
    <w:name w:val="Szövegtörzs4"/>
    <w:basedOn w:val="Norml"/>
    <w:rsid w:val="00420542"/>
    <w:pPr>
      <w:widowControl w:val="0"/>
      <w:shd w:val="clear" w:color="auto" w:fill="FFFFFF"/>
      <w:spacing w:before="840" w:after="240" w:line="389" w:lineRule="exact"/>
      <w:ind w:hanging="680"/>
    </w:pPr>
    <w:rPr>
      <w:rFonts w:ascii="Times New Roman" w:eastAsia="Times New Roman" w:hAnsi="Times New Roman" w:cs="Times New Roman"/>
      <w:color w:val="000000"/>
      <w:sz w:val="21"/>
      <w:szCs w:val="21"/>
      <w:lang w:eastAsia="hu-HU" w:bidi="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1361657">
      <w:bodyDiv w:val="1"/>
      <w:marLeft w:val="0"/>
      <w:marRight w:val="0"/>
      <w:marTop w:val="0"/>
      <w:marBottom w:val="0"/>
      <w:divBdr>
        <w:top w:val="none" w:sz="0" w:space="0" w:color="auto"/>
        <w:left w:val="none" w:sz="0" w:space="0" w:color="auto"/>
        <w:bottom w:val="none" w:sz="0" w:space="0" w:color="auto"/>
        <w:right w:val="none" w:sz="0" w:space="0" w:color="auto"/>
      </w:divBdr>
    </w:div>
    <w:div w:id="286935570">
      <w:bodyDiv w:val="1"/>
      <w:marLeft w:val="0"/>
      <w:marRight w:val="0"/>
      <w:marTop w:val="0"/>
      <w:marBottom w:val="0"/>
      <w:divBdr>
        <w:top w:val="none" w:sz="0" w:space="0" w:color="auto"/>
        <w:left w:val="none" w:sz="0" w:space="0" w:color="auto"/>
        <w:bottom w:val="none" w:sz="0" w:space="0" w:color="auto"/>
        <w:right w:val="none" w:sz="0" w:space="0" w:color="auto"/>
      </w:divBdr>
    </w:div>
    <w:div w:id="535889701">
      <w:bodyDiv w:val="1"/>
      <w:marLeft w:val="0"/>
      <w:marRight w:val="0"/>
      <w:marTop w:val="0"/>
      <w:marBottom w:val="0"/>
      <w:divBdr>
        <w:top w:val="none" w:sz="0" w:space="0" w:color="auto"/>
        <w:left w:val="none" w:sz="0" w:space="0" w:color="auto"/>
        <w:bottom w:val="none" w:sz="0" w:space="0" w:color="auto"/>
        <w:right w:val="none" w:sz="0" w:space="0" w:color="auto"/>
      </w:divBdr>
    </w:div>
    <w:div w:id="807866690">
      <w:bodyDiv w:val="1"/>
      <w:marLeft w:val="0"/>
      <w:marRight w:val="0"/>
      <w:marTop w:val="0"/>
      <w:marBottom w:val="0"/>
      <w:divBdr>
        <w:top w:val="none" w:sz="0" w:space="0" w:color="auto"/>
        <w:left w:val="none" w:sz="0" w:space="0" w:color="auto"/>
        <w:bottom w:val="none" w:sz="0" w:space="0" w:color="auto"/>
        <w:right w:val="none" w:sz="0" w:space="0" w:color="auto"/>
      </w:divBdr>
    </w:div>
    <w:div w:id="828784617">
      <w:bodyDiv w:val="1"/>
      <w:marLeft w:val="0"/>
      <w:marRight w:val="0"/>
      <w:marTop w:val="0"/>
      <w:marBottom w:val="0"/>
      <w:divBdr>
        <w:top w:val="none" w:sz="0" w:space="0" w:color="auto"/>
        <w:left w:val="none" w:sz="0" w:space="0" w:color="auto"/>
        <w:bottom w:val="none" w:sz="0" w:space="0" w:color="auto"/>
        <w:right w:val="none" w:sz="0" w:space="0" w:color="auto"/>
      </w:divBdr>
    </w:div>
    <w:div w:id="900092102">
      <w:bodyDiv w:val="1"/>
      <w:marLeft w:val="0"/>
      <w:marRight w:val="0"/>
      <w:marTop w:val="0"/>
      <w:marBottom w:val="0"/>
      <w:divBdr>
        <w:top w:val="none" w:sz="0" w:space="0" w:color="auto"/>
        <w:left w:val="none" w:sz="0" w:space="0" w:color="auto"/>
        <w:bottom w:val="none" w:sz="0" w:space="0" w:color="auto"/>
        <w:right w:val="none" w:sz="0" w:space="0" w:color="auto"/>
      </w:divBdr>
    </w:div>
    <w:div w:id="1080447352">
      <w:bodyDiv w:val="1"/>
      <w:marLeft w:val="0"/>
      <w:marRight w:val="0"/>
      <w:marTop w:val="0"/>
      <w:marBottom w:val="0"/>
      <w:divBdr>
        <w:top w:val="none" w:sz="0" w:space="0" w:color="auto"/>
        <w:left w:val="none" w:sz="0" w:space="0" w:color="auto"/>
        <w:bottom w:val="none" w:sz="0" w:space="0" w:color="auto"/>
        <w:right w:val="none" w:sz="0" w:space="0" w:color="auto"/>
      </w:divBdr>
    </w:div>
    <w:div w:id="1107383088">
      <w:bodyDiv w:val="1"/>
      <w:marLeft w:val="0"/>
      <w:marRight w:val="0"/>
      <w:marTop w:val="0"/>
      <w:marBottom w:val="0"/>
      <w:divBdr>
        <w:top w:val="none" w:sz="0" w:space="0" w:color="auto"/>
        <w:left w:val="none" w:sz="0" w:space="0" w:color="auto"/>
        <w:bottom w:val="none" w:sz="0" w:space="0" w:color="auto"/>
        <w:right w:val="none" w:sz="0" w:space="0" w:color="auto"/>
      </w:divBdr>
    </w:div>
    <w:div w:id="1179155053">
      <w:bodyDiv w:val="1"/>
      <w:marLeft w:val="0"/>
      <w:marRight w:val="0"/>
      <w:marTop w:val="0"/>
      <w:marBottom w:val="0"/>
      <w:divBdr>
        <w:top w:val="none" w:sz="0" w:space="0" w:color="auto"/>
        <w:left w:val="none" w:sz="0" w:space="0" w:color="auto"/>
        <w:bottom w:val="none" w:sz="0" w:space="0" w:color="auto"/>
        <w:right w:val="none" w:sz="0" w:space="0" w:color="auto"/>
      </w:divBdr>
    </w:div>
    <w:div w:id="1300844896">
      <w:bodyDiv w:val="1"/>
      <w:marLeft w:val="0"/>
      <w:marRight w:val="0"/>
      <w:marTop w:val="0"/>
      <w:marBottom w:val="0"/>
      <w:divBdr>
        <w:top w:val="none" w:sz="0" w:space="0" w:color="auto"/>
        <w:left w:val="none" w:sz="0" w:space="0" w:color="auto"/>
        <w:bottom w:val="none" w:sz="0" w:space="0" w:color="auto"/>
        <w:right w:val="none" w:sz="0" w:space="0" w:color="auto"/>
      </w:divBdr>
    </w:div>
    <w:div w:id="1450196197">
      <w:bodyDiv w:val="1"/>
      <w:marLeft w:val="0"/>
      <w:marRight w:val="0"/>
      <w:marTop w:val="0"/>
      <w:marBottom w:val="0"/>
      <w:divBdr>
        <w:top w:val="none" w:sz="0" w:space="0" w:color="auto"/>
        <w:left w:val="none" w:sz="0" w:space="0" w:color="auto"/>
        <w:bottom w:val="none" w:sz="0" w:space="0" w:color="auto"/>
        <w:right w:val="none" w:sz="0" w:space="0" w:color="auto"/>
      </w:divBdr>
    </w:div>
    <w:div w:id="1472484348">
      <w:bodyDiv w:val="1"/>
      <w:marLeft w:val="0"/>
      <w:marRight w:val="0"/>
      <w:marTop w:val="0"/>
      <w:marBottom w:val="0"/>
      <w:divBdr>
        <w:top w:val="none" w:sz="0" w:space="0" w:color="auto"/>
        <w:left w:val="none" w:sz="0" w:space="0" w:color="auto"/>
        <w:bottom w:val="none" w:sz="0" w:space="0" w:color="auto"/>
        <w:right w:val="none" w:sz="0" w:space="0" w:color="auto"/>
      </w:divBdr>
    </w:div>
    <w:div w:id="1630747362">
      <w:bodyDiv w:val="1"/>
      <w:marLeft w:val="0"/>
      <w:marRight w:val="0"/>
      <w:marTop w:val="0"/>
      <w:marBottom w:val="0"/>
      <w:divBdr>
        <w:top w:val="none" w:sz="0" w:space="0" w:color="auto"/>
        <w:left w:val="none" w:sz="0" w:space="0" w:color="auto"/>
        <w:bottom w:val="none" w:sz="0" w:space="0" w:color="auto"/>
        <w:right w:val="none" w:sz="0" w:space="0" w:color="auto"/>
      </w:divBdr>
      <w:divsChild>
        <w:div w:id="160699729">
          <w:marLeft w:val="0"/>
          <w:marRight w:val="0"/>
          <w:marTop w:val="0"/>
          <w:marBottom w:val="0"/>
          <w:divBdr>
            <w:top w:val="none" w:sz="0" w:space="0" w:color="auto"/>
            <w:left w:val="none" w:sz="0" w:space="0" w:color="auto"/>
            <w:bottom w:val="none" w:sz="0" w:space="0" w:color="auto"/>
            <w:right w:val="none" w:sz="0" w:space="0" w:color="auto"/>
          </w:divBdr>
        </w:div>
      </w:divsChild>
    </w:div>
    <w:div w:id="1819227755">
      <w:bodyDiv w:val="1"/>
      <w:marLeft w:val="0"/>
      <w:marRight w:val="0"/>
      <w:marTop w:val="0"/>
      <w:marBottom w:val="0"/>
      <w:divBdr>
        <w:top w:val="none" w:sz="0" w:space="0" w:color="auto"/>
        <w:left w:val="none" w:sz="0" w:space="0" w:color="auto"/>
        <w:bottom w:val="none" w:sz="0" w:space="0" w:color="auto"/>
        <w:right w:val="none" w:sz="0" w:space="0" w:color="auto"/>
      </w:divBdr>
    </w:div>
    <w:div w:id="1833720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docplayer.net/8544755-European-commission-directorate-general-climate-action-non-paper-guidelines-for-project-managers-making-vulnerable-investments-climate-resilient.html" TargetMode="External"/><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8.pn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Sorszámozott idézések" Version="1987"/>
</file>

<file path=customXml/itemProps1.xml><?xml version="1.0" encoding="utf-8"?>
<ds:datastoreItem xmlns:ds="http://schemas.openxmlformats.org/officeDocument/2006/customXml" ds:itemID="{90D72285-96A3-443D-A1F1-2518E94747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6167</Words>
  <Characters>42557</Characters>
  <Application>Microsoft Office Word</Application>
  <DocSecurity>4</DocSecurity>
  <Lines>354</Lines>
  <Paragraphs>97</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48627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Szalay Gergely</dc:creator>
  <cp:lastModifiedBy>Märcz Ilona</cp:lastModifiedBy>
  <cp:revision>2</cp:revision>
  <cp:lastPrinted>2017-10-20T12:12:00Z</cp:lastPrinted>
  <dcterms:created xsi:type="dcterms:W3CDTF">2018-07-17T12:21:00Z</dcterms:created>
  <dcterms:modified xsi:type="dcterms:W3CDTF">2018-07-17T12:21:00Z</dcterms:modified>
</cp:coreProperties>
</file>