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03A" w:rsidRPr="008409C4" w:rsidRDefault="008409C4">
      <w:pPr>
        <w:rPr>
          <w:b/>
          <w:sz w:val="32"/>
        </w:rPr>
      </w:pPr>
      <w:r w:rsidRPr="008409C4">
        <w:rPr>
          <w:b/>
          <w:sz w:val="32"/>
        </w:rPr>
        <w:t>Táblázatok:</w:t>
      </w:r>
    </w:p>
    <w:p w:rsidR="008409C4" w:rsidRDefault="008409C4">
      <w:pPr>
        <w:rPr>
          <w:sz w:val="24"/>
        </w:rPr>
      </w:pPr>
    </w:p>
    <w:tbl>
      <w:tblPr>
        <w:tblW w:w="9207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6000"/>
        <w:gridCol w:w="1117"/>
        <w:gridCol w:w="1030"/>
      </w:tblGrid>
      <w:tr w:rsidR="008409C4" w:rsidRPr="00DF6DFF" w:rsidTr="00A84EBC">
        <w:trPr>
          <w:trHeight w:val="900"/>
          <w:tblHeader/>
        </w:trPr>
        <w:tc>
          <w:tcPr>
            <w:tcW w:w="1060" w:type="dxa"/>
            <w:vMerge w:val="restart"/>
            <w:shd w:val="clear" w:color="auto" w:fill="D9D9D9"/>
            <w:vAlign w:val="center"/>
          </w:tcPr>
          <w:p w:rsidR="008409C4" w:rsidRPr="00DF6DFF" w:rsidRDefault="008409C4" w:rsidP="00A84E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bookmarkStart w:id="0" w:name="_Ref255308090"/>
            <w:r w:rsidRPr="00DF6DFF">
              <w:rPr>
                <w:rFonts w:eastAsia="Times New Roman"/>
                <w:b/>
                <w:bCs/>
                <w:sz w:val="20"/>
                <w:szCs w:val="20"/>
              </w:rPr>
              <w:t>Azonosító kód</w:t>
            </w:r>
          </w:p>
        </w:tc>
        <w:tc>
          <w:tcPr>
            <w:tcW w:w="6000" w:type="dxa"/>
            <w:vMerge w:val="restart"/>
            <w:shd w:val="clear" w:color="auto" w:fill="D9D9D9"/>
            <w:vAlign w:val="center"/>
          </w:tcPr>
          <w:p w:rsidR="008409C4" w:rsidRPr="00DF6DFF" w:rsidRDefault="008409C4" w:rsidP="00A84E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F6DFF">
              <w:rPr>
                <w:rFonts w:eastAsia="Times New Roman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2147" w:type="dxa"/>
            <w:gridSpan w:val="2"/>
            <w:shd w:val="clear" w:color="auto" w:fill="D9D9D9"/>
            <w:vAlign w:val="center"/>
          </w:tcPr>
          <w:p w:rsidR="008409C4" w:rsidRPr="00DF6DFF" w:rsidRDefault="008409C4" w:rsidP="00A84E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F6DFF">
              <w:rPr>
                <w:rFonts w:eastAsia="Times New Roman"/>
                <w:b/>
                <w:bCs/>
                <w:sz w:val="20"/>
                <w:szCs w:val="20"/>
              </w:rPr>
              <w:t>Kezelésre tervezett mennyiség</w:t>
            </w:r>
          </w:p>
        </w:tc>
      </w:tr>
      <w:tr w:rsidR="008409C4" w:rsidRPr="00DF6DFF" w:rsidTr="00A84EBC">
        <w:trPr>
          <w:trHeight w:val="378"/>
          <w:tblHeader/>
        </w:trPr>
        <w:tc>
          <w:tcPr>
            <w:tcW w:w="1060" w:type="dxa"/>
            <w:vMerge/>
            <w:shd w:val="clear" w:color="auto" w:fill="D9D9D9"/>
            <w:vAlign w:val="center"/>
            <w:hideMark/>
          </w:tcPr>
          <w:p w:rsidR="008409C4" w:rsidRPr="00DF6DFF" w:rsidRDefault="008409C4" w:rsidP="00A84E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000" w:type="dxa"/>
            <w:vMerge/>
            <w:shd w:val="clear" w:color="auto" w:fill="D9D9D9"/>
            <w:vAlign w:val="center"/>
            <w:hideMark/>
          </w:tcPr>
          <w:p w:rsidR="008409C4" w:rsidRPr="00DF6DFF" w:rsidRDefault="008409C4" w:rsidP="00A84E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dxa"/>
            <w:shd w:val="clear" w:color="auto" w:fill="D9D9D9"/>
            <w:vAlign w:val="center"/>
          </w:tcPr>
          <w:p w:rsidR="008409C4" w:rsidRPr="00DF6DFF" w:rsidRDefault="008409C4" w:rsidP="00A84E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tonna/év</w:t>
            </w:r>
          </w:p>
        </w:tc>
        <w:tc>
          <w:tcPr>
            <w:tcW w:w="1030" w:type="dxa"/>
            <w:shd w:val="clear" w:color="auto" w:fill="D9D9D9"/>
            <w:vAlign w:val="center"/>
          </w:tcPr>
          <w:p w:rsidR="008409C4" w:rsidRPr="00DF6DFF" w:rsidRDefault="008409C4" w:rsidP="00A84E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tonna/nap</w:t>
            </w:r>
          </w:p>
        </w:tc>
      </w:tr>
      <w:tr w:rsidR="008409C4" w:rsidRPr="00DF6DFF" w:rsidTr="00A84E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409C4" w:rsidRPr="00B32771" w:rsidRDefault="008409C4" w:rsidP="00A84EBC">
            <w:pPr>
              <w:spacing w:before="60" w:after="20"/>
              <w:rPr>
                <w:rFonts w:eastAsia="Times New Roman" w:cs="Times"/>
                <w:b/>
                <w:i/>
                <w:sz w:val="20"/>
                <w:szCs w:val="20"/>
              </w:rPr>
            </w:pPr>
            <w:r w:rsidRPr="00B32771">
              <w:rPr>
                <w:rFonts w:eastAsia="Times New Roman" w:cs="Times"/>
                <w:b/>
                <w:i/>
                <w:sz w:val="20"/>
                <w:szCs w:val="20"/>
              </w:rPr>
              <w:t>07 06</w:t>
            </w:r>
          </w:p>
        </w:tc>
        <w:tc>
          <w:tcPr>
            <w:tcW w:w="6000" w:type="dxa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:rsidR="008409C4" w:rsidRPr="00B32771" w:rsidRDefault="008409C4" w:rsidP="00A84EBC">
            <w:pPr>
              <w:spacing w:before="60" w:after="20"/>
              <w:rPr>
                <w:rFonts w:eastAsia="Times New Roman" w:cs="Times"/>
                <w:b/>
                <w:i/>
                <w:sz w:val="20"/>
                <w:szCs w:val="20"/>
              </w:rPr>
            </w:pPr>
            <w:r w:rsidRPr="00B32771">
              <w:rPr>
                <w:rFonts w:eastAsia="Times New Roman" w:cs="Times"/>
                <w:b/>
                <w:i/>
                <w:sz w:val="20"/>
                <w:szCs w:val="20"/>
              </w:rPr>
              <w:t>zsírok, kenőanyagok, szappanok, mosószerek, fertőtlenítőszerek és kozmetikumok gyártásából, kiszereléséből, forgalmazásából és felhasználásából származó hulladék</w:t>
            </w:r>
          </w:p>
        </w:tc>
        <w:tc>
          <w:tcPr>
            <w:tcW w:w="1117" w:type="dxa"/>
            <w:vAlign w:val="center"/>
          </w:tcPr>
          <w:p w:rsidR="008409C4" w:rsidRPr="00B32771" w:rsidRDefault="008409C4" w:rsidP="00A84EBC">
            <w:pPr>
              <w:spacing w:before="60" w:after="20"/>
              <w:jc w:val="center"/>
              <w:rPr>
                <w:rFonts w:eastAsia="Times New Roman" w:cs="Times"/>
                <w:b/>
                <w:i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8409C4" w:rsidRPr="00B32771" w:rsidRDefault="008409C4" w:rsidP="00A84EBC">
            <w:pPr>
              <w:spacing w:before="60" w:after="20"/>
              <w:jc w:val="center"/>
              <w:rPr>
                <w:rFonts w:eastAsia="Times New Roman" w:cs="Times"/>
                <w:b/>
                <w:i/>
                <w:sz w:val="20"/>
                <w:szCs w:val="20"/>
              </w:rPr>
            </w:pPr>
          </w:p>
        </w:tc>
      </w:tr>
      <w:tr w:rsidR="008409C4" w:rsidRPr="00DF6DFF" w:rsidTr="00A84E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409C4" w:rsidRPr="00B32771" w:rsidRDefault="008409C4" w:rsidP="00A84EBC">
            <w:pPr>
              <w:spacing w:before="60" w:after="20"/>
              <w:rPr>
                <w:rFonts w:eastAsia="Times New Roman" w:cs="Times"/>
                <w:sz w:val="20"/>
                <w:szCs w:val="20"/>
              </w:rPr>
            </w:pPr>
            <w:r w:rsidRPr="00B32771">
              <w:rPr>
                <w:rFonts w:eastAsia="Times New Roman" w:cs="Times"/>
                <w:sz w:val="20"/>
                <w:szCs w:val="20"/>
              </w:rPr>
              <w:t>07 06 12</w:t>
            </w:r>
          </w:p>
        </w:tc>
        <w:tc>
          <w:tcPr>
            <w:tcW w:w="6000" w:type="dxa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:rsidR="008409C4" w:rsidRPr="00B32771" w:rsidRDefault="008409C4" w:rsidP="00A84EBC">
            <w:pPr>
              <w:spacing w:before="60" w:after="20"/>
              <w:rPr>
                <w:rFonts w:eastAsia="Times New Roman" w:cs="Times"/>
                <w:sz w:val="20"/>
                <w:szCs w:val="20"/>
              </w:rPr>
            </w:pPr>
            <w:r w:rsidRPr="00B32771">
              <w:rPr>
                <w:rFonts w:eastAsia="Times New Roman" w:cs="Times"/>
                <w:sz w:val="20"/>
                <w:szCs w:val="20"/>
              </w:rPr>
              <w:t>a folyékony hulladéknak a képződése helyén történő kezeléséből származó iszap, amely különbözik a 07 06 11-től</w:t>
            </w:r>
          </w:p>
        </w:tc>
        <w:tc>
          <w:tcPr>
            <w:tcW w:w="1117" w:type="dxa"/>
            <w:vAlign w:val="center"/>
          </w:tcPr>
          <w:p w:rsidR="008409C4" w:rsidRPr="00B32771" w:rsidRDefault="008409C4" w:rsidP="00A84EBC">
            <w:pPr>
              <w:spacing w:before="60" w:after="20"/>
              <w:jc w:val="center"/>
              <w:rPr>
                <w:rFonts w:eastAsia="Times New Roman" w:cs="Times"/>
                <w:sz w:val="20"/>
                <w:szCs w:val="20"/>
              </w:rPr>
            </w:pPr>
            <w:r w:rsidRPr="00B32771">
              <w:rPr>
                <w:rFonts w:eastAsia="Times New Roman" w:cs="Times"/>
                <w:sz w:val="20"/>
                <w:szCs w:val="20"/>
              </w:rPr>
              <w:t>3 500</w:t>
            </w:r>
          </w:p>
        </w:tc>
        <w:tc>
          <w:tcPr>
            <w:tcW w:w="1030" w:type="dxa"/>
            <w:vAlign w:val="center"/>
          </w:tcPr>
          <w:p w:rsidR="008409C4" w:rsidRPr="00B32771" w:rsidRDefault="008409C4" w:rsidP="00A84EBC">
            <w:pPr>
              <w:spacing w:before="60" w:after="20"/>
              <w:jc w:val="center"/>
              <w:rPr>
                <w:rFonts w:eastAsia="Times New Roman" w:cs="Times"/>
                <w:sz w:val="20"/>
                <w:szCs w:val="20"/>
              </w:rPr>
            </w:pPr>
            <w:r w:rsidRPr="00B32771">
              <w:rPr>
                <w:rFonts w:eastAsia="Times New Roman" w:cs="Times"/>
                <w:sz w:val="20"/>
                <w:szCs w:val="20"/>
              </w:rPr>
              <w:t>10</w:t>
            </w:r>
          </w:p>
        </w:tc>
      </w:tr>
      <w:tr w:rsidR="008409C4" w:rsidRPr="00DF6DFF" w:rsidTr="00A84E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409C4" w:rsidRPr="00B32771" w:rsidRDefault="008409C4" w:rsidP="00A84EBC">
            <w:pPr>
              <w:spacing w:before="60" w:after="20"/>
              <w:rPr>
                <w:rFonts w:eastAsia="Times New Roman" w:cs="Times"/>
                <w:b/>
                <w:i/>
                <w:sz w:val="20"/>
                <w:szCs w:val="20"/>
              </w:rPr>
            </w:pPr>
            <w:r w:rsidRPr="00B32771">
              <w:rPr>
                <w:rFonts w:eastAsia="Times New Roman" w:cs="Times"/>
                <w:b/>
                <w:i/>
                <w:sz w:val="20"/>
                <w:szCs w:val="20"/>
              </w:rPr>
              <w:t>19 07</w:t>
            </w:r>
          </w:p>
        </w:tc>
        <w:tc>
          <w:tcPr>
            <w:tcW w:w="600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409C4" w:rsidRPr="00B32771" w:rsidRDefault="008409C4" w:rsidP="00A84EBC">
            <w:pPr>
              <w:spacing w:before="60" w:after="20"/>
              <w:rPr>
                <w:rFonts w:eastAsia="Times New Roman" w:cs="Times"/>
                <w:b/>
                <w:i/>
                <w:sz w:val="20"/>
                <w:szCs w:val="20"/>
              </w:rPr>
            </w:pPr>
            <w:r w:rsidRPr="00B32771">
              <w:rPr>
                <w:rFonts w:eastAsia="Times New Roman" w:cs="Times"/>
                <w:b/>
                <w:i/>
                <w:sz w:val="20"/>
                <w:szCs w:val="20"/>
              </w:rPr>
              <w:t xml:space="preserve">hulladéklerakóból származó </w:t>
            </w:r>
            <w:proofErr w:type="spellStart"/>
            <w:r w:rsidRPr="00B32771">
              <w:rPr>
                <w:rFonts w:eastAsia="Times New Roman" w:cs="Times"/>
                <w:b/>
                <w:i/>
                <w:sz w:val="20"/>
                <w:szCs w:val="20"/>
              </w:rPr>
              <w:t>csurgalékvíz</w:t>
            </w:r>
            <w:proofErr w:type="spellEnd"/>
          </w:p>
        </w:tc>
        <w:tc>
          <w:tcPr>
            <w:tcW w:w="1117" w:type="dxa"/>
            <w:vAlign w:val="center"/>
          </w:tcPr>
          <w:p w:rsidR="008409C4" w:rsidRPr="00B32771" w:rsidRDefault="008409C4" w:rsidP="00A84EBC">
            <w:pPr>
              <w:spacing w:before="60" w:after="20"/>
              <w:jc w:val="center"/>
              <w:rPr>
                <w:rFonts w:eastAsia="Times New Roman" w:cs="Times"/>
                <w:b/>
                <w:i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8409C4" w:rsidRPr="00B32771" w:rsidRDefault="008409C4" w:rsidP="00A84EBC">
            <w:pPr>
              <w:spacing w:before="60" w:after="20"/>
              <w:jc w:val="center"/>
              <w:rPr>
                <w:rFonts w:eastAsia="Times New Roman" w:cs="Times"/>
                <w:b/>
                <w:i/>
                <w:sz w:val="20"/>
                <w:szCs w:val="20"/>
              </w:rPr>
            </w:pPr>
          </w:p>
        </w:tc>
      </w:tr>
      <w:tr w:rsidR="008409C4" w:rsidRPr="00DF6DFF" w:rsidTr="00A84E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409C4" w:rsidRPr="00B32771" w:rsidRDefault="008409C4" w:rsidP="00A84EBC">
            <w:pPr>
              <w:spacing w:before="60" w:after="20"/>
              <w:rPr>
                <w:rFonts w:eastAsia="Times New Roman" w:cs="Times"/>
                <w:sz w:val="20"/>
                <w:szCs w:val="20"/>
              </w:rPr>
            </w:pPr>
            <w:r w:rsidRPr="00B32771">
              <w:rPr>
                <w:rFonts w:eastAsia="Times New Roman" w:cs="Times"/>
                <w:sz w:val="20"/>
                <w:szCs w:val="20"/>
              </w:rPr>
              <w:t>19 07 03</w:t>
            </w:r>
          </w:p>
        </w:tc>
        <w:tc>
          <w:tcPr>
            <w:tcW w:w="600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409C4" w:rsidRPr="00B32771" w:rsidRDefault="008409C4" w:rsidP="00A84EBC">
            <w:pPr>
              <w:spacing w:before="60" w:after="20"/>
              <w:rPr>
                <w:rFonts w:eastAsia="Times New Roman" w:cs="Times"/>
                <w:sz w:val="20"/>
                <w:szCs w:val="20"/>
              </w:rPr>
            </w:pPr>
            <w:r w:rsidRPr="00B32771">
              <w:rPr>
                <w:rFonts w:eastAsia="Times New Roman" w:cs="Times"/>
                <w:sz w:val="20"/>
                <w:szCs w:val="20"/>
              </w:rPr>
              <w:t xml:space="preserve">hulladéklerakóból származó </w:t>
            </w:r>
            <w:proofErr w:type="spellStart"/>
            <w:r w:rsidRPr="00B32771">
              <w:rPr>
                <w:rFonts w:eastAsia="Times New Roman" w:cs="Times"/>
                <w:sz w:val="20"/>
                <w:szCs w:val="20"/>
              </w:rPr>
              <w:t>csurgalékvíz</w:t>
            </w:r>
            <w:proofErr w:type="spellEnd"/>
            <w:r w:rsidRPr="00B32771">
              <w:rPr>
                <w:rFonts w:eastAsia="Times New Roman" w:cs="Times"/>
                <w:sz w:val="20"/>
                <w:szCs w:val="20"/>
              </w:rPr>
              <w:t>, amely különbözik a 19 07 02-től</w:t>
            </w:r>
          </w:p>
        </w:tc>
        <w:tc>
          <w:tcPr>
            <w:tcW w:w="1117" w:type="dxa"/>
            <w:vAlign w:val="center"/>
          </w:tcPr>
          <w:p w:rsidR="008409C4" w:rsidRPr="00B32771" w:rsidRDefault="008409C4" w:rsidP="00A84EBC">
            <w:pPr>
              <w:spacing w:before="60" w:after="20"/>
              <w:jc w:val="center"/>
              <w:rPr>
                <w:rFonts w:eastAsia="Times New Roman" w:cs="Times"/>
                <w:sz w:val="20"/>
                <w:szCs w:val="20"/>
              </w:rPr>
            </w:pPr>
            <w:r w:rsidRPr="00B32771">
              <w:rPr>
                <w:rFonts w:eastAsia="Times New Roman" w:cs="Times"/>
                <w:sz w:val="20"/>
                <w:szCs w:val="20"/>
              </w:rPr>
              <w:t>25 000</w:t>
            </w:r>
          </w:p>
        </w:tc>
        <w:tc>
          <w:tcPr>
            <w:tcW w:w="1030" w:type="dxa"/>
            <w:vAlign w:val="center"/>
          </w:tcPr>
          <w:p w:rsidR="008409C4" w:rsidRPr="00B32771" w:rsidRDefault="008409C4" w:rsidP="00A84EBC">
            <w:pPr>
              <w:spacing w:before="60" w:after="20"/>
              <w:jc w:val="center"/>
              <w:rPr>
                <w:rFonts w:eastAsia="Times New Roman" w:cs="Times"/>
                <w:sz w:val="20"/>
                <w:szCs w:val="20"/>
              </w:rPr>
            </w:pPr>
            <w:r w:rsidRPr="00B32771">
              <w:rPr>
                <w:rFonts w:eastAsia="Times New Roman" w:cs="Times"/>
                <w:sz w:val="20"/>
                <w:szCs w:val="20"/>
              </w:rPr>
              <w:t>300</w:t>
            </w:r>
          </w:p>
        </w:tc>
      </w:tr>
      <w:tr w:rsidR="008409C4" w:rsidRPr="00DF6DFF" w:rsidTr="00A84E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409C4" w:rsidRPr="00DF6DFF" w:rsidRDefault="008409C4" w:rsidP="00A84EBC">
            <w:pPr>
              <w:spacing w:before="60" w:after="20"/>
              <w:rPr>
                <w:rFonts w:eastAsia="Times New Roman" w:cs="Times"/>
                <w:b/>
                <w:i/>
                <w:sz w:val="20"/>
                <w:szCs w:val="20"/>
              </w:rPr>
            </w:pPr>
            <w:r w:rsidRPr="00DF6DFF">
              <w:rPr>
                <w:rFonts w:eastAsia="Times New Roman" w:cs="Times"/>
                <w:b/>
                <w:i/>
                <w:sz w:val="20"/>
                <w:szCs w:val="20"/>
              </w:rPr>
              <w:t xml:space="preserve">19 </w:t>
            </w:r>
            <w:r>
              <w:rPr>
                <w:rFonts w:eastAsia="Times New Roman" w:cs="Times"/>
                <w:b/>
                <w:i/>
                <w:sz w:val="20"/>
                <w:szCs w:val="20"/>
              </w:rPr>
              <w:t>13</w:t>
            </w:r>
          </w:p>
        </w:tc>
        <w:tc>
          <w:tcPr>
            <w:tcW w:w="600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409C4" w:rsidRPr="00DF6DFF" w:rsidRDefault="008409C4" w:rsidP="00A84EBC">
            <w:pPr>
              <w:spacing w:before="60" w:after="20"/>
              <w:rPr>
                <w:rFonts w:eastAsia="Times New Roman" w:cs="Times"/>
                <w:b/>
                <w:i/>
                <w:sz w:val="20"/>
                <w:szCs w:val="20"/>
              </w:rPr>
            </w:pPr>
            <w:r w:rsidRPr="00DF6DFF">
              <w:rPr>
                <w:rFonts w:eastAsia="Times New Roman" w:cs="Times"/>
                <w:b/>
                <w:i/>
                <w:sz w:val="20"/>
                <w:szCs w:val="20"/>
              </w:rPr>
              <w:t>szenny</w:t>
            </w:r>
            <w:r>
              <w:rPr>
                <w:rFonts w:eastAsia="Times New Roman" w:cs="Times"/>
                <w:b/>
                <w:i/>
                <w:sz w:val="20"/>
                <w:szCs w:val="20"/>
              </w:rPr>
              <w:t xml:space="preserve">ezett talaj és talajvíz </w:t>
            </w:r>
            <w:proofErr w:type="spellStart"/>
            <w:r>
              <w:rPr>
                <w:rFonts w:eastAsia="Times New Roman" w:cs="Times"/>
                <w:b/>
                <w:i/>
                <w:sz w:val="20"/>
                <w:szCs w:val="20"/>
              </w:rPr>
              <w:t>remediációjából</w:t>
            </w:r>
            <w:proofErr w:type="spellEnd"/>
            <w:r w:rsidRPr="00DF6DFF">
              <w:rPr>
                <w:rFonts w:eastAsia="Times New Roman" w:cs="Times"/>
                <w:b/>
                <w:i/>
                <w:sz w:val="20"/>
                <w:szCs w:val="20"/>
              </w:rPr>
              <w:t xml:space="preserve"> származó hulladék</w:t>
            </w:r>
          </w:p>
        </w:tc>
        <w:tc>
          <w:tcPr>
            <w:tcW w:w="1117" w:type="dxa"/>
            <w:vAlign w:val="center"/>
          </w:tcPr>
          <w:p w:rsidR="008409C4" w:rsidRPr="00DF6DFF" w:rsidRDefault="008409C4" w:rsidP="00A84EBC">
            <w:pPr>
              <w:spacing w:before="60" w:after="20"/>
              <w:jc w:val="center"/>
              <w:rPr>
                <w:rFonts w:eastAsia="Times New Roman" w:cs="Times"/>
                <w:b/>
                <w:i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8409C4" w:rsidRPr="00DF6DFF" w:rsidRDefault="008409C4" w:rsidP="00A84EBC">
            <w:pPr>
              <w:spacing w:before="60" w:after="20"/>
              <w:jc w:val="center"/>
              <w:rPr>
                <w:rFonts w:eastAsia="Times New Roman" w:cs="Times"/>
                <w:b/>
                <w:i/>
                <w:sz w:val="20"/>
                <w:szCs w:val="20"/>
              </w:rPr>
            </w:pPr>
          </w:p>
        </w:tc>
      </w:tr>
      <w:tr w:rsidR="008409C4" w:rsidRPr="00DF6DFF" w:rsidTr="00A84E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409C4" w:rsidRDefault="008409C4" w:rsidP="00A84EBC">
            <w:pPr>
              <w:spacing w:before="60" w:after="20"/>
              <w:rPr>
                <w:rFonts w:eastAsia="Times New Roman" w:cs="Times"/>
                <w:sz w:val="20"/>
                <w:szCs w:val="20"/>
              </w:rPr>
            </w:pPr>
            <w:r>
              <w:rPr>
                <w:rFonts w:eastAsia="Times New Roman" w:cs="Times"/>
                <w:sz w:val="20"/>
                <w:szCs w:val="20"/>
              </w:rPr>
              <w:t>19 13 08</w:t>
            </w:r>
          </w:p>
        </w:tc>
        <w:tc>
          <w:tcPr>
            <w:tcW w:w="6000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409C4" w:rsidRPr="00BE5105" w:rsidRDefault="008409C4" w:rsidP="00A84EBC">
            <w:pPr>
              <w:spacing w:before="60" w:after="20"/>
              <w:rPr>
                <w:rFonts w:eastAsia="Times New Roman" w:cs="Times"/>
                <w:sz w:val="20"/>
                <w:szCs w:val="20"/>
              </w:rPr>
            </w:pPr>
            <w:r>
              <w:rPr>
                <w:rFonts w:eastAsia="Times New Roman" w:cs="Times"/>
                <w:sz w:val="20"/>
                <w:szCs w:val="20"/>
              </w:rPr>
              <w:t xml:space="preserve">szennyezett talajvíz </w:t>
            </w:r>
            <w:proofErr w:type="spellStart"/>
            <w:r>
              <w:rPr>
                <w:rFonts w:eastAsia="Times New Roman" w:cs="Times"/>
                <w:sz w:val="20"/>
                <w:szCs w:val="20"/>
              </w:rPr>
              <w:t>remediációjából</w:t>
            </w:r>
            <w:proofErr w:type="spellEnd"/>
            <w:r>
              <w:rPr>
                <w:rFonts w:eastAsia="Times New Roman" w:cs="Times"/>
                <w:sz w:val="20"/>
                <w:szCs w:val="20"/>
              </w:rPr>
              <w:t xml:space="preserve"> származó szennyvíz, tömény vizes oldatok, amelyek különböznek a 19 13 07-től</w:t>
            </w:r>
          </w:p>
        </w:tc>
        <w:tc>
          <w:tcPr>
            <w:tcW w:w="1117" w:type="dxa"/>
            <w:vAlign w:val="center"/>
          </w:tcPr>
          <w:p w:rsidR="008409C4" w:rsidRDefault="008409C4" w:rsidP="00A84EBC">
            <w:pPr>
              <w:spacing w:before="60" w:after="20"/>
              <w:jc w:val="center"/>
              <w:rPr>
                <w:rFonts w:eastAsia="Times New Roman" w:cs="Times"/>
                <w:sz w:val="20"/>
                <w:szCs w:val="20"/>
              </w:rPr>
            </w:pPr>
            <w:r>
              <w:rPr>
                <w:rFonts w:eastAsia="Times New Roman" w:cs="Times"/>
                <w:sz w:val="20"/>
                <w:szCs w:val="20"/>
              </w:rPr>
              <w:t>20 000</w:t>
            </w:r>
          </w:p>
        </w:tc>
        <w:tc>
          <w:tcPr>
            <w:tcW w:w="1030" w:type="dxa"/>
            <w:vAlign w:val="center"/>
          </w:tcPr>
          <w:p w:rsidR="008409C4" w:rsidRDefault="008409C4" w:rsidP="00A84EBC">
            <w:pPr>
              <w:spacing w:before="60" w:after="20"/>
              <w:jc w:val="center"/>
              <w:rPr>
                <w:rFonts w:eastAsia="Times New Roman" w:cs="Times"/>
                <w:sz w:val="20"/>
                <w:szCs w:val="20"/>
              </w:rPr>
            </w:pPr>
            <w:r>
              <w:rPr>
                <w:rFonts w:eastAsia="Times New Roman" w:cs="Times"/>
                <w:sz w:val="20"/>
                <w:szCs w:val="20"/>
              </w:rPr>
              <w:t>50</w:t>
            </w:r>
          </w:p>
        </w:tc>
      </w:tr>
      <w:tr w:rsidR="008409C4" w:rsidRPr="00DF6DFF" w:rsidTr="00A84E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60" w:type="dxa"/>
            <w:gridSpan w:val="2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8409C4" w:rsidRPr="00DF6DFF" w:rsidRDefault="008409C4" w:rsidP="00A84EBC">
            <w:pPr>
              <w:spacing w:line="295" w:lineRule="atLeast"/>
              <w:rPr>
                <w:rFonts w:eastAsia="Times New Roman"/>
                <w:b/>
                <w:i/>
                <w:sz w:val="20"/>
                <w:szCs w:val="20"/>
              </w:rPr>
            </w:pPr>
            <w:r w:rsidRPr="00DF6DFF">
              <w:rPr>
                <w:rFonts w:eastAsia="Times New Roman"/>
                <w:b/>
                <w:i/>
                <w:sz w:val="20"/>
                <w:szCs w:val="20"/>
              </w:rPr>
              <w:t>Összesen</w:t>
            </w:r>
          </w:p>
        </w:tc>
        <w:tc>
          <w:tcPr>
            <w:tcW w:w="1117" w:type="dxa"/>
            <w:vAlign w:val="center"/>
          </w:tcPr>
          <w:p w:rsidR="008409C4" w:rsidRPr="00DF6DFF" w:rsidRDefault="008409C4" w:rsidP="00A84EBC">
            <w:pPr>
              <w:spacing w:before="60" w:after="20"/>
              <w:jc w:val="center"/>
              <w:rPr>
                <w:rFonts w:eastAsia="Times New Roman"/>
                <w:b/>
                <w:i/>
                <w:sz w:val="20"/>
                <w:szCs w:val="20"/>
              </w:rPr>
            </w:pPr>
            <w:r>
              <w:rPr>
                <w:rFonts w:eastAsia="Times New Roman"/>
                <w:b/>
                <w:i/>
                <w:sz w:val="20"/>
                <w:szCs w:val="20"/>
              </w:rPr>
              <w:t>48</w:t>
            </w:r>
            <w:r w:rsidRPr="00B32771">
              <w:rPr>
                <w:rFonts w:eastAsia="Times New Roman"/>
                <w:b/>
                <w:i/>
                <w:sz w:val="20"/>
                <w:szCs w:val="20"/>
              </w:rPr>
              <w:t> </w:t>
            </w:r>
            <w:r>
              <w:rPr>
                <w:rFonts w:eastAsia="Times New Roman"/>
                <w:b/>
                <w:i/>
                <w:sz w:val="20"/>
                <w:szCs w:val="20"/>
              </w:rPr>
              <w:t>5</w:t>
            </w:r>
            <w:r w:rsidRPr="00B32771">
              <w:rPr>
                <w:rFonts w:eastAsia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030" w:type="dxa"/>
            <w:vAlign w:val="center"/>
          </w:tcPr>
          <w:p w:rsidR="008409C4" w:rsidRPr="008843AA" w:rsidRDefault="008409C4" w:rsidP="00A84EBC">
            <w:pPr>
              <w:spacing w:before="60" w:after="20"/>
              <w:jc w:val="center"/>
              <w:rPr>
                <w:rFonts w:eastAsia="Times New Roman"/>
                <w:b/>
                <w:i/>
                <w:sz w:val="20"/>
                <w:szCs w:val="20"/>
                <w:highlight w:val="yellow"/>
              </w:rPr>
            </w:pPr>
            <w:r w:rsidRPr="00B32771">
              <w:rPr>
                <w:rFonts w:eastAsia="Times New Roman"/>
                <w:b/>
                <w:i/>
                <w:sz w:val="20"/>
                <w:szCs w:val="20"/>
              </w:rPr>
              <w:t>3</w:t>
            </w:r>
            <w:r>
              <w:rPr>
                <w:rFonts w:eastAsia="Times New Roman"/>
                <w:b/>
                <w:i/>
                <w:sz w:val="20"/>
                <w:szCs w:val="20"/>
              </w:rPr>
              <w:t>60</w:t>
            </w:r>
          </w:p>
        </w:tc>
      </w:tr>
    </w:tbl>
    <w:p w:rsidR="008409C4" w:rsidRPr="0064338A" w:rsidRDefault="008409C4" w:rsidP="008409C4">
      <w:pPr>
        <w:pStyle w:val="Kpalrs"/>
        <w:spacing w:before="12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STYLEREF 1 \s </w:instrText>
      </w:r>
      <w:r>
        <w:rPr>
          <w:rFonts w:cs="Arial"/>
        </w:rPr>
        <w:fldChar w:fldCharType="separate"/>
      </w:r>
      <w:r>
        <w:rPr>
          <w:rFonts w:cs="Arial"/>
          <w:noProof/>
        </w:rPr>
        <w:t>3</w:t>
      </w:r>
      <w:r>
        <w:rPr>
          <w:rFonts w:cs="Arial"/>
        </w:rPr>
        <w:fldChar w:fldCharType="end"/>
      </w:r>
      <w:r>
        <w:rPr>
          <w:rFonts w:cs="Arial"/>
        </w:rPr>
        <w:t>.</w:t>
      </w:r>
      <w:r>
        <w:rPr>
          <w:rFonts w:cs="Arial"/>
        </w:rPr>
        <w:fldChar w:fldCharType="begin"/>
      </w:r>
      <w:r>
        <w:rPr>
          <w:rFonts w:cs="Arial"/>
        </w:rPr>
        <w:instrText xml:space="preserve"> SEQ táblázat \* ARABIC \s 1 </w:instrText>
      </w:r>
      <w:r>
        <w:rPr>
          <w:rFonts w:cs="Arial"/>
        </w:rPr>
        <w:fldChar w:fldCharType="separate"/>
      </w:r>
      <w:r>
        <w:rPr>
          <w:rFonts w:cs="Arial"/>
          <w:noProof/>
        </w:rPr>
        <w:t>1</w:t>
      </w:r>
      <w:r>
        <w:rPr>
          <w:rFonts w:cs="Arial"/>
        </w:rPr>
        <w:fldChar w:fldCharType="end"/>
      </w:r>
      <w:r w:rsidRPr="0064338A">
        <w:t>. táblázat</w:t>
      </w:r>
      <w:bookmarkEnd w:id="0"/>
      <w:r w:rsidRPr="0064338A">
        <w:t xml:space="preserve">: </w:t>
      </w:r>
      <w:r>
        <w:t>Kezelni</w:t>
      </w:r>
      <w:r w:rsidRPr="0064338A">
        <w:t xml:space="preserve"> kívánt hulladékok köre</w:t>
      </w:r>
    </w:p>
    <w:p w:rsidR="008409C4" w:rsidRDefault="008409C4" w:rsidP="008409C4">
      <w:pPr>
        <w:spacing w:line="276" w:lineRule="auto"/>
        <w:rPr>
          <w:rFonts w:cs="Calibri"/>
        </w:rPr>
      </w:pPr>
    </w:p>
    <w:tbl>
      <w:tblPr>
        <w:tblW w:w="478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1667"/>
        <w:gridCol w:w="1939"/>
        <w:gridCol w:w="1176"/>
        <w:gridCol w:w="1308"/>
      </w:tblGrid>
      <w:tr w:rsidR="008409C4" w:rsidRPr="00C1106D" w:rsidTr="00A84EBC">
        <w:trPr>
          <w:trHeight w:val="945"/>
          <w:jc w:val="center"/>
        </w:trPr>
        <w:tc>
          <w:tcPr>
            <w:tcW w:w="149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09C4" w:rsidRPr="00C1106D" w:rsidRDefault="008409C4" w:rsidP="00A84EBC">
            <w:pPr>
              <w:spacing w:line="276" w:lineRule="auto"/>
              <w:rPr>
                <w:rFonts w:cs="Calibri"/>
                <w:b/>
                <w:i/>
                <w:iCs/>
                <w:sz w:val="20"/>
              </w:rPr>
            </w:pPr>
            <w:r w:rsidRPr="00C1106D">
              <w:rPr>
                <w:rFonts w:cs="Calibri"/>
                <w:b/>
                <w:i/>
                <w:iCs/>
                <w:sz w:val="20"/>
              </w:rPr>
              <w:t>Megnevezés</w:t>
            </w:r>
          </w:p>
        </w:tc>
        <w:tc>
          <w:tcPr>
            <w:tcW w:w="96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09C4" w:rsidRPr="00C1106D" w:rsidRDefault="008409C4" w:rsidP="00A84EBC">
            <w:pPr>
              <w:spacing w:line="276" w:lineRule="auto"/>
              <w:rPr>
                <w:rFonts w:cs="Calibri"/>
                <w:b/>
                <w:i/>
                <w:iCs/>
                <w:sz w:val="20"/>
              </w:rPr>
            </w:pPr>
            <w:r w:rsidRPr="00C1106D">
              <w:rPr>
                <w:rFonts w:cs="Calibri"/>
                <w:b/>
                <w:i/>
                <w:iCs/>
                <w:sz w:val="20"/>
              </w:rPr>
              <w:t>Egyéb befogadóba való közvetett bevezetés esetén</w:t>
            </w:r>
          </w:p>
        </w:tc>
        <w:tc>
          <w:tcPr>
            <w:tcW w:w="11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09C4" w:rsidRPr="00C1106D" w:rsidRDefault="008409C4" w:rsidP="00A84EBC">
            <w:pPr>
              <w:spacing w:line="276" w:lineRule="auto"/>
              <w:jc w:val="center"/>
              <w:rPr>
                <w:rFonts w:cs="Calibri"/>
                <w:b/>
                <w:i/>
                <w:iCs/>
                <w:sz w:val="20"/>
              </w:rPr>
            </w:pPr>
            <w:r w:rsidRPr="00C1106D">
              <w:rPr>
                <w:rFonts w:cs="Calibri"/>
                <w:b/>
                <w:i/>
                <w:iCs/>
                <w:sz w:val="20"/>
              </w:rPr>
              <w:t xml:space="preserve">19 13 08 </w:t>
            </w:r>
            <w:proofErr w:type="spellStart"/>
            <w:r w:rsidRPr="00C1106D">
              <w:rPr>
                <w:rFonts w:cs="Calibri"/>
                <w:b/>
                <w:i/>
                <w:iCs/>
                <w:sz w:val="20"/>
              </w:rPr>
              <w:t>Remediációból</w:t>
            </w:r>
            <w:proofErr w:type="spellEnd"/>
            <w:r w:rsidRPr="00C1106D">
              <w:rPr>
                <w:rFonts w:cs="Calibri"/>
                <w:b/>
                <w:i/>
                <w:iCs/>
                <w:sz w:val="20"/>
              </w:rPr>
              <w:t xml:space="preserve"> származó szennyvíz</w:t>
            </w:r>
          </w:p>
        </w:tc>
        <w:tc>
          <w:tcPr>
            <w:tcW w:w="66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09C4" w:rsidRPr="00C1106D" w:rsidRDefault="008409C4" w:rsidP="00A84EBC">
            <w:pPr>
              <w:spacing w:line="276" w:lineRule="auto"/>
              <w:jc w:val="center"/>
              <w:rPr>
                <w:rFonts w:cs="Calibri"/>
                <w:b/>
                <w:i/>
                <w:iCs/>
                <w:sz w:val="20"/>
              </w:rPr>
            </w:pPr>
            <w:r w:rsidRPr="00C1106D">
              <w:rPr>
                <w:rFonts w:cs="Calibri"/>
                <w:b/>
                <w:i/>
                <w:iCs/>
                <w:sz w:val="20"/>
              </w:rPr>
              <w:t xml:space="preserve">19 07 03 </w:t>
            </w:r>
            <w:r w:rsidRPr="00C1106D">
              <w:rPr>
                <w:rFonts w:cs="Calibri"/>
                <w:b/>
                <w:i/>
                <w:iCs/>
                <w:sz w:val="20"/>
              </w:rPr>
              <w:br/>
            </w:r>
            <w:proofErr w:type="spellStart"/>
            <w:r w:rsidRPr="00C1106D">
              <w:rPr>
                <w:rFonts w:cs="Calibri"/>
                <w:b/>
                <w:i/>
                <w:iCs/>
                <w:sz w:val="20"/>
              </w:rPr>
              <w:t>Csurgalékvíz</w:t>
            </w:r>
            <w:proofErr w:type="spellEnd"/>
          </w:p>
        </w:tc>
        <w:tc>
          <w:tcPr>
            <w:tcW w:w="75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8409C4" w:rsidRPr="00C1106D" w:rsidRDefault="008409C4" w:rsidP="00A84EBC">
            <w:pPr>
              <w:spacing w:line="276" w:lineRule="auto"/>
              <w:jc w:val="center"/>
              <w:rPr>
                <w:rFonts w:cs="Calibri"/>
                <w:b/>
                <w:i/>
                <w:iCs/>
                <w:sz w:val="20"/>
              </w:rPr>
            </w:pPr>
            <w:r w:rsidRPr="00C1106D">
              <w:rPr>
                <w:rFonts w:cs="Calibri"/>
                <w:b/>
                <w:i/>
                <w:iCs/>
                <w:sz w:val="20"/>
              </w:rPr>
              <w:t xml:space="preserve">07 06 12 </w:t>
            </w:r>
            <w:r w:rsidRPr="00C1106D">
              <w:rPr>
                <w:rFonts w:cs="Calibri"/>
                <w:b/>
                <w:i/>
                <w:iCs/>
                <w:sz w:val="20"/>
              </w:rPr>
              <w:br/>
              <w:t>Iszap hulladék</w:t>
            </w:r>
          </w:p>
        </w:tc>
      </w:tr>
      <w:tr w:rsidR="008409C4" w:rsidRPr="001A4B83" w:rsidTr="00A84EBC">
        <w:trPr>
          <w:trHeight w:val="300"/>
          <w:jc w:val="center"/>
        </w:trPr>
        <w:tc>
          <w:tcPr>
            <w:tcW w:w="14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rPr>
                <w:rFonts w:cs="Calibri"/>
                <w:b/>
                <w:bCs/>
                <w:sz w:val="20"/>
              </w:rPr>
            </w:pPr>
            <w:r w:rsidRPr="001A4B83">
              <w:rPr>
                <w:rFonts w:cs="Calibri"/>
                <w:b/>
                <w:bCs/>
                <w:sz w:val="20"/>
              </w:rPr>
              <w:t>Szennyező anyagok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  <w:r w:rsidRPr="001A4B83">
              <w:rPr>
                <w:rFonts w:cs="Calibri"/>
                <w:b/>
                <w:bCs/>
                <w:sz w:val="20"/>
              </w:rPr>
              <w:t>Küszöbérték</w:t>
            </w:r>
          </w:p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  <w:r w:rsidRPr="001A4B83">
              <w:rPr>
                <w:rFonts w:cs="Calibri"/>
                <w:b/>
                <w:bCs/>
                <w:sz w:val="20"/>
              </w:rPr>
              <w:t>(mg/l)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  <w:r w:rsidRPr="001A4B83">
              <w:rPr>
                <w:rFonts w:cs="Calibri"/>
                <w:b/>
                <w:bCs/>
                <w:sz w:val="20"/>
              </w:rPr>
              <w:t>Vizsgálati eredmény</w:t>
            </w:r>
          </w:p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  <w:r w:rsidRPr="001A4B83">
              <w:rPr>
                <w:rFonts w:cs="Calibri"/>
                <w:b/>
                <w:bCs/>
                <w:sz w:val="20"/>
              </w:rPr>
              <w:t>(mg/l)</w:t>
            </w:r>
          </w:p>
        </w:tc>
      </w:tr>
      <w:tr w:rsidR="008409C4" w:rsidRPr="001A4B83" w:rsidTr="00A84EBC">
        <w:trPr>
          <w:trHeight w:val="330"/>
          <w:jc w:val="center"/>
        </w:trPr>
        <w:tc>
          <w:tcPr>
            <w:tcW w:w="14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rPr>
                <w:rFonts w:cs="Calibri"/>
                <w:sz w:val="20"/>
              </w:rPr>
            </w:pPr>
            <w:proofErr w:type="spellStart"/>
            <w:r w:rsidRPr="001A4B83">
              <w:rPr>
                <w:rFonts w:cs="Calibri"/>
                <w:sz w:val="20"/>
              </w:rPr>
              <w:t>Dikromátos</w:t>
            </w:r>
            <w:proofErr w:type="spellEnd"/>
            <w:r w:rsidRPr="001A4B83">
              <w:rPr>
                <w:rFonts w:cs="Calibri"/>
                <w:sz w:val="20"/>
              </w:rPr>
              <w:t xml:space="preserve"> oxigénfogyasztás </w:t>
            </w:r>
            <w:proofErr w:type="spellStart"/>
            <w:r w:rsidRPr="001A4B83">
              <w:rPr>
                <w:rFonts w:cs="Calibri"/>
                <w:sz w:val="20"/>
              </w:rPr>
              <w:t>KOI</w:t>
            </w:r>
            <w:r w:rsidRPr="001A4B83">
              <w:rPr>
                <w:rFonts w:cs="Calibri"/>
                <w:sz w:val="20"/>
                <w:vertAlign w:val="subscript"/>
              </w:rPr>
              <w:t>k</w:t>
            </w:r>
            <w:proofErr w:type="spellEnd"/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1000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268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4144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3627</w:t>
            </w:r>
          </w:p>
        </w:tc>
      </w:tr>
      <w:tr w:rsidR="008409C4" w:rsidRPr="001A4B83" w:rsidTr="00A84EBC">
        <w:trPr>
          <w:trHeight w:val="330"/>
          <w:jc w:val="center"/>
        </w:trPr>
        <w:tc>
          <w:tcPr>
            <w:tcW w:w="14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Biokémiai oxigénigény BOI</w:t>
            </w:r>
            <w:r w:rsidRPr="001A4B83">
              <w:rPr>
                <w:rFonts w:cs="Calibri"/>
                <w:sz w:val="20"/>
                <w:vertAlign w:val="subscript"/>
              </w:rPr>
              <w:t>5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500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-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200</w:t>
            </w:r>
          </w:p>
        </w:tc>
      </w:tr>
      <w:tr w:rsidR="008409C4" w:rsidRPr="001A4B83" w:rsidTr="00A84EBC">
        <w:trPr>
          <w:trHeight w:val="300"/>
          <w:jc w:val="center"/>
        </w:trPr>
        <w:tc>
          <w:tcPr>
            <w:tcW w:w="14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 xml:space="preserve">Összes nitrogén </w:t>
            </w:r>
            <w:proofErr w:type="spellStart"/>
            <w:r w:rsidRPr="001A4B83">
              <w:rPr>
                <w:rFonts w:cs="Calibri"/>
                <w:sz w:val="20"/>
              </w:rPr>
              <w:t>öN</w:t>
            </w:r>
            <w:proofErr w:type="spellEnd"/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150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431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966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9,1</w:t>
            </w:r>
          </w:p>
        </w:tc>
      </w:tr>
      <w:tr w:rsidR="008409C4" w:rsidRPr="001A4B83" w:rsidTr="00A84EBC">
        <w:trPr>
          <w:trHeight w:val="300"/>
          <w:jc w:val="center"/>
        </w:trPr>
        <w:tc>
          <w:tcPr>
            <w:tcW w:w="14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rPr>
                <w:rFonts w:cs="Calibri"/>
                <w:sz w:val="20"/>
              </w:rPr>
            </w:pPr>
            <w:proofErr w:type="spellStart"/>
            <w:r w:rsidRPr="001A4B83">
              <w:rPr>
                <w:rFonts w:cs="Calibri"/>
                <w:sz w:val="20"/>
              </w:rPr>
              <w:t>Ammónia-ammónium-nitrogén</w:t>
            </w:r>
            <w:proofErr w:type="spellEnd"/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100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272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675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1,5</w:t>
            </w:r>
          </w:p>
        </w:tc>
      </w:tr>
      <w:tr w:rsidR="008409C4" w:rsidRPr="001A4B83" w:rsidTr="00A84EBC">
        <w:trPr>
          <w:trHeight w:val="345"/>
          <w:jc w:val="center"/>
        </w:trPr>
        <w:tc>
          <w:tcPr>
            <w:tcW w:w="14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 xml:space="preserve">Összes foszfor, </w:t>
            </w:r>
            <w:proofErr w:type="spellStart"/>
            <w:r w:rsidRPr="001A4B83">
              <w:rPr>
                <w:rFonts w:cs="Calibri"/>
                <w:sz w:val="20"/>
              </w:rPr>
              <w:t>P</w:t>
            </w:r>
            <w:r w:rsidRPr="001A4B83">
              <w:rPr>
                <w:rFonts w:cs="Calibri"/>
                <w:sz w:val="20"/>
                <w:vertAlign w:val="subscript"/>
              </w:rPr>
              <w:t>összes</w:t>
            </w:r>
            <w:proofErr w:type="spellEnd"/>
          </w:p>
        </w:tc>
        <w:tc>
          <w:tcPr>
            <w:tcW w:w="9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0,67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9C4" w:rsidRPr="001A4B83" w:rsidRDefault="008409C4" w:rsidP="00A84EBC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9C4" w:rsidRPr="001A4B83" w:rsidRDefault="008409C4" w:rsidP="00A84EBC">
            <w:pPr>
              <w:keepNext/>
              <w:spacing w:line="276" w:lineRule="auto"/>
              <w:jc w:val="center"/>
              <w:rPr>
                <w:rFonts w:cs="Calibri"/>
                <w:sz w:val="20"/>
              </w:rPr>
            </w:pPr>
            <w:r w:rsidRPr="001A4B83">
              <w:rPr>
                <w:rFonts w:cs="Calibri"/>
                <w:sz w:val="20"/>
              </w:rPr>
              <w:t>1,7</w:t>
            </w:r>
          </w:p>
        </w:tc>
      </w:tr>
    </w:tbl>
    <w:p w:rsidR="008409C4" w:rsidRDefault="008409C4" w:rsidP="008409C4">
      <w:pPr>
        <w:pStyle w:val="Kpalrs"/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1</w:t>
      </w:r>
      <w:r>
        <w:rPr>
          <w:rFonts w:cs="Calibri"/>
        </w:rPr>
        <w:fldChar w:fldCharType="end"/>
      </w:r>
      <w:r>
        <w:t>. táblázat</w:t>
      </w:r>
    </w:p>
    <w:p w:rsidR="008409C4" w:rsidRPr="008409C4" w:rsidRDefault="008409C4" w:rsidP="008409C4">
      <w:pPr>
        <w:rPr>
          <w:sz w:val="24"/>
        </w:rPr>
      </w:pPr>
    </w:p>
    <w:p w:rsidR="008409C4" w:rsidRPr="008409C4" w:rsidRDefault="008409C4" w:rsidP="008409C4">
      <w:pPr>
        <w:rPr>
          <w:sz w:val="24"/>
        </w:rPr>
      </w:pPr>
    </w:p>
    <w:tbl>
      <w:tblPr>
        <w:tblW w:w="88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1481"/>
        <w:gridCol w:w="1446"/>
        <w:gridCol w:w="1701"/>
        <w:gridCol w:w="1559"/>
        <w:gridCol w:w="1418"/>
      </w:tblGrid>
      <w:tr w:rsidR="008409C4" w:rsidRPr="00A307EA" w:rsidTr="00A84EBC">
        <w:trPr>
          <w:trHeight w:val="315"/>
          <w:jc w:val="center"/>
        </w:trPr>
        <w:tc>
          <w:tcPr>
            <w:tcW w:w="4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rPr>
                <w:rFonts w:eastAsia="Times New Roman"/>
                <w:b/>
                <w:bCs/>
                <w:color w:val="000000"/>
              </w:rPr>
            </w:pPr>
            <w:r w:rsidRPr="00A307EA">
              <w:rPr>
                <w:rFonts w:eastAsia="Times New Roman"/>
                <w:b/>
                <w:bCs/>
                <w:color w:val="000000"/>
              </w:rPr>
              <w:lastRenderedPageBreak/>
              <w:t>Rendelkezésre álló szabad kapacitás!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8409C4" w:rsidRPr="00FC77D0" w:rsidTr="00A84EBC">
        <w:trPr>
          <w:trHeight w:val="1260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8409C4" w:rsidRPr="00A307EA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A307EA">
              <w:rPr>
                <w:rFonts w:eastAsia="Times New Roman"/>
                <w:b/>
                <w:color w:val="000000"/>
                <w:sz w:val="20"/>
              </w:rPr>
              <w:t>Paraméterek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09C4" w:rsidRPr="00A307EA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A307EA">
              <w:rPr>
                <w:rFonts w:eastAsia="Times New Roman"/>
                <w:b/>
                <w:color w:val="000000"/>
                <w:sz w:val="20"/>
              </w:rPr>
              <w:t>Tervezett tisztítási kapacitás (kg/d)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09C4" w:rsidRPr="00A307EA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A307EA">
              <w:rPr>
                <w:rFonts w:eastAsia="Times New Roman"/>
                <w:b/>
                <w:color w:val="000000"/>
                <w:sz w:val="20"/>
              </w:rPr>
              <w:t>Jelenlegi tényleges terhelés (kg/d)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09C4" w:rsidRPr="00A307EA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A307EA">
              <w:rPr>
                <w:rFonts w:eastAsia="Times New Roman"/>
                <w:b/>
                <w:color w:val="000000"/>
                <w:sz w:val="20"/>
              </w:rPr>
              <w:t>Rendelkezésre álló szabad kapacitás (kg/d)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09C4" w:rsidRPr="00A307EA" w:rsidRDefault="008409C4" w:rsidP="00A84EBC">
            <w:pPr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A307EA">
              <w:rPr>
                <w:rFonts w:eastAsia="Times New Roman"/>
                <w:b/>
                <w:bCs/>
                <w:color w:val="000000"/>
                <w:sz w:val="20"/>
              </w:rPr>
              <w:t>Tervezett többlet terhelés (kg/d)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09C4" w:rsidRPr="00A307EA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A307EA">
              <w:rPr>
                <w:rFonts w:eastAsia="Times New Roman"/>
                <w:b/>
                <w:color w:val="000000"/>
                <w:sz w:val="20"/>
              </w:rPr>
              <w:t>Várható terhelés</w:t>
            </w:r>
            <w:r w:rsidRPr="00FC77D0">
              <w:rPr>
                <w:rFonts w:eastAsia="Times New Roman"/>
                <w:b/>
                <w:color w:val="000000"/>
                <w:sz w:val="20"/>
              </w:rPr>
              <w:t>-</w:t>
            </w:r>
            <w:r w:rsidRPr="00A307EA">
              <w:rPr>
                <w:rFonts w:eastAsia="Times New Roman"/>
                <w:b/>
                <w:color w:val="000000"/>
                <w:sz w:val="20"/>
              </w:rPr>
              <w:t>növekedés (%)</w:t>
            </w:r>
          </w:p>
        </w:tc>
      </w:tr>
      <w:tr w:rsidR="008409C4" w:rsidRPr="00A307EA" w:rsidTr="00A84EBC">
        <w:trPr>
          <w:trHeight w:val="315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KOI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56 820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53 270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3 550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525A7C" w:rsidRDefault="008409C4" w:rsidP="00A84EB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25A7C">
              <w:rPr>
                <w:b/>
                <w:bCs/>
                <w:color w:val="000000"/>
                <w:sz w:val="20"/>
              </w:rPr>
              <w:t>1292.87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525A7C" w:rsidRDefault="008409C4" w:rsidP="00A84EBC">
            <w:pPr>
              <w:jc w:val="right"/>
              <w:rPr>
                <w:color w:val="000000"/>
                <w:sz w:val="20"/>
              </w:rPr>
            </w:pPr>
            <w:r w:rsidRPr="00525A7C">
              <w:rPr>
                <w:color w:val="000000"/>
                <w:sz w:val="20"/>
              </w:rPr>
              <w:t>2.427</w:t>
            </w:r>
          </w:p>
        </w:tc>
      </w:tr>
      <w:tr w:rsidR="008409C4" w:rsidRPr="00A307EA" w:rsidTr="00A84EBC">
        <w:trPr>
          <w:trHeight w:val="315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NH4-N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3 191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2 511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680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525A7C" w:rsidRDefault="008409C4" w:rsidP="00A84EB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25A7C">
              <w:rPr>
                <w:b/>
                <w:bCs/>
                <w:color w:val="000000"/>
                <w:sz w:val="20"/>
              </w:rPr>
              <w:t>216.12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525A7C" w:rsidRDefault="008409C4" w:rsidP="00A84EBC">
            <w:pPr>
              <w:jc w:val="right"/>
              <w:rPr>
                <w:color w:val="000000"/>
                <w:sz w:val="20"/>
              </w:rPr>
            </w:pPr>
            <w:r w:rsidRPr="00525A7C">
              <w:rPr>
                <w:color w:val="000000"/>
                <w:sz w:val="20"/>
              </w:rPr>
              <w:t>8.608</w:t>
            </w:r>
          </w:p>
        </w:tc>
      </w:tr>
      <w:tr w:rsidR="008409C4" w:rsidRPr="00A307EA" w:rsidTr="00A84EBC">
        <w:trPr>
          <w:trHeight w:val="315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rPr>
                <w:rFonts w:eastAsia="Times New Roman"/>
                <w:color w:val="000000"/>
                <w:sz w:val="20"/>
              </w:rPr>
            </w:pPr>
            <w:proofErr w:type="spellStart"/>
            <w:r w:rsidRPr="00A307EA">
              <w:rPr>
                <w:rFonts w:eastAsia="Times New Roman"/>
                <w:color w:val="000000"/>
                <w:sz w:val="20"/>
              </w:rPr>
              <w:t>össz</w:t>
            </w:r>
            <w:proofErr w:type="spellEnd"/>
            <w:r w:rsidRPr="00A307EA">
              <w:rPr>
                <w:rFonts w:eastAsia="Times New Roman"/>
                <w:color w:val="000000"/>
                <w:sz w:val="20"/>
              </w:rPr>
              <w:t>. N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4 208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4 055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153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525A7C" w:rsidRDefault="008409C4" w:rsidP="00A84EB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25A7C">
              <w:rPr>
                <w:b/>
                <w:bCs/>
                <w:color w:val="000000"/>
                <w:sz w:val="20"/>
              </w:rPr>
              <w:t>311.44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525A7C" w:rsidRDefault="008409C4" w:rsidP="00A84EBC">
            <w:pPr>
              <w:jc w:val="right"/>
              <w:rPr>
                <w:color w:val="000000"/>
                <w:sz w:val="20"/>
              </w:rPr>
            </w:pPr>
            <w:r w:rsidRPr="00525A7C">
              <w:rPr>
                <w:color w:val="000000"/>
                <w:sz w:val="20"/>
              </w:rPr>
              <w:t>7.680</w:t>
            </w:r>
          </w:p>
        </w:tc>
      </w:tr>
      <w:tr w:rsidR="008409C4" w:rsidRPr="00A307EA" w:rsidTr="00A84EBC">
        <w:trPr>
          <w:trHeight w:val="315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rPr>
                <w:rFonts w:eastAsia="Times New Roman"/>
                <w:color w:val="000000"/>
                <w:sz w:val="20"/>
              </w:rPr>
            </w:pPr>
            <w:proofErr w:type="spellStart"/>
            <w:r w:rsidRPr="00A307EA">
              <w:rPr>
                <w:rFonts w:eastAsia="Times New Roman"/>
                <w:color w:val="000000"/>
                <w:sz w:val="20"/>
              </w:rPr>
              <w:t>össz</w:t>
            </w:r>
            <w:proofErr w:type="spellEnd"/>
            <w:r w:rsidRPr="00A307EA">
              <w:rPr>
                <w:rFonts w:eastAsia="Times New Roman"/>
                <w:color w:val="000000"/>
                <w:sz w:val="20"/>
              </w:rPr>
              <w:t>. P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662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560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A307EA" w:rsidRDefault="008409C4" w:rsidP="00A84EBC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A307EA">
              <w:rPr>
                <w:rFonts w:eastAsia="Times New Roman"/>
                <w:color w:val="000000"/>
                <w:sz w:val="20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525A7C" w:rsidRDefault="008409C4" w:rsidP="00A84EB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25A7C">
              <w:rPr>
                <w:b/>
                <w:bCs/>
                <w:color w:val="000000"/>
                <w:sz w:val="20"/>
              </w:rPr>
              <w:t>3.65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9C4" w:rsidRPr="00525A7C" w:rsidRDefault="008409C4" w:rsidP="00A84EBC">
            <w:pPr>
              <w:jc w:val="right"/>
              <w:rPr>
                <w:color w:val="000000"/>
                <w:sz w:val="20"/>
              </w:rPr>
            </w:pPr>
            <w:r w:rsidRPr="00525A7C">
              <w:rPr>
                <w:color w:val="000000"/>
                <w:sz w:val="20"/>
              </w:rPr>
              <w:t>0.652</w:t>
            </w:r>
          </w:p>
        </w:tc>
      </w:tr>
    </w:tbl>
    <w:p w:rsidR="008409C4" w:rsidRDefault="008409C4" w:rsidP="008409C4">
      <w:pPr>
        <w:pStyle w:val="Kpalrs"/>
        <w:rPr>
          <w:rFonts w:cs="Arial"/>
          <w:szCs w:val="22"/>
        </w:rPr>
      </w:pPr>
      <w:r>
        <w:rPr>
          <w:rFonts w:cs="Arial"/>
          <w:szCs w:val="22"/>
        </w:rPr>
        <w:fldChar w:fldCharType="begin"/>
      </w:r>
      <w:r>
        <w:rPr>
          <w:rFonts w:cs="Arial"/>
          <w:szCs w:val="22"/>
        </w:rPr>
        <w:instrText xml:space="preserve"> STYLEREF 1 \s </w:instrText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7</w:t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fldChar w:fldCharType="begin"/>
      </w:r>
      <w:r>
        <w:rPr>
          <w:rFonts w:cs="Arial"/>
          <w:szCs w:val="22"/>
        </w:rPr>
        <w:instrText xml:space="preserve"> SEQ táblázat \* ARABIC \s 1 </w:instrText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2</w:t>
      </w:r>
      <w:r>
        <w:rPr>
          <w:rFonts w:cs="Arial"/>
          <w:szCs w:val="22"/>
        </w:rPr>
        <w:fldChar w:fldCharType="end"/>
      </w:r>
      <w:r>
        <w:t>. táblázat</w:t>
      </w:r>
    </w:p>
    <w:p w:rsidR="008409C4" w:rsidRDefault="008409C4" w:rsidP="008409C4">
      <w:pPr>
        <w:rPr>
          <w:sz w:val="24"/>
        </w:rPr>
      </w:pPr>
    </w:p>
    <w:tbl>
      <w:tblPr>
        <w:tblW w:w="53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7"/>
        <w:gridCol w:w="1701"/>
      </w:tblGrid>
      <w:tr w:rsidR="008409C4" w:rsidRPr="00F84A1C" w:rsidTr="00A84EBC">
        <w:trPr>
          <w:tblHeader/>
          <w:jc w:val="center"/>
        </w:trPr>
        <w:tc>
          <w:tcPr>
            <w:tcW w:w="2268" w:type="dxa"/>
            <w:vMerge w:val="restart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Vizsgált komponens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Mértékegység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Mért érték</w:t>
            </w:r>
          </w:p>
        </w:tc>
      </w:tr>
      <w:tr w:rsidR="008409C4" w:rsidRPr="00F84A1C" w:rsidTr="00A84EBC">
        <w:trPr>
          <w:tblHeader/>
          <w:jc w:val="center"/>
        </w:trPr>
        <w:tc>
          <w:tcPr>
            <w:tcW w:w="2268" w:type="dxa"/>
            <w:vMerge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8409C4" w:rsidRPr="006676E1" w:rsidRDefault="008409C4" w:rsidP="00A84EB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676E1">
              <w:rPr>
                <w:b/>
                <w:bCs/>
                <w:color w:val="000000"/>
                <w:sz w:val="20"/>
              </w:rPr>
              <w:t>2016.11.14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pH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8.2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Higany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&lt;0,05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Króm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1120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Mangán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660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Kadmuim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0.3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KOI</w:t>
            </w:r>
            <w:r w:rsidRPr="00F84A1C">
              <w:rPr>
                <w:rFonts w:eastAsia="Times New Roman" w:cs="Calibri"/>
                <w:sz w:val="20"/>
                <w:vertAlign w:val="subscript"/>
              </w:rPr>
              <w:t>Cr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4144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NH4-N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675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Nikkel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980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Lebegőanyag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1120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Összes foszfor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12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Ólom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29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  <w:vAlign w:val="bottom"/>
          </w:tcPr>
          <w:p w:rsidR="008409C4" w:rsidRPr="006676E1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6676E1">
              <w:rPr>
                <w:rFonts w:eastAsia="Times New Roman" w:cs="Calibri"/>
                <w:sz w:val="20"/>
              </w:rPr>
              <w:t>Arzén [</w:t>
            </w:r>
            <w:proofErr w:type="spellStart"/>
            <w:r w:rsidRPr="006676E1">
              <w:rPr>
                <w:rFonts w:eastAsia="Times New Roman" w:cs="Calibri"/>
                <w:sz w:val="20"/>
              </w:rPr>
              <w:t>µg</w:t>
            </w:r>
            <w:proofErr w:type="spellEnd"/>
            <w:r w:rsidRPr="006676E1">
              <w:rPr>
                <w:rFonts w:eastAsia="Times New Roman" w:cs="Calibri"/>
                <w:sz w:val="20"/>
              </w:rPr>
              <w:t>/]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274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  <w:vAlign w:val="bottom"/>
          </w:tcPr>
          <w:p w:rsidR="008409C4" w:rsidRPr="006676E1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6676E1">
              <w:rPr>
                <w:rFonts w:eastAsia="Times New Roman" w:cs="Calibri"/>
                <w:sz w:val="20"/>
              </w:rPr>
              <w:t>Kobalt [</w:t>
            </w:r>
            <w:proofErr w:type="spellStart"/>
            <w:r w:rsidRPr="006676E1">
              <w:rPr>
                <w:rFonts w:eastAsia="Times New Roman" w:cs="Calibri"/>
                <w:sz w:val="20"/>
              </w:rPr>
              <w:t>µg</w:t>
            </w:r>
            <w:proofErr w:type="spellEnd"/>
            <w:r w:rsidRPr="006676E1">
              <w:rPr>
                <w:rFonts w:eastAsia="Times New Roman" w:cs="Calibri"/>
                <w:sz w:val="20"/>
              </w:rPr>
              <w:t>/]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35.2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  <w:vAlign w:val="bottom"/>
          </w:tcPr>
          <w:p w:rsidR="008409C4" w:rsidRPr="006676E1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proofErr w:type="spellStart"/>
            <w:r w:rsidRPr="006676E1">
              <w:rPr>
                <w:rFonts w:eastAsia="Times New Roman" w:cs="Calibri"/>
                <w:sz w:val="20"/>
              </w:rPr>
              <w:t>Kjeldahl</w:t>
            </w:r>
            <w:proofErr w:type="spellEnd"/>
            <w:r w:rsidRPr="006676E1">
              <w:rPr>
                <w:rFonts w:eastAsia="Times New Roman" w:cs="Calibri"/>
                <w:sz w:val="20"/>
              </w:rPr>
              <w:t xml:space="preserve"> nitrogén [mg/l]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966</w:t>
            </w:r>
          </w:p>
        </w:tc>
      </w:tr>
    </w:tbl>
    <w:p w:rsidR="008409C4" w:rsidRDefault="008409C4" w:rsidP="008409C4">
      <w:pPr>
        <w:pStyle w:val="Kpalrs"/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3</w:t>
      </w:r>
      <w:r>
        <w:rPr>
          <w:rFonts w:cs="Calibri"/>
        </w:rPr>
        <w:fldChar w:fldCharType="end"/>
      </w:r>
      <w:r>
        <w:t>. táblázat</w:t>
      </w:r>
    </w:p>
    <w:p w:rsidR="008409C4" w:rsidRDefault="008409C4" w:rsidP="008409C4"/>
    <w:p w:rsidR="008409C4" w:rsidRDefault="008409C4">
      <w:pPr>
        <w:rPr>
          <w:sz w:val="24"/>
        </w:rPr>
      </w:pPr>
      <w:r>
        <w:rPr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87"/>
        <w:gridCol w:w="1701"/>
      </w:tblGrid>
      <w:tr w:rsidR="008409C4" w:rsidRPr="00F84A1C" w:rsidTr="00A84EBC">
        <w:trPr>
          <w:tblHeader/>
          <w:jc w:val="center"/>
        </w:trPr>
        <w:tc>
          <w:tcPr>
            <w:tcW w:w="2268" w:type="dxa"/>
            <w:vMerge w:val="restart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lastRenderedPageBreak/>
              <w:t>Vizsgált komponens</w:t>
            </w:r>
          </w:p>
        </w:tc>
        <w:tc>
          <w:tcPr>
            <w:tcW w:w="1487" w:type="dxa"/>
            <w:vMerge w:val="restart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Mértékegység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Mért érték</w:t>
            </w:r>
          </w:p>
        </w:tc>
      </w:tr>
      <w:tr w:rsidR="008409C4" w:rsidRPr="00F84A1C" w:rsidTr="00A84EBC">
        <w:trPr>
          <w:tblHeader/>
          <w:jc w:val="center"/>
        </w:trPr>
        <w:tc>
          <w:tcPr>
            <w:tcW w:w="2268" w:type="dxa"/>
            <w:vMerge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</w:p>
        </w:tc>
        <w:tc>
          <w:tcPr>
            <w:tcW w:w="1487" w:type="dxa"/>
            <w:vMerge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 xml:space="preserve">2017. </w:t>
            </w:r>
            <w:r>
              <w:rPr>
                <w:rFonts w:eastAsia="Times New Roman" w:cs="Calibri"/>
                <w:b/>
                <w:sz w:val="20"/>
              </w:rPr>
              <w:t>07.</w:t>
            </w:r>
            <w:r w:rsidRPr="00F84A1C">
              <w:rPr>
                <w:rFonts w:eastAsia="Times New Roman" w:cs="Calibri"/>
                <w:b/>
                <w:sz w:val="20"/>
              </w:rPr>
              <w:t xml:space="preserve"> 25.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KOI</w:t>
            </w:r>
            <w:r w:rsidRPr="00F84A1C">
              <w:rPr>
                <w:rFonts w:eastAsia="Times New Roman" w:cs="Calibri"/>
                <w:sz w:val="20"/>
                <w:vertAlign w:val="subscript"/>
              </w:rPr>
              <w:t>Cr</w:t>
            </w:r>
            <w:proofErr w:type="spellEnd"/>
          </w:p>
        </w:tc>
        <w:tc>
          <w:tcPr>
            <w:tcW w:w="148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268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NH4-N</w:t>
            </w:r>
          </w:p>
        </w:tc>
        <w:tc>
          <w:tcPr>
            <w:tcW w:w="148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272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Összes foszfor</w:t>
            </w:r>
          </w:p>
        </w:tc>
        <w:tc>
          <w:tcPr>
            <w:tcW w:w="148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0,67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Összes nitrogén</w:t>
            </w:r>
          </w:p>
        </w:tc>
        <w:tc>
          <w:tcPr>
            <w:tcW w:w="148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431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Kjeldahl</w:t>
            </w:r>
            <w:proofErr w:type="spellEnd"/>
            <w:r w:rsidRPr="00F84A1C">
              <w:rPr>
                <w:rFonts w:eastAsia="Times New Roman" w:cs="Calibri"/>
                <w:sz w:val="20"/>
              </w:rPr>
              <w:t xml:space="preserve"> nitrogén</w:t>
            </w:r>
          </w:p>
        </w:tc>
        <w:tc>
          <w:tcPr>
            <w:tcW w:w="148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162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 xml:space="preserve">Hexánnal </w:t>
            </w:r>
            <w:proofErr w:type="spellStart"/>
            <w:r w:rsidRPr="00F84A1C">
              <w:rPr>
                <w:rFonts w:eastAsia="Times New Roman" w:cs="Calibri"/>
                <w:sz w:val="20"/>
              </w:rPr>
              <w:t>extr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. anyagok</w:t>
            </w:r>
          </w:p>
        </w:tc>
        <w:tc>
          <w:tcPr>
            <w:tcW w:w="148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&lt;2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Higany</w:t>
            </w:r>
          </w:p>
        </w:tc>
        <w:tc>
          <w:tcPr>
            <w:tcW w:w="148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0,257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Kadmuim</w:t>
            </w:r>
            <w:proofErr w:type="spellEnd"/>
          </w:p>
        </w:tc>
        <w:tc>
          <w:tcPr>
            <w:tcW w:w="148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25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Króm</w:t>
            </w:r>
          </w:p>
        </w:tc>
        <w:tc>
          <w:tcPr>
            <w:tcW w:w="148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51,7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Ólom</w:t>
            </w:r>
          </w:p>
        </w:tc>
        <w:tc>
          <w:tcPr>
            <w:tcW w:w="148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8,6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Nikkel</w:t>
            </w:r>
          </w:p>
        </w:tc>
        <w:tc>
          <w:tcPr>
            <w:tcW w:w="148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µg</w:t>
            </w:r>
            <w:proofErr w:type="spellEnd"/>
            <w:r w:rsidRPr="00F84A1C">
              <w:rPr>
                <w:rFonts w:eastAsia="Times New Roman" w:cs="Calibri"/>
                <w:sz w:val="20"/>
              </w:rPr>
              <w:t>/l</w:t>
            </w:r>
          </w:p>
        </w:tc>
        <w:tc>
          <w:tcPr>
            <w:tcW w:w="1701" w:type="dxa"/>
            <w:shd w:val="clear" w:color="auto" w:fill="auto"/>
          </w:tcPr>
          <w:p w:rsidR="008409C4" w:rsidRPr="00F84A1C" w:rsidRDefault="008409C4" w:rsidP="00A84EBC">
            <w:pPr>
              <w:keepNext/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99</w:t>
            </w:r>
          </w:p>
        </w:tc>
      </w:tr>
    </w:tbl>
    <w:p w:rsidR="008409C4" w:rsidRDefault="008409C4" w:rsidP="008409C4">
      <w:pPr>
        <w:pStyle w:val="Kpalrs"/>
        <w:rPr>
          <w:rFonts w:cs="Calibri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4</w:t>
      </w:r>
      <w:r>
        <w:rPr>
          <w:rFonts w:cs="Calibri"/>
        </w:rPr>
        <w:fldChar w:fldCharType="end"/>
      </w:r>
      <w:r>
        <w:t>. táblázat</w:t>
      </w:r>
    </w:p>
    <w:p w:rsidR="008409C4" w:rsidRDefault="008409C4" w:rsidP="008409C4">
      <w:pPr>
        <w:spacing w:line="276" w:lineRule="auto"/>
        <w:rPr>
          <w:rFonts w:cs="Calibri"/>
          <w:u w:val="single"/>
        </w:rPr>
      </w:pPr>
    </w:p>
    <w:tbl>
      <w:tblPr>
        <w:tblW w:w="53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7"/>
        <w:gridCol w:w="1701"/>
      </w:tblGrid>
      <w:tr w:rsidR="008409C4" w:rsidRPr="00F84A1C" w:rsidTr="00A84EBC">
        <w:trPr>
          <w:tblHeader/>
          <w:jc w:val="center"/>
        </w:trPr>
        <w:tc>
          <w:tcPr>
            <w:tcW w:w="2268" w:type="dxa"/>
            <w:vMerge w:val="restart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Vizsgált komponens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Mértékegység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Mért érték</w:t>
            </w:r>
          </w:p>
        </w:tc>
      </w:tr>
      <w:tr w:rsidR="008409C4" w:rsidRPr="00F84A1C" w:rsidTr="00A84EBC">
        <w:trPr>
          <w:tblHeader/>
          <w:jc w:val="center"/>
        </w:trPr>
        <w:tc>
          <w:tcPr>
            <w:tcW w:w="2268" w:type="dxa"/>
            <w:vMerge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8409C4" w:rsidRPr="006676E1" w:rsidRDefault="008409C4" w:rsidP="00A84EB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676E1">
              <w:rPr>
                <w:b/>
                <w:bCs/>
                <w:color w:val="000000"/>
                <w:sz w:val="20"/>
              </w:rPr>
              <w:t>2017.04.12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BOI</w:t>
            </w:r>
            <w:r w:rsidRPr="00F84A1C">
              <w:rPr>
                <w:rFonts w:eastAsia="Times New Roman" w:cs="Calibri"/>
                <w:sz w:val="20"/>
                <w:vertAlign w:val="subscript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200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KOI</w:t>
            </w:r>
            <w:r w:rsidRPr="00F84A1C">
              <w:rPr>
                <w:rFonts w:eastAsia="Times New Roman" w:cs="Calibri"/>
                <w:sz w:val="20"/>
                <w:vertAlign w:val="subscript"/>
              </w:rPr>
              <w:t>Cr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3627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NH4-N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1.5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Összes foszfor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1.7</w:t>
            </w:r>
          </w:p>
        </w:tc>
      </w:tr>
      <w:tr w:rsidR="008409C4" w:rsidRPr="00F84A1C" w:rsidTr="00A84EBC">
        <w:trPr>
          <w:jc w:val="center"/>
        </w:trPr>
        <w:tc>
          <w:tcPr>
            <w:tcW w:w="2268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Összes nitrogén</w:t>
            </w:r>
          </w:p>
        </w:tc>
        <w:tc>
          <w:tcPr>
            <w:tcW w:w="1417" w:type="dxa"/>
            <w:shd w:val="clear" w:color="auto" w:fill="auto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mg/l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9C4" w:rsidRPr="006676E1" w:rsidRDefault="008409C4" w:rsidP="00A84EBC">
            <w:pPr>
              <w:keepNext/>
              <w:jc w:val="center"/>
              <w:rPr>
                <w:color w:val="000000"/>
                <w:sz w:val="20"/>
              </w:rPr>
            </w:pPr>
            <w:r w:rsidRPr="006676E1">
              <w:rPr>
                <w:color w:val="000000"/>
                <w:sz w:val="20"/>
              </w:rPr>
              <w:t>9.1</w:t>
            </w:r>
          </w:p>
        </w:tc>
      </w:tr>
    </w:tbl>
    <w:p w:rsidR="008409C4" w:rsidRDefault="008409C4" w:rsidP="008409C4">
      <w:pPr>
        <w:pStyle w:val="Kpalrs"/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5</w:t>
      </w:r>
      <w:r>
        <w:rPr>
          <w:rFonts w:cs="Calibri"/>
        </w:rPr>
        <w:fldChar w:fldCharType="end"/>
      </w:r>
      <w:r>
        <w:t>. táblázat</w:t>
      </w:r>
    </w:p>
    <w:p w:rsidR="008409C4" w:rsidRDefault="008409C4" w:rsidP="008409C4">
      <w:pPr>
        <w:spacing w:line="276" w:lineRule="auto"/>
        <w:rPr>
          <w:rFonts w:cs="Calibri"/>
        </w:rPr>
      </w:pPr>
    </w:p>
    <w:p w:rsidR="008409C4" w:rsidRDefault="008409C4">
      <w:pPr>
        <w:rPr>
          <w:sz w:val="24"/>
        </w:rPr>
      </w:pPr>
      <w:r>
        <w:rPr>
          <w:sz w:val="24"/>
        </w:rPr>
        <w:br w:type="page"/>
      </w:r>
    </w:p>
    <w:p w:rsidR="008409C4" w:rsidRDefault="008409C4" w:rsidP="008409C4">
      <w:pPr>
        <w:spacing w:line="276" w:lineRule="auto"/>
        <w:rPr>
          <w:rFonts w:cs="Calibri"/>
        </w:rPr>
      </w:pPr>
    </w:p>
    <w:tbl>
      <w:tblPr>
        <w:tblW w:w="97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8409C4" w:rsidRPr="000A3DF8" w:rsidTr="00A84EBC">
        <w:trPr>
          <w:tblHeader/>
          <w:jc w:val="center"/>
        </w:trPr>
        <w:tc>
          <w:tcPr>
            <w:tcW w:w="1814" w:type="dxa"/>
            <w:shd w:val="clear" w:color="auto" w:fill="D9D9D9"/>
          </w:tcPr>
          <w:p w:rsidR="008409C4" w:rsidRPr="000A3DF8" w:rsidRDefault="008409C4" w:rsidP="00A84EBC">
            <w:pPr>
              <w:rPr>
                <w:rFonts w:eastAsia="Times New Roman" w:cs="Calibri"/>
                <w:b/>
                <w:sz w:val="20"/>
                <w:szCs w:val="20"/>
              </w:rPr>
            </w:pPr>
            <w:r w:rsidRPr="000A3DF8">
              <w:rPr>
                <w:rFonts w:eastAsia="Times New Roman" w:cs="Calibri"/>
                <w:b/>
                <w:sz w:val="20"/>
                <w:szCs w:val="20"/>
              </w:rPr>
              <w:t>Komponens</w:t>
            </w:r>
          </w:p>
        </w:tc>
        <w:tc>
          <w:tcPr>
            <w:tcW w:w="794" w:type="dxa"/>
            <w:shd w:val="clear" w:color="auto" w:fill="D9D9D9"/>
          </w:tcPr>
          <w:p w:rsidR="008409C4" w:rsidRDefault="008409C4" w:rsidP="00A84EBC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04.05.</w:t>
            </w:r>
          </w:p>
        </w:tc>
        <w:tc>
          <w:tcPr>
            <w:tcW w:w="794" w:type="dxa"/>
            <w:shd w:val="clear" w:color="auto" w:fill="D9D9D9"/>
          </w:tcPr>
          <w:p w:rsidR="008409C4" w:rsidRDefault="008409C4" w:rsidP="00A84EBC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04.19.</w:t>
            </w:r>
          </w:p>
        </w:tc>
        <w:tc>
          <w:tcPr>
            <w:tcW w:w="794" w:type="dxa"/>
            <w:shd w:val="clear" w:color="auto" w:fill="D9D9D9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05.10.</w:t>
            </w:r>
          </w:p>
        </w:tc>
        <w:tc>
          <w:tcPr>
            <w:tcW w:w="794" w:type="dxa"/>
            <w:shd w:val="clear" w:color="auto" w:fill="D9D9D9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05.24.</w:t>
            </w:r>
          </w:p>
        </w:tc>
        <w:tc>
          <w:tcPr>
            <w:tcW w:w="794" w:type="dxa"/>
            <w:shd w:val="clear" w:color="auto" w:fill="D9D9D9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06.07</w:t>
            </w:r>
          </w:p>
        </w:tc>
        <w:tc>
          <w:tcPr>
            <w:tcW w:w="794" w:type="dxa"/>
            <w:shd w:val="clear" w:color="auto" w:fill="D9D9D9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06.21.</w:t>
            </w:r>
          </w:p>
        </w:tc>
        <w:tc>
          <w:tcPr>
            <w:tcW w:w="794" w:type="dxa"/>
            <w:shd w:val="clear" w:color="auto" w:fill="D9D9D9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07.05.</w:t>
            </w:r>
          </w:p>
        </w:tc>
        <w:tc>
          <w:tcPr>
            <w:tcW w:w="794" w:type="dxa"/>
            <w:shd w:val="clear" w:color="auto" w:fill="D9D9D9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07.19.</w:t>
            </w:r>
          </w:p>
        </w:tc>
        <w:tc>
          <w:tcPr>
            <w:tcW w:w="794" w:type="dxa"/>
            <w:shd w:val="clear" w:color="auto" w:fill="D9D9D9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08.02.</w:t>
            </w:r>
          </w:p>
        </w:tc>
        <w:tc>
          <w:tcPr>
            <w:tcW w:w="794" w:type="dxa"/>
            <w:shd w:val="clear" w:color="auto" w:fill="D9D9D9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08.16.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 w:rsidRPr="000A3DF8">
              <w:rPr>
                <w:rFonts w:eastAsia="Times New Roman" w:cs="Calibri"/>
                <w:sz w:val="20"/>
                <w:szCs w:val="20"/>
              </w:rPr>
              <w:t>pH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7,1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7,29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6,90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7,13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7,29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7,01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6,97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7,35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6,98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7,35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proofErr w:type="spellStart"/>
            <w:r w:rsidRPr="000A3DF8">
              <w:rPr>
                <w:rFonts w:eastAsia="Times New Roman" w:cs="Calibri"/>
                <w:sz w:val="20"/>
                <w:szCs w:val="20"/>
              </w:rPr>
              <w:t>KOIk</w:t>
            </w:r>
            <w:proofErr w:type="spellEnd"/>
            <w:r w:rsidRPr="000A3DF8">
              <w:rPr>
                <w:rFonts w:eastAsia="Times New Roman" w:cs="Calibri"/>
                <w:sz w:val="20"/>
                <w:szCs w:val="20"/>
              </w:rPr>
              <w:t xml:space="preserve">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698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606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686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853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506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1017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842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755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803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793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 w:rsidRPr="000A3DF8">
              <w:rPr>
                <w:rFonts w:eastAsia="Times New Roman" w:cs="Calibri"/>
                <w:sz w:val="20"/>
                <w:szCs w:val="20"/>
              </w:rPr>
              <w:t>BOI</w:t>
            </w:r>
            <w:r w:rsidRPr="000A3DF8">
              <w:rPr>
                <w:rFonts w:eastAsia="Times New Roman" w:cs="Calibri"/>
                <w:sz w:val="20"/>
                <w:szCs w:val="20"/>
                <w:vertAlign w:val="subscript"/>
              </w:rPr>
              <w:t>5</w:t>
            </w:r>
            <w:r w:rsidRPr="000A3DF8">
              <w:rPr>
                <w:rFonts w:eastAsia="Times New Roman" w:cs="Calibri"/>
                <w:sz w:val="20"/>
                <w:szCs w:val="20"/>
              </w:rPr>
              <w:t xml:space="preserve">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400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360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360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560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360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520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580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360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400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420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 w:rsidRPr="000A3DF8">
              <w:rPr>
                <w:rFonts w:eastAsia="Times New Roman" w:cs="Calibri"/>
                <w:sz w:val="20"/>
                <w:szCs w:val="20"/>
              </w:rPr>
              <w:t>Nitrit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&lt;0,02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1,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0,12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&lt;0,02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0,03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&lt;0,02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0,08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&lt;0,02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0,04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0,06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Nitrit-N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&lt;0,006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0,33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0,04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&lt;0,006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0,01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&lt;0,006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0,02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&lt;0,006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0,01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0,02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 w:rsidRPr="000A3DF8">
              <w:rPr>
                <w:rFonts w:eastAsia="Times New Roman" w:cs="Calibri"/>
                <w:sz w:val="20"/>
                <w:szCs w:val="20"/>
              </w:rPr>
              <w:t>Nitrát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0,68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2,4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0,84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0,57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0,51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&lt;0,5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0,90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1,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0,84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2,5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 w:rsidRPr="000A3DF8">
              <w:rPr>
                <w:rFonts w:eastAsia="Times New Roman" w:cs="Calibri"/>
                <w:sz w:val="20"/>
                <w:szCs w:val="20"/>
              </w:rPr>
              <w:t>Nitrát</w:t>
            </w:r>
            <w:r>
              <w:rPr>
                <w:rFonts w:eastAsia="Times New Roman" w:cs="Calibri"/>
                <w:sz w:val="20"/>
                <w:szCs w:val="20"/>
              </w:rPr>
              <w:t>-N</w:t>
            </w:r>
            <w:r w:rsidRPr="000A3DF8">
              <w:rPr>
                <w:rFonts w:eastAsia="Times New Roman" w:cs="Calibri"/>
                <w:sz w:val="20"/>
                <w:szCs w:val="20"/>
              </w:rPr>
              <w:t xml:space="preserve">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0,15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0,54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0,19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0,13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0,12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&lt;0,11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0,20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0,25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0,19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0,55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proofErr w:type="spellStart"/>
            <w:r>
              <w:rPr>
                <w:rFonts w:eastAsia="Times New Roman" w:cs="Calibri"/>
                <w:sz w:val="20"/>
                <w:szCs w:val="20"/>
              </w:rPr>
              <w:t>Kjeldahl</w:t>
            </w:r>
            <w:proofErr w:type="spellEnd"/>
            <w:r>
              <w:rPr>
                <w:rFonts w:eastAsia="Times New Roman" w:cs="Calibri"/>
                <w:sz w:val="20"/>
                <w:szCs w:val="20"/>
              </w:rPr>
              <w:t xml:space="preserve"> N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68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57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55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Szerves N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27,2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26,2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18,0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32,5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14,9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24,8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15,1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25,7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25,4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23,2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Szervetlen N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41,1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25,3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36,0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30,9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36,1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39,7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41,8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30,1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30,3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32,3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 w:rsidRPr="000A3DF8">
              <w:rPr>
                <w:rFonts w:eastAsia="Times New Roman" w:cs="Calibri"/>
                <w:sz w:val="20"/>
                <w:szCs w:val="20"/>
              </w:rPr>
              <w:t>Ö. N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68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57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56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 w:rsidRPr="000A3DF8">
              <w:rPr>
                <w:rFonts w:eastAsia="Times New Roman" w:cs="Calibri"/>
                <w:sz w:val="20"/>
                <w:szCs w:val="20"/>
              </w:rPr>
              <w:t>Ö. P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7,6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9,3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8,3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6,5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9,1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7,4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6,9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6,3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 w:rsidRPr="000A3DF8">
              <w:rPr>
                <w:rFonts w:eastAsia="Times New Roman" w:cs="Calibri"/>
                <w:sz w:val="20"/>
                <w:szCs w:val="20"/>
              </w:rPr>
              <w:t>Ö lebegő a.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372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188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568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400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488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280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172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380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shd w:val="clear" w:color="auto" w:fill="auto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 w:rsidRPr="000A3DF8">
              <w:rPr>
                <w:rFonts w:eastAsia="Times New Roman" w:cs="Calibri"/>
                <w:sz w:val="20"/>
                <w:szCs w:val="20"/>
              </w:rPr>
              <w:t>NH</w:t>
            </w:r>
            <w:r w:rsidRPr="000A3DF8">
              <w:rPr>
                <w:rFonts w:eastAsia="Times New Roman" w:cs="Calibri"/>
                <w:sz w:val="20"/>
                <w:szCs w:val="20"/>
                <w:vertAlign w:val="subscript"/>
              </w:rPr>
              <w:t>4</w:t>
            </w:r>
            <w:r w:rsidRPr="000A3DF8">
              <w:rPr>
                <w:rFonts w:eastAsia="Times New Roman" w:cs="Calibri"/>
                <w:sz w:val="20"/>
                <w:szCs w:val="20"/>
              </w:rPr>
              <w:t>-N (mg/l)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41</w:t>
            </w:r>
          </w:p>
        </w:tc>
        <w:tc>
          <w:tcPr>
            <w:tcW w:w="794" w:type="dxa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32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Vas (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µg</w:t>
            </w:r>
            <w:proofErr w:type="spellEnd"/>
            <w:r>
              <w:rPr>
                <w:rFonts w:eastAsia="Times New Roman" w:cs="Calibri"/>
                <w:sz w:val="20"/>
                <w:szCs w:val="20"/>
              </w:rPr>
              <w:t>/l)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2520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4860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4250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4260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5430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5660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3580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6680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3600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5470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Ólom (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µg</w:t>
            </w:r>
            <w:proofErr w:type="spellEnd"/>
            <w:r>
              <w:rPr>
                <w:rFonts w:eastAsia="Times New Roman" w:cs="Calibri"/>
                <w:sz w:val="20"/>
                <w:szCs w:val="20"/>
              </w:rPr>
              <w:t>/l)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13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35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29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Króm (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µg</w:t>
            </w:r>
            <w:proofErr w:type="spellEnd"/>
            <w:r>
              <w:rPr>
                <w:rFonts w:eastAsia="Times New Roman" w:cs="Calibri"/>
                <w:sz w:val="20"/>
                <w:szCs w:val="20"/>
              </w:rPr>
              <w:t>/l)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432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502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217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61,7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437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98,5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244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688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218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485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Cink (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µg</w:t>
            </w:r>
            <w:proofErr w:type="spellEnd"/>
            <w:r>
              <w:rPr>
                <w:rFonts w:eastAsia="Times New Roman" w:cs="Calibri"/>
                <w:sz w:val="20"/>
                <w:szCs w:val="20"/>
              </w:rPr>
              <w:t>/l)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108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811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108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142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612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186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458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350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315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658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Nikkel (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µg</w:t>
            </w:r>
            <w:proofErr w:type="spellEnd"/>
            <w:r>
              <w:rPr>
                <w:rFonts w:eastAsia="Times New Roman" w:cs="Calibri"/>
                <w:sz w:val="20"/>
                <w:szCs w:val="20"/>
              </w:rPr>
              <w:t>/l)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350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56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3,2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180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Réz (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µg</w:t>
            </w:r>
            <w:proofErr w:type="spellEnd"/>
            <w:r>
              <w:rPr>
                <w:rFonts w:eastAsia="Times New Roman" w:cs="Calibri"/>
                <w:sz w:val="20"/>
                <w:szCs w:val="20"/>
              </w:rPr>
              <w:t>/l)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720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110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410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520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210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Kadmium (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µg</w:t>
            </w:r>
            <w:proofErr w:type="spellEnd"/>
            <w:r>
              <w:rPr>
                <w:rFonts w:eastAsia="Times New Roman" w:cs="Calibri"/>
                <w:sz w:val="20"/>
                <w:szCs w:val="20"/>
              </w:rPr>
              <w:t>/l)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9,1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&lt;0,1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67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36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Mangán (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µg</w:t>
            </w:r>
            <w:proofErr w:type="spellEnd"/>
            <w:r>
              <w:rPr>
                <w:rFonts w:eastAsia="Times New Roman" w:cs="Calibri"/>
                <w:sz w:val="20"/>
                <w:szCs w:val="20"/>
              </w:rPr>
              <w:t>/l)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210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240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190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320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Kobalt (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µg</w:t>
            </w:r>
            <w:proofErr w:type="spellEnd"/>
            <w:r>
              <w:rPr>
                <w:rFonts w:eastAsia="Times New Roman" w:cs="Calibri"/>
                <w:sz w:val="20"/>
                <w:szCs w:val="20"/>
              </w:rPr>
              <w:t>/l)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8,5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9,7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32,5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9,0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25,1</w:t>
            </w:r>
          </w:p>
        </w:tc>
      </w:tr>
      <w:tr w:rsidR="008409C4" w:rsidRPr="000A3DF8" w:rsidTr="00A84EBC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9C4" w:rsidRPr="000A3DF8" w:rsidRDefault="008409C4" w:rsidP="00A84EBC">
            <w:p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Hexánnal 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extr</w:t>
            </w:r>
            <w:proofErr w:type="spellEnd"/>
            <w:r>
              <w:rPr>
                <w:rFonts w:eastAsia="Times New Roman" w:cs="Calibri"/>
                <w:sz w:val="20"/>
                <w:szCs w:val="20"/>
              </w:rPr>
              <w:t>. a. (mg/l)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8,6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10,2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562BC0" w:rsidRDefault="008409C4" w:rsidP="00A84EBC">
            <w:pPr>
              <w:jc w:val="center"/>
              <w:rPr>
                <w:rFonts w:eastAsia="Times New Roman"/>
                <w:sz w:val="20"/>
              </w:rPr>
            </w:pPr>
            <w:r w:rsidRPr="00562BC0">
              <w:rPr>
                <w:rFonts w:eastAsia="Times New Roman"/>
                <w:sz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10,6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9C4" w:rsidRPr="000A3DF8" w:rsidRDefault="008409C4" w:rsidP="00A84EBC">
            <w:pPr>
              <w:keepNext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8,2</w:t>
            </w:r>
          </w:p>
        </w:tc>
      </w:tr>
    </w:tbl>
    <w:p w:rsidR="008409C4" w:rsidRDefault="008409C4" w:rsidP="008409C4">
      <w:pPr>
        <w:pStyle w:val="Kpalrs"/>
        <w:spacing w:before="120"/>
        <w:rPr>
          <w:rFonts w:cs="Calibri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6</w:t>
      </w:r>
      <w:r>
        <w:rPr>
          <w:rFonts w:cs="Calibri"/>
        </w:rPr>
        <w:fldChar w:fldCharType="end"/>
      </w:r>
      <w:r>
        <w:t>. táblázat: Nyers szennyvíz vizsgálati eredmények (2017. április-augusztus)</w:t>
      </w:r>
    </w:p>
    <w:p w:rsidR="008409C4" w:rsidRDefault="008409C4" w:rsidP="008409C4">
      <w:pPr>
        <w:spacing w:line="276" w:lineRule="auto"/>
        <w:rPr>
          <w:rFonts w:cs="Calibri"/>
        </w:rPr>
      </w:pPr>
    </w:p>
    <w:p w:rsidR="008409C4" w:rsidRDefault="008409C4">
      <w:pPr>
        <w:rPr>
          <w:sz w:val="24"/>
        </w:rPr>
      </w:pPr>
      <w:r>
        <w:rPr>
          <w:sz w:val="24"/>
        </w:rPr>
        <w:br w:type="page"/>
      </w:r>
    </w:p>
    <w:p w:rsidR="008409C4" w:rsidRDefault="008409C4" w:rsidP="008409C4">
      <w:pPr>
        <w:spacing w:line="276" w:lineRule="auto"/>
        <w:rPr>
          <w:rFonts w:cs="Calibri"/>
        </w:rPr>
      </w:pPr>
    </w:p>
    <w:tbl>
      <w:tblPr>
        <w:tblW w:w="99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1028"/>
      </w:tblGrid>
      <w:tr w:rsidR="008409C4" w:rsidRPr="00B00472" w:rsidTr="00A84EBC">
        <w:trPr>
          <w:tblHeader/>
          <w:jc w:val="center"/>
        </w:trPr>
        <w:tc>
          <w:tcPr>
            <w:tcW w:w="1587" w:type="dxa"/>
            <w:shd w:val="clear" w:color="auto" w:fill="D9D9D9"/>
          </w:tcPr>
          <w:p w:rsidR="008409C4" w:rsidRPr="00B00472" w:rsidRDefault="008409C4" w:rsidP="00A84EBC">
            <w:pPr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Komponens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04.05.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04.19.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05.10.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05.24.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06.07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06.21.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07.05.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07.19.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08.02.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08.16.</w:t>
            </w:r>
          </w:p>
        </w:tc>
        <w:tc>
          <w:tcPr>
            <w:tcW w:w="1028" w:type="dxa"/>
            <w:shd w:val="clear" w:color="auto" w:fill="D9D9D9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00472">
              <w:rPr>
                <w:rFonts w:eastAsia="Times New Roman" w:cs="Calibri"/>
                <w:b/>
                <w:sz w:val="18"/>
                <w:szCs w:val="18"/>
              </w:rPr>
              <w:t>Határérték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  <w:vAlign w:val="center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pH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6,60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6,66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6,78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6,38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7,08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7,13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6,98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7,32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7,17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7,50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6-9,5*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KOIk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 xml:space="preserve">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51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44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61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125*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BOI</w:t>
            </w:r>
            <w:r w:rsidRPr="00B00472">
              <w:rPr>
                <w:rFonts w:eastAsia="Times New Roman" w:cs="Calibri"/>
                <w:sz w:val="18"/>
                <w:szCs w:val="18"/>
                <w:vertAlign w:val="subscript"/>
              </w:rPr>
              <w:t>5</w:t>
            </w:r>
            <w:r w:rsidRPr="00B00472">
              <w:rPr>
                <w:rFonts w:eastAsia="Times New Roman" w:cs="Calibri"/>
                <w:sz w:val="18"/>
                <w:szCs w:val="18"/>
              </w:rPr>
              <w:t xml:space="preserve">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25*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Nitrit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0,04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&lt;0,02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0,05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0,29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0,09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0,30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0,18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0,19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0,11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0,16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Nitrit-N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0,01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&lt;0,006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0,01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0,09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0,03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0,09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0,05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0,06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0,03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0,05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Nitrát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47,8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43,2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41,1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17,9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16,1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14,1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20,1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20,3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14,9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18,2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Nitrát-N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10,80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9,76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9,29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4,05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3,64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3,19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4,54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4,59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3,37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4,11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Kjeldahl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 xml:space="preserve"> N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4,1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3,1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Szerves N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3,6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2,3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2,9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Szervetlen N</w:t>
            </w:r>
          </w:p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11,3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9,6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3</w:t>
            </w:r>
            <w:proofErr w:type="spellEnd"/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4</w:t>
            </w:r>
            <w:proofErr w:type="spellEnd"/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50**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Ö. N (mg/l)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14,9</w:t>
            </w:r>
          </w:p>
        </w:tc>
        <w:tc>
          <w:tcPr>
            <w:tcW w:w="737" w:type="dxa"/>
            <w:shd w:val="clear" w:color="auto" w:fill="F7CAAC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13,9</w:t>
            </w:r>
          </w:p>
        </w:tc>
        <w:tc>
          <w:tcPr>
            <w:tcW w:w="737" w:type="dxa"/>
            <w:shd w:val="clear" w:color="auto" w:fill="FBD4B4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13,0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6,8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8,6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7,2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6,0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7,2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10/20*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Ö. P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0,84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0,96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0,82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0,63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0,44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0,66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0,59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0,45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0,44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0,39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Ö lebegő a.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16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&lt;5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19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35*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NH</w:t>
            </w:r>
            <w:r w:rsidRPr="00B00472">
              <w:rPr>
                <w:rFonts w:eastAsia="Times New Roman" w:cs="Calibri"/>
                <w:sz w:val="18"/>
                <w:szCs w:val="18"/>
                <w:vertAlign w:val="subscript"/>
              </w:rPr>
              <w:t>4</w:t>
            </w:r>
            <w:r w:rsidRPr="00B00472">
              <w:rPr>
                <w:rFonts w:eastAsia="Times New Roman" w:cs="Calibri"/>
                <w:sz w:val="18"/>
                <w:szCs w:val="18"/>
              </w:rPr>
              <w:t>-N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&lt;0,5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&lt;0,5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&lt;0,5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&lt;0,5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&lt;0,5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&lt;0,5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0,8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&lt;0,5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Vas (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µg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>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728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1710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1080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1170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1020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1390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1030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1840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412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1450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20 000**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Ólom (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µg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>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4,6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8,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8</w:t>
            </w:r>
            <w:proofErr w:type="spellEnd"/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7,2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5,2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8,6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6,4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200**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Króm (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µg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>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95,0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6,1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25,0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14,2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19,8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35,4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95,2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1 000**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Cink (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µg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>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21,5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31,0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9,5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31,7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38,5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65,5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22,8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108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5 000**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Nikkel (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µg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>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1,7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1 000**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Réz (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µg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>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40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45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2 000**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Kadmium (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µg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>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1,7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&lt;0,1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17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2,5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50**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Mangán (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µg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>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54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9,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9</w:t>
            </w:r>
            <w:proofErr w:type="spellEnd"/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76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5 000**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Kobalt (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µg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>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1,3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B00472">
              <w:rPr>
                <w:rFonts w:eastAsia="Times New Roman"/>
                <w:sz w:val="18"/>
                <w:szCs w:val="18"/>
              </w:rPr>
              <w:t>9,30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2,3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3,7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1 000**</w:t>
            </w:r>
          </w:p>
        </w:tc>
      </w:tr>
      <w:tr w:rsidR="008409C4" w:rsidRPr="00B00472" w:rsidTr="00A84EBC">
        <w:trPr>
          <w:jc w:val="center"/>
        </w:trPr>
        <w:tc>
          <w:tcPr>
            <w:tcW w:w="1587" w:type="dxa"/>
            <w:shd w:val="clear" w:color="auto" w:fill="auto"/>
          </w:tcPr>
          <w:p w:rsidR="008409C4" w:rsidRPr="00B00472" w:rsidRDefault="008409C4" w:rsidP="00A84EBC">
            <w:pPr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 xml:space="preserve">Hexánnal </w:t>
            </w:r>
            <w:proofErr w:type="spellStart"/>
            <w:r w:rsidRPr="00B00472">
              <w:rPr>
                <w:rFonts w:eastAsia="Times New Roman" w:cs="Calibri"/>
                <w:sz w:val="18"/>
                <w:szCs w:val="18"/>
              </w:rPr>
              <w:t>extr</w:t>
            </w:r>
            <w:proofErr w:type="spellEnd"/>
            <w:r w:rsidRPr="00B00472">
              <w:rPr>
                <w:rFonts w:eastAsia="Times New Roman" w:cs="Calibri"/>
                <w:sz w:val="18"/>
                <w:szCs w:val="18"/>
              </w:rPr>
              <w:t>. a. (mg/l)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409C4" w:rsidRPr="00B00472" w:rsidRDefault="008409C4" w:rsidP="00A84EBC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&lt;2</w:t>
            </w:r>
          </w:p>
        </w:tc>
        <w:tc>
          <w:tcPr>
            <w:tcW w:w="1028" w:type="dxa"/>
          </w:tcPr>
          <w:p w:rsidR="008409C4" w:rsidRPr="00B00472" w:rsidRDefault="008409C4" w:rsidP="00A84EBC">
            <w:pPr>
              <w:keepNext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00472">
              <w:rPr>
                <w:rFonts w:eastAsia="Times New Roman" w:cs="Calibri"/>
                <w:sz w:val="18"/>
                <w:szCs w:val="18"/>
              </w:rPr>
              <w:t>10*</w:t>
            </w:r>
          </w:p>
        </w:tc>
      </w:tr>
    </w:tbl>
    <w:p w:rsidR="008409C4" w:rsidRDefault="008409C4" w:rsidP="008409C4">
      <w:pPr>
        <w:pStyle w:val="Kpalrs"/>
        <w:spacing w:before="120"/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t>. táblázat: Tisztított szennyvíz vizsgálati eredmények</w:t>
      </w:r>
    </w:p>
    <w:p w:rsidR="008409C4" w:rsidRDefault="008409C4" w:rsidP="008409C4">
      <w:pPr>
        <w:jc w:val="center"/>
        <w:rPr>
          <w:i/>
          <w:sz w:val="20"/>
        </w:rPr>
      </w:pPr>
      <w:r>
        <w:rPr>
          <w:i/>
          <w:sz w:val="20"/>
        </w:rPr>
        <w:t>Megjegyzés: * A hatályos vízjogi üzemeltetési engedélyben előírt kibocsátási határértékek</w:t>
      </w:r>
    </w:p>
    <w:p w:rsidR="008409C4" w:rsidRPr="00B57679" w:rsidRDefault="008409C4" w:rsidP="008409C4">
      <w:pPr>
        <w:jc w:val="center"/>
        <w:rPr>
          <w:i/>
          <w:sz w:val="20"/>
        </w:rPr>
      </w:pPr>
      <w:r>
        <w:rPr>
          <w:i/>
          <w:sz w:val="20"/>
        </w:rPr>
        <w:t xml:space="preserve">** A 28/2004 (XII. 25.) </w:t>
      </w:r>
      <w:proofErr w:type="spellStart"/>
      <w:r>
        <w:rPr>
          <w:i/>
          <w:sz w:val="20"/>
        </w:rPr>
        <w:t>KvVM</w:t>
      </w:r>
      <w:proofErr w:type="spellEnd"/>
      <w:r>
        <w:rPr>
          <w:i/>
          <w:sz w:val="20"/>
        </w:rPr>
        <w:t xml:space="preserve"> rendelet 2. mellékletben meghatározott 4. területi kategóriára vonatkozó kibocsátási határértékek</w:t>
      </w:r>
    </w:p>
    <w:p w:rsidR="008409C4" w:rsidRDefault="008409C4" w:rsidP="008409C4">
      <w:pPr>
        <w:spacing w:line="276" w:lineRule="auto"/>
        <w:rPr>
          <w:rFonts w:cs="Calibri"/>
        </w:rPr>
      </w:pPr>
    </w:p>
    <w:p w:rsidR="008409C4" w:rsidRDefault="008409C4" w:rsidP="008409C4">
      <w:pPr>
        <w:rPr>
          <w:sz w:val="24"/>
        </w:rPr>
      </w:pPr>
    </w:p>
    <w:p w:rsidR="008409C4" w:rsidRDefault="008409C4">
      <w:pPr>
        <w:rPr>
          <w:sz w:val="24"/>
        </w:rPr>
      </w:pPr>
      <w:r>
        <w:rPr>
          <w:sz w:val="24"/>
        </w:rPr>
        <w:br w:type="page"/>
      </w:r>
    </w:p>
    <w:p w:rsidR="008409C4" w:rsidRDefault="008409C4" w:rsidP="008409C4">
      <w:pPr>
        <w:spacing w:line="276" w:lineRule="auto"/>
        <w:rPr>
          <w:rFonts w:cs="Calibri"/>
        </w:rPr>
      </w:pPr>
    </w:p>
    <w:tbl>
      <w:tblPr>
        <w:tblW w:w="7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1134"/>
        <w:gridCol w:w="1134"/>
        <w:gridCol w:w="1134"/>
        <w:gridCol w:w="1134"/>
        <w:gridCol w:w="1134"/>
        <w:gridCol w:w="1134"/>
      </w:tblGrid>
      <w:tr w:rsidR="008409C4" w:rsidRPr="008A7A6A" w:rsidTr="00A84EBC">
        <w:trPr>
          <w:trHeight w:val="315"/>
          <w:jc w:val="center"/>
        </w:trPr>
        <w:tc>
          <w:tcPr>
            <w:tcW w:w="1191" w:type="dxa"/>
            <w:shd w:val="clear" w:color="auto" w:fill="D9D9D9"/>
            <w:noWrap/>
            <w:vAlign w:val="center"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Paraméterek</w:t>
            </w:r>
          </w:p>
        </w:tc>
        <w:tc>
          <w:tcPr>
            <w:tcW w:w="2268" w:type="dxa"/>
            <w:gridSpan w:val="2"/>
            <w:shd w:val="clear" w:color="auto" w:fill="D9D9D9"/>
            <w:noWrap/>
            <w:vAlign w:val="center"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 xml:space="preserve">Koncentráció </w:t>
            </w:r>
          </w:p>
        </w:tc>
        <w:tc>
          <w:tcPr>
            <w:tcW w:w="2268" w:type="dxa"/>
            <w:gridSpan w:val="2"/>
            <w:shd w:val="clear" w:color="auto" w:fill="D9D9D9"/>
            <w:noWrap/>
            <w:vAlign w:val="center"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Nyers szennyvíz terhelése</w:t>
            </w:r>
          </w:p>
        </w:tc>
        <w:tc>
          <w:tcPr>
            <w:tcW w:w="2268" w:type="dxa"/>
            <w:gridSpan w:val="2"/>
            <w:shd w:val="clear" w:color="auto" w:fill="D9D9D9"/>
          </w:tcPr>
          <w:p w:rsidR="008409C4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I</w:t>
            </w:r>
            <w:r w:rsidRPr="00E50612">
              <w:rPr>
                <w:rFonts w:eastAsia="Times New Roman"/>
                <w:color w:val="000000"/>
                <w:sz w:val="20"/>
              </w:rPr>
              <w:t xml:space="preserve">szapvonali technológiából származó </w:t>
            </w:r>
            <w:proofErr w:type="spellStart"/>
            <w:r w:rsidRPr="00E50612">
              <w:rPr>
                <w:rFonts w:eastAsia="Times New Roman"/>
                <w:color w:val="000000"/>
                <w:sz w:val="20"/>
              </w:rPr>
              <w:t>csurgalékvíz</w:t>
            </w:r>
            <w:proofErr w:type="spellEnd"/>
            <w:r>
              <w:rPr>
                <w:rFonts w:eastAsia="Times New Roman"/>
                <w:color w:val="000000"/>
                <w:sz w:val="20"/>
              </w:rPr>
              <w:t xml:space="preserve"> terhelése</w:t>
            </w:r>
          </w:p>
        </w:tc>
      </w:tr>
      <w:tr w:rsidR="008409C4" w:rsidRPr="008A7A6A" w:rsidTr="00A84EBC">
        <w:trPr>
          <w:trHeight w:val="315"/>
          <w:jc w:val="center"/>
        </w:trPr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409C4" w:rsidRPr="008A7A6A" w:rsidRDefault="008409C4" w:rsidP="00A84EBC">
            <w:pPr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KOI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ind w:left="-11"/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792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g/m</w:t>
            </w:r>
            <w:r w:rsidRPr="008A7A6A">
              <w:rPr>
                <w:rFonts w:eastAsia="Times New Roman"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55 440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kg/d</w:t>
            </w:r>
          </w:p>
        </w:tc>
        <w:tc>
          <w:tcPr>
            <w:tcW w:w="1134" w:type="dxa"/>
            <w:vAlign w:val="center"/>
          </w:tcPr>
          <w:p w:rsidR="008409C4" w:rsidRPr="00E50612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E50612">
              <w:rPr>
                <w:rFonts w:eastAsia="Times New Roman"/>
                <w:color w:val="000000"/>
                <w:sz w:val="20"/>
              </w:rPr>
              <w:t>1380</w:t>
            </w:r>
          </w:p>
        </w:tc>
        <w:tc>
          <w:tcPr>
            <w:tcW w:w="1134" w:type="dxa"/>
            <w:vAlign w:val="center"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kg/d</w:t>
            </w:r>
          </w:p>
        </w:tc>
      </w:tr>
      <w:tr w:rsidR="008409C4" w:rsidRPr="008A7A6A" w:rsidTr="00A84EBC">
        <w:trPr>
          <w:trHeight w:val="315"/>
          <w:jc w:val="center"/>
        </w:trPr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409C4" w:rsidRPr="008A7A6A" w:rsidRDefault="008409C4" w:rsidP="00A84EBC">
            <w:pPr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NH4-N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g/m</w:t>
            </w:r>
            <w:r w:rsidRPr="008A7A6A">
              <w:rPr>
                <w:rFonts w:eastAsia="Times New Roman"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3 150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kg/d</w:t>
            </w:r>
          </w:p>
        </w:tc>
        <w:tc>
          <w:tcPr>
            <w:tcW w:w="1134" w:type="dxa"/>
            <w:vAlign w:val="center"/>
          </w:tcPr>
          <w:p w:rsidR="008409C4" w:rsidRPr="00E50612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E50612">
              <w:rPr>
                <w:rFonts w:eastAsia="Times New Roman"/>
                <w:color w:val="000000"/>
                <w:sz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kg/d</w:t>
            </w:r>
          </w:p>
        </w:tc>
      </w:tr>
      <w:tr w:rsidR="008409C4" w:rsidRPr="008A7A6A" w:rsidTr="00A84EBC">
        <w:trPr>
          <w:trHeight w:val="315"/>
          <w:jc w:val="center"/>
        </w:trPr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409C4" w:rsidRPr="008A7A6A" w:rsidRDefault="008409C4" w:rsidP="00A84EBC">
            <w:pPr>
              <w:rPr>
                <w:rFonts w:eastAsia="Times New Roman"/>
                <w:color w:val="000000"/>
                <w:sz w:val="20"/>
              </w:rPr>
            </w:pPr>
            <w:proofErr w:type="spellStart"/>
            <w:r w:rsidRPr="008A7A6A">
              <w:rPr>
                <w:rFonts w:eastAsia="Times New Roman"/>
                <w:color w:val="000000"/>
                <w:sz w:val="20"/>
              </w:rPr>
              <w:t>össz</w:t>
            </w:r>
            <w:proofErr w:type="spellEnd"/>
            <w:r w:rsidRPr="008A7A6A">
              <w:rPr>
                <w:rFonts w:eastAsia="Times New Roman"/>
                <w:color w:val="000000"/>
                <w:sz w:val="20"/>
              </w:rPr>
              <w:t>. N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g/m</w:t>
            </w:r>
            <w:r w:rsidRPr="008A7A6A">
              <w:rPr>
                <w:rFonts w:eastAsia="Times New Roman"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4 130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kg/d</w:t>
            </w:r>
          </w:p>
        </w:tc>
        <w:tc>
          <w:tcPr>
            <w:tcW w:w="1134" w:type="dxa"/>
            <w:vAlign w:val="center"/>
          </w:tcPr>
          <w:p w:rsidR="008409C4" w:rsidRPr="00E50612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E50612">
              <w:rPr>
                <w:rFonts w:eastAsia="Times New Roman"/>
                <w:color w:val="000000"/>
                <w:sz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kg/d</w:t>
            </w:r>
          </w:p>
        </w:tc>
      </w:tr>
      <w:tr w:rsidR="008409C4" w:rsidRPr="008A7A6A" w:rsidTr="00A84EBC">
        <w:trPr>
          <w:trHeight w:val="315"/>
          <w:jc w:val="center"/>
        </w:trPr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409C4" w:rsidRPr="008A7A6A" w:rsidRDefault="008409C4" w:rsidP="00A84EBC">
            <w:pPr>
              <w:rPr>
                <w:rFonts w:eastAsia="Times New Roman"/>
                <w:color w:val="000000"/>
                <w:sz w:val="20"/>
              </w:rPr>
            </w:pPr>
            <w:proofErr w:type="spellStart"/>
            <w:r w:rsidRPr="008A7A6A">
              <w:rPr>
                <w:rFonts w:eastAsia="Times New Roman"/>
                <w:color w:val="000000"/>
                <w:sz w:val="20"/>
              </w:rPr>
              <w:t>össz</w:t>
            </w:r>
            <w:proofErr w:type="spellEnd"/>
            <w:r w:rsidRPr="008A7A6A">
              <w:rPr>
                <w:rFonts w:eastAsia="Times New Roman"/>
                <w:color w:val="000000"/>
                <w:sz w:val="20"/>
              </w:rPr>
              <w:t>. P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g/m</w:t>
            </w:r>
            <w:r w:rsidRPr="008A7A6A">
              <w:rPr>
                <w:rFonts w:eastAsia="Times New Roman"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630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09C4" w:rsidRPr="008A7A6A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kg/d</w:t>
            </w:r>
          </w:p>
        </w:tc>
        <w:tc>
          <w:tcPr>
            <w:tcW w:w="1134" w:type="dxa"/>
            <w:vAlign w:val="center"/>
          </w:tcPr>
          <w:p w:rsidR="008409C4" w:rsidRPr="00E50612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E50612">
              <w:rPr>
                <w:rFonts w:eastAsia="Times New Roman"/>
                <w:color w:val="000000"/>
                <w:sz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8409C4" w:rsidRPr="008A7A6A" w:rsidRDefault="008409C4" w:rsidP="00A84EBC">
            <w:pPr>
              <w:keepNext/>
              <w:jc w:val="center"/>
              <w:rPr>
                <w:rFonts w:eastAsia="Times New Roman"/>
                <w:color w:val="000000"/>
                <w:sz w:val="20"/>
              </w:rPr>
            </w:pPr>
            <w:r w:rsidRPr="008A7A6A">
              <w:rPr>
                <w:rFonts w:eastAsia="Times New Roman"/>
                <w:color w:val="000000"/>
                <w:sz w:val="20"/>
              </w:rPr>
              <w:t>kg/d</w:t>
            </w:r>
          </w:p>
        </w:tc>
      </w:tr>
    </w:tbl>
    <w:p w:rsidR="008409C4" w:rsidRDefault="008409C4" w:rsidP="008409C4">
      <w:pPr>
        <w:pStyle w:val="Kpalrs"/>
        <w:rPr>
          <w:rFonts w:cs="Calibri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8</w:t>
      </w:r>
      <w:r>
        <w:rPr>
          <w:rFonts w:cs="Calibri"/>
        </w:rPr>
        <w:fldChar w:fldCharType="end"/>
      </w:r>
      <w:r>
        <w:t>. táblázat</w:t>
      </w:r>
    </w:p>
    <w:p w:rsidR="008409C4" w:rsidRDefault="008409C4" w:rsidP="008409C4">
      <w:pPr>
        <w:spacing w:line="276" w:lineRule="auto"/>
        <w:rPr>
          <w:rFonts w:cs="Calibri"/>
        </w:rPr>
      </w:pPr>
    </w:p>
    <w:tbl>
      <w:tblPr>
        <w:tblW w:w="0" w:type="auto"/>
        <w:tblInd w:w="2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7"/>
        <w:gridCol w:w="2211"/>
      </w:tblGrid>
      <w:tr w:rsidR="008409C4" w:rsidRPr="0019379B" w:rsidTr="00A84EBC">
        <w:tc>
          <w:tcPr>
            <w:tcW w:w="2267" w:type="dxa"/>
            <w:shd w:val="clear" w:color="auto" w:fill="D9D9D9"/>
            <w:vAlign w:val="center"/>
          </w:tcPr>
          <w:p w:rsidR="008409C4" w:rsidRPr="0019379B" w:rsidRDefault="008409C4" w:rsidP="00A84EBC">
            <w:pPr>
              <w:spacing w:line="276" w:lineRule="auto"/>
              <w:rPr>
                <w:rFonts w:eastAsia="Times New Roman" w:cs="Calibri"/>
                <w:b/>
                <w:sz w:val="20"/>
              </w:rPr>
            </w:pPr>
            <w:r w:rsidRPr="0019379B">
              <w:rPr>
                <w:rFonts w:eastAsia="Times New Roman" w:cs="Calibri"/>
                <w:b/>
                <w:sz w:val="20"/>
              </w:rPr>
              <w:t>Hulladék megnevezés</w:t>
            </w:r>
          </w:p>
        </w:tc>
        <w:tc>
          <w:tcPr>
            <w:tcW w:w="2211" w:type="dxa"/>
            <w:shd w:val="clear" w:color="auto" w:fill="D9D9D9"/>
            <w:vAlign w:val="center"/>
          </w:tcPr>
          <w:p w:rsidR="008409C4" w:rsidRPr="0019379B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19379B">
              <w:rPr>
                <w:rFonts w:eastAsia="Times New Roman" w:cs="Calibri"/>
                <w:b/>
                <w:sz w:val="20"/>
              </w:rPr>
              <w:t>Beérkező maximális napi mennyiség (m</w:t>
            </w:r>
            <w:r w:rsidRPr="0019379B">
              <w:rPr>
                <w:rFonts w:eastAsia="Times New Roman" w:cs="Calibri"/>
                <w:b/>
                <w:sz w:val="20"/>
                <w:vertAlign w:val="superscript"/>
              </w:rPr>
              <w:t>3</w:t>
            </w:r>
            <w:r w:rsidRPr="0019379B">
              <w:rPr>
                <w:rFonts w:eastAsia="Times New Roman" w:cs="Calibri"/>
                <w:b/>
                <w:sz w:val="20"/>
              </w:rPr>
              <w:t>/nap)</w:t>
            </w:r>
          </w:p>
        </w:tc>
      </w:tr>
      <w:tr w:rsidR="008409C4" w:rsidRPr="0019379B" w:rsidTr="00A84EBC">
        <w:tc>
          <w:tcPr>
            <w:tcW w:w="2267" w:type="dxa"/>
            <w:shd w:val="clear" w:color="auto" w:fill="auto"/>
            <w:vAlign w:val="center"/>
          </w:tcPr>
          <w:p w:rsidR="008409C4" w:rsidRPr="0019379B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proofErr w:type="spellStart"/>
            <w:r w:rsidRPr="0019379B">
              <w:rPr>
                <w:rFonts w:eastAsia="Times New Roman" w:cs="Calibri"/>
                <w:sz w:val="20"/>
              </w:rPr>
              <w:t>Csurgalékvíz</w:t>
            </w:r>
            <w:proofErr w:type="spellEnd"/>
          </w:p>
        </w:tc>
        <w:tc>
          <w:tcPr>
            <w:tcW w:w="2211" w:type="dxa"/>
            <w:shd w:val="clear" w:color="auto" w:fill="auto"/>
            <w:vAlign w:val="center"/>
          </w:tcPr>
          <w:p w:rsidR="008409C4" w:rsidRPr="0019379B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19379B">
              <w:rPr>
                <w:rFonts w:eastAsia="Times New Roman" w:cs="Calibri"/>
                <w:sz w:val="20"/>
              </w:rPr>
              <w:t>300</w:t>
            </w:r>
          </w:p>
        </w:tc>
      </w:tr>
      <w:tr w:rsidR="008409C4" w:rsidRPr="0019379B" w:rsidTr="00A84EBC">
        <w:tc>
          <w:tcPr>
            <w:tcW w:w="2267" w:type="dxa"/>
            <w:shd w:val="clear" w:color="auto" w:fill="auto"/>
            <w:vAlign w:val="center"/>
          </w:tcPr>
          <w:p w:rsidR="008409C4" w:rsidRPr="0019379B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19379B">
              <w:rPr>
                <w:rFonts w:eastAsia="Times New Roman" w:cs="Calibri"/>
                <w:sz w:val="20"/>
              </w:rPr>
              <w:t>Iszap hulladék</w:t>
            </w:r>
          </w:p>
        </w:tc>
        <w:tc>
          <w:tcPr>
            <w:tcW w:w="2211" w:type="dxa"/>
            <w:shd w:val="clear" w:color="auto" w:fill="auto"/>
            <w:vAlign w:val="center"/>
          </w:tcPr>
          <w:p w:rsidR="008409C4" w:rsidRPr="0019379B" w:rsidRDefault="008409C4" w:rsidP="00A84EBC">
            <w:pPr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19379B">
              <w:rPr>
                <w:rFonts w:eastAsia="Times New Roman" w:cs="Calibri"/>
                <w:sz w:val="20"/>
              </w:rPr>
              <w:t>10</w:t>
            </w:r>
          </w:p>
        </w:tc>
      </w:tr>
      <w:tr w:rsidR="008409C4" w:rsidRPr="0019379B" w:rsidTr="00A84EBC">
        <w:tc>
          <w:tcPr>
            <w:tcW w:w="2267" w:type="dxa"/>
            <w:shd w:val="clear" w:color="auto" w:fill="auto"/>
            <w:vAlign w:val="center"/>
          </w:tcPr>
          <w:p w:rsidR="008409C4" w:rsidRPr="0019379B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19379B">
              <w:rPr>
                <w:rFonts w:eastAsia="Times New Roman" w:cs="Calibri"/>
                <w:sz w:val="20"/>
              </w:rPr>
              <w:t xml:space="preserve">Szennyezett talajvíz </w:t>
            </w:r>
          </w:p>
        </w:tc>
        <w:tc>
          <w:tcPr>
            <w:tcW w:w="2211" w:type="dxa"/>
            <w:shd w:val="clear" w:color="auto" w:fill="auto"/>
            <w:vAlign w:val="center"/>
          </w:tcPr>
          <w:p w:rsidR="008409C4" w:rsidRPr="0019379B" w:rsidRDefault="008409C4" w:rsidP="00A84EBC">
            <w:pPr>
              <w:keepNext/>
              <w:spacing w:line="276" w:lineRule="auto"/>
              <w:jc w:val="center"/>
              <w:rPr>
                <w:rFonts w:eastAsia="Times New Roman" w:cs="Calibri"/>
                <w:sz w:val="20"/>
              </w:rPr>
            </w:pPr>
            <w:r w:rsidRPr="0019379B">
              <w:rPr>
                <w:rFonts w:eastAsia="Times New Roman" w:cs="Calibri"/>
                <w:sz w:val="20"/>
              </w:rPr>
              <w:t>50</w:t>
            </w:r>
          </w:p>
        </w:tc>
      </w:tr>
    </w:tbl>
    <w:p w:rsidR="008409C4" w:rsidRDefault="008409C4" w:rsidP="008409C4">
      <w:pPr>
        <w:pStyle w:val="Kpalrs"/>
        <w:rPr>
          <w:rFonts w:cs="Calibri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9</w:t>
      </w:r>
      <w:r>
        <w:rPr>
          <w:rFonts w:cs="Calibri"/>
        </w:rPr>
        <w:fldChar w:fldCharType="end"/>
      </w:r>
      <w:r>
        <w:t>. táblázat</w:t>
      </w:r>
    </w:p>
    <w:p w:rsidR="008409C4" w:rsidRDefault="008409C4" w:rsidP="008409C4">
      <w:pPr>
        <w:spacing w:line="276" w:lineRule="auto"/>
        <w:rPr>
          <w:rFonts w:cs="Calibri"/>
          <w:lang w:val="hu"/>
        </w:rPr>
      </w:pPr>
    </w:p>
    <w:tbl>
      <w:tblPr>
        <w:tblW w:w="4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850"/>
        <w:gridCol w:w="850"/>
        <w:gridCol w:w="850"/>
        <w:gridCol w:w="850"/>
      </w:tblGrid>
      <w:tr w:rsidR="008409C4" w:rsidRPr="00407B54" w:rsidTr="00A84EBC">
        <w:trPr>
          <w:trHeight w:val="283"/>
          <w:jc w:val="center"/>
        </w:trPr>
        <w:tc>
          <w:tcPr>
            <w:tcW w:w="4508" w:type="dxa"/>
            <w:gridSpan w:val="5"/>
            <w:shd w:val="clear" w:color="auto" w:fill="D9D9D9"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6377D">
              <w:rPr>
                <w:rFonts w:cs="Calibri"/>
                <w:b/>
                <w:sz w:val="20"/>
              </w:rPr>
              <w:t>Szennyezett talajvíz</w:t>
            </w:r>
          </w:p>
        </w:tc>
      </w:tr>
      <w:tr w:rsidR="008409C4" w:rsidRPr="006C31CE" w:rsidTr="00A84EBC">
        <w:trPr>
          <w:trHeight w:val="330"/>
          <w:jc w:val="center"/>
        </w:trPr>
        <w:tc>
          <w:tcPr>
            <w:tcW w:w="1108" w:type="dxa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Komponens</w:t>
            </w:r>
          </w:p>
        </w:tc>
        <w:tc>
          <w:tcPr>
            <w:tcW w:w="1700" w:type="dxa"/>
            <w:gridSpan w:val="2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Koncentráció</w:t>
            </w:r>
          </w:p>
        </w:tc>
        <w:tc>
          <w:tcPr>
            <w:tcW w:w="1700" w:type="dxa"/>
            <w:gridSpan w:val="2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Terhelés</w:t>
            </w:r>
          </w:p>
        </w:tc>
      </w:tr>
      <w:tr w:rsidR="008409C4" w:rsidRPr="00407B54" w:rsidTr="00A84EBC">
        <w:trPr>
          <w:trHeight w:val="330"/>
          <w:jc w:val="center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KOI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ind w:right="21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13.40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kg/d</w:t>
            </w:r>
          </w:p>
        </w:tc>
      </w:tr>
      <w:tr w:rsidR="008409C4" w:rsidRPr="00407B54" w:rsidTr="00A84EBC">
        <w:trPr>
          <w:trHeight w:val="315"/>
          <w:jc w:val="center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NH4-N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ind w:right="21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13.60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kg/d</w:t>
            </w:r>
          </w:p>
        </w:tc>
      </w:tr>
      <w:tr w:rsidR="008409C4" w:rsidRPr="00407B54" w:rsidTr="00A84EBC">
        <w:trPr>
          <w:trHeight w:val="315"/>
          <w:jc w:val="center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07B54">
              <w:rPr>
                <w:rFonts w:eastAsia="Times New Roman"/>
                <w:color w:val="000000"/>
                <w:sz w:val="20"/>
                <w:szCs w:val="20"/>
              </w:rPr>
              <w:t>össz</w:t>
            </w:r>
            <w:proofErr w:type="spellEnd"/>
            <w:r w:rsidRPr="00407B54">
              <w:rPr>
                <w:rFonts w:eastAsia="Times New Roman"/>
                <w:color w:val="000000"/>
                <w:sz w:val="20"/>
                <w:szCs w:val="20"/>
              </w:rPr>
              <w:t>. 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ind w:right="21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21.55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kg/d</w:t>
            </w:r>
          </w:p>
        </w:tc>
      </w:tr>
      <w:tr w:rsidR="008409C4" w:rsidRPr="00407B54" w:rsidTr="00A84EBC">
        <w:trPr>
          <w:trHeight w:val="315"/>
          <w:jc w:val="center"/>
        </w:trPr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07B54">
              <w:rPr>
                <w:rFonts w:eastAsia="Times New Roman"/>
                <w:color w:val="000000"/>
                <w:sz w:val="20"/>
                <w:szCs w:val="20"/>
              </w:rPr>
              <w:t>össz</w:t>
            </w:r>
            <w:proofErr w:type="spellEnd"/>
            <w:r w:rsidRPr="00407B54">
              <w:rPr>
                <w:rFonts w:eastAsia="Times New Roman"/>
                <w:color w:val="000000"/>
                <w:sz w:val="20"/>
                <w:szCs w:val="20"/>
              </w:rPr>
              <w:t>. P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ind w:right="21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keepNext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kg/d</w:t>
            </w:r>
          </w:p>
        </w:tc>
      </w:tr>
    </w:tbl>
    <w:p w:rsidR="008409C4" w:rsidRDefault="008409C4" w:rsidP="008409C4">
      <w:pPr>
        <w:pStyle w:val="Kpalrs"/>
        <w:spacing w:after="240"/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10</w:t>
      </w:r>
      <w:r>
        <w:rPr>
          <w:rFonts w:cs="Calibri"/>
        </w:rPr>
        <w:fldChar w:fldCharType="end"/>
      </w:r>
      <w:r>
        <w:t>. táblázat</w:t>
      </w:r>
    </w:p>
    <w:p w:rsidR="008409C4" w:rsidRPr="008409C4" w:rsidRDefault="008409C4" w:rsidP="008409C4">
      <w:pPr>
        <w:rPr>
          <w:lang w:eastAsia="hu-HU"/>
        </w:rPr>
      </w:pPr>
    </w:p>
    <w:tbl>
      <w:tblPr>
        <w:tblW w:w="4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850"/>
        <w:gridCol w:w="850"/>
        <w:gridCol w:w="850"/>
        <w:gridCol w:w="850"/>
      </w:tblGrid>
      <w:tr w:rsidR="008409C4" w:rsidRPr="00407B54" w:rsidTr="00A84EBC">
        <w:trPr>
          <w:trHeight w:val="283"/>
          <w:jc w:val="center"/>
        </w:trPr>
        <w:tc>
          <w:tcPr>
            <w:tcW w:w="4530" w:type="dxa"/>
            <w:gridSpan w:val="5"/>
            <w:shd w:val="clear" w:color="auto" w:fill="D9D9D9"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  <w:r w:rsidRPr="00407B5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surgalék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víz</w:t>
            </w:r>
            <w:proofErr w:type="spellEnd"/>
          </w:p>
        </w:tc>
      </w:tr>
      <w:tr w:rsidR="008409C4" w:rsidRPr="006C31CE" w:rsidTr="00A84EBC">
        <w:trPr>
          <w:trHeight w:val="330"/>
          <w:jc w:val="center"/>
        </w:trPr>
        <w:tc>
          <w:tcPr>
            <w:tcW w:w="1130" w:type="dxa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Komponens</w:t>
            </w:r>
          </w:p>
        </w:tc>
        <w:tc>
          <w:tcPr>
            <w:tcW w:w="1700" w:type="dxa"/>
            <w:gridSpan w:val="2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Koncentráció</w:t>
            </w:r>
          </w:p>
        </w:tc>
        <w:tc>
          <w:tcPr>
            <w:tcW w:w="1700" w:type="dxa"/>
            <w:gridSpan w:val="2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Terhelés</w:t>
            </w:r>
          </w:p>
        </w:tc>
      </w:tr>
      <w:tr w:rsidR="008409C4" w:rsidRPr="00407B54" w:rsidTr="00A84EBC">
        <w:trPr>
          <w:trHeight w:val="330"/>
          <w:jc w:val="center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KOI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4144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1243.20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kg/d</w:t>
            </w:r>
          </w:p>
        </w:tc>
      </w:tr>
      <w:tr w:rsidR="008409C4" w:rsidRPr="00407B54" w:rsidTr="00A84EBC">
        <w:trPr>
          <w:trHeight w:val="315"/>
          <w:jc w:val="center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NH4-N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675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202.50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kg/d</w:t>
            </w:r>
          </w:p>
        </w:tc>
      </w:tr>
      <w:tr w:rsidR="008409C4" w:rsidRPr="00407B54" w:rsidTr="00A84EBC">
        <w:trPr>
          <w:trHeight w:val="315"/>
          <w:jc w:val="center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07B54">
              <w:rPr>
                <w:rFonts w:eastAsia="Times New Roman"/>
                <w:color w:val="000000"/>
                <w:sz w:val="20"/>
                <w:szCs w:val="20"/>
              </w:rPr>
              <w:t>össz</w:t>
            </w:r>
            <w:proofErr w:type="spellEnd"/>
            <w:r w:rsidRPr="00407B54">
              <w:rPr>
                <w:rFonts w:eastAsia="Times New Roman"/>
                <w:color w:val="000000"/>
                <w:sz w:val="20"/>
                <w:szCs w:val="20"/>
              </w:rPr>
              <w:t>. N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966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289.80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kg/d</w:t>
            </w:r>
          </w:p>
        </w:tc>
      </w:tr>
      <w:tr w:rsidR="008409C4" w:rsidRPr="00407B54" w:rsidTr="00A84EBC">
        <w:trPr>
          <w:trHeight w:val="315"/>
          <w:jc w:val="center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07B54">
              <w:rPr>
                <w:rFonts w:eastAsia="Times New Roman"/>
                <w:color w:val="000000"/>
                <w:sz w:val="20"/>
                <w:szCs w:val="20"/>
              </w:rPr>
              <w:t>össz</w:t>
            </w:r>
            <w:proofErr w:type="spellEnd"/>
            <w:r w:rsidRPr="00407B54">
              <w:rPr>
                <w:rFonts w:eastAsia="Times New Roman"/>
                <w:color w:val="000000"/>
                <w:sz w:val="20"/>
                <w:szCs w:val="20"/>
              </w:rPr>
              <w:t>. P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3.60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409C4" w:rsidRPr="00407B54" w:rsidRDefault="008409C4" w:rsidP="00A84EBC">
            <w:pPr>
              <w:keepNext/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kg/d</w:t>
            </w:r>
          </w:p>
        </w:tc>
      </w:tr>
    </w:tbl>
    <w:p w:rsidR="008409C4" w:rsidRDefault="008409C4" w:rsidP="008409C4">
      <w:pPr>
        <w:pStyle w:val="Kpalrs"/>
        <w:spacing w:after="240"/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11</w:t>
      </w:r>
      <w:r>
        <w:rPr>
          <w:rFonts w:cs="Calibri"/>
        </w:rPr>
        <w:fldChar w:fldCharType="end"/>
      </w:r>
      <w:r>
        <w:t>. táblázat</w:t>
      </w:r>
    </w:p>
    <w:p w:rsidR="008409C4" w:rsidRPr="008409C4" w:rsidRDefault="008409C4" w:rsidP="008409C4">
      <w:pPr>
        <w:rPr>
          <w:lang w:eastAsia="hu-HU"/>
        </w:rPr>
      </w:pPr>
    </w:p>
    <w:tbl>
      <w:tblPr>
        <w:tblW w:w="4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850"/>
        <w:gridCol w:w="850"/>
        <w:gridCol w:w="850"/>
        <w:gridCol w:w="850"/>
      </w:tblGrid>
      <w:tr w:rsidR="008409C4" w:rsidRPr="00407B54" w:rsidTr="00A84EBC">
        <w:trPr>
          <w:trHeight w:val="283"/>
          <w:jc w:val="center"/>
        </w:trPr>
        <w:tc>
          <w:tcPr>
            <w:tcW w:w="4250" w:type="dxa"/>
            <w:gridSpan w:val="5"/>
            <w:shd w:val="clear" w:color="auto" w:fill="D9D9D9"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6377D">
              <w:rPr>
                <w:rFonts w:cs="Calibri"/>
                <w:b/>
                <w:sz w:val="20"/>
              </w:rPr>
              <w:lastRenderedPageBreak/>
              <w:t>Iszap hulladék</w:t>
            </w:r>
          </w:p>
        </w:tc>
      </w:tr>
      <w:tr w:rsidR="008409C4" w:rsidRPr="006C31CE" w:rsidTr="00A84EBC">
        <w:trPr>
          <w:trHeight w:val="330"/>
          <w:jc w:val="center"/>
        </w:trPr>
        <w:tc>
          <w:tcPr>
            <w:tcW w:w="850" w:type="dxa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Komponens</w:t>
            </w:r>
          </w:p>
        </w:tc>
        <w:tc>
          <w:tcPr>
            <w:tcW w:w="1700" w:type="dxa"/>
            <w:gridSpan w:val="2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Koncentráció</w:t>
            </w:r>
          </w:p>
        </w:tc>
        <w:tc>
          <w:tcPr>
            <w:tcW w:w="1700" w:type="dxa"/>
            <w:gridSpan w:val="2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Terhelés</w:t>
            </w:r>
          </w:p>
        </w:tc>
      </w:tr>
      <w:tr w:rsidR="008409C4" w:rsidRPr="00407B54" w:rsidTr="00A84EBC">
        <w:trPr>
          <w:trHeight w:val="330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KOI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3627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36.27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kg/d</w:t>
            </w:r>
          </w:p>
        </w:tc>
      </w:tr>
      <w:tr w:rsidR="008409C4" w:rsidRPr="00407B54" w:rsidTr="00A84EBC">
        <w:trPr>
          <w:trHeight w:val="31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7B54">
              <w:rPr>
                <w:rFonts w:eastAsia="Times New Roman"/>
                <w:color w:val="000000"/>
                <w:sz w:val="20"/>
                <w:szCs w:val="20"/>
              </w:rPr>
              <w:t>NH4-N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1.5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0.02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kg/d</w:t>
            </w:r>
          </w:p>
        </w:tc>
      </w:tr>
      <w:tr w:rsidR="008409C4" w:rsidRPr="00407B54" w:rsidTr="00A84EBC">
        <w:trPr>
          <w:trHeight w:val="31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07B54">
              <w:rPr>
                <w:rFonts w:eastAsia="Times New Roman"/>
                <w:color w:val="000000"/>
                <w:sz w:val="20"/>
                <w:szCs w:val="20"/>
              </w:rPr>
              <w:t>össz</w:t>
            </w:r>
            <w:proofErr w:type="spellEnd"/>
            <w:r w:rsidRPr="00407B54">
              <w:rPr>
                <w:rFonts w:eastAsia="Times New Roman"/>
                <w:color w:val="000000"/>
                <w:sz w:val="20"/>
                <w:szCs w:val="20"/>
              </w:rPr>
              <w:t>. 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9.1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0.09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kg/d</w:t>
            </w:r>
          </w:p>
        </w:tc>
      </w:tr>
      <w:tr w:rsidR="008409C4" w:rsidRPr="00407B54" w:rsidTr="00A84EBC">
        <w:trPr>
          <w:trHeight w:val="31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07B54">
              <w:rPr>
                <w:rFonts w:eastAsia="Times New Roman"/>
                <w:color w:val="000000"/>
                <w:sz w:val="20"/>
                <w:szCs w:val="20"/>
              </w:rPr>
              <w:t>össz</w:t>
            </w:r>
            <w:proofErr w:type="spellEnd"/>
            <w:r w:rsidRPr="00407B54">
              <w:rPr>
                <w:rFonts w:eastAsia="Times New Roman"/>
                <w:color w:val="000000"/>
                <w:sz w:val="20"/>
                <w:szCs w:val="20"/>
              </w:rPr>
              <w:t>. P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1.7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0.02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keepNext/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kg/d</w:t>
            </w:r>
          </w:p>
        </w:tc>
      </w:tr>
    </w:tbl>
    <w:p w:rsidR="008409C4" w:rsidRDefault="008409C4" w:rsidP="008409C4">
      <w:pPr>
        <w:pStyle w:val="Kpalrs"/>
        <w:spacing w:after="240"/>
        <w:rPr>
          <w:rFonts w:cs="Calibri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12</w:t>
      </w:r>
      <w:r>
        <w:rPr>
          <w:rFonts w:cs="Calibri"/>
        </w:rPr>
        <w:fldChar w:fldCharType="end"/>
      </w:r>
      <w:r>
        <w:t>. táblázat</w:t>
      </w:r>
    </w:p>
    <w:p w:rsidR="008409C4" w:rsidRDefault="008409C4" w:rsidP="008409C4">
      <w:pPr>
        <w:spacing w:after="120" w:line="276" w:lineRule="auto"/>
        <w:rPr>
          <w:rFonts w:cs="Calibri"/>
        </w:rPr>
      </w:pPr>
    </w:p>
    <w:tbl>
      <w:tblPr>
        <w:tblW w:w="4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851"/>
        <w:gridCol w:w="849"/>
        <w:gridCol w:w="850"/>
        <w:gridCol w:w="850"/>
      </w:tblGrid>
      <w:tr w:rsidR="008409C4" w:rsidRPr="006C31CE" w:rsidTr="00A84EBC">
        <w:trPr>
          <w:trHeight w:val="315"/>
          <w:jc w:val="center"/>
        </w:trPr>
        <w:tc>
          <w:tcPr>
            <w:tcW w:w="1130" w:type="dxa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Komponens</w:t>
            </w:r>
          </w:p>
        </w:tc>
        <w:tc>
          <w:tcPr>
            <w:tcW w:w="1700" w:type="dxa"/>
            <w:gridSpan w:val="2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Koncentráció</w:t>
            </w:r>
          </w:p>
        </w:tc>
        <w:tc>
          <w:tcPr>
            <w:tcW w:w="1700" w:type="dxa"/>
            <w:gridSpan w:val="2"/>
            <w:shd w:val="clear" w:color="auto" w:fill="D9D9D9"/>
            <w:noWrap/>
            <w:vAlign w:val="center"/>
          </w:tcPr>
          <w:p w:rsidR="008409C4" w:rsidRPr="006C31CE" w:rsidRDefault="008409C4" w:rsidP="00A84EBC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C31CE">
              <w:rPr>
                <w:rFonts w:eastAsia="Times New Roman"/>
                <w:b/>
                <w:color w:val="000000"/>
                <w:sz w:val="20"/>
                <w:szCs w:val="20"/>
              </w:rPr>
              <w:t>Terhelés</w:t>
            </w:r>
          </w:p>
        </w:tc>
      </w:tr>
      <w:tr w:rsidR="008409C4" w:rsidRPr="006C31CE" w:rsidTr="00A84EBC">
        <w:trPr>
          <w:trHeight w:val="315"/>
          <w:jc w:val="center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KOI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761.00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53 270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kg/d</w:t>
            </w:r>
          </w:p>
        </w:tc>
      </w:tr>
      <w:tr w:rsidR="008409C4" w:rsidRPr="006C31CE" w:rsidTr="00A84EBC">
        <w:trPr>
          <w:trHeight w:val="315"/>
          <w:jc w:val="center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NH4-N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35.87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2 511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kg/d</w:t>
            </w:r>
          </w:p>
        </w:tc>
      </w:tr>
      <w:tr w:rsidR="008409C4" w:rsidRPr="006C31CE" w:rsidTr="00A84EBC">
        <w:trPr>
          <w:trHeight w:val="315"/>
          <w:jc w:val="center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proofErr w:type="spellStart"/>
            <w:r w:rsidRPr="006C31CE">
              <w:rPr>
                <w:rFonts w:eastAsia="Times New Roman"/>
                <w:color w:val="000000"/>
                <w:sz w:val="20"/>
              </w:rPr>
              <w:t>össz</w:t>
            </w:r>
            <w:proofErr w:type="spellEnd"/>
            <w:r w:rsidRPr="006C31CE">
              <w:rPr>
                <w:rFonts w:eastAsia="Times New Roman"/>
                <w:color w:val="000000"/>
                <w:sz w:val="20"/>
              </w:rPr>
              <w:t>. 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57.93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4 055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kg/d</w:t>
            </w:r>
          </w:p>
        </w:tc>
      </w:tr>
      <w:tr w:rsidR="008409C4" w:rsidRPr="006C31CE" w:rsidTr="00A84EBC">
        <w:trPr>
          <w:trHeight w:val="315"/>
          <w:jc w:val="center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proofErr w:type="spellStart"/>
            <w:r w:rsidRPr="006C31CE">
              <w:rPr>
                <w:rFonts w:eastAsia="Times New Roman"/>
                <w:color w:val="000000"/>
                <w:sz w:val="20"/>
              </w:rPr>
              <w:t>össz</w:t>
            </w:r>
            <w:proofErr w:type="spellEnd"/>
            <w:r w:rsidRPr="006C31CE">
              <w:rPr>
                <w:rFonts w:eastAsia="Times New Roman"/>
                <w:color w:val="000000"/>
                <w:sz w:val="20"/>
              </w:rPr>
              <w:t>. P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7.99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8409C4" w:rsidRPr="00407B54" w:rsidRDefault="008409C4" w:rsidP="00A84EBC">
            <w:pPr>
              <w:jc w:val="center"/>
              <w:rPr>
                <w:color w:val="000000"/>
                <w:sz w:val="20"/>
              </w:rPr>
            </w:pPr>
            <w:r w:rsidRPr="00407B54">
              <w:rPr>
                <w:color w:val="000000"/>
                <w:sz w:val="20"/>
              </w:rPr>
              <w:t>g/m</w:t>
            </w:r>
            <w:r w:rsidRPr="006C31C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560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409C4" w:rsidRPr="006C31CE" w:rsidRDefault="008409C4" w:rsidP="00A84EBC">
            <w:pPr>
              <w:keepNext/>
              <w:jc w:val="center"/>
              <w:rPr>
                <w:rFonts w:eastAsia="Times New Roman"/>
                <w:color w:val="000000"/>
                <w:sz w:val="20"/>
              </w:rPr>
            </w:pPr>
            <w:r w:rsidRPr="006C31CE">
              <w:rPr>
                <w:rFonts w:eastAsia="Times New Roman"/>
                <w:color w:val="000000"/>
                <w:sz w:val="20"/>
              </w:rPr>
              <w:t>kg/d</w:t>
            </w:r>
          </w:p>
        </w:tc>
      </w:tr>
    </w:tbl>
    <w:p w:rsidR="008409C4" w:rsidRDefault="008409C4" w:rsidP="008409C4">
      <w:pPr>
        <w:pStyle w:val="Kpalrs"/>
        <w:spacing w:after="120"/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13</w:t>
      </w:r>
      <w:r>
        <w:rPr>
          <w:rFonts w:cs="Calibri"/>
        </w:rPr>
        <w:fldChar w:fldCharType="end"/>
      </w:r>
      <w:r>
        <w:t>. táblázat</w:t>
      </w:r>
    </w:p>
    <w:p w:rsidR="008409C4" w:rsidRPr="008409C4" w:rsidRDefault="008409C4" w:rsidP="008409C4">
      <w:pPr>
        <w:rPr>
          <w:lang w:eastAsia="hu-HU"/>
        </w:rPr>
      </w:pPr>
    </w:p>
    <w:tbl>
      <w:tblPr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1"/>
        <w:gridCol w:w="1482"/>
        <w:gridCol w:w="1482"/>
        <w:gridCol w:w="1524"/>
        <w:gridCol w:w="1532"/>
        <w:gridCol w:w="1493"/>
      </w:tblGrid>
      <w:tr w:rsidR="008409C4" w:rsidRPr="00F84A1C" w:rsidTr="00A84EBC">
        <w:trPr>
          <w:trHeight w:val="1077"/>
        </w:trPr>
        <w:tc>
          <w:tcPr>
            <w:tcW w:w="1535" w:type="dxa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Paraméterek</w:t>
            </w:r>
          </w:p>
        </w:tc>
        <w:tc>
          <w:tcPr>
            <w:tcW w:w="1535" w:type="dxa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6C31CE">
              <w:rPr>
                <w:rFonts w:eastAsia="Times New Roman" w:cs="Calibri"/>
                <w:b/>
                <w:sz w:val="20"/>
              </w:rPr>
              <w:t>Tervezett tisztítási</w:t>
            </w:r>
            <w:r>
              <w:rPr>
                <w:rFonts w:eastAsia="Times New Roman" w:cs="Calibri"/>
                <w:b/>
                <w:sz w:val="20"/>
              </w:rPr>
              <w:t xml:space="preserve"> </w:t>
            </w:r>
            <w:r w:rsidRPr="00F84A1C">
              <w:rPr>
                <w:rFonts w:eastAsia="Times New Roman" w:cs="Calibri"/>
                <w:b/>
                <w:sz w:val="20"/>
              </w:rPr>
              <w:t>kapacitás (kg/d)</w:t>
            </w:r>
          </w:p>
        </w:tc>
        <w:tc>
          <w:tcPr>
            <w:tcW w:w="1535" w:type="dxa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Jelenlegi tisztítási kapacitás (kg/d)</w:t>
            </w:r>
          </w:p>
        </w:tc>
        <w:tc>
          <w:tcPr>
            <w:tcW w:w="1535" w:type="dxa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Rendelkezésre álló szabad kapacitás (kg/d)</w:t>
            </w:r>
          </w:p>
        </w:tc>
        <w:tc>
          <w:tcPr>
            <w:tcW w:w="1535" w:type="dxa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Tervezett többletterhelés (kg/d)</w:t>
            </w:r>
          </w:p>
        </w:tc>
        <w:tc>
          <w:tcPr>
            <w:tcW w:w="1535" w:type="dxa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t>Várható terhelés növekedés (%)</w:t>
            </w:r>
          </w:p>
        </w:tc>
      </w:tr>
      <w:tr w:rsidR="008409C4" w:rsidRPr="00F84A1C" w:rsidTr="00A84EBC">
        <w:trPr>
          <w:trHeight w:val="312"/>
        </w:trPr>
        <w:tc>
          <w:tcPr>
            <w:tcW w:w="1535" w:type="dxa"/>
            <w:shd w:val="clear" w:color="auto" w:fill="auto"/>
            <w:vAlign w:val="center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KOI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56 820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53 270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3 550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b/>
                <w:bCs/>
                <w:color w:val="000000"/>
                <w:sz w:val="20"/>
              </w:rPr>
            </w:pPr>
            <w:r w:rsidRPr="006C31CE">
              <w:rPr>
                <w:b/>
                <w:bCs/>
                <w:color w:val="000000"/>
                <w:sz w:val="20"/>
              </w:rPr>
              <w:t>1523.30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2.860</w:t>
            </w:r>
          </w:p>
        </w:tc>
      </w:tr>
      <w:tr w:rsidR="008409C4" w:rsidRPr="00F84A1C" w:rsidTr="00A84EBC">
        <w:trPr>
          <w:trHeight w:val="312"/>
        </w:trPr>
        <w:tc>
          <w:tcPr>
            <w:tcW w:w="1535" w:type="dxa"/>
            <w:shd w:val="clear" w:color="auto" w:fill="auto"/>
            <w:vAlign w:val="center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NH4-N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3 191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2 511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680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b/>
                <w:bCs/>
                <w:color w:val="000000"/>
                <w:sz w:val="20"/>
              </w:rPr>
            </w:pPr>
            <w:r w:rsidRPr="006C31CE">
              <w:rPr>
                <w:b/>
                <w:bCs/>
                <w:color w:val="000000"/>
                <w:sz w:val="20"/>
              </w:rPr>
              <w:t>216.45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8.621</w:t>
            </w:r>
          </w:p>
        </w:tc>
      </w:tr>
      <w:tr w:rsidR="008409C4" w:rsidRPr="00F84A1C" w:rsidTr="00A84EBC">
        <w:trPr>
          <w:trHeight w:val="312"/>
        </w:trPr>
        <w:tc>
          <w:tcPr>
            <w:tcW w:w="1535" w:type="dxa"/>
            <w:shd w:val="clear" w:color="auto" w:fill="auto"/>
            <w:vAlign w:val="center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Ö. N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4 208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4 055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153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b/>
                <w:bCs/>
                <w:color w:val="000000"/>
                <w:sz w:val="20"/>
              </w:rPr>
            </w:pPr>
            <w:r w:rsidRPr="006C31CE">
              <w:rPr>
                <w:b/>
                <w:bCs/>
                <w:color w:val="000000"/>
                <w:sz w:val="20"/>
              </w:rPr>
              <w:t>325.09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8.016</w:t>
            </w:r>
          </w:p>
        </w:tc>
      </w:tr>
      <w:tr w:rsidR="008409C4" w:rsidRPr="00F84A1C" w:rsidTr="00A84EBC">
        <w:trPr>
          <w:trHeight w:val="312"/>
        </w:trPr>
        <w:tc>
          <w:tcPr>
            <w:tcW w:w="1535" w:type="dxa"/>
            <w:shd w:val="clear" w:color="auto" w:fill="auto"/>
            <w:vAlign w:val="center"/>
          </w:tcPr>
          <w:p w:rsidR="008409C4" w:rsidRPr="00F84A1C" w:rsidRDefault="008409C4" w:rsidP="00A84EBC">
            <w:pPr>
              <w:spacing w:line="276" w:lineRule="auto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Ö. P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662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560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102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ind w:right="198"/>
              <w:jc w:val="right"/>
              <w:rPr>
                <w:b/>
                <w:bCs/>
                <w:color w:val="000000"/>
                <w:sz w:val="20"/>
              </w:rPr>
            </w:pPr>
            <w:r w:rsidRPr="006C31CE">
              <w:rPr>
                <w:b/>
                <w:bCs/>
                <w:color w:val="000000"/>
                <w:sz w:val="20"/>
              </w:rPr>
              <w:t>7.97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409C4" w:rsidRPr="006C31CE" w:rsidRDefault="008409C4" w:rsidP="00A84EBC">
            <w:pPr>
              <w:keepNext/>
              <w:ind w:right="198"/>
              <w:jc w:val="right"/>
              <w:rPr>
                <w:color w:val="000000"/>
                <w:sz w:val="20"/>
              </w:rPr>
            </w:pPr>
            <w:r w:rsidRPr="006C31CE">
              <w:rPr>
                <w:color w:val="000000"/>
                <w:sz w:val="20"/>
              </w:rPr>
              <w:t>1.424</w:t>
            </w:r>
          </w:p>
        </w:tc>
      </w:tr>
    </w:tbl>
    <w:p w:rsidR="008409C4" w:rsidRPr="00B00472" w:rsidRDefault="008409C4" w:rsidP="008409C4">
      <w:pPr>
        <w:pStyle w:val="Kpalrs"/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STYLEREF 1 \s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7</w:t>
      </w:r>
      <w:r>
        <w:rPr>
          <w:rFonts w:cs="Calibri"/>
        </w:rPr>
        <w:fldChar w:fldCharType="end"/>
      </w:r>
      <w:r>
        <w:rPr>
          <w:rFonts w:cs="Calibri"/>
        </w:rPr>
        <w:t>.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SEQ táblázat \* ARABIC \s 1 </w:instrText>
      </w:r>
      <w:r>
        <w:rPr>
          <w:rFonts w:cs="Calibri"/>
        </w:rPr>
        <w:fldChar w:fldCharType="separate"/>
      </w:r>
      <w:r>
        <w:rPr>
          <w:rFonts w:cs="Calibri"/>
          <w:noProof/>
        </w:rPr>
        <w:t>14</w:t>
      </w:r>
      <w:r>
        <w:rPr>
          <w:rFonts w:cs="Calibri"/>
        </w:rPr>
        <w:fldChar w:fldCharType="end"/>
      </w:r>
      <w:r>
        <w:t>. táblázat</w:t>
      </w:r>
    </w:p>
    <w:p w:rsidR="008409C4" w:rsidRDefault="008409C4" w:rsidP="008409C4">
      <w:pPr>
        <w:rPr>
          <w:sz w:val="24"/>
        </w:rPr>
        <w:sectPr w:rsidR="008409C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50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171"/>
        <w:gridCol w:w="1543"/>
        <w:gridCol w:w="1586"/>
        <w:gridCol w:w="1540"/>
        <w:gridCol w:w="1568"/>
        <w:gridCol w:w="1539"/>
        <w:gridCol w:w="1539"/>
        <w:gridCol w:w="1568"/>
        <w:gridCol w:w="1275"/>
      </w:tblGrid>
      <w:tr w:rsidR="008409C4" w:rsidRPr="00F84A1C" w:rsidTr="00A84EBC">
        <w:trPr>
          <w:jc w:val="center"/>
        </w:trPr>
        <w:tc>
          <w:tcPr>
            <w:tcW w:w="1701" w:type="dxa"/>
            <w:shd w:val="clear" w:color="auto" w:fill="D9D9D9"/>
            <w:vAlign w:val="center"/>
          </w:tcPr>
          <w:p w:rsidR="008409C4" w:rsidRPr="00F84A1C" w:rsidRDefault="008409C4" w:rsidP="00A84EBC">
            <w:pPr>
              <w:spacing w:line="276" w:lineRule="auto"/>
              <w:jc w:val="center"/>
              <w:rPr>
                <w:rFonts w:eastAsia="Times New Roman" w:cs="Calibri"/>
                <w:b/>
                <w:sz w:val="20"/>
              </w:rPr>
            </w:pPr>
            <w:r w:rsidRPr="00F84A1C">
              <w:rPr>
                <w:rFonts w:eastAsia="Times New Roman" w:cs="Calibri"/>
                <w:b/>
                <w:sz w:val="20"/>
              </w:rPr>
              <w:lastRenderedPageBreak/>
              <w:t>Paraméter</w:t>
            </w:r>
          </w:p>
        </w:tc>
        <w:tc>
          <w:tcPr>
            <w:tcW w:w="1171" w:type="dxa"/>
            <w:shd w:val="clear" w:color="auto" w:fill="D9D9D9"/>
            <w:vAlign w:val="center"/>
          </w:tcPr>
          <w:p w:rsidR="008409C4" w:rsidRPr="00A307EA" w:rsidRDefault="008409C4" w:rsidP="00A84EBC">
            <w:pPr>
              <w:jc w:val="center"/>
              <w:rPr>
                <w:color w:val="000000"/>
                <w:sz w:val="20"/>
              </w:rPr>
            </w:pPr>
            <w:r w:rsidRPr="00A307EA">
              <w:rPr>
                <w:color w:val="000000"/>
                <w:sz w:val="20"/>
              </w:rPr>
              <w:t>Tisztítási hatásfok tapasztalati értékek alapján (%)</w:t>
            </w:r>
          </w:p>
        </w:tc>
        <w:tc>
          <w:tcPr>
            <w:tcW w:w="1543" w:type="dxa"/>
            <w:shd w:val="clear" w:color="auto" w:fill="D9D9D9"/>
            <w:vAlign w:val="center"/>
          </w:tcPr>
          <w:p w:rsidR="008409C4" w:rsidRPr="00A307EA" w:rsidRDefault="008409C4" w:rsidP="00A84EBC">
            <w:pPr>
              <w:jc w:val="center"/>
              <w:rPr>
                <w:color w:val="000000"/>
                <w:sz w:val="20"/>
              </w:rPr>
            </w:pPr>
            <w:r w:rsidRPr="00A307EA">
              <w:rPr>
                <w:color w:val="000000"/>
                <w:sz w:val="20"/>
              </w:rPr>
              <w:t>Ártalmatlanítani kívánt szennyvíz koncentrációk (mg/l)</w:t>
            </w:r>
          </w:p>
        </w:tc>
        <w:tc>
          <w:tcPr>
            <w:tcW w:w="1586" w:type="dxa"/>
            <w:shd w:val="clear" w:color="auto" w:fill="D9D9D9"/>
            <w:vAlign w:val="center"/>
          </w:tcPr>
          <w:p w:rsidR="008409C4" w:rsidRPr="00A307EA" w:rsidRDefault="008409C4" w:rsidP="00A84EB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307EA">
              <w:rPr>
                <w:b/>
                <w:bCs/>
                <w:color w:val="000000"/>
                <w:sz w:val="20"/>
              </w:rPr>
              <w:t>Ártalmatlanítani kívánt szennyvíz tisztítás után várható koncentrációi (mg/l)</w:t>
            </w:r>
          </w:p>
        </w:tc>
        <w:tc>
          <w:tcPr>
            <w:tcW w:w="1540" w:type="dxa"/>
            <w:shd w:val="clear" w:color="auto" w:fill="D9D9D9"/>
            <w:vAlign w:val="center"/>
          </w:tcPr>
          <w:p w:rsidR="008409C4" w:rsidRPr="00A307EA" w:rsidRDefault="008409C4" w:rsidP="00A84EBC">
            <w:pPr>
              <w:jc w:val="center"/>
              <w:rPr>
                <w:color w:val="000000"/>
                <w:sz w:val="20"/>
              </w:rPr>
            </w:pPr>
            <w:r w:rsidRPr="00A307EA">
              <w:rPr>
                <w:color w:val="000000"/>
                <w:sz w:val="20"/>
              </w:rPr>
              <w:t>Ártalmatlanítani kívánt szennyvízből származó szennyezőanyag terhelés (kg/d)</w:t>
            </w:r>
          </w:p>
        </w:tc>
        <w:tc>
          <w:tcPr>
            <w:tcW w:w="1568" w:type="dxa"/>
            <w:shd w:val="clear" w:color="auto" w:fill="D9D9D9"/>
            <w:vAlign w:val="center"/>
          </w:tcPr>
          <w:p w:rsidR="008409C4" w:rsidRPr="00A307EA" w:rsidRDefault="008409C4" w:rsidP="00A84EB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307EA">
              <w:rPr>
                <w:b/>
                <w:bCs/>
                <w:color w:val="000000"/>
                <w:sz w:val="20"/>
              </w:rPr>
              <w:t>Kibocsátott átlagos szennyezőanyag koncentrációk (mg/l)</w:t>
            </w:r>
          </w:p>
        </w:tc>
        <w:tc>
          <w:tcPr>
            <w:tcW w:w="1539" w:type="dxa"/>
            <w:shd w:val="clear" w:color="auto" w:fill="D9D9D9"/>
            <w:vAlign w:val="center"/>
          </w:tcPr>
          <w:p w:rsidR="008409C4" w:rsidRPr="00A307EA" w:rsidRDefault="008409C4" w:rsidP="00A84EBC">
            <w:pPr>
              <w:jc w:val="center"/>
              <w:rPr>
                <w:color w:val="000000"/>
                <w:sz w:val="20"/>
              </w:rPr>
            </w:pPr>
            <w:r w:rsidRPr="00A307EA">
              <w:rPr>
                <w:color w:val="000000"/>
                <w:sz w:val="20"/>
              </w:rPr>
              <w:t>Kibocsátott átlagos szennyezőanyag terhelés (kg/d)</w:t>
            </w:r>
          </w:p>
        </w:tc>
        <w:tc>
          <w:tcPr>
            <w:tcW w:w="1539" w:type="dxa"/>
            <w:shd w:val="clear" w:color="auto" w:fill="D9D9D9"/>
            <w:vAlign w:val="center"/>
          </w:tcPr>
          <w:p w:rsidR="008409C4" w:rsidRPr="00A307EA" w:rsidRDefault="008409C4" w:rsidP="00A84EBC">
            <w:pPr>
              <w:jc w:val="center"/>
              <w:rPr>
                <w:color w:val="000000"/>
                <w:sz w:val="20"/>
              </w:rPr>
            </w:pPr>
            <w:r w:rsidRPr="00A307EA">
              <w:rPr>
                <w:color w:val="000000"/>
                <w:sz w:val="20"/>
              </w:rPr>
              <w:t>Kibocsátott átlagos összes szennyezőanyag terhelés (kg/d)</w:t>
            </w:r>
          </w:p>
        </w:tc>
        <w:tc>
          <w:tcPr>
            <w:tcW w:w="1568" w:type="dxa"/>
            <w:shd w:val="clear" w:color="auto" w:fill="D9D9D9"/>
            <w:vAlign w:val="center"/>
          </w:tcPr>
          <w:p w:rsidR="008409C4" w:rsidRPr="00A307EA" w:rsidRDefault="008409C4" w:rsidP="00A84EB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307EA">
              <w:rPr>
                <w:b/>
                <w:bCs/>
                <w:color w:val="000000"/>
                <w:sz w:val="20"/>
              </w:rPr>
              <w:t>Várható szennyezőanyag koncentrációk (mg/l)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409C4" w:rsidRPr="00A307EA" w:rsidRDefault="008409C4" w:rsidP="00A84EBC">
            <w:pPr>
              <w:jc w:val="center"/>
              <w:rPr>
                <w:color w:val="000000"/>
                <w:sz w:val="20"/>
              </w:rPr>
            </w:pPr>
            <w:r w:rsidRPr="00A307EA">
              <w:rPr>
                <w:color w:val="000000"/>
                <w:sz w:val="20"/>
              </w:rPr>
              <w:t>Előírt kibocsátási határértékek (mg/l)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NH4-N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97</w:t>
            </w: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1 014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18.252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6.844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38.50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45.345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0.644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Ö. N</w:t>
            </w:r>
            <w:r>
              <w:rPr>
                <w:rFonts w:eastAsia="Times New Roman" w:cs="Calibri"/>
                <w:sz w:val="20"/>
              </w:rPr>
              <w:t xml:space="preserve"> (V:1.-XI.15.)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79</w:t>
            </w: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2 316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335.8345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125.938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8.026667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561.87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687.805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9.773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Ö. N</w:t>
            </w:r>
            <w:r>
              <w:rPr>
                <w:rFonts w:eastAsia="Times New Roman" w:cs="Calibri"/>
                <w:sz w:val="20"/>
              </w:rPr>
              <w:t xml:space="preserve"> (XI.16-IV.30.)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2 316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335.8345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125.938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11.7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819.00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944.938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13.427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20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Ö. P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90</w:t>
            </w: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302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23.28249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8.731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0.586667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41.07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49.798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0.708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SZOE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98</w:t>
            </w: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0.750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140.00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140.750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KOI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92</w:t>
            </w: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23 401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1591.268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596.726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50.93333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3565.33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4162.059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59.141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125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Kjeldahl</w:t>
            </w:r>
            <w:proofErr w:type="spellEnd"/>
            <w:r w:rsidRPr="00F84A1C">
              <w:rPr>
                <w:rFonts w:eastAsia="Times New Roman" w:cs="Calibri"/>
                <w:sz w:val="20"/>
              </w:rPr>
              <w:t xml:space="preserve"> N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93</w:t>
            </w: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2 038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132.47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49.676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3.380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236.60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286.276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4.068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-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Cd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-</w:t>
            </w: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0.366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0.05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Cr</w:t>
            </w:r>
            <w:proofErr w:type="spellEnd"/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-</w:t>
            </w: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1.146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1.146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0.430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6.42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6.852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Pb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-</w:t>
            </w: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0.434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0.2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Ni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-</w:t>
            </w: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1.030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1.030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0.386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1.31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1.697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</w:t>
            </w:r>
          </w:p>
        </w:tc>
      </w:tr>
      <w:tr w:rsidR="008409C4" w:rsidRPr="00F84A1C" w:rsidTr="00A84EBC">
        <w:trPr>
          <w:trHeight w:val="340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proofErr w:type="spellStart"/>
            <w:r w:rsidRPr="00F84A1C">
              <w:rPr>
                <w:rFonts w:eastAsia="Times New Roman" w:cs="Calibri"/>
                <w:sz w:val="20"/>
              </w:rPr>
              <w:t>Hg</w:t>
            </w:r>
            <w:proofErr w:type="spellEnd"/>
          </w:p>
        </w:tc>
        <w:tc>
          <w:tcPr>
            <w:tcW w:w="1171" w:type="dxa"/>
            <w:shd w:val="clear" w:color="auto" w:fill="auto"/>
            <w:vAlign w:val="center"/>
          </w:tcPr>
          <w:p w:rsidR="008409C4" w:rsidRPr="00F84A1C" w:rsidRDefault="008409C4" w:rsidP="00A84EBC">
            <w:pPr>
              <w:jc w:val="center"/>
              <w:rPr>
                <w:rFonts w:eastAsia="Times New Roman" w:cs="Calibri"/>
                <w:sz w:val="20"/>
              </w:rPr>
            </w:pPr>
            <w:r w:rsidRPr="00F84A1C">
              <w:rPr>
                <w:rFonts w:eastAsia="Times New Roman" w:cs="Calibri"/>
                <w:sz w:val="20"/>
              </w:rPr>
              <w:t>-</w:t>
            </w:r>
          </w:p>
        </w:tc>
        <w:tc>
          <w:tcPr>
            <w:tcW w:w="1543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1 014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18.252</w:t>
            </w:r>
          </w:p>
        </w:tc>
        <w:tc>
          <w:tcPr>
            <w:tcW w:w="1540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6.844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38.50</w:t>
            </w:r>
          </w:p>
        </w:tc>
        <w:tc>
          <w:tcPr>
            <w:tcW w:w="1539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45.345</w:t>
            </w:r>
          </w:p>
        </w:tc>
        <w:tc>
          <w:tcPr>
            <w:tcW w:w="1568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0.644</w:t>
            </w:r>
          </w:p>
        </w:tc>
        <w:tc>
          <w:tcPr>
            <w:tcW w:w="1275" w:type="dxa"/>
            <w:vAlign w:val="bottom"/>
          </w:tcPr>
          <w:p w:rsidR="008409C4" w:rsidRPr="00A307EA" w:rsidRDefault="008409C4" w:rsidP="00A84EBC">
            <w:pPr>
              <w:ind w:right="248"/>
              <w:jc w:val="right"/>
              <w:rPr>
                <w:color w:val="000000"/>
                <w:sz w:val="20"/>
                <w:szCs w:val="20"/>
              </w:rPr>
            </w:pPr>
            <w:r w:rsidRPr="00A307EA">
              <w:rPr>
                <w:color w:val="000000"/>
                <w:sz w:val="20"/>
                <w:szCs w:val="20"/>
              </w:rPr>
              <w:t>10</w:t>
            </w:r>
          </w:p>
        </w:tc>
      </w:tr>
    </w:tbl>
    <w:p w:rsidR="008409C4" w:rsidRDefault="008409C4" w:rsidP="008409C4">
      <w:pPr>
        <w:rPr>
          <w:sz w:val="24"/>
        </w:rPr>
        <w:sectPr w:rsidR="008409C4" w:rsidSect="008409C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bookmarkStart w:id="1" w:name="_GoBack"/>
      <w:bookmarkEnd w:id="1"/>
    </w:p>
    <w:p w:rsidR="008409C4" w:rsidRPr="008409C4" w:rsidRDefault="008409C4" w:rsidP="008409C4">
      <w:pPr>
        <w:rPr>
          <w:sz w:val="24"/>
        </w:rPr>
      </w:pPr>
    </w:p>
    <w:sectPr w:rsidR="008409C4" w:rsidRPr="00840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C4"/>
    <w:rsid w:val="00044E6D"/>
    <w:rsid w:val="0007666C"/>
    <w:rsid w:val="000A1276"/>
    <w:rsid w:val="000D7CB3"/>
    <w:rsid w:val="0012294A"/>
    <w:rsid w:val="00145F7D"/>
    <w:rsid w:val="001B003A"/>
    <w:rsid w:val="003013B3"/>
    <w:rsid w:val="00355633"/>
    <w:rsid w:val="004F1957"/>
    <w:rsid w:val="004F2DAE"/>
    <w:rsid w:val="0052738E"/>
    <w:rsid w:val="00615C30"/>
    <w:rsid w:val="00666DCF"/>
    <w:rsid w:val="006A30AD"/>
    <w:rsid w:val="007248B7"/>
    <w:rsid w:val="007433F9"/>
    <w:rsid w:val="007D485E"/>
    <w:rsid w:val="00801375"/>
    <w:rsid w:val="008409C4"/>
    <w:rsid w:val="00875518"/>
    <w:rsid w:val="008B02FC"/>
    <w:rsid w:val="009E4025"/>
    <w:rsid w:val="00A009DE"/>
    <w:rsid w:val="00A501DE"/>
    <w:rsid w:val="00C67045"/>
    <w:rsid w:val="00D82309"/>
    <w:rsid w:val="00DA53E8"/>
    <w:rsid w:val="00E14185"/>
    <w:rsid w:val="00E31A6F"/>
    <w:rsid w:val="00F03E32"/>
    <w:rsid w:val="00F74C99"/>
    <w:rsid w:val="00FD3F9F"/>
    <w:rsid w:val="00FE4A39"/>
    <w:rsid w:val="00FE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8D36829-D584-4E6C-BF3A-16A714DB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8409C4"/>
    <w:pPr>
      <w:spacing w:after="0" w:line="240" w:lineRule="auto"/>
      <w:jc w:val="center"/>
    </w:pPr>
    <w:rPr>
      <w:rFonts w:ascii="Calibri" w:eastAsia="Calibri" w:hAnsi="Calibri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1160</Words>
  <Characters>8009</Characters>
  <Application>Microsoft Office Word</Application>
  <DocSecurity>0</DocSecurity>
  <Lines>66</Lines>
  <Paragraphs>18</Paragraphs>
  <ScaleCrop>false</ScaleCrop>
  <Company/>
  <LinksUpToDate>false</LinksUpToDate>
  <CharactersWithSpaces>9151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Attila</dc:creator>
  <cp:keywords/>
  <dc:description/>
  <cp:lastModifiedBy>Szabó Attila</cp:lastModifiedBy>
  <cp:revision>1</cp:revision>
  <dcterms:created xsi:type="dcterms:W3CDTF">2018-09-28T07:17:00Z</dcterms:created>
  <dcterms:modified xsi:type="dcterms:W3CDTF">2018-09-28T07:23:00Z</dcterms:modified>
</cp:coreProperties>
</file>