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comments.xml" ContentType="application/vnd.openxmlformats-officedocument.wordprocessingml.comment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1991" w:rsidRDefault="00521991">
      <w:pPr>
        <w:pStyle w:val="Nincstrkz"/>
        <w:rPr>
          <w:rFonts w:asciiTheme="majorHAnsi" w:eastAsia="Times New Roman" w:hAnsiTheme="majorHAnsi" w:cs="Times New Roman"/>
          <w:color w:val="595959" w:themeColor="text1" w:themeTint="A6"/>
          <w:sz w:val="2"/>
          <w:szCs w:val="24"/>
          <w:lang w:val="hu-HU" w:eastAsia="hu-HU"/>
        </w:rPr>
      </w:pPr>
    </w:p>
    <w:sdt>
      <w:sdtPr>
        <w:rPr>
          <w:rFonts w:asciiTheme="majorHAnsi" w:eastAsia="Times New Roman" w:hAnsiTheme="majorHAnsi" w:cs="Times New Roman"/>
          <w:color w:val="595959" w:themeColor="text1" w:themeTint="A6"/>
          <w:sz w:val="2"/>
          <w:szCs w:val="24"/>
          <w:lang w:val="hu-HU" w:eastAsia="hu-HU"/>
        </w:rPr>
        <w:id w:val="1647470775"/>
        <w:docPartObj>
          <w:docPartGallery w:val="Cover Pages"/>
          <w:docPartUnique/>
        </w:docPartObj>
      </w:sdtPr>
      <w:sdtEndPr>
        <w:rPr>
          <w:sz w:val="24"/>
        </w:rPr>
      </w:sdtEndPr>
      <w:sdtContent>
        <w:p w:rsidR="00AF24BC" w:rsidRPr="0065585C" w:rsidRDefault="00FA476F">
          <w:pPr>
            <w:pStyle w:val="Nincstrkz"/>
            <w:rPr>
              <w:rFonts w:asciiTheme="majorHAnsi" w:hAnsiTheme="majorHAnsi"/>
              <w:color w:val="595959" w:themeColor="text1" w:themeTint="A6"/>
              <w:sz w:val="2"/>
            </w:rPr>
          </w:pPr>
          <w:r>
            <w:rPr>
              <w:rFonts w:asciiTheme="majorHAnsi" w:hAnsiTheme="majorHAnsi"/>
              <w:noProof/>
              <w:color w:val="595959" w:themeColor="text1" w:themeTint="A6"/>
              <w:sz w:val="2"/>
              <w:lang w:val="hu-HU" w:eastAsia="hu-HU"/>
            </w:rPr>
            <w:pict>
              <v:group id="Group 55" o:spid="_x0000_s1047" style="position:absolute;margin-left:345.8pt;margin-top:.85pt;width:124.7pt;height:177.2pt;z-index:251655168;mso-position-horizontal-relative:text;mso-position-vertical-relative:text" coordorigin="8435,1350" coordsize="2494,35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 o:spid="_x0000_s1027" type="#_x0000_t75" style="position:absolute;left:8435;top:1350;width:2494;height:169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">
                  <v:imagedata r:id="rId8" o:title=""/>
                </v:shape>
                <v:shape id="Picture 130" o:spid="_x0000_s1028" type="#_x0000_t75" style="position:absolute;left:8435;top:3203;width:2494;height:169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">
                  <v:imagedata r:id="rId9" o:title=""/>
                </v:shape>
              </v:group>
            </w:pict>
          </w:r>
          <w:bookmarkStart w:id="0" w:name="_GoBack"/>
          <w:r w:rsidRPr="00FA476F">
            <w:rPr>
              <w:rFonts w:asciiTheme="majorHAnsi" w:hAnsiTheme="majorHAnsi"/>
              <w:noProof/>
              <w:color w:val="595959" w:themeColor="text1" w:themeTint="A6"/>
              <w:sz w:val="2"/>
            </w:rPr>
            <w:pict>
              <v:rect id="Rectangle 119" o:spid="_x0000_s1026" style="position:absolute;margin-left:-23.95pt;margin-top:-8.9pt;width:504.85pt;height:387.55pt;z-index:251652096;visibility:visible;mso-position-horizontal-relative:margin;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" fillcolor="#c2d69b [1942]" stroked="f" strokeweight="2pt">
                <w10:wrap anchorx="margin"/>
              </v:rect>
            </w:pict>
          </w:r>
          <w:bookmarkEnd w:id="0"/>
        </w:p>
        <w:p w:rsidR="00AF24BC" w:rsidRPr="0065585C" w:rsidRDefault="00FA476F">
          <w:pPr>
            <w:rPr>
              <w:rFonts w:asciiTheme="majorHAnsi" w:hAnsiTheme="majorHAnsi"/>
              <w:color w:val="595959" w:themeColor="text1" w:themeTint="A6"/>
            </w:rPr>
          </w:pPr>
          <w:r>
            <w:rPr>
              <w:rFonts w:asciiTheme="majorHAnsi" w:hAnsiTheme="majorHAnsi"/>
              <w:color w:val="595959" w:themeColor="text1" w:themeTint="A6"/>
            </w:rPr>
            <w:pict>
              <v:shapetype id="_x0000_t202" coordsize="21600,21600" o:spt="202" path="m,l,21600r21600,l21600,xe">
                <v:stroke joinstyle="miter"/>
                <v:path gradientshapeok="t" o:connecttype="rect"/>
              </v:shapetype>
              <v:shape id="Text Box 69" o:spid="_x0000_s1046" type="#_x0000_t202" style="position:absolute;left:0;text-align:left;margin-left:0;margin-top:0;width:455.4pt;height:21.95pt;z-index:251651072;visibility:visible;mso-width-percent:765;mso-position-horizontal:center;mso-position-horizontal-relative:page;mso-position-vertical:bottom;mso-position-vertical-relative:margin;mso-width-percent:765;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" filled="f" stroked="f" strokeweight=".5pt">
                <v:textbox style="mso-fit-shape-to-text:t" inset="0,0,0,0">
                  <w:txbxContent>
                    <w:p w:rsidR="003A62EA" w:rsidRDefault="003A62EA" w:rsidP="00BF5E00">
                      <w:pPr>
                        <w:pStyle w:val="Nincstrkz"/>
                        <w:jc w:val="right"/>
                        <w:rPr>
                          <w:color w:val="4F81BD" w:themeColor="accent1"/>
                          <w:sz w:val="36"/>
                          <w:szCs w:val="36"/>
                        </w:rPr>
                      </w:pPr>
                    </w:p>
                  </w:txbxContent>
                </v:textbox>
                <w10:wrap anchorx="page" anchory="margin"/>
              </v:shape>
            </w:pict>
          </w:r>
        </w:p>
        <w:p w:rsidR="00FD557C" w:rsidRPr="0065585C" w:rsidRDefault="00A0651E">
          <w:pPr>
            <w:jc w:val="left"/>
            <w:rPr>
              <w:rFonts w:asciiTheme="majorHAnsi" w:hAnsiTheme="majorHAnsi"/>
              <w:color w:val="595959" w:themeColor="text1" w:themeTint="A6"/>
            </w:rPr>
          </w:pPr>
          <w:r w:rsidRPr="00A512ED">
            <w:rPr>
              <w:rFonts w:asciiTheme="majorHAnsi" w:hAnsiTheme="majorHAnsi"/>
              <w:noProof/>
              <w:color w:val="595959" w:themeColor="text1" w:themeTint="A6"/>
              <w:sz w:val="2"/>
            </w:rPr>
            <w:drawing>
              <wp:anchor distT="0" distB="0" distL="114300" distR="114300" simplePos="0" relativeHeight="251665920" behindDoc="0" locked="0" layoutInCell="1" allowOverlap="1">
                <wp:simplePos x="0" y="0"/>
                <wp:positionH relativeFrom="column">
                  <wp:posOffset>4367530</wp:posOffset>
                </wp:positionH>
                <wp:positionV relativeFrom="paragraph">
                  <wp:posOffset>3375660</wp:posOffset>
                </wp:positionV>
                <wp:extent cx="1583690" cy="1073785"/>
                <wp:effectExtent l="0" t="0" r="0" b="0"/>
                <wp:wrapNone/>
                <wp:docPr id="13"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83690" cy="1073785"/>
                        </a:xfrm>
                        <a:prstGeom prst="rect">
                          <a:avLst/>
                        </a:prstGeom>
                        <a:noFill/>
                      </pic:spPr>
                    </pic:pic>
                  </a:graphicData>
                </a:graphic>
              </wp:anchor>
            </w:drawing>
          </w:r>
          <w:r w:rsidRPr="00A512ED">
            <w:rPr>
              <w:rFonts w:asciiTheme="majorHAnsi" w:hAnsiTheme="majorHAnsi"/>
              <w:noProof/>
              <w:color w:val="595959" w:themeColor="text1" w:themeTint="A6"/>
              <w:sz w:val="2"/>
            </w:rPr>
            <w:drawing>
              <wp:anchor distT="0" distB="0" distL="114300" distR="114300" simplePos="0" relativeHeight="251688448" behindDoc="0" locked="0" layoutInCell="1" allowOverlap="1">
                <wp:simplePos x="0" y="0"/>
                <wp:positionH relativeFrom="column">
                  <wp:posOffset>4384040</wp:posOffset>
                </wp:positionH>
                <wp:positionV relativeFrom="paragraph">
                  <wp:posOffset>2183927</wp:posOffset>
                </wp:positionV>
                <wp:extent cx="1581150" cy="1066800"/>
                <wp:effectExtent l="0" t="0" r="0" b="0"/>
                <wp:wrapSquare wrapText="bothSides"/>
                <wp:docPr id="14" name="Kép 1" descr="fedlapraDSCF5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dlapraDSCF5201"/>
                        <pic:cNvPicPr>
                          <a:picLocks noChangeAspect="1" noChangeArrowheads="1"/>
                        </pic:cNvPicPr>
                      </pic:nvPicPr>
                      <pic:blipFill>
                        <a:blip r:embed="rId11" cstate="print"/>
                        <a:srcRect t="8955" b="7463"/>
                        <a:stretch>
                          <a:fillRect/>
                        </a:stretch>
                      </pic:blipFill>
                      <pic:spPr bwMode="auto">
                        <a:xfrm>
                          <a:off x="0" y="0"/>
                          <a:ext cx="1581150" cy="1066800"/>
                        </a:xfrm>
                        <a:prstGeom prst="rect">
                          <a:avLst/>
                        </a:prstGeom>
                        <a:noFill/>
                        <a:ln w="6350" cmpd="sng">
                          <a:noFill/>
                          <a:miter lim="800000"/>
                          <a:headEnd/>
                          <a:tailEnd/>
                        </a:ln>
                        <a:effectLst/>
                      </pic:spPr>
                    </pic:pic>
                  </a:graphicData>
                </a:graphic>
              </wp:anchor>
            </w:drawing>
          </w:r>
          <w:r w:rsidR="00FA476F" w:rsidRPr="00FA476F">
            <w:rPr>
              <w:rFonts w:asciiTheme="majorHAnsi" w:hAnsiTheme="majorHAnsi"/>
              <w:color w:val="595959" w:themeColor="text1" w:themeTint="A6"/>
              <w:sz w:val="2"/>
            </w:rPr>
            <w:pict>
              <v:shape id="Text Box 127" o:spid="_x0000_s1044" type="#_x0000_t202" style="position:absolute;margin-left:9.1pt;margin-top:59.75pt;width:276pt;height:290.5pt;z-index:25165414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" filled="f" stroked="f" strokeweight=".5pt">
                <v:textbox>
                  <w:txbxContent>
                    <w:p w:rsidR="003A62EA" w:rsidRPr="00FD557C" w:rsidRDefault="003A62EA" w:rsidP="00FD557C">
                      <w:pPr>
                        <w:rPr>
                          <w:rFonts w:asciiTheme="majorHAnsi" w:hAnsiTheme="majorHAnsi"/>
                          <w:color w:val="595959" w:themeColor="text1" w:themeTint="A6"/>
                          <w:sz w:val="56"/>
                          <w:szCs w:val="56"/>
                        </w:rPr>
                      </w:pPr>
                      <w:r>
                        <w:rPr>
                          <w:rFonts w:asciiTheme="majorHAnsi" w:hAnsiTheme="majorHAnsi"/>
                          <w:color w:val="595959" w:themeColor="text1" w:themeTint="A6"/>
                          <w:sz w:val="56"/>
                          <w:szCs w:val="56"/>
                        </w:rPr>
                        <w:t>ECOMISSIO KFT</w:t>
                      </w:r>
                      <w:r w:rsidRPr="00FD557C">
                        <w:rPr>
                          <w:rFonts w:asciiTheme="majorHAnsi" w:hAnsiTheme="majorHAnsi"/>
                          <w:color w:val="595959" w:themeColor="text1" w:themeTint="A6"/>
                          <w:sz w:val="56"/>
                          <w:szCs w:val="56"/>
                        </w:rPr>
                        <w:t>.</w:t>
                      </w:r>
                    </w:p>
                    <w:p w:rsidR="003A62EA" w:rsidRPr="00FD557C" w:rsidRDefault="003A62EA" w:rsidP="00FD557C">
                      <w:pPr>
                        <w:rPr>
                          <w:rFonts w:asciiTheme="majorHAnsi" w:hAnsiTheme="majorHAnsi"/>
                          <w:color w:val="595959" w:themeColor="text1" w:themeTint="A6"/>
                        </w:rPr>
                      </w:pPr>
                      <w:r>
                        <w:rPr>
                          <w:rFonts w:asciiTheme="majorHAnsi" w:hAnsiTheme="majorHAnsi"/>
                          <w:color w:val="595959" w:themeColor="text1" w:themeTint="A6"/>
                          <w:sz w:val="56"/>
                          <w:szCs w:val="56"/>
                        </w:rPr>
                        <w:t>TISZAÚJVÁROS HULLADÉKÉGETŐ</w:t>
                      </w:r>
                    </w:p>
                    <w:p w:rsidR="003A62EA" w:rsidRDefault="003A62EA" w:rsidP="00FD557C">
                      <w:pPr>
                        <w:rPr>
                          <w:color w:val="595959" w:themeColor="text1" w:themeTint="A6"/>
                        </w:rPr>
                      </w:pPr>
                    </w:p>
                    <w:p w:rsidR="003A62EA" w:rsidRDefault="003A62EA" w:rsidP="00FD557C">
                      <w:pPr>
                        <w:rPr>
                          <w:rFonts w:asciiTheme="majorHAnsi" w:hAnsiTheme="majorHAnsi"/>
                          <w:color w:val="595959" w:themeColor="text1" w:themeTint="A6"/>
                          <w:sz w:val="40"/>
                          <w:szCs w:val="40"/>
                        </w:rPr>
                      </w:pPr>
                    </w:p>
                    <w:p w:rsidR="003A62EA" w:rsidRPr="00FD557C" w:rsidRDefault="003A62EA" w:rsidP="00FD557C">
                      <w:pPr>
                        <w:rPr>
                          <w:rFonts w:asciiTheme="majorHAnsi" w:hAnsiTheme="majorHAnsi"/>
                          <w:color w:val="595959" w:themeColor="text1" w:themeTint="A6"/>
                          <w:sz w:val="40"/>
                          <w:szCs w:val="40"/>
                        </w:rPr>
                      </w:pPr>
                      <w:r w:rsidRPr="00FD557C">
                        <w:rPr>
                          <w:rFonts w:asciiTheme="majorHAnsi" w:hAnsiTheme="majorHAnsi"/>
                          <w:color w:val="595959" w:themeColor="text1" w:themeTint="A6"/>
                          <w:sz w:val="40"/>
                          <w:szCs w:val="40"/>
                        </w:rPr>
                        <w:t xml:space="preserve">TELJESKÖRŰ KÖRNYEZETVÉDELMI </w:t>
                      </w:r>
                    </w:p>
                    <w:p w:rsidR="003A62EA" w:rsidRPr="00FD557C" w:rsidRDefault="003A62EA" w:rsidP="00FD557C">
                      <w:pPr>
                        <w:rPr>
                          <w:rFonts w:asciiTheme="majorHAnsi" w:hAnsiTheme="majorHAnsi"/>
                          <w:color w:val="595959" w:themeColor="text1" w:themeTint="A6"/>
                          <w:sz w:val="40"/>
                          <w:szCs w:val="40"/>
                        </w:rPr>
                      </w:pPr>
                      <w:r w:rsidRPr="00FD557C">
                        <w:rPr>
                          <w:rFonts w:asciiTheme="majorHAnsi" w:hAnsiTheme="majorHAnsi"/>
                          <w:color w:val="595959" w:themeColor="text1" w:themeTint="A6"/>
                          <w:sz w:val="40"/>
                          <w:szCs w:val="40"/>
                        </w:rPr>
                        <w:t>FELÜLVIZSGÁLAT</w:t>
                      </w:r>
                    </w:p>
                    <w:p w:rsidR="003A62EA" w:rsidRDefault="003A62EA" w:rsidP="00FD557C">
                      <w:pPr>
                        <w:rPr>
                          <w:rFonts w:asciiTheme="majorHAnsi" w:hAnsiTheme="majorHAnsi"/>
                          <w:color w:val="595959" w:themeColor="text1" w:themeTint="A6"/>
                          <w:sz w:val="32"/>
                          <w:szCs w:val="32"/>
                        </w:rPr>
                      </w:pPr>
                    </w:p>
                    <w:p w:rsidR="003A62EA" w:rsidRDefault="003A62EA" w:rsidP="00FD557C">
                      <w:pPr>
                        <w:rPr>
                          <w:rFonts w:asciiTheme="majorHAnsi" w:hAnsiTheme="majorHAnsi"/>
                          <w:color w:val="595959" w:themeColor="text1" w:themeTint="A6"/>
                          <w:sz w:val="32"/>
                          <w:szCs w:val="32"/>
                        </w:rPr>
                      </w:pPr>
                    </w:p>
                    <w:p w:rsidR="003A62EA" w:rsidRPr="00352CBF" w:rsidRDefault="003A62EA" w:rsidP="00FD557C">
                      <w:pPr>
                        <w:rPr>
                          <w:rFonts w:asciiTheme="majorHAnsi" w:hAnsiTheme="majorHAnsi"/>
                          <w:color w:val="595959" w:themeColor="text1" w:themeTint="A6"/>
                          <w:sz w:val="32"/>
                          <w:szCs w:val="32"/>
                        </w:rPr>
                      </w:pPr>
                      <w:r>
                        <w:rPr>
                          <w:rFonts w:asciiTheme="majorHAnsi" w:hAnsiTheme="majorHAnsi"/>
                          <w:color w:val="595959" w:themeColor="text1" w:themeTint="A6"/>
                          <w:sz w:val="32"/>
                          <w:szCs w:val="32"/>
                        </w:rPr>
                        <w:t>2017. NOVEMBER 30.</w:t>
                      </w:r>
                    </w:p>
                  </w:txbxContent>
                </v:textbox>
              </v:shape>
            </w:pict>
          </w:r>
          <w:r w:rsidR="00FA476F" w:rsidRPr="00FA476F">
            <w:rPr>
              <w:rFonts w:asciiTheme="majorHAnsi" w:hAnsiTheme="majorHAnsi"/>
              <w:color w:val="595959" w:themeColor="text1" w:themeTint="A6"/>
              <w:sz w:val="2"/>
            </w:rPr>
            <w:pict>
              <v:shape id="Text Box 120" o:spid="_x0000_s1045" type="#_x0000_t202" style="position:absolute;margin-left:-22.85pt;margin-top:363.4pt;width:503.1pt;height:265.3pt;z-index:251653120;visibility:visible;mso-position-horizontal-relative:margin;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" fillcolor="white [3201]" strokecolor="#9bbb59 [3206]" strokeweight="2pt">
                <v:path arrowok="t"/>
                <v:textbox>
                  <w:txbxContent>
                    <w:p w:rsidR="003A62EA" w:rsidRDefault="003A62EA" w:rsidP="007C1402">
                      <w:pPr>
                        <w:pStyle w:val="Nincstrkz"/>
                        <w:jc w:val="right"/>
                        <w:rPr>
                          <w:rFonts w:asciiTheme="majorHAnsi" w:hAnsiTheme="majorHAnsi"/>
                          <w:color w:val="76923C" w:themeColor="accent3" w:themeShade="BF"/>
                          <w:sz w:val="36"/>
                          <w:szCs w:val="36"/>
                        </w:rPr>
                      </w:pPr>
                    </w:p>
                    <w:p w:rsidR="003A62EA" w:rsidRDefault="003A62EA" w:rsidP="007C1402">
                      <w:pPr>
                        <w:pStyle w:val="Nincstrkz"/>
                        <w:jc w:val="right"/>
                        <w:rPr>
                          <w:rFonts w:asciiTheme="majorHAnsi" w:hAnsiTheme="majorHAnsi"/>
                          <w:color w:val="76923C" w:themeColor="accent3" w:themeShade="BF"/>
                          <w:sz w:val="36"/>
                          <w:szCs w:val="36"/>
                        </w:rPr>
                      </w:pPr>
                    </w:p>
                    <w:p w:rsidR="003A62EA" w:rsidRDefault="003A62EA" w:rsidP="007C1402">
                      <w:pPr>
                        <w:pStyle w:val="Nincstrkz"/>
                        <w:jc w:val="right"/>
                        <w:rPr>
                          <w:rFonts w:asciiTheme="majorHAnsi" w:hAnsiTheme="majorHAnsi"/>
                          <w:color w:val="76923C" w:themeColor="accent3" w:themeShade="BF"/>
                          <w:sz w:val="36"/>
                          <w:szCs w:val="36"/>
                        </w:rPr>
                      </w:pPr>
                    </w:p>
                    <w:p w:rsidR="003A62EA" w:rsidRPr="007C1402" w:rsidRDefault="003A62EA" w:rsidP="007C1402">
                      <w:pPr>
                        <w:pStyle w:val="Nincstrkz"/>
                        <w:jc w:val="right"/>
                        <w:rPr>
                          <w:rFonts w:asciiTheme="majorHAnsi" w:hAnsiTheme="majorHAnsi"/>
                          <w:color w:val="76923C" w:themeColor="accent3" w:themeShade="BF"/>
                          <w:sz w:val="36"/>
                          <w:szCs w:val="36"/>
                        </w:rPr>
                      </w:pPr>
                      <w:r w:rsidRPr="007C1402">
                        <w:rPr>
                          <w:rFonts w:asciiTheme="majorHAnsi" w:hAnsiTheme="majorHAnsi"/>
                          <w:color w:val="76923C" w:themeColor="accent3" w:themeShade="BF"/>
                          <w:sz w:val="36"/>
                          <w:szCs w:val="36"/>
                        </w:rPr>
                        <w:t>Készítette:</w:t>
                      </w:r>
                    </w:p>
                    <w:p w:rsidR="003A62EA" w:rsidRPr="007C1402" w:rsidRDefault="003A62EA" w:rsidP="007C1402">
                      <w:pPr>
                        <w:pStyle w:val="Nincstrkz"/>
                        <w:jc w:val="right"/>
                        <w:rPr>
                          <w:rFonts w:asciiTheme="majorHAnsi" w:hAnsiTheme="majorHAnsi"/>
                          <w:color w:val="76923C" w:themeColor="accent3" w:themeShade="BF"/>
                          <w:sz w:val="36"/>
                          <w:szCs w:val="36"/>
                        </w:rPr>
                      </w:pPr>
                      <w:r w:rsidRPr="007C1402">
                        <w:rPr>
                          <w:rFonts w:asciiTheme="majorHAnsi" w:hAnsiTheme="majorHAnsi"/>
                          <w:color w:val="76923C" w:themeColor="accent3" w:themeShade="BF"/>
                          <w:sz w:val="36"/>
                          <w:szCs w:val="36"/>
                        </w:rPr>
                        <w:t>BIAL MARGIT</w:t>
                      </w:r>
                    </w:p>
                    <w:p w:rsidR="003A62EA" w:rsidRPr="007C1402" w:rsidRDefault="003A62EA" w:rsidP="007C1402">
                      <w:pPr>
                        <w:pStyle w:val="Nincstrkz"/>
                        <w:jc w:val="right"/>
                        <w:rPr>
                          <w:rFonts w:asciiTheme="majorHAnsi" w:hAnsiTheme="majorHAnsi"/>
                          <w:color w:val="76923C" w:themeColor="accent3" w:themeShade="BF"/>
                          <w:sz w:val="36"/>
                          <w:szCs w:val="36"/>
                        </w:rPr>
                      </w:pPr>
                      <w:r w:rsidRPr="007C1402">
                        <w:rPr>
                          <w:rFonts w:asciiTheme="majorHAnsi" w:hAnsiTheme="majorHAnsi"/>
                          <w:color w:val="76923C" w:themeColor="accent3" w:themeShade="BF"/>
                          <w:sz w:val="36"/>
                          <w:szCs w:val="36"/>
                        </w:rPr>
                        <w:t>KÖRNYEZETVÉDELMI SZAKÉRTŐ</w:t>
                      </w:r>
                    </w:p>
                    <w:p w:rsidR="003A62EA" w:rsidRDefault="003A62EA" w:rsidP="007C1402">
                      <w:pPr>
                        <w:pStyle w:val="Nincstrkz"/>
                        <w:jc w:val="right"/>
                        <w:rPr>
                          <w:rFonts w:asciiTheme="majorHAnsi" w:hAnsiTheme="majorHAnsi"/>
                          <w:color w:val="76923C" w:themeColor="accent3" w:themeShade="BF"/>
                          <w:sz w:val="36"/>
                          <w:szCs w:val="36"/>
                        </w:rPr>
                      </w:pPr>
                    </w:p>
                    <w:p w:rsidR="003A62EA" w:rsidRPr="007C1402" w:rsidRDefault="003A62EA" w:rsidP="007C1402">
                      <w:pPr>
                        <w:pStyle w:val="Nincstrkz"/>
                        <w:jc w:val="right"/>
                        <w:rPr>
                          <w:rFonts w:asciiTheme="majorHAnsi" w:hAnsiTheme="majorHAnsi"/>
                          <w:color w:val="76923C" w:themeColor="accent3" w:themeShade="BF"/>
                          <w:sz w:val="36"/>
                          <w:szCs w:val="36"/>
                        </w:rPr>
                      </w:pPr>
                      <w:r w:rsidRPr="007C1402">
                        <w:rPr>
                          <w:rFonts w:asciiTheme="majorHAnsi" w:hAnsiTheme="majorHAnsi"/>
                          <w:color w:val="76923C" w:themeColor="accent3" w:themeShade="BF"/>
                          <w:sz w:val="36"/>
                          <w:szCs w:val="36"/>
                        </w:rPr>
                        <w:t>bialmargit@viriditas.hu</w:t>
                      </w:r>
                    </w:p>
                    <w:p w:rsidR="003A62EA" w:rsidRPr="007C1402" w:rsidRDefault="003A62EA" w:rsidP="007C1402">
                      <w:pPr>
                        <w:jc w:val="right"/>
                        <w:rPr>
                          <w:rFonts w:asciiTheme="majorHAnsi" w:hAnsiTheme="majorHAnsi"/>
                        </w:rPr>
                      </w:pPr>
                      <w:r w:rsidRPr="007C1402">
                        <w:rPr>
                          <w:rFonts w:asciiTheme="majorHAnsi" w:hAnsiTheme="majorHAnsi"/>
                          <w:color w:val="76923C" w:themeColor="accent3" w:themeShade="BF"/>
                          <w:sz w:val="36"/>
                          <w:szCs w:val="36"/>
                        </w:rPr>
                        <w:t xml:space="preserve"> + 36 30 678 0551</w:t>
                      </w:r>
                    </w:p>
                  </w:txbxContent>
                </v:textbox>
                <w10:wrap anchorx="margin"/>
              </v:shape>
            </w:pict>
          </w:r>
          <w:r w:rsidR="000114C8">
            <w:rPr>
              <w:rFonts w:asciiTheme="majorHAnsi" w:hAnsiTheme="majorHAnsi"/>
              <w:noProof/>
              <w:color w:val="595959" w:themeColor="text1" w:themeTint="A6"/>
              <w:sz w:val="2"/>
            </w:rPr>
            <w:drawing>
              <wp:anchor distT="0" distB="0" distL="114300" distR="114300" simplePos="0" relativeHeight="251632128" behindDoc="0" locked="0" layoutInCell="1" allowOverlap="1">
                <wp:simplePos x="0" y="0"/>
                <wp:positionH relativeFrom="column">
                  <wp:posOffset>4446905</wp:posOffset>
                </wp:positionH>
                <wp:positionV relativeFrom="paragraph">
                  <wp:posOffset>2094230</wp:posOffset>
                </wp:positionV>
                <wp:extent cx="1581150" cy="1066800"/>
                <wp:effectExtent l="19050" t="0" r="0" b="0"/>
                <wp:wrapSquare wrapText="bothSides"/>
                <wp:docPr id="7" name="Kép 1" descr="fedlapraDSCF5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dlapraDSCF5201"/>
                        <pic:cNvPicPr>
                          <a:picLocks noChangeAspect="1" noChangeArrowheads="1"/>
                        </pic:cNvPicPr>
                      </pic:nvPicPr>
                      <pic:blipFill>
                        <a:blip r:embed="rId11" cstate="print"/>
                        <a:srcRect t="8955" b="7463"/>
                        <a:stretch>
                          <a:fillRect/>
                        </a:stretch>
                      </pic:blipFill>
                      <pic:spPr bwMode="auto">
                        <a:xfrm>
                          <a:off x="0" y="0"/>
                          <a:ext cx="1581150" cy="1066800"/>
                        </a:xfrm>
                        <a:prstGeom prst="rect">
                          <a:avLst/>
                        </a:prstGeom>
                        <a:noFill/>
                        <a:ln w="6350" cmpd="sng">
                          <a:noFill/>
                          <a:miter lim="800000"/>
                          <a:headEnd/>
                          <a:tailEnd/>
                        </a:ln>
                        <a:effectLst/>
                      </pic:spPr>
                    </pic:pic>
                  </a:graphicData>
                </a:graphic>
              </wp:anchor>
            </w:drawing>
          </w:r>
          <w:r w:rsidR="003A4C54">
            <w:rPr>
              <w:rFonts w:asciiTheme="majorHAnsi" w:hAnsiTheme="majorHAnsi"/>
              <w:noProof/>
              <w:color w:val="595959" w:themeColor="text1" w:themeTint="A6"/>
              <w:sz w:val="2"/>
            </w:rPr>
            <w:drawing>
              <wp:anchor distT="0" distB="0" distL="114300" distR="114300" simplePos="0" relativeHeight="251629056" behindDoc="0" locked="0" layoutInCell="1" allowOverlap="1">
                <wp:simplePos x="0" y="0"/>
                <wp:positionH relativeFrom="column">
                  <wp:posOffset>4437380</wp:posOffset>
                </wp:positionH>
                <wp:positionV relativeFrom="paragraph">
                  <wp:posOffset>3256915</wp:posOffset>
                </wp:positionV>
                <wp:extent cx="1583690" cy="1073785"/>
                <wp:effectExtent l="0" t="0" r="0" b="0"/>
                <wp:wrapNone/>
                <wp:docPr id="10"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83690" cy="1073785"/>
                        </a:xfrm>
                        <a:prstGeom prst="rect">
                          <a:avLst/>
                        </a:prstGeom>
                        <a:noFill/>
                      </pic:spPr>
                    </pic:pic>
                  </a:graphicData>
                </a:graphic>
              </wp:anchor>
            </w:drawing>
          </w:r>
          <w:r w:rsidR="00AF24BC" w:rsidRPr="0065585C">
            <w:rPr>
              <w:rFonts w:asciiTheme="majorHAnsi" w:hAnsiTheme="majorHAnsi"/>
              <w:color w:val="595959" w:themeColor="text1" w:themeTint="A6"/>
            </w:rPr>
            <w:br w:type="page"/>
          </w:r>
        </w:p>
        <w:p w:rsidR="00AF24BC" w:rsidRPr="0065585C" w:rsidRDefault="00FA476F">
          <w:pPr>
            <w:jc w:val="left"/>
            <w:rPr>
              <w:rFonts w:asciiTheme="majorHAnsi" w:hAnsiTheme="majorHAnsi"/>
              <w:color w:val="595959" w:themeColor="text1" w:themeTint="A6"/>
            </w:rPr>
          </w:pPr>
        </w:p>
      </w:sdtContent>
    </w:sdt>
    <w:p w:rsidR="004A6B2C" w:rsidRPr="0065585C" w:rsidRDefault="00C9343D" w:rsidP="0042419E">
      <w:pPr>
        <w:jc w:val="left"/>
        <w:rPr>
          <w:rFonts w:asciiTheme="majorHAnsi" w:hAnsiTheme="majorHAnsi"/>
          <w:b/>
          <w:color w:val="595959" w:themeColor="text1" w:themeTint="A6"/>
          <w:sz w:val="32"/>
          <w:szCs w:val="32"/>
        </w:rPr>
      </w:pPr>
      <w:r w:rsidRPr="0065585C">
        <w:rPr>
          <w:rFonts w:asciiTheme="majorHAnsi" w:hAnsiTheme="majorHAnsi"/>
          <w:b/>
          <w:color w:val="595959" w:themeColor="text1" w:themeTint="A6"/>
          <w:sz w:val="32"/>
          <w:szCs w:val="32"/>
        </w:rPr>
        <w:t>T</w:t>
      </w:r>
      <w:r w:rsidR="004A6B2C" w:rsidRPr="0065585C">
        <w:rPr>
          <w:rFonts w:asciiTheme="majorHAnsi" w:hAnsiTheme="majorHAnsi"/>
          <w:b/>
          <w:color w:val="595959" w:themeColor="text1" w:themeTint="A6"/>
          <w:sz w:val="32"/>
          <w:szCs w:val="32"/>
        </w:rPr>
        <w:t>artalomjegyzék</w:t>
      </w:r>
    </w:p>
    <w:p w:rsidR="004A6B2C" w:rsidRDefault="004A6B2C">
      <w:pPr>
        <w:rPr>
          <w:rFonts w:asciiTheme="majorHAnsi" w:hAnsiTheme="majorHAnsi"/>
          <w:color w:val="595959" w:themeColor="text1" w:themeTint="A6"/>
        </w:rPr>
      </w:pPr>
    </w:p>
    <w:p w:rsidR="00943974" w:rsidRDefault="00943974">
      <w:pPr>
        <w:rPr>
          <w:rFonts w:asciiTheme="majorHAnsi" w:hAnsiTheme="majorHAnsi"/>
          <w:color w:val="595959" w:themeColor="text1" w:themeTint="A6"/>
        </w:rPr>
      </w:pPr>
    </w:p>
    <w:p w:rsidR="00943974" w:rsidRPr="0065585C" w:rsidRDefault="00943974">
      <w:pPr>
        <w:rPr>
          <w:rFonts w:asciiTheme="majorHAnsi" w:hAnsiTheme="majorHAnsi"/>
          <w:color w:val="595959" w:themeColor="text1" w:themeTint="A6"/>
        </w:rPr>
      </w:pPr>
    </w:p>
    <w:p w:rsidR="005B1B9D" w:rsidRDefault="00FA476F">
      <w:pPr>
        <w:pStyle w:val="TJ1"/>
        <w:tabs>
          <w:tab w:val="right" w:leader="dot" w:pos="9062"/>
        </w:tabs>
        <w:rPr>
          <w:rFonts w:asciiTheme="minorHAnsi" w:eastAsiaTheme="minorEastAsia" w:hAnsiTheme="minorHAnsi" w:cstheme="minorBidi"/>
          <w:b w:val="0"/>
          <w:smallCaps w:val="0"/>
          <w:noProof/>
          <w:sz w:val="22"/>
          <w:szCs w:val="22"/>
        </w:rPr>
      </w:pPr>
      <w:r w:rsidRPr="00FA476F">
        <w:rPr>
          <w:rFonts w:asciiTheme="majorHAnsi" w:hAnsiTheme="majorHAnsi"/>
          <w:b w:val="0"/>
          <w:color w:val="595959" w:themeColor="text1" w:themeTint="A6"/>
        </w:rPr>
        <w:fldChar w:fldCharType="begin"/>
      </w:r>
      <w:r w:rsidR="00943974">
        <w:rPr>
          <w:rFonts w:asciiTheme="majorHAnsi" w:hAnsiTheme="majorHAnsi"/>
          <w:b w:val="0"/>
          <w:color w:val="595959" w:themeColor="text1" w:themeTint="A6"/>
        </w:rPr>
        <w:instrText xml:space="preserve"> TOC \o "1-5" \h \z \u </w:instrText>
      </w:r>
      <w:r w:rsidRPr="00FA476F">
        <w:rPr>
          <w:rFonts w:asciiTheme="majorHAnsi" w:hAnsiTheme="majorHAnsi"/>
          <w:b w:val="0"/>
          <w:color w:val="595959" w:themeColor="text1" w:themeTint="A6"/>
        </w:rPr>
        <w:fldChar w:fldCharType="separate"/>
      </w:r>
      <w:hyperlink w:anchor="_Toc499825170" w:history="1">
        <w:r w:rsidR="005B1B9D" w:rsidRPr="00951467">
          <w:rPr>
            <w:rStyle w:val="Hiperhivatkozs"/>
            <w:noProof/>
          </w:rPr>
          <w:t>1</w:t>
        </w:r>
        <w:r w:rsidR="005B1B9D">
          <w:rPr>
            <w:rFonts w:asciiTheme="minorHAnsi" w:eastAsiaTheme="minorEastAsia" w:hAnsiTheme="minorHAnsi" w:cstheme="minorBidi"/>
            <w:b w:val="0"/>
            <w:smallCaps w:val="0"/>
            <w:noProof/>
            <w:sz w:val="22"/>
            <w:szCs w:val="22"/>
          </w:rPr>
          <w:tab/>
        </w:r>
        <w:r w:rsidR="005B1B9D" w:rsidRPr="00951467">
          <w:rPr>
            <w:rStyle w:val="Hiperhivatkozs"/>
            <w:noProof/>
          </w:rPr>
          <w:t>Általános adatok</w:t>
        </w:r>
        <w:r w:rsidR="005B1B9D">
          <w:rPr>
            <w:noProof/>
            <w:webHidden/>
          </w:rPr>
          <w:tab/>
        </w:r>
        <w:r w:rsidR="005B1B9D">
          <w:rPr>
            <w:noProof/>
            <w:webHidden/>
          </w:rPr>
          <w:fldChar w:fldCharType="begin"/>
        </w:r>
        <w:r w:rsidR="005B1B9D">
          <w:rPr>
            <w:noProof/>
            <w:webHidden/>
          </w:rPr>
          <w:instrText xml:space="preserve"> PAGEREF _Toc499825170 \h </w:instrText>
        </w:r>
        <w:r w:rsidR="005B1B9D">
          <w:rPr>
            <w:noProof/>
            <w:webHidden/>
          </w:rPr>
        </w:r>
        <w:r w:rsidR="005B1B9D">
          <w:rPr>
            <w:noProof/>
            <w:webHidden/>
          </w:rPr>
          <w:fldChar w:fldCharType="separate"/>
        </w:r>
        <w:r w:rsidR="005B1B9D">
          <w:rPr>
            <w:noProof/>
            <w:webHidden/>
          </w:rPr>
          <w:t>5</w:t>
        </w:r>
        <w:r w:rsidR="005B1B9D">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171" w:history="1">
        <w:r w:rsidRPr="00951467">
          <w:rPr>
            <w:rStyle w:val="Hiperhivatkozs"/>
            <w:noProof/>
          </w:rPr>
          <w:t>1.1</w:t>
        </w:r>
        <w:r>
          <w:rPr>
            <w:rFonts w:asciiTheme="minorHAnsi" w:eastAsiaTheme="minorEastAsia" w:hAnsiTheme="minorHAnsi" w:cstheme="minorBidi"/>
            <w:smallCaps w:val="0"/>
            <w:noProof/>
            <w:sz w:val="22"/>
            <w:szCs w:val="22"/>
          </w:rPr>
          <w:tab/>
        </w:r>
        <w:r w:rsidRPr="00951467">
          <w:rPr>
            <w:rStyle w:val="Hiperhivatkozs"/>
            <w:noProof/>
          </w:rPr>
          <w:t>A környezetvédelmi felülvizsgálatot végző megnevezése, székhelye, a jogosultságot igazoló engedély száma</w:t>
        </w:r>
        <w:r>
          <w:rPr>
            <w:noProof/>
            <w:webHidden/>
          </w:rPr>
          <w:tab/>
        </w:r>
        <w:r>
          <w:rPr>
            <w:noProof/>
            <w:webHidden/>
          </w:rPr>
          <w:fldChar w:fldCharType="begin"/>
        </w:r>
        <w:r>
          <w:rPr>
            <w:noProof/>
            <w:webHidden/>
          </w:rPr>
          <w:instrText xml:space="preserve"> PAGEREF _Toc499825171 \h </w:instrText>
        </w:r>
        <w:r>
          <w:rPr>
            <w:noProof/>
            <w:webHidden/>
          </w:rPr>
        </w:r>
        <w:r>
          <w:rPr>
            <w:noProof/>
            <w:webHidden/>
          </w:rPr>
          <w:fldChar w:fldCharType="separate"/>
        </w:r>
        <w:r>
          <w:rPr>
            <w:noProof/>
            <w:webHidden/>
          </w:rPr>
          <w:t>5</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172" w:history="1">
        <w:r w:rsidRPr="00951467">
          <w:rPr>
            <w:rStyle w:val="Hiperhivatkozs"/>
            <w:noProof/>
          </w:rPr>
          <w:t>1.2</w:t>
        </w:r>
        <w:r>
          <w:rPr>
            <w:rFonts w:asciiTheme="minorHAnsi" w:eastAsiaTheme="minorEastAsia" w:hAnsiTheme="minorHAnsi" w:cstheme="minorBidi"/>
            <w:smallCaps w:val="0"/>
            <w:noProof/>
            <w:sz w:val="22"/>
            <w:szCs w:val="22"/>
          </w:rPr>
          <w:tab/>
        </w:r>
        <w:r w:rsidRPr="00951467">
          <w:rPr>
            <w:rStyle w:val="Hiperhivatkozs"/>
            <w:noProof/>
          </w:rPr>
          <w:t>Az érdekelt megnevezése, székhelye, a tevékenység végzésére vonatkozó engedély száma, valamint KÜJ és KTJ számai</w:t>
        </w:r>
        <w:r>
          <w:rPr>
            <w:noProof/>
            <w:webHidden/>
          </w:rPr>
          <w:tab/>
        </w:r>
        <w:r>
          <w:rPr>
            <w:noProof/>
            <w:webHidden/>
          </w:rPr>
          <w:fldChar w:fldCharType="begin"/>
        </w:r>
        <w:r>
          <w:rPr>
            <w:noProof/>
            <w:webHidden/>
          </w:rPr>
          <w:instrText xml:space="preserve"> PAGEREF _Toc499825172 \h </w:instrText>
        </w:r>
        <w:r>
          <w:rPr>
            <w:noProof/>
            <w:webHidden/>
          </w:rPr>
        </w:r>
        <w:r>
          <w:rPr>
            <w:noProof/>
            <w:webHidden/>
          </w:rPr>
          <w:fldChar w:fldCharType="separate"/>
        </w:r>
        <w:r>
          <w:rPr>
            <w:noProof/>
            <w:webHidden/>
          </w:rPr>
          <w:t>6</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173" w:history="1">
        <w:r w:rsidRPr="00951467">
          <w:rPr>
            <w:rStyle w:val="Hiperhivatkozs"/>
            <w:noProof/>
          </w:rPr>
          <w:t>1.3</w:t>
        </w:r>
        <w:r>
          <w:rPr>
            <w:rFonts w:asciiTheme="minorHAnsi" w:eastAsiaTheme="minorEastAsia" w:hAnsiTheme="minorHAnsi" w:cstheme="minorBidi"/>
            <w:smallCaps w:val="0"/>
            <w:noProof/>
            <w:sz w:val="22"/>
            <w:szCs w:val="22"/>
          </w:rPr>
          <w:tab/>
        </w:r>
        <w:r w:rsidRPr="00951467">
          <w:rPr>
            <w:rStyle w:val="Hiperhivatkozs"/>
            <w:noProof/>
          </w:rPr>
          <w:t>A telephely címe, helyrajzi száma, a település statisztikai azonosító száma, átnézeti és részletes helyszínrajz</w:t>
        </w:r>
        <w:r>
          <w:rPr>
            <w:noProof/>
            <w:webHidden/>
          </w:rPr>
          <w:tab/>
        </w:r>
        <w:r>
          <w:rPr>
            <w:noProof/>
            <w:webHidden/>
          </w:rPr>
          <w:fldChar w:fldCharType="begin"/>
        </w:r>
        <w:r>
          <w:rPr>
            <w:noProof/>
            <w:webHidden/>
          </w:rPr>
          <w:instrText xml:space="preserve"> PAGEREF _Toc499825173 \h </w:instrText>
        </w:r>
        <w:r>
          <w:rPr>
            <w:noProof/>
            <w:webHidden/>
          </w:rPr>
        </w:r>
        <w:r>
          <w:rPr>
            <w:noProof/>
            <w:webHidden/>
          </w:rPr>
          <w:fldChar w:fldCharType="separate"/>
        </w:r>
        <w:r>
          <w:rPr>
            <w:noProof/>
            <w:webHidden/>
          </w:rPr>
          <w:t>6</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174" w:history="1">
        <w:r w:rsidRPr="00951467">
          <w:rPr>
            <w:rStyle w:val="Hiperhivatkozs"/>
            <w:noProof/>
          </w:rPr>
          <w:t>1.3.1</w:t>
        </w:r>
        <w:r>
          <w:rPr>
            <w:rFonts w:asciiTheme="minorHAnsi" w:eastAsiaTheme="minorEastAsia" w:hAnsiTheme="minorHAnsi" w:cstheme="minorBidi"/>
            <w:noProof/>
            <w:sz w:val="22"/>
            <w:szCs w:val="22"/>
          </w:rPr>
          <w:tab/>
        </w:r>
        <w:r w:rsidRPr="00951467">
          <w:rPr>
            <w:rStyle w:val="Hiperhivatkozs"/>
            <w:noProof/>
          </w:rPr>
          <w:t>A létesítmény, tevékenység helyének jellemzői</w:t>
        </w:r>
        <w:r>
          <w:rPr>
            <w:noProof/>
            <w:webHidden/>
          </w:rPr>
          <w:tab/>
        </w:r>
        <w:r>
          <w:rPr>
            <w:noProof/>
            <w:webHidden/>
          </w:rPr>
          <w:fldChar w:fldCharType="begin"/>
        </w:r>
        <w:r>
          <w:rPr>
            <w:noProof/>
            <w:webHidden/>
          </w:rPr>
          <w:instrText xml:space="preserve"> PAGEREF _Toc499825174 \h </w:instrText>
        </w:r>
        <w:r>
          <w:rPr>
            <w:noProof/>
            <w:webHidden/>
          </w:rPr>
        </w:r>
        <w:r>
          <w:rPr>
            <w:noProof/>
            <w:webHidden/>
          </w:rPr>
          <w:fldChar w:fldCharType="separate"/>
        </w:r>
        <w:r>
          <w:rPr>
            <w:noProof/>
            <w:webHidden/>
          </w:rPr>
          <w:t>6</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175" w:history="1">
        <w:r w:rsidRPr="00951467">
          <w:rPr>
            <w:rStyle w:val="Hiperhivatkozs"/>
            <w:noProof/>
          </w:rPr>
          <w:t>1.3.2</w:t>
        </w:r>
        <w:r>
          <w:rPr>
            <w:rFonts w:asciiTheme="minorHAnsi" w:eastAsiaTheme="minorEastAsia" w:hAnsiTheme="minorHAnsi" w:cstheme="minorBidi"/>
            <w:noProof/>
            <w:sz w:val="22"/>
            <w:szCs w:val="22"/>
          </w:rPr>
          <w:tab/>
        </w:r>
        <w:r w:rsidRPr="00951467">
          <w:rPr>
            <w:rStyle w:val="Hiperhivatkozs"/>
            <w:noProof/>
          </w:rPr>
          <w:t>A telephelyen található létesítmények</w:t>
        </w:r>
        <w:r>
          <w:rPr>
            <w:noProof/>
            <w:webHidden/>
          </w:rPr>
          <w:tab/>
        </w:r>
        <w:r>
          <w:rPr>
            <w:noProof/>
            <w:webHidden/>
          </w:rPr>
          <w:fldChar w:fldCharType="begin"/>
        </w:r>
        <w:r>
          <w:rPr>
            <w:noProof/>
            <w:webHidden/>
          </w:rPr>
          <w:instrText xml:space="preserve"> PAGEREF _Toc499825175 \h </w:instrText>
        </w:r>
        <w:r>
          <w:rPr>
            <w:noProof/>
            <w:webHidden/>
          </w:rPr>
        </w:r>
        <w:r>
          <w:rPr>
            <w:noProof/>
            <w:webHidden/>
          </w:rPr>
          <w:fldChar w:fldCharType="separate"/>
        </w:r>
        <w:r>
          <w:rPr>
            <w:noProof/>
            <w:webHidden/>
          </w:rPr>
          <w:t>7</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176" w:history="1">
        <w:r w:rsidRPr="00951467">
          <w:rPr>
            <w:rStyle w:val="Hiperhivatkozs"/>
            <w:noProof/>
          </w:rPr>
          <w:t>1.4</w:t>
        </w:r>
        <w:r>
          <w:rPr>
            <w:rFonts w:asciiTheme="minorHAnsi" w:eastAsiaTheme="minorEastAsia" w:hAnsiTheme="minorHAnsi" w:cstheme="minorBidi"/>
            <w:smallCaps w:val="0"/>
            <w:noProof/>
            <w:sz w:val="22"/>
            <w:szCs w:val="22"/>
          </w:rPr>
          <w:tab/>
        </w:r>
        <w:r w:rsidRPr="00951467">
          <w:rPr>
            <w:rStyle w:val="Hiperhivatkozs"/>
            <w:noProof/>
          </w:rPr>
          <w:t>A telephelyre vonatkozó engedélyek és előírások felsorolása és bemutatása</w:t>
        </w:r>
        <w:r>
          <w:rPr>
            <w:noProof/>
            <w:webHidden/>
          </w:rPr>
          <w:tab/>
        </w:r>
        <w:r>
          <w:rPr>
            <w:noProof/>
            <w:webHidden/>
          </w:rPr>
          <w:fldChar w:fldCharType="begin"/>
        </w:r>
        <w:r>
          <w:rPr>
            <w:noProof/>
            <w:webHidden/>
          </w:rPr>
          <w:instrText xml:space="preserve"> PAGEREF _Toc499825176 \h </w:instrText>
        </w:r>
        <w:r>
          <w:rPr>
            <w:noProof/>
            <w:webHidden/>
          </w:rPr>
        </w:r>
        <w:r>
          <w:rPr>
            <w:noProof/>
            <w:webHidden/>
          </w:rPr>
          <w:fldChar w:fldCharType="separate"/>
        </w:r>
        <w:r>
          <w:rPr>
            <w:noProof/>
            <w:webHidden/>
          </w:rPr>
          <w:t>8</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177" w:history="1">
        <w:r w:rsidRPr="00951467">
          <w:rPr>
            <w:rStyle w:val="Hiperhivatkozs"/>
            <w:noProof/>
          </w:rPr>
          <w:t>1.5</w:t>
        </w:r>
        <w:r>
          <w:rPr>
            <w:rFonts w:asciiTheme="minorHAnsi" w:eastAsiaTheme="minorEastAsia" w:hAnsiTheme="minorHAnsi" w:cstheme="minorBidi"/>
            <w:smallCaps w:val="0"/>
            <w:noProof/>
            <w:sz w:val="22"/>
            <w:szCs w:val="22"/>
          </w:rPr>
          <w:tab/>
        </w:r>
        <w:r w:rsidRPr="00951467">
          <w:rPr>
            <w:rStyle w:val="Hiperhivatkozs"/>
            <w:noProof/>
          </w:rPr>
          <w:t>A telephelyen a vizsgálat időpontjában folytatott tevékenységek felsorolása, a TEÁOR-számok megjelölése</w:t>
        </w:r>
        <w:r>
          <w:rPr>
            <w:noProof/>
            <w:webHidden/>
          </w:rPr>
          <w:tab/>
        </w:r>
        <w:r>
          <w:rPr>
            <w:noProof/>
            <w:webHidden/>
          </w:rPr>
          <w:fldChar w:fldCharType="begin"/>
        </w:r>
        <w:r>
          <w:rPr>
            <w:noProof/>
            <w:webHidden/>
          </w:rPr>
          <w:instrText xml:space="preserve"> PAGEREF _Toc499825177 \h </w:instrText>
        </w:r>
        <w:r>
          <w:rPr>
            <w:noProof/>
            <w:webHidden/>
          </w:rPr>
        </w:r>
        <w:r>
          <w:rPr>
            <w:noProof/>
            <w:webHidden/>
          </w:rPr>
          <w:fldChar w:fldCharType="separate"/>
        </w:r>
        <w:r>
          <w:rPr>
            <w:noProof/>
            <w:webHidden/>
          </w:rPr>
          <w:t>10</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178" w:history="1">
        <w:r w:rsidRPr="00951467">
          <w:rPr>
            <w:rStyle w:val="Hiperhivatkozs"/>
            <w:noProof/>
          </w:rPr>
          <w:t>1.5.1</w:t>
        </w:r>
        <w:r>
          <w:rPr>
            <w:rFonts w:asciiTheme="minorHAnsi" w:eastAsiaTheme="minorEastAsia" w:hAnsiTheme="minorHAnsi" w:cstheme="minorBidi"/>
            <w:noProof/>
            <w:sz w:val="22"/>
            <w:szCs w:val="22"/>
          </w:rPr>
          <w:tab/>
        </w:r>
        <w:r w:rsidRPr="00951467">
          <w:rPr>
            <w:rStyle w:val="Hiperhivatkozs"/>
            <w:noProof/>
          </w:rPr>
          <w:t>A tevékenység besorolása</w:t>
        </w:r>
        <w:r>
          <w:rPr>
            <w:noProof/>
            <w:webHidden/>
          </w:rPr>
          <w:tab/>
        </w:r>
        <w:r>
          <w:rPr>
            <w:noProof/>
            <w:webHidden/>
          </w:rPr>
          <w:fldChar w:fldCharType="begin"/>
        </w:r>
        <w:r>
          <w:rPr>
            <w:noProof/>
            <w:webHidden/>
          </w:rPr>
          <w:instrText xml:space="preserve"> PAGEREF _Toc499825178 \h </w:instrText>
        </w:r>
        <w:r>
          <w:rPr>
            <w:noProof/>
            <w:webHidden/>
          </w:rPr>
        </w:r>
        <w:r>
          <w:rPr>
            <w:noProof/>
            <w:webHidden/>
          </w:rPr>
          <w:fldChar w:fldCharType="separate"/>
        </w:r>
        <w:r>
          <w:rPr>
            <w:noProof/>
            <w:webHidden/>
          </w:rPr>
          <w:t>10</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179" w:history="1">
        <w:r w:rsidRPr="00951467">
          <w:rPr>
            <w:rStyle w:val="Hiperhivatkozs"/>
            <w:noProof/>
          </w:rPr>
          <w:t>1.5.2</w:t>
        </w:r>
        <w:r>
          <w:rPr>
            <w:rFonts w:asciiTheme="minorHAnsi" w:eastAsiaTheme="minorEastAsia" w:hAnsiTheme="minorHAnsi" w:cstheme="minorBidi"/>
            <w:noProof/>
            <w:sz w:val="22"/>
            <w:szCs w:val="22"/>
          </w:rPr>
          <w:tab/>
        </w:r>
        <w:r w:rsidRPr="00951467">
          <w:rPr>
            <w:rStyle w:val="Hiperhivatkozs"/>
            <w:noProof/>
          </w:rPr>
          <w:t>A tevékenység jogszabályi háttere</w:t>
        </w:r>
        <w:r>
          <w:rPr>
            <w:noProof/>
            <w:webHidden/>
          </w:rPr>
          <w:tab/>
        </w:r>
        <w:r>
          <w:rPr>
            <w:noProof/>
            <w:webHidden/>
          </w:rPr>
          <w:fldChar w:fldCharType="begin"/>
        </w:r>
        <w:r>
          <w:rPr>
            <w:noProof/>
            <w:webHidden/>
          </w:rPr>
          <w:instrText xml:space="preserve"> PAGEREF _Toc499825179 \h </w:instrText>
        </w:r>
        <w:r>
          <w:rPr>
            <w:noProof/>
            <w:webHidden/>
          </w:rPr>
        </w:r>
        <w:r>
          <w:rPr>
            <w:noProof/>
            <w:webHidden/>
          </w:rPr>
          <w:fldChar w:fldCharType="separate"/>
        </w:r>
        <w:r>
          <w:rPr>
            <w:noProof/>
            <w:webHidden/>
          </w:rPr>
          <w:t>11</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180" w:history="1">
        <w:r w:rsidRPr="00951467">
          <w:rPr>
            <w:rStyle w:val="Hiperhivatkozs"/>
            <w:noProof/>
          </w:rPr>
          <w:t>1.6</w:t>
        </w:r>
        <w:r>
          <w:rPr>
            <w:rFonts w:asciiTheme="minorHAnsi" w:eastAsiaTheme="minorEastAsia" w:hAnsiTheme="minorHAnsi" w:cstheme="minorBidi"/>
            <w:smallCaps w:val="0"/>
            <w:noProof/>
            <w:sz w:val="22"/>
            <w:szCs w:val="22"/>
          </w:rPr>
          <w:tab/>
        </w:r>
        <w:r w:rsidRPr="00951467">
          <w:rPr>
            <w:rStyle w:val="Hiperhivatkozs"/>
            <w:noProof/>
          </w:rPr>
          <w:t>A telephelyen az érdekelt által korábban folytatott tevékenységek bemutatása különös tekintettel a környezetre veszélyt jelentő tevékenységekre</w:t>
        </w:r>
        <w:r>
          <w:rPr>
            <w:noProof/>
            <w:webHidden/>
          </w:rPr>
          <w:tab/>
        </w:r>
        <w:r>
          <w:rPr>
            <w:noProof/>
            <w:webHidden/>
          </w:rPr>
          <w:fldChar w:fldCharType="begin"/>
        </w:r>
        <w:r>
          <w:rPr>
            <w:noProof/>
            <w:webHidden/>
          </w:rPr>
          <w:instrText xml:space="preserve"> PAGEREF _Toc499825180 \h </w:instrText>
        </w:r>
        <w:r>
          <w:rPr>
            <w:noProof/>
            <w:webHidden/>
          </w:rPr>
        </w:r>
        <w:r>
          <w:rPr>
            <w:noProof/>
            <w:webHidden/>
          </w:rPr>
          <w:fldChar w:fldCharType="separate"/>
        </w:r>
        <w:r>
          <w:rPr>
            <w:noProof/>
            <w:webHidden/>
          </w:rPr>
          <w:t>12</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181" w:history="1">
        <w:r w:rsidRPr="00951467">
          <w:rPr>
            <w:rStyle w:val="Hiperhivatkozs"/>
            <w:noProof/>
          </w:rPr>
          <w:t>1.6.1</w:t>
        </w:r>
        <w:r>
          <w:rPr>
            <w:rFonts w:asciiTheme="minorHAnsi" w:eastAsiaTheme="minorEastAsia" w:hAnsiTheme="minorHAnsi" w:cstheme="minorBidi"/>
            <w:noProof/>
            <w:sz w:val="22"/>
            <w:szCs w:val="22"/>
          </w:rPr>
          <w:tab/>
        </w:r>
        <w:r w:rsidRPr="00951467">
          <w:rPr>
            <w:rStyle w:val="Hiperhivatkozs"/>
            <w:noProof/>
          </w:rPr>
          <w:t>A telephelyen folytatott tevékenység technológia bemutatása</w:t>
        </w:r>
        <w:r>
          <w:rPr>
            <w:noProof/>
            <w:webHidden/>
          </w:rPr>
          <w:tab/>
        </w:r>
        <w:r>
          <w:rPr>
            <w:noProof/>
            <w:webHidden/>
          </w:rPr>
          <w:fldChar w:fldCharType="begin"/>
        </w:r>
        <w:r>
          <w:rPr>
            <w:noProof/>
            <w:webHidden/>
          </w:rPr>
          <w:instrText xml:space="preserve"> PAGEREF _Toc499825181 \h </w:instrText>
        </w:r>
        <w:r>
          <w:rPr>
            <w:noProof/>
            <w:webHidden/>
          </w:rPr>
        </w:r>
        <w:r>
          <w:rPr>
            <w:noProof/>
            <w:webHidden/>
          </w:rPr>
          <w:fldChar w:fldCharType="separate"/>
        </w:r>
        <w:r>
          <w:rPr>
            <w:noProof/>
            <w:webHidden/>
          </w:rPr>
          <w:t>13</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182" w:history="1">
        <w:r w:rsidRPr="00951467">
          <w:rPr>
            <w:rStyle w:val="Hiperhivatkozs"/>
            <w:noProof/>
          </w:rPr>
          <w:t>1.6.1.1</w:t>
        </w:r>
        <w:r>
          <w:rPr>
            <w:rFonts w:asciiTheme="minorHAnsi" w:eastAsiaTheme="minorEastAsia" w:hAnsiTheme="minorHAnsi" w:cstheme="minorBidi"/>
            <w:i w:val="0"/>
            <w:noProof/>
            <w:szCs w:val="22"/>
          </w:rPr>
          <w:tab/>
        </w:r>
        <w:r w:rsidRPr="00951467">
          <w:rPr>
            <w:rStyle w:val="Hiperhivatkozs"/>
            <w:noProof/>
          </w:rPr>
          <w:t>Hulladékfogadás és előkészítés</w:t>
        </w:r>
        <w:r>
          <w:rPr>
            <w:noProof/>
            <w:webHidden/>
          </w:rPr>
          <w:tab/>
        </w:r>
        <w:r>
          <w:rPr>
            <w:noProof/>
            <w:webHidden/>
          </w:rPr>
          <w:fldChar w:fldCharType="begin"/>
        </w:r>
        <w:r>
          <w:rPr>
            <w:noProof/>
            <w:webHidden/>
          </w:rPr>
          <w:instrText xml:space="preserve"> PAGEREF _Toc499825182 \h </w:instrText>
        </w:r>
        <w:r>
          <w:rPr>
            <w:noProof/>
            <w:webHidden/>
          </w:rPr>
        </w:r>
        <w:r>
          <w:rPr>
            <w:noProof/>
            <w:webHidden/>
          </w:rPr>
          <w:fldChar w:fldCharType="separate"/>
        </w:r>
        <w:r>
          <w:rPr>
            <w:noProof/>
            <w:webHidden/>
          </w:rPr>
          <w:t>13</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183" w:history="1">
        <w:r w:rsidRPr="00951467">
          <w:rPr>
            <w:rStyle w:val="Hiperhivatkozs"/>
            <w:noProof/>
          </w:rPr>
          <w:t>1.6.1.2</w:t>
        </w:r>
        <w:r>
          <w:rPr>
            <w:rFonts w:asciiTheme="minorHAnsi" w:eastAsiaTheme="minorEastAsia" w:hAnsiTheme="minorHAnsi" w:cstheme="minorBidi"/>
            <w:i w:val="0"/>
            <w:noProof/>
            <w:szCs w:val="22"/>
          </w:rPr>
          <w:tab/>
        </w:r>
        <w:r w:rsidRPr="00951467">
          <w:rPr>
            <w:rStyle w:val="Hiperhivatkozs"/>
            <w:noProof/>
          </w:rPr>
          <w:t>Hulladékok rendszerbeadása</w:t>
        </w:r>
        <w:r>
          <w:rPr>
            <w:noProof/>
            <w:webHidden/>
          </w:rPr>
          <w:tab/>
        </w:r>
        <w:r>
          <w:rPr>
            <w:noProof/>
            <w:webHidden/>
          </w:rPr>
          <w:fldChar w:fldCharType="begin"/>
        </w:r>
        <w:r>
          <w:rPr>
            <w:noProof/>
            <w:webHidden/>
          </w:rPr>
          <w:instrText xml:space="preserve"> PAGEREF _Toc499825183 \h </w:instrText>
        </w:r>
        <w:r>
          <w:rPr>
            <w:noProof/>
            <w:webHidden/>
          </w:rPr>
        </w:r>
        <w:r>
          <w:rPr>
            <w:noProof/>
            <w:webHidden/>
          </w:rPr>
          <w:fldChar w:fldCharType="separate"/>
        </w:r>
        <w:r>
          <w:rPr>
            <w:noProof/>
            <w:webHidden/>
          </w:rPr>
          <w:t>14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184" w:history="1">
        <w:r w:rsidRPr="00951467">
          <w:rPr>
            <w:rStyle w:val="Hiperhivatkozs"/>
            <w:noProof/>
          </w:rPr>
          <w:t>1.6.1.3</w:t>
        </w:r>
        <w:r>
          <w:rPr>
            <w:rFonts w:asciiTheme="minorHAnsi" w:eastAsiaTheme="minorEastAsia" w:hAnsiTheme="minorHAnsi" w:cstheme="minorBidi"/>
            <w:i w:val="0"/>
            <w:noProof/>
            <w:szCs w:val="22"/>
          </w:rPr>
          <w:tab/>
        </w:r>
        <w:r w:rsidRPr="00951467">
          <w:rPr>
            <w:rStyle w:val="Hiperhivatkozs"/>
            <w:noProof/>
          </w:rPr>
          <w:t>Hulladékégetés</w:t>
        </w:r>
        <w:r>
          <w:rPr>
            <w:noProof/>
            <w:webHidden/>
          </w:rPr>
          <w:tab/>
        </w:r>
        <w:r>
          <w:rPr>
            <w:noProof/>
            <w:webHidden/>
          </w:rPr>
          <w:fldChar w:fldCharType="begin"/>
        </w:r>
        <w:r>
          <w:rPr>
            <w:noProof/>
            <w:webHidden/>
          </w:rPr>
          <w:instrText xml:space="preserve"> PAGEREF _Toc499825184 \h </w:instrText>
        </w:r>
        <w:r>
          <w:rPr>
            <w:noProof/>
            <w:webHidden/>
          </w:rPr>
        </w:r>
        <w:r>
          <w:rPr>
            <w:noProof/>
            <w:webHidden/>
          </w:rPr>
          <w:fldChar w:fldCharType="separate"/>
        </w:r>
        <w:r>
          <w:rPr>
            <w:noProof/>
            <w:webHidden/>
          </w:rPr>
          <w:t>14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185" w:history="1">
        <w:r w:rsidRPr="00951467">
          <w:rPr>
            <w:rStyle w:val="Hiperhivatkozs"/>
            <w:noProof/>
          </w:rPr>
          <w:t>1.6.1.4</w:t>
        </w:r>
        <w:r>
          <w:rPr>
            <w:rFonts w:asciiTheme="minorHAnsi" w:eastAsiaTheme="minorEastAsia" w:hAnsiTheme="minorHAnsi" w:cstheme="minorBidi"/>
            <w:i w:val="0"/>
            <w:noProof/>
            <w:szCs w:val="22"/>
          </w:rPr>
          <w:tab/>
        </w:r>
        <w:r w:rsidRPr="00951467">
          <w:rPr>
            <w:rStyle w:val="Hiperhivatkozs"/>
            <w:noProof/>
          </w:rPr>
          <w:t>Hőhasznosítás</w:t>
        </w:r>
        <w:r>
          <w:rPr>
            <w:noProof/>
            <w:webHidden/>
          </w:rPr>
          <w:tab/>
        </w:r>
        <w:r>
          <w:rPr>
            <w:noProof/>
            <w:webHidden/>
          </w:rPr>
          <w:fldChar w:fldCharType="begin"/>
        </w:r>
        <w:r>
          <w:rPr>
            <w:noProof/>
            <w:webHidden/>
          </w:rPr>
          <w:instrText xml:space="preserve"> PAGEREF _Toc499825185 \h </w:instrText>
        </w:r>
        <w:r>
          <w:rPr>
            <w:noProof/>
            <w:webHidden/>
          </w:rPr>
        </w:r>
        <w:r>
          <w:rPr>
            <w:noProof/>
            <w:webHidden/>
          </w:rPr>
          <w:fldChar w:fldCharType="separate"/>
        </w:r>
        <w:r>
          <w:rPr>
            <w:noProof/>
            <w:webHidden/>
          </w:rPr>
          <w:t>16</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186" w:history="1">
        <w:r w:rsidRPr="00951467">
          <w:rPr>
            <w:rStyle w:val="Hiperhivatkozs"/>
            <w:noProof/>
          </w:rPr>
          <w:t>1.6.1.5</w:t>
        </w:r>
        <w:r>
          <w:rPr>
            <w:rFonts w:asciiTheme="minorHAnsi" w:eastAsiaTheme="minorEastAsia" w:hAnsiTheme="minorHAnsi" w:cstheme="minorBidi"/>
            <w:i w:val="0"/>
            <w:noProof/>
            <w:szCs w:val="22"/>
          </w:rPr>
          <w:tab/>
        </w:r>
        <w:r w:rsidRPr="00951467">
          <w:rPr>
            <w:rStyle w:val="Hiperhivatkozs"/>
            <w:noProof/>
          </w:rPr>
          <w:t>Füstgáztisztítás</w:t>
        </w:r>
        <w:r>
          <w:rPr>
            <w:noProof/>
            <w:webHidden/>
          </w:rPr>
          <w:tab/>
        </w:r>
        <w:r>
          <w:rPr>
            <w:noProof/>
            <w:webHidden/>
          </w:rPr>
          <w:fldChar w:fldCharType="begin"/>
        </w:r>
        <w:r>
          <w:rPr>
            <w:noProof/>
            <w:webHidden/>
          </w:rPr>
          <w:instrText xml:space="preserve"> PAGEREF _Toc499825186 \h </w:instrText>
        </w:r>
        <w:r>
          <w:rPr>
            <w:noProof/>
            <w:webHidden/>
          </w:rPr>
        </w:r>
        <w:r>
          <w:rPr>
            <w:noProof/>
            <w:webHidden/>
          </w:rPr>
          <w:fldChar w:fldCharType="separate"/>
        </w:r>
        <w:r>
          <w:rPr>
            <w:noProof/>
            <w:webHidden/>
          </w:rPr>
          <w:t>17</w:t>
        </w:r>
        <w:r>
          <w:rPr>
            <w:noProof/>
            <w:webHidden/>
          </w:rPr>
          <w:fldChar w:fldCharType="end"/>
        </w:r>
      </w:hyperlink>
    </w:p>
    <w:p w:rsidR="005B1B9D" w:rsidRDefault="005B1B9D">
      <w:pPr>
        <w:pStyle w:val="TJ5"/>
        <w:tabs>
          <w:tab w:val="left" w:pos="2109"/>
          <w:tab w:val="right" w:leader="dot" w:pos="9062"/>
        </w:tabs>
        <w:rPr>
          <w:rFonts w:asciiTheme="minorHAnsi" w:eastAsiaTheme="minorEastAsia" w:hAnsiTheme="minorHAnsi" w:cstheme="minorBidi"/>
          <w:noProof/>
          <w:sz w:val="22"/>
          <w:szCs w:val="22"/>
        </w:rPr>
      </w:pPr>
      <w:hyperlink w:anchor="_Toc499825187" w:history="1">
        <w:r w:rsidRPr="00951467">
          <w:rPr>
            <w:rStyle w:val="Hiperhivatkozs"/>
            <w:noProof/>
          </w:rPr>
          <w:t>1.6.1.5.1</w:t>
        </w:r>
        <w:r>
          <w:rPr>
            <w:rFonts w:asciiTheme="minorHAnsi" w:eastAsiaTheme="minorEastAsia" w:hAnsiTheme="minorHAnsi" w:cstheme="minorBidi"/>
            <w:noProof/>
            <w:sz w:val="22"/>
            <w:szCs w:val="22"/>
          </w:rPr>
          <w:tab/>
        </w:r>
        <w:r w:rsidRPr="00951467">
          <w:rPr>
            <w:rStyle w:val="Hiperhivatkozs"/>
            <w:noProof/>
          </w:rPr>
          <w:t>Kondicionáló torony</w:t>
        </w:r>
        <w:r>
          <w:rPr>
            <w:noProof/>
            <w:webHidden/>
          </w:rPr>
          <w:tab/>
        </w:r>
        <w:r>
          <w:rPr>
            <w:noProof/>
            <w:webHidden/>
          </w:rPr>
          <w:fldChar w:fldCharType="begin"/>
        </w:r>
        <w:r>
          <w:rPr>
            <w:noProof/>
            <w:webHidden/>
          </w:rPr>
          <w:instrText xml:space="preserve"> PAGEREF _Toc499825187 \h </w:instrText>
        </w:r>
        <w:r>
          <w:rPr>
            <w:noProof/>
            <w:webHidden/>
          </w:rPr>
        </w:r>
        <w:r>
          <w:rPr>
            <w:noProof/>
            <w:webHidden/>
          </w:rPr>
          <w:fldChar w:fldCharType="separate"/>
        </w:r>
        <w:r>
          <w:rPr>
            <w:noProof/>
            <w:webHidden/>
          </w:rPr>
          <w:t>18</w:t>
        </w:r>
        <w:r>
          <w:rPr>
            <w:noProof/>
            <w:webHidden/>
          </w:rPr>
          <w:fldChar w:fldCharType="end"/>
        </w:r>
      </w:hyperlink>
    </w:p>
    <w:p w:rsidR="005B1B9D" w:rsidRDefault="005B1B9D">
      <w:pPr>
        <w:pStyle w:val="TJ5"/>
        <w:tabs>
          <w:tab w:val="left" w:pos="2109"/>
          <w:tab w:val="right" w:leader="dot" w:pos="9062"/>
        </w:tabs>
        <w:rPr>
          <w:rFonts w:asciiTheme="minorHAnsi" w:eastAsiaTheme="minorEastAsia" w:hAnsiTheme="minorHAnsi" w:cstheme="minorBidi"/>
          <w:noProof/>
          <w:sz w:val="22"/>
          <w:szCs w:val="22"/>
        </w:rPr>
      </w:pPr>
      <w:hyperlink w:anchor="_Toc499825188" w:history="1">
        <w:r w:rsidRPr="00951467">
          <w:rPr>
            <w:rStyle w:val="Hiperhivatkozs"/>
            <w:noProof/>
          </w:rPr>
          <w:t>1.6.1.5.2</w:t>
        </w:r>
        <w:r>
          <w:rPr>
            <w:rFonts w:asciiTheme="minorHAnsi" w:eastAsiaTheme="minorEastAsia" w:hAnsiTheme="minorHAnsi" w:cstheme="minorBidi"/>
            <w:noProof/>
            <w:sz w:val="22"/>
            <w:szCs w:val="22"/>
          </w:rPr>
          <w:tab/>
        </w:r>
        <w:r w:rsidRPr="00951467">
          <w:rPr>
            <w:rStyle w:val="Hiperhivatkozs"/>
            <w:noProof/>
          </w:rPr>
          <w:t>Reaktor-</w:t>
        </w:r>
        <w:r>
          <w:rPr>
            <w:noProof/>
            <w:webHidden/>
          </w:rPr>
          <w:tab/>
        </w:r>
        <w:r>
          <w:rPr>
            <w:noProof/>
            <w:webHidden/>
          </w:rPr>
          <w:fldChar w:fldCharType="begin"/>
        </w:r>
        <w:r>
          <w:rPr>
            <w:noProof/>
            <w:webHidden/>
          </w:rPr>
          <w:instrText xml:space="preserve"> PAGEREF _Toc499825188 \h </w:instrText>
        </w:r>
        <w:r>
          <w:rPr>
            <w:noProof/>
            <w:webHidden/>
          </w:rPr>
        </w:r>
        <w:r>
          <w:rPr>
            <w:noProof/>
            <w:webHidden/>
          </w:rPr>
          <w:fldChar w:fldCharType="separate"/>
        </w:r>
        <w:r>
          <w:rPr>
            <w:noProof/>
            <w:webHidden/>
          </w:rPr>
          <w:t>19</w:t>
        </w:r>
        <w:r>
          <w:rPr>
            <w:noProof/>
            <w:webHidden/>
          </w:rPr>
          <w:fldChar w:fldCharType="end"/>
        </w:r>
      </w:hyperlink>
    </w:p>
    <w:p w:rsidR="005B1B9D" w:rsidRDefault="005B1B9D">
      <w:pPr>
        <w:pStyle w:val="TJ5"/>
        <w:tabs>
          <w:tab w:val="left" w:pos="2109"/>
          <w:tab w:val="right" w:leader="dot" w:pos="9062"/>
        </w:tabs>
        <w:rPr>
          <w:rFonts w:asciiTheme="minorHAnsi" w:eastAsiaTheme="minorEastAsia" w:hAnsiTheme="minorHAnsi" w:cstheme="minorBidi"/>
          <w:noProof/>
          <w:sz w:val="22"/>
          <w:szCs w:val="22"/>
        </w:rPr>
      </w:pPr>
      <w:hyperlink w:anchor="_Toc499825189" w:history="1">
        <w:r w:rsidRPr="00951467">
          <w:rPr>
            <w:rStyle w:val="Hiperhivatkozs"/>
            <w:noProof/>
          </w:rPr>
          <w:t>1.6.1.5.3</w:t>
        </w:r>
        <w:r>
          <w:rPr>
            <w:rFonts w:asciiTheme="minorHAnsi" w:eastAsiaTheme="minorEastAsia" w:hAnsiTheme="minorHAnsi" w:cstheme="minorBidi"/>
            <w:noProof/>
            <w:sz w:val="22"/>
            <w:szCs w:val="22"/>
          </w:rPr>
          <w:tab/>
        </w:r>
        <w:r w:rsidRPr="00951467">
          <w:rPr>
            <w:rStyle w:val="Hiperhivatkozs"/>
            <w:noProof/>
          </w:rPr>
          <w:t>Zsákos porszűrő</w:t>
        </w:r>
        <w:r>
          <w:rPr>
            <w:noProof/>
            <w:webHidden/>
          </w:rPr>
          <w:tab/>
        </w:r>
        <w:r>
          <w:rPr>
            <w:noProof/>
            <w:webHidden/>
          </w:rPr>
          <w:fldChar w:fldCharType="begin"/>
        </w:r>
        <w:r>
          <w:rPr>
            <w:noProof/>
            <w:webHidden/>
          </w:rPr>
          <w:instrText xml:space="preserve"> PAGEREF _Toc499825189 \h </w:instrText>
        </w:r>
        <w:r>
          <w:rPr>
            <w:noProof/>
            <w:webHidden/>
          </w:rPr>
        </w:r>
        <w:r>
          <w:rPr>
            <w:noProof/>
            <w:webHidden/>
          </w:rPr>
          <w:fldChar w:fldCharType="separate"/>
        </w:r>
        <w:r>
          <w:rPr>
            <w:noProof/>
            <w:webHidden/>
          </w:rPr>
          <w:t>19</w:t>
        </w:r>
        <w:r>
          <w:rPr>
            <w:noProof/>
            <w:webHidden/>
          </w:rPr>
          <w:fldChar w:fldCharType="end"/>
        </w:r>
      </w:hyperlink>
    </w:p>
    <w:p w:rsidR="005B1B9D" w:rsidRDefault="005B1B9D">
      <w:pPr>
        <w:pStyle w:val="TJ5"/>
        <w:tabs>
          <w:tab w:val="left" w:pos="2109"/>
          <w:tab w:val="right" w:leader="dot" w:pos="9062"/>
        </w:tabs>
        <w:rPr>
          <w:rFonts w:asciiTheme="minorHAnsi" w:eastAsiaTheme="minorEastAsia" w:hAnsiTheme="minorHAnsi" w:cstheme="minorBidi"/>
          <w:noProof/>
          <w:sz w:val="22"/>
          <w:szCs w:val="22"/>
        </w:rPr>
      </w:pPr>
      <w:hyperlink w:anchor="_Toc499825190" w:history="1">
        <w:r w:rsidRPr="00951467">
          <w:rPr>
            <w:rStyle w:val="Hiperhivatkozs"/>
            <w:noProof/>
          </w:rPr>
          <w:t>1.6.1.5.4</w:t>
        </w:r>
        <w:r>
          <w:rPr>
            <w:rFonts w:asciiTheme="minorHAnsi" w:eastAsiaTheme="minorEastAsia" w:hAnsiTheme="minorHAnsi" w:cstheme="minorBidi"/>
            <w:noProof/>
            <w:sz w:val="22"/>
            <w:szCs w:val="22"/>
          </w:rPr>
          <w:tab/>
        </w:r>
        <w:r w:rsidRPr="00951467">
          <w:rPr>
            <w:rStyle w:val="Hiperhivatkozs"/>
            <w:noProof/>
          </w:rPr>
          <w:t>Dioxin-adszorber</w:t>
        </w:r>
        <w:r>
          <w:rPr>
            <w:noProof/>
            <w:webHidden/>
          </w:rPr>
          <w:tab/>
        </w:r>
        <w:r>
          <w:rPr>
            <w:noProof/>
            <w:webHidden/>
          </w:rPr>
          <w:fldChar w:fldCharType="begin"/>
        </w:r>
        <w:r>
          <w:rPr>
            <w:noProof/>
            <w:webHidden/>
          </w:rPr>
          <w:instrText xml:space="preserve"> PAGEREF _Toc499825190 \h </w:instrText>
        </w:r>
        <w:r>
          <w:rPr>
            <w:noProof/>
            <w:webHidden/>
          </w:rPr>
        </w:r>
        <w:r>
          <w:rPr>
            <w:noProof/>
            <w:webHidden/>
          </w:rPr>
          <w:fldChar w:fldCharType="separate"/>
        </w:r>
        <w:r>
          <w:rPr>
            <w:noProof/>
            <w:webHidden/>
          </w:rPr>
          <w:t>19</w:t>
        </w:r>
        <w:r>
          <w:rPr>
            <w:noProof/>
            <w:webHidden/>
          </w:rPr>
          <w:fldChar w:fldCharType="end"/>
        </w:r>
      </w:hyperlink>
    </w:p>
    <w:p w:rsidR="005B1B9D" w:rsidRDefault="005B1B9D">
      <w:pPr>
        <w:pStyle w:val="TJ5"/>
        <w:tabs>
          <w:tab w:val="left" w:pos="2109"/>
          <w:tab w:val="right" w:leader="dot" w:pos="9062"/>
        </w:tabs>
        <w:rPr>
          <w:rFonts w:asciiTheme="minorHAnsi" w:eastAsiaTheme="minorEastAsia" w:hAnsiTheme="minorHAnsi" w:cstheme="minorBidi"/>
          <w:noProof/>
          <w:sz w:val="22"/>
          <w:szCs w:val="22"/>
        </w:rPr>
      </w:pPr>
      <w:hyperlink w:anchor="_Toc499825191" w:history="1">
        <w:r w:rsidRPr="00951467">
          <w:rPr>
            <w:rStyle w:val="Hiperhivatkozs"/>
            <w:noProof/>
          </w:rPr>
          <w:t>1.6.1.5.5</w:t>
        </w:r>
        <w:r>
          <w:rPr>
            <w:rFonts w:asciiTheme="minorHAnsi" w:eastAsiaTheme="minorEastAsia" w:hAnsiTheme="minorHAnsi" w:cstheme="minorBidi"/>
            <w:noProof/>
            <w:sz w:val="22"/>
            <w:szCs w:val="22"/>
          </w:rPr>
          <w:tab/>
        </w:r>
        <w:r w:rsidRPr="00951467">
          <w:rPr>
            <w:rStyle w:val="Hiperhivatkozs"/>
            <w:noProof/>
          </w:rPr>
          <w:t>Füstgázventillátor</w:t>
        </w:r>
        <w:r>
          <w:rPr>
            <w:noProof/>
            <w:webHidden/>
          </w:rPr>
          <w:tab/>
        </w:r>
        <w:r>
          <w:rPr>
            <w:noProof/>
            <w:webHidden/>
          </w:rPr>
          <w:fldChar w:fldCharType="begin"/>
        </w:r>
        <w:r>
          <w:rPr>
            <w:noProof/>
            <w:webHidden/>
          </w:rPr>
          <w:instrText xml:space="preserve"> PAGEREF _Toc499825191 \h </w:instrText>
        </w:r>
        <w:r>
          <w:rPr>
            <w:noProof/>
            <w:webHidden/>
          </w:rPr>
        </w:r>
        <w:r>
          <w:rPr>
            <w:noProof/>
            <w:webHidden/>
          </w:rPr>
          <w:fldChar w:fldCharType="separate"/>
        </w:r>
        <w:r>
          <w:rPr>
            <w:noProof/>
            <w:webHidden/>
          </w:rPr>
          <w:t>20</w:t>
        </w:r>
        <w:r>
          <w:rPr>
            <w:noProof/>
            <w:webHidden/>
          </w:rPr>
          <w:fldChar w:fldCharType="end"/>
        </w:r>
      </w:hyperlink>
    </w:p>
    <w:p w:rsidR="005B1B9D" w:rsidRDefault="005B1B9D">
      <w:pPr>
        <w:pStyle w:val="TJ5"/>
        <w:tabs>
          <w:tab w:val="left" w:pos="2109"/>
          <w:tab w:val="right" w:leader="dot" w:pos="9062"/>
        </w:tabs>
        <w:rPr>
          <w:rFonts w:asciiTheme="minorHAnsi" w:eastAsiaTheme="minorEastAsia" w:hAnsiTheme="minorHAnsi" w:cstheme="minorBidi"/>
          <w:noProof/>
          <w:sz w:val="22"/>
          <w:szCs w:val="22"/>
        </w:rPr>
      </w:pPr>
      <w:hyperlink w:anchor="_Toc499825192" w:history="1">
        <w:r w:rsidRPr="00951467">
          <w:rPr>
            <w:rStyle w:val="Hiperhivatkozs"/>
            <w:noProof/>
          </w:rPr>
          <w:t>1.6.1.5.6</w:t>
        </w:r>
        <w:r>
          <w:rPr>
            <w:rFonts w:asciiTheme="minorHAnsi" w:eastAsiaTheme="minorEastAsia" w:hAnsiTheme="minorHAnsi" w:cstheme="minorBidi"/>
            <w:noProof/>
            <w:sz w:val="22"/>
            <w:szCs w:val="22"/>
          </w:rPr>
          <w:tab/>
        </w:r>
        <w:r w:rsidRPr="00951467">
          <w:rPr>
            <w:rStyle w:val="Hiperhivatkozs"/>
            <w:noProof/>
          </w:rPr>
          <w:t>Nedves füstgázmosó</w:t>
        </w:r>
        <w:r>
          <w:rPr>
            <w:noProof/>
            <w:webHidden/>
          </w:rPr>
          <w:tab/>
        </w:r>
        <w:r>
          <w:rPr>
            <w:noProof/>
            <w:webHidden/>
          </w:rPr>
          <w:fldChar w:fldCharType="begin"/>
        </w:r>
        <w:r>
          <w:rPr>
            <w:noProof/>
            <w:webHidden/>
          </w:rPr>
          <w:instrText xml:space="preserve"> PAGEREF _Toc499825192 \h </w:instrText>
        </w:r>
        <w:r>
          <w:rPr>
            <w:noProof/>
            <w:webHidden/>
          </w:rPr>
        </w:r>
        <w:r>
          <w:rPr>
            <w:noProof/>
            <w:webHidden/>
          </w:rPr>
          <w:fldChar w:fldCharType="separate"/>
        </w:r>
        <w:r>
          <w:rPr>
            <w:noProof/>
            <w:webHidden/>
          </w:rPr>
          <w:t>20</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193" w:history="1">
        <w:r w:rsidRPr="00951467">
          <w:rPr>
            <w:rStyle w:val="Hiperhivatkozs"/>
            <w:noProof/>
          </w:rPr>
          <w:t>1.6.1.6</w:t>
        </w:r>
        <w:r>
          <w:rPr>
            <w:rFonts w:asciiTheme="minorHAnsi" w:eastAsiaTheme="minorEastAsia" w:hAnsiTheme="minorHAnsi" w:cstheme="minorBidi"/>
            <w:i w:val="0"/>
            <w:noProof/>
            <w:szCs w:val="22"/>
          </w:rPr>
          <w:tab/>
        </w:r>
        <w:r w:rsidRPr="00951467">
          <w:rPr>
            <w:rStyle w:val="Hiperhivatkozs"/>
            <w:noProof/>
          </w:rPr>
          <w:t>Salak eltávolítása</w:t>
        </w:r>
        <w:r>
          <w:rPr>
            <w:noProof/>
            <w:webHidden/>
          </w:rPr>
          <w:tab/>
        </w:r>
        <w:r>
          <w:rPr>
            <w:noProof/>
            <w:webHidden/>
          </w:rPr>
          <w:fldChar w:fldCharType="begin"/>
        </w:r>
        <w:r>
          <w:rPr>
            <w:noProof/>
            <w:webHidden/>
          </w:rPr>
          <w:instrText xml:space="preserve"> PAGEREF _Toc499825193 \h </w:instrText>
        </w:r>
        <w:r>
          <w:rPr>
            <w:noProof/>
            <w:webHidden/>
          </w:rPr>
        </w:r>
        <w:r>
          <w:rPr>
            <w:noProof/>
            <w:webHidden/>
          </w:rPr>
          <w:fldChar w:fldCharType="separate"/>
        </w:r>
        <w:r>
          <w:rPr>
            <w:noProof/>
            <w:webHidden/>
          </w:rPr>
          <w:t>21</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194" w:history="1">
        <w:r w:rsidRPr="00951467">
          <w:rPr>
            <w:rStyle w:val="Hiperhivatkozs"/>
            <w:noProof/>
          </w:rPr>
          <w:t>1.6.1.7</w:t>
        </w:r>
        <w:r>
          <w:rPr>
            <w:rFonts w:asciiTheme="minorHAnsi" w:eastAsiaTheme="minorEastAsia" w:hAnsiTheme="minorHAnsi" w:cstheme="minorBidi"/>
            <w:i w:val="0"/>
            <w:noProof/>
            <w:szCs w:val="22"/>
          </w:rPr>
          <w:tab/>
        </w:r>
        <w:r w:rsidRPr="00951467">
          <w:rPr>
            <w:rStyle w:val="Hiperhivatkozs"/>
            <w:noProof/>
          </w:rPr>
          <w:t>Műszeres és elektromos berendezések</w:t>
        </w:r>
        <w:r>
          <w:rPr>
            <w:noProof/>
            <w:webHidden/>
          </w:rPr>
          <w:tab/>
        </w:r>
        <w:r>
          <w:rPr>
            <w:noProof/>
            <w:webHidden/>
          </w:rPr>
          <w:fldChar w:fldCharType="begin"/>
        </w:r>
        <w:r>
          <w:rPr>
            <w:noProof/>
            <w:webHidden/>
          </w:rPr>
          <w:instrText xml:space="preserve"> PAGEREF _Toc499825194 \h </w:instrText>
        </w:r>
        <w:r>
          <w:rPr>
            <w:noProof/>
            <w:webHidden/>
          </w:rPr>
        </w:r>
        <w:r>
          <w:rPr>
            <w:noProof/>
            <w:webHidden/>
          </w:rPr>
          <w:fldChar w:fldCharType="separate"/>
        </w:r>
        <w:r>
          <w:rPr>
            <w:noProof/>
            <w:webHidden/>
          </w:rPr>
          <w:t>22</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195" w:history="1">
        <w:r w:rsidRPr="00951467">
          <w:rPr>
            <w:rStyle w:val="Hiperhivatkozs"/>
            <w:noProof/>
          </w:rPr>
          <w:t>1.6.1.8</w:t>
        </w:r>
        <w:r>
          <w:rPr>
            <w:rFonts w:asciiTheme="minorHAnsi" w:eastAsiaTheme="minorEastAsia" w:hAnsiTheme="minorHAnsi" w:cstheme="minorBidi"/>
            <w:i w:val="0"/>
            <w:noProof/>
            <w:szCs w:val="22"/>
          </w:rPr>
          <w:tab/>
        </w:r>
        <w:r w:rsidRPr="00951467">
          <w:rPr>
            <w:rStyle w:val="Hiperhivatkozs"/>
            <w:noProof/>
          </w:rPr>
          <w:t>Vízilétesítmények műszaki paraméterei</w:t>
        </w:r>
        <w:r>
          <w:rPr>
            <w:noProof/>
            <w:webHidden/>
          </w:rPr>
          <w:tab/>
        </w:r>
        <w:r>
          <w:rPr>
            <w:noProof/>
            <w:webHidden/>
          </w:rPr>
          <w:fldChar w:fldCharType="begin"/>
        </w:r>
        <w:r>
          <w:rPr>
            <w:noProof/>
            <w:webHidden/>
          </w:rPr>
          <w:instrText xml:space="preserve"> PAGEREF _Toc499825195 \h </w:instrText>
        </w:r>
        <w:r>
          <w:rPr>
            <w:noProof/>
            <w:webHidden/>
          </w:rPr>
        </w:r>
        <w:r>
          <w:rPr>
            <w:noProof/>
            <w:webHidden/>
          </w:rPr>
          <w:fldChar w:fldCharType="separate"/>
        </w:r>
        <w:r>
          <w:rPr>
            <w:noProof/>
            <w:webHidden/>
          </w:rPr>
          <w:t>22</w:t>
        </w:r>
        <w:r>
          <w:rPr>
            <w:noProof/>
            <w:webHidden/>
          </w:rPr>
          <w:fldChar w:fldCharType="end"/>
        </w:r>
      </w:hyperlink>
    </w:p>
    <w:p w:rsidR="005B1B9D" w:rsidRDefault="005B1B9D">
      <w:pPr>
        <w:pStyle w:val="TJ1"/>
        <w:tabs>
          <w:tab w:val="right" w:leader="dot" w:pos="9062"/>
        </w:tabs>
        <w:rPr>
          <w:rFonts w:asciiTheme="minorHAnsi" w:eastAsiaTheme="minorEastAsia" w:hAnsiTheme="minorHAnsi" w:cstheme="minorBidi"/>
          <w:b w:val="0"/>
          <w:smallCaps w:val="0"/>
          <w:noProof/>
          <w:sz w:val="22"/>
          <w:szCs w:val="22"/>
        </w:rPr>
      </w:pPr>
      <w:hyperlink w:anchor="_Toc499825196" w:history="1">
        <w:r w:rsidRPr="00951467">
          <w:rPr>
            <w:rStyle w:val="Hiperhivatkozs"/>
            <w:noProof/>
          </w:rPr>
          <w:t>2</w:t>
        </w:r>
        <w:r>
          <w:rPr>
            <w:rFonts w:asciiTheme="minorHAnsi" w:eastAsiaTheme="minorEastAsia" w:hAnsiTheme="minorHAnsi" w:cstheme="minorBidi"/>
            <w:b w:val="0"/>
            <w:smallCaps w:val="0"/>
            <w:noProof/>
            <w:sz w:val="22"/>
            <w:szCs w:val="22"/>
          </w:rPr>
          <w:tab/>
        </w:r>
        <w:r w:rsidRPr="00951467">
          <w:rPr>
            <w:rStyle w:val="Hiperhivatkozs"/>
            <w:noProof/>
          </w:rPr>
          <w:t>A felülvizsgált tevékenységre vonatkozó adatok</w:t>
        </w:r>
        <w:r>
          <w:rPr>
            <w:noProof/>
            <w:webHidden/>
          </w:rPr>
          <w:tab/>
        </w:r>
        <w:r>
          <w:rPr>
            <w:noProof/>
            <w:webHidden/>
          </w:rPr>
          <w:fldChar w:fldCharType="begin"/>
        </w:r>
        <w:r>
          <w:rPr>
            <w:noProof/>
            <w:webHidden/>
          </w:rPr>
          <w:instrText xml:space="preserve"> PAGEREF _Toc499825196 \h </w:instrText>
        </w:r>
        <w:r>
          <w:rPr>
            <w:noProof/>
            <w:webHidden/>
          </w:rPr>
        </w:r>
        <w:r>
          <w:rPr>
            <w:noProof/>
            <w:webHidden/>
          </w:rPr>
          <w:fldChar w:fldCharType="separate"/>
        </w:r>
        <w:r>
          <w:rPr>
            <w:noProof/>
            <w:webHidden/>
          </w:rPr>
          <w:t>24</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197" w:history="1">
        <w:r w:rsidRPr="00951467">
          <w:rPr>
            <w:rStyle w:val="Hiperhivatkozs"/>
            <w:noProof/>
          </w:rPr>
          <w:t>2.1</w:t>
        </w:r>
        <w:r>
          <w:rPr>
            <w:rFonts w:asciiTheme="minorHAnsi" w:eastAsiaTheme="minorEastAsia" w:hAnsiTheme="minorHAnsi" w:cstheme="minorBidi"/>
            <w:smallCaps w:val="0"/>
            <w:noProof/>
            <w:sz w:val="22"/>
            <w:szCs w:val="22"/>
          </w:rPr>
          <w:tab/>
        </w:r>
        <w:r w:rsidRPr="00951467">
          <w:rPr>
            <w:rStyle w:val="Hiperhivatkozs"/>
            <w:noProof/>
          </w:rPr>
          <w:t>A létesítmények és a tevékenység részletes ismertetése, a tevékenység megkezdésének időpontja, a felhasznált anyagok listája, az előállított termékek listája a mennyiség és az összetétel feltüntetésével</w:t>
        </w:r>
        <w:r>
          <w:rPr>
            <w:noProof/>
            <w:webHidden/>
          </w:rPr>
          <w:tab/>
        </w:r>
        <w:r>
          <w:rPr>
            <w:noProof/>
            <w:webHidden/>
          </w:rPr>
          <w:fldChar w:fldCharType="begin"/>
        </w:r>
        <w:r>
          <w:rPr>
            <w:noProof/>
            <w:webHidden/>
          </w:rPr>
          <w:instrText xml:space="preserve"> PAGEREF _Toc499825197 \h </w:instrText>
        </w:r>
        <w:r>
          <w:rPr>
            <w:noProof/>
            <w:webHidden/>
          </w:rPr>
        </w:r>
        <w:r>
          <w:rPr>
            <w:noProof/>
            <w:webHidden/>
          </w:rPr>
          <w:fldChar w:fldCharType="separate"/>
        </w:r>
        <w:r>
          <w:rPr>
            <w:noProof/>
            <w:webHidden/>
          </w:rPr>
          <w:t>24</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198" w:history="1">
        <w:r w:rsidRPr="00951467">
          <w:rPr>
            <w:rStyle w:val="Hiperhivatkozs"/>
            <w:noProof/>
          </w:rPr>
          <w:t>2.1.1</w:t>
        </w:r>
        <w:r>
          <w:rPr>
            <w:rFonts w:asciiTheme="minorHAnsi" w:eastAsiaTheme="minorEastAsia" w:hAnsiTheme="minorHAnsi" w:cstheme="minorBidi"/>
            <w:noProof/>
            <w:sz w:val="22"/>
            <w:szCs w:val="22"/>
          </w:rPr>
          <w:tab/>
        </w:r>
        <w:r w:rsidRPr="00951467">
          <w:rPr>
            <w:rStyle w:val="Hiperhivatkozs"/>
            <w:noProof/>
          </w:rPr>
          <w:t>A létesítmény, illetve az ott folytatott tevékenység és annak jellemző termelési kapacitása, beleértve a telephelyen lévő műszakilag kapcsolódó létesítményeket</w:t>
        </w:r>
        <w:r>
          <w:rPr>
            <w:noProof/>
            <w:webHidden/>
          </w:rPr>
          <w:tab/>
        </w:r>
        <w:r>
          <w:rPr>
            <w:noProof/>
            <w:webHidden/>
          </w:rPr>
          <w:fldChar w:fldCharType="begin"/>
        </w:r>
        <w:r>
          <w:rPr>
            <w:noProof/>
            <w:webHidden/>
          </w:rPr>
          <w:instrText xml:space="preserve"> PAGEREF _Toc499825198 \h </w:instrText>
        </w:r>
        <w:r>
          <w:rPr>
            <w:noProof/>
            <w:webHidden/>
          </w:rPr>
        </w:r>
        <w:r>
          <w:rPr>
            <w:noProof/>
            <w:webHidden/>
          </w:rPr>
          <w:fldChar w:fldCharType="separate"/>
        </w:r>
        <w:r>
          <w:rPr>
            <w:noProof/>
            <w:webHidden/>
          </w:rPr>
          <w:t>24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199" w:history="1">
        <w:r w:rsidRPr="00951467">
          <w:rPr>
            <w:rStyle w:val="Hiperhivatkozs"/>
            <w:noProof/>
          </w:rPr>
          <w:t>2.1.1.1</w:t>
        </w:r>
        <w:r>
          <w:rPr>
            <w:rFonts w:asciiTheme="minorHAnsi" w:eastAsiaTheme="minorEastAsia" w:hAnsiTheme="minorHAnsi" w:cstheme="minorBidi"/>
            <w:i w:val="0"/>
            <w:noProof/>
            <w:szCs w:val="22"/>
          </w:rPr>
          <w:tab/>
        </w:r>
        <w:r w:rsidRPr="00951467">
          <w:rPr>
            <w:rStyle w:val="Hiperhivatkozs"/>
            <w:noProof/>
          </w:rPr>
          <w:t>Hídmérleg, mérlegház</w:t>
        </w:r>
        <w:r>
          <w:rPr>
            <w:noProof/>
            <w:webHidden/>
          </w:rPr>
          <w:tab/>
        </w:r>
        <w:r>
          <w:rPr>
            <w:noProof/>
            <w:webHidden/>
          </w:rPr>
          <w:fldChar w:fldCharType="begin"/>
        </w:r>
        <w:r>
          <w:rPr>
            <w:noProof/>
            <w:webHidden/>
          </w:rPr>
          <w:instrText xml:space="preserve"> PAGEREF _Toc499825199 \h </w:instrText>
        </w:r>
        <w:r>
          <w:rPr>
            <w:noProof/>
            <w:webHidden/>
          </w:rPr>
        </w:r>
        <w:r>
          <w:rPr>
            <w:noProof/>
            <w:webHidden/>
          </w:rPr>
          <w:fldChar w:fldCharType="separate"/>
        </w:r>
        <w:r>
          <w:rPr>
            <w:noProof/>
            <w:webHidden/>
          </w:rPr>
          <w:t>24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00" w:history="1">
        <w:r w:rsidRPr="00951467">
          <w:rPr>
            <w:rStyle w:val="Hiperhivatkozs"/>
            <w:noProof/>
          </w:rPr>
          <w:t>2.1.1.2</w:t>
        </w:r>
        <w:r>
          <w:rPr>
            <w:rFonts w:asciiTheme="minorHAnsi" w:eastAsiaTheme="minorEastAsia" w:hAnsiTheme="minorHAnsi" w:cstheme="minorBidi"/>
            <w:i w:val="0"/>
            <w:noProof/>
            <w:szCs w:val="22"/>
          </w:rPr>
          <w:tab/>
        </w:r>
        <w:r w:rsidRPr="00951467">
          <w:rPr>
            <w:rStyle w:val="Hiperhivatkozs"/>
            <w:noProof/>
          </w:rPr>
          <w:t>Égető-berendezés technológiai épülete</w:t>
        </w:r>
        <w:r>
          <w:rPr>
            <w:noProof/>
            <w:webHidden/>
          </w:rPr>
          <w:tab/>
        </w:r>
        <w:r>
          <w:rPr>
            <w:noProof/>
            <w:webHidden/>
          </w:rPr>
          <w:fldChar w:fldCharType="begin"/>
        </w:r>
        <w:r>
          <w:rPr>
            <w:noProof/>
            <w:webHidden/>
          </w:rPr>
          <w:instrText xml:space="preserve"> PAGEREF _Toc499825200 \h </w:instrText>
        </w:r>
        <w:r>
          <w:rPr>
            <w:noProof/>
            <w:webHidden/>
          </w:rPr>
        </w:r>
        <w:r>
          <w:rPr>
            <w:noProof/>
            <w:webHidden/>
          </w:rPr>
          <w:fldChar w:fldCharType="separate"/>
        </w:r>
        <w:r>
          <w:rPr>
            <w:noProof/>
            <w:webHidden/>
          </w:rPr>
          <w:t>24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01" w:history="1">
        <w:r w:rsidRPr="00951467">
          <w:rPr>
            <w:rStyle w:val="Hiperhivatkozs"/>
            <w:noProof/>
          </w:rPr>
          <w:t>2.1.1.3</w:t>
        </w:r>
        <w:r>
          <w:rPr>
            <w:rFonts w:asciiTheme="minorHAnsi" w:eastAsiaTheme="minorEastAsia" w:hAnsiTheme="minorHAnsi" w:cstheme="minorBidi"/>
            <w:i w:val="0"/>
            <w:noProof/>
            <w:szCs w:val="22"/>
          </w:rPr>
          <w:tab/>
        </w:r>
        <w:r w:rsidRPr="00951467">
          <w:rPr>
            <w:rStyle w:val="Hiperhivatkozs"/>
            <w:noProof/>
          </w:rPr>
          <w:t>Kémény</w:t>
        </w:r>
        <w:r>
          <w:rPr>
            <w:noProof/>
            <w:webHidden/>
          </w:rPr>
          <w:tab/>
        </w:r>
        <w:r>
          <w:rPr>
            <w:noProof/>
            <w:webHidden/>
          </w:rPr>
          <w:fldChar w:fldCharType="begin"/>
        </w:r>
        <w:r>
          <w:rPr>
            <w:noProof/>
            <w:webHidden/>
          </w:rPr>
          <w:instrText xml:space="preserve"> PAGEREF _Toc499825201 \h </w:instrText>
        </w:r>
        <w:r>
          <w:rPr>
            <w:noProof/>
            <w:webHidden/>
          </w:rPr>
        </w:r>
        <w:r>
          <w:rPr>
            <w:noProof/>
            <w:webHidden/>
          </w:rPr>
          <w:fldChar w:fldCharType="separate"/>
        </w:r>
        <w:r>
          <w:rPr>
            <w:noProof/>
            <w:webHidden/>
          </w:rPr>
          <w:t>25</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02" w:history="1">
        <w:r w:rsidRPr="00951467">
          <w:rPr>
            <w:rStyle w:val="Hiperhivatkozs"/>
            <w:noProof/>
          </w:rPr>
          <w:t>2.1.1.4</w:t>
        </w:r>
        <w:r>
          <w:rPr>
            <w:rFonts w:asciiTheme="minorHAnsi" w:eastAsiaTheme="minorEastAsia" w:hAnsiTheme="minorHAnsi" w:cstheme="minorBidi"/>
            <w:i w:val="0"/>
            <w:noProof/>
            <w:szCs w:val="22"/>
          </w:rPr>
          <w:tab/>
        </w:r>
        <w:r w:rsidRPr="00951467">
          <w:rPr>
            <w:rStyle w:val="Hiperhivatkozs"/>
            <w:noProof/>
          </w:rPr>
          <w:t>Hulladéktárolók I, II</w:t>
        </w:r>
        <w:r>
          <w:rPr>
            <w:noProof/>
            <w:webHidden/>
          </w:rPr>
          <w:tab/>
        </w:r>
        <w:r>
          <w:rPr>
            <w:noProof/>
            <w:webHidden/>
          </w:rPr>
          <w:fldChar w:fldCharType="begin"/>
        </w:r>
        <w:r>
          <w:rPr>
            <w:noProof/>
            <w:webHidden/>
          </w:rPr>
          <w:instrText xml:space="preserve"> PAGEREF _Toc499825202 \h </w:instrText>
        </w:r>
        <w:r>
          <w:rPr>
            <w:noProof/>
            <w:webHidden/>
          </w:rPr>
        </w:r>
        <w:r>
          <w:rPr>
            <w:noProof/>
            <w:webHidden/>
          </w:rPr>
          <w:fldChar w:fldCharType="separate"/>
        </w:r>
        <w:r>
          <w:rPr>
            <w:noProof/>
            <w:webHidden/>
          </w:rPr>
          <w:t>25</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03" w:history="1">
        <w:r w:rsidRPr="00951467">
          <w:rPr>
            <w:rStyle w:val="Hiperhivatkozs"/>
            <w:noProof/>
          </w:rPr>
          <w:t>2.1.1.5</w:t>
        </w:r>
        <w:r>
          <w:rPr>
            <w:rFonts w:asciiTheme="minorHAnsi" w:eastAsiaTheme="minorEastAsia" w:hAnsiTheme="minorHAnsi" w:cstheme="minorBidi"/>
            <w:i w:val="0"/>
            <w:noProof/>
            <w:szCs w:val="22"/>
          </w:rPr>
          <w:tab/>
        </w:r>
        <w:r w:rsidRPr="00951467">
          <w:rPr>
            <w:rStyle w:val="Hiperhivatkozs"/>
            <w:noProof/>
          </w:rPr>
          <w:t>Előkezelő és ömlesztett tároló</w:t>
        </w:r>
        <w:r>
          <w:rPr>
            <w:noProof/>
            <w:webHidden/>
          </w:rPr>
          <w:tab/>
        </w:r>
        <w:r>
          <w:rPr>
            <w:noProof/>
            <w:webHidden/>
          </w:rPr>
          <w:fldChar w:fldCharType="begin"/>
        </w:r>
        <w:r>
          <w:rPr>
            <w:noProof/>
            <w:webHidden/>
          </w:rPr>
          <w:instrText xml:space="preserve"> PAGEREF _Toc499825203 \h </w:instrText>
        </w:r>
        <w:r>
          <w:rPr>
            <w:noProof/>
            <w:webHidden/>
          </w:rPr>
        </w:r>
        <w:r>
          <w:rPr>
            <w:noProof/>
            <w:webHidden/>
          </w:rPr>
          <w:fldChar w:fldCharType="separate"/>
        </w:r>
        <w:r>
          <w:rPr>
            <w:noProof/>
            <w:webHidden/>
          </w:rPr>
          <w:t>25</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04" w:history="1">
        <w:r w:rsidRPr="00951467">
          <w:rPr>
            <w:rStyle w:val="Hiperhivatkozs"/>
            <w:noProof/>
          </w:rPr>
          <w:t>2.1.1.6</w:t>
        </w:r>
        <w:r>
          <w:rPr>
            <w:rFonts w:asciiTheme="minorHAnsi" w:eastAsiaTheme="minorEastAsia" w:hAnsiTheme="minorHAnsi" w:cstheme="minorBidi"/>
            <w:i w:val="0"/>
            <w:noProof/>
            <w:szCs w:val="22"/>
          </w:rPr>
          <w:tab/>
        </w:r>
        <w:r w:rsidRPr="00951467">
          <w:rPr>
            <w:rStyle w:val="Hiperhivatkozs"/>
            <w:noProof/>
          </w:rPr>
          <w:t>Folyékony hulladék kezelő rendszer (Tartálypark)</w:t>
        </w:r>
        <w:r>
          <w:rPr>
            <w:noProof/>
            <w:webHidden/>
          </w:rPr>
          <w:tab/>
        </w:r>
        <w:r>
          <w:rPr>
            <w:noProof/>
            <w:webHidden/>
          </w:rPr>
          <w:fldChar w:fldCharType="begin"/>
        </w:r>
        <w:r>
          <w:rPr>
            <w:noProof/>
            <w:webHidden/>
          </w:rPr>
          <w:instrText xml:space="preserve"> PAGEREF _Toc499825204 \h </w:instrText>
        </w:r>
        <w:r>
          <w:rPr>
            <w:noProof/>
            <w:webHidden/>
          </w:rPr>
        </w:r>
        <w:r>
          <w:rPr>
            <w:noProof/>
            <w:webHidden/>
          </w:rPr>
          <w:fldChar w:fldCharType="separate"/>
        </w:r>
        <w:r>
          <w:rPr>
            <w:noProof/>
            <w:webHidden/>
          </w:rPr>
          <w:t>25</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05" w:history="1">
        <w:r w:rsidRPr="00951467">
          <w:rPr>
            <w:rStyle w:val="Hiperhivatkozs"/>
            <w:noProof/>
          </w:rPr>
          <w:t>2.1.1.7</w:t>
        </w:r>
        <w:r>
          <w:rPr>
            <w:rFonts w:asciiTheme="minorHAnsi" w:eastAsiaTheme="minorEastAsia" w:hAnsiTheme="minorHAnsi" w:cstheme="minorBidi"/>
            <w:i w:val="0"/>
            <w:noProof/>
            <w:szCs w:val="22"/>
          </w:rPr>
          <w:tab/>
        </w:r>
        <w:r w:rsidRPr="00951467">
          <w:rPr>
            <w:rStyle w:val="Hiperhivatkozs"/>
            <w:noProof/>
          </w:rPr>
          <w:t>Göngyöleg és konténertároló</w:t>
        </w:r>
        <w:r>
          <w:rPr>
            <w:noProof/>
            <w:webHidden/>
          </w:rPr>
          <w:tab/>
        </w:r>
        <w:r>
          <w:rPr>
            <w:noProof/>
            <w:webHidden/>
          </w:rPr>
          <w:fldChar w:fldCharType="begin"/>
        </w:r>
        <w:r>
          <w:rPr>
            <w:noProof/>
            <w:webHidden/>
          </w:rPr>
          <w:instrText xml:space="preserve"> PAGEREF _Toc499825205 \h </w:instrText>
        </w:r>
        <w:r>
          <w:rPr>
            <w:noProof/>
            <w:webHidden/>
          </w:rPr>
        </w:r>
        <w:r>
          <w:rPr>
            <w:noProof/>
            <w:webHidden/>
          </w:rPr>
          <w:fldChar w:fldCharType="separate"/>
        </w:r>
        <w:r>
          <w:rPr>
            <w:noProof/>
            <w:webHidden/>
          </w:rPr>
          <w:t>26</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06" w:history="1">
        <w:r w:rsidRPr="00951467">
          <w:rPr>
            <w:rStyle w:val="Hiperhivatkozs"/>
            <w:noProof/>
          </w:rPr>
          <w:t>2.1.1.8</w:t>
        </w:r>
        <w:r>
          <w:rPr>
            <w:rFonts w:asciiTheme="minorHAnsi" w:eastAsiaTheme="minorEastAsia" w:hAnsiTheme="minorHAnsi" w:cstheme="minorBidi"/>
            <w:i w:val="0"/>
            <w:noProof/>
            <w:szCs w:val="22"/>
          </w:rPr>
          <w:tab/>
        </w:r>
        <w:r w:rsidRPr="00951467">
          <w:rPr>
            <w:rStyle w:val="Hiperhivatkozs"/>
            <w:noProof/>
          </w:rPr>
          <w:t>Csapadékvíz tárolók</w:t>
        </w:r>
        <w:r>
          <w:rPr>
            <w:noProof/>
            <w:webHidden/>
          </w:rPr>
          <w:tab/>
        </w:r>
        <w:r>
          <w:rPr>
            <w:noProof/>
            <w:webHidden/>
          </w:rPr>
          <w:fldChar w:fldCharType="begin"/>
        </w:r>
        <w:r>
          <w:rPr>
            <w:noProof/>
            <w:webHidden/>
          </w:rPr>
          <w:instrText xml:space="preserve"> PAGEREF _Toc499825206 \h </w:instrText>
        </w:r>
        <w:r>
          <w:rPr>
            <w:noProof/>
            <w:webHidden/>
          </w:rPr>
        </w:r>
        <w:r>
          <w:rPr>
            <w:noProof/>
            <w:webHidden/>
          </w:rPr>
          <w:fldChar w:fldCharType="separate"/>
        </w:r>
        <w:r>
          <w:rPr>
            <w:noProof/>
            <w:webHidden/>
          </w:rPr>
          <w:t>26</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07" w:history="1">
        <w:r w:rsidRPr="00951467">
          <w:rPr>
            <w:rStyle w:val="Hiperhivatkozs"/>
            <w:noProof/>
          </w:rPr>
          <w:t>2.1.1.9</w:t>
        </w:r>
        <w:r>
          <w:rPr>
            <w:rFonts w:asciiTheme="minorHAnsi" w:eastAsiaTheme="minorEastAsia" w:hAnsiTheme="minorHAnsi" w:cstheme="minorBidi"/>
            <w:i w:val="0"/>
            <w:noProof/>
            <w:szCs w:val="22"/>
          </w:rPr>
          <w:tab/>
        </w:r>
        <w:r w:rsidRPr="00951467">
          <w:rPr>
            <w:rStyle w:val="Hiperhivatkozs"/>
            <w:noProof/>
          </w:rPr>
          <w:t>Átmeneti tároló</w:t>
        </w:r>
        <w:r>
          <w:rPr>
            <w:noProof/>
            <w:webHidden/>
          </w:rPr>
          <w:tab/>
        </w:r>
        <w:r>
          <w:rPr>
            <w:noProof/>
            <w:webHidden/>
          </w:rPr>
          <w:fldChar w:fldCharType="begin"/>
        </w:r>
        <w:r>
          <w:rPr>
            <w:noProof/>
            <w:webHidden/>
          </w:rPr>
          <w:instrText xml:space="preserve"> PAGEREF _Toc499825207 \h </w:instrText>
        </w:r>
        <w:r>
          <w:rPr>
            <w:noProof/>
            <w:webHidden/>
          </w:rPr>
        </w:r>
        <w:r>
          <w:rPr>
            <w:noProof/>
            <w:webHidden/>
          </w:rPr>
          <w:fldChar w:fldCharType="separate"/>
        </w:r>
        <w:r>
          <w:rPr>
            <w:noProof/>
            <w:webHidden/>
          </w:rPr>
          <w:t>26</w:t>
        </w:r>
        <w:r>
          <w:rPr>
            <w:noProof/>
            <w:webHidden/>
          </w:rPr>
          <w:fldChar w:fldCharType="end"/>
        </w:r>
      </w:hyperlink>
    </w:p>
    <w:p w:rsidR="005B1B9D" w:rsidRDefault="005B1B9D">
      <w:pPr>
        <w:pStyle w:val="TJ4"/>
        <w:tabs>
          <w:tab w:val="left" w:pos="1928"/>
          <w:tab w:val="right" w:leader="dot" w:pos="9062"/>
        </w:tabs>
        <w:rPr>
          <w:rFonts w:asciiTheme="minorHAnsi" w:eastAsiaTheme="minorEastAsia" w:hAnsiTheme="minorHAnsi" w:cstheme="minorBidi"/>
          <w:i w:val="0"/>
          <w:noProof/>
          <w:szCs w:val="22"/>
        </w:rPr>
      </w:pPr>
      <w:hyperlink w:anchor="_Toc499825208" w:history="1">
        <w:r w:rsidRPr="00951467">
          <w:rPr>
            <w:rStyle w:val="Hiperhivatkozs"/>
            <w:noProof/>
          </w:rPr>
          <w:t>2.1.1.10</w:t>
        </w:r>
        <w:r>
          <w:rPr>
            <w:rFonts w:asciiTheme="minorHAnsi" w:eastAsiaTheme="minorEastAsia" w:hAnsiTheme="minorHAnsi" w:cstheme="minorBidi"/>
            <w:i w:val="0"/>
            <w:noProof/>
            <w:szCs w:val="22"/>
          </w:rPr>
          <w:tab/>
        </w:r>
        <w:r w:rsidRPr="00951467">
          <w:rPr>
            <w:rStyle w:val="Hiperhivatkozs"/>
            <w:noProof/>
          </w:rPr>
          <w:t>Csőkert és anyagtároló</w:t>
        </w:r>
        <w:r>
          <w:rPr>
            <w:noProof/>
            <w:webHidden/>
          </w:rPr>
          <w:tab/>
        </w:r>
        <w:r>
          <w:rPr>
            <w:noProof/>
            <w:webHidden/>
          </w:rPr>
          <w:fldChar w:fldCharType="begin"/>
        </w:r>
        <w:r>
          <w:rPr>
            <w:noProof/>
            <w:webHidden/>
          </w:rPr>
          <w:instrText xml:space="preserve"> PAGEREF _Toc499825208 \h </w:instrText>
        </w:r>
        <w:r>
          <w:rPr>
            <w:noProof/>
            <w:webHidden/>
          </w:rPr>
        </w:r>
        <w:r>
          <w:rPr>
            <w:noProof/>
            <w:webHidden/>
          </w:rPr>
          <w:fldChar w:fldCharType="separate"/>
        </w:r>
        <w:r>
          <w:rPr>
            <w:noProof/>
            <w:webHidden/>
          </w:rPr>
          <w:t>27</w:t>
        </w:r>
        <w:r>
          <w:rPr>
            <w:noProof/>
            <w:webHidden/>
          </w:rPr>
          <w:fldChar w:fldCharType="end"/>
        </w:r>
      </w:hyperlink>
    </w:p>
    <w:p w:rsidR="005B1B9D" w:rsidRDefault="005B1B9D">
      <w:pPr>
        <w:pStyle w:val="TJ4"/>
        <w:tabs>
          <w:tab w:val="left" w:pos="1928"/>
          <w:tab w:val="right" w:leader="dot" w:pos="9062"/>
        </w:tabs>
        <w:rPr>
          <w:rFonts w:asciiTheme="minorHAnsi" w:eastAsiaTheme="minorEastAsia" w:hAnsiTheme="minorHAnsi" w:cstheme="minorBidi"/>
          <w:i w:val="0"/>
          <w:noProof/>
          <w:szCs w:val="22"/>
        </w:rPr>
      </w:pPr>
      <w:hyperlink w:anchor="_Toc499825209" w:history="1">
        <w:r w:rsidRPr="00951467">
          <w:rPr>
            <w:rStyle w:val="Hiperhivatkozs"/>
            <w:noProof/>
          </w:rPr>
          <w:t>2.1.1.11</w:t>
        </w:r>
        <w:r>
          <w:rPr>
            <w:rFonts w:asciiTheme="minorHAnsi" w:eastAsiaTheme="minorEastAsia" w:hAnsiTheme="minorHAnsi" w:cstheme="minorBidi"/>
            <w:i w:val="0"/>
            <w:noProof/>
            <w:szCs w:val="22"/>
          </w:rPr>
          <w:tab/>
        </w:r>
        <w:r w:rsidRPr="00951467">
          <w:rPr>
            <w:rStyle w:val="Hiperhivatkozs"/>
            <w:noProof/>
          </w:rPr>
          <w:t>Irodaház</w:t>
        </w:r>
        <w:r>
          <w:rPr>
            <w:noProof/>
            <w:webHidden/>
          </w:rPr>
          <w:tab/>
        </w:r>
        <w:r>
          <w:rPr>
            <w:noProof/>
            <w:webHidden/>
          </w:rPr>
          <w:fldChar w:fldCharType="begin"/>
        </w:r>
        <w:r>
          <w:rPr>
            <w:noProof/>
            <w:webHidden/>
          </w:rPr>
          <w:instrText xml:space="preserve"> PAGEREF _Toc499825209 \h </w:instrText>
        </w:r>
        <w:r>
          <w:rPr>
            <w:noProof/>
            <w:webHidden/>
          </w:rPr>
        </w:r>
        <w:r>
          <w:rPr>
            <w:noProof/>
            <w:webHidden/>
          </w:rPr>
          <w:fldChar w:fldCharType="separate"/>
        </w:r>
        <w:r>
          <w:rPr>
            <w:noProof/>
            <w:webHidden/>
          </w:rPr>
          <w:t>27</w:t>
        </w:r>
        <w:r>
          <w:rPr>
            <w:noProof/>
            <w:webHidden/>
          </w:rPr>
          <w:fldChar w:fldCharType="end"/>
        </w:r>
      </w:hyperlink>
    </w:p>
    <w:p w:rsidR="005B1B9D" w:rsidRDefault="005B1B9D">
      <w:pPr>
        <w:pStyle w:val="TJ4"/>
        <w:tabs>
          <w:tab w:val="left" w:pos="1928"/>
          <w:tab w:val="right" w:leader="dot" w:pos="9062"/>
        </w:tabs>
        <w:rPr>
          <w:rFonts w:asciiTheme="minorHAnsi" w:eastAsiaTheme="minorEastAsia" w:hAnsiTheme="minorHAnsi" w:cstheme="minorBidi"/>
          <w:i w:val="0"/>
          <w:noProof/>
          <w:szCs w:val="22"/>
        </w:rPr>
      </w:pPr>
      <w:hyperlink w:anchor="_Toc499825210" w:history="1">
        <w:r w:rsidRPr="00951467">
          <w:rPr>
            <w:rStyle w:val="Hiperhivatkozs"/>
            <w:noProof/>
          </w:rPr>
          <w:t>2.1.1.12</w:t>
        </w:r>
        <w:r>
          <w:rPr>
            <w:rFonts w:asciiTheme="minorHAnsi" w:eastAsiaTheme="minorEastAsia" w:hAnsiTheme="minorHAnsi" w:cstheme="minorBidi"/>
            <w:i w:val="0"/>
            <w:noProof/>
            <w:szCs w:val="22"/>
          </w:rPr>
          <w:tab/>
        </w:r>
        <w:r w:rsidRPr="00951467">
          <w:rPr>
            <w:rStyle w:val="Hiperhivatkozs"/>
            <w:noProof/>
          </w:rPr>
          <w:t>Üzemi épület</w:t>
        </w:r>
        <w:r>
          <w:rPr>
            <w:noProof/>
            <w:webHidden/>
          </w:rPr>
          <w:tab/>
        </w:r>
        <w:r>
          <w:rPr>
            <w:noProof/>
            <w:webHidden/>
          </w:rPr>
          <w:fldChar w:fldCharType="begin"/>
        </w:r>
        <w:r>
          <w:rPr>
            <w:noProof/>
            <w:webHidden/>
          </w:rPr>
          <w:instrText xml:space="preserve"> PAGEREF _Toc499825210 \h </w:instrText>
        </w:r>
        <w:r>
          <w:rPr>
            <w:noProof/>
            <w:webHidden/>
          </w:rPr>
        </w:r>
        <w:r>
          <w:rPr>
            <w:noProof/>
            <w:webHidden/>
          </w:rPr>
          <w:fldChar w:fldCharType="separate"/>
        </w:r>
        <w:r>
          <w:rPr>
            <w:noProof/>
            <w:webHidden/>
          </w:rPr>
          <w:t>27</w:t>
        </w:r>
        <w:r>
          <w:rPr>
            <w:noProof/>
            <w:webHidden/>
          </w:rPr>
          <w:fldChar w:fldCharType="end"/>
        </w:r>
      </w:hyperlink>
    </w:p>
    <w:p w:rsidR="005B1B9D" w:rsidRDefault="005B1B9D">
      <w:pPr>
        <w:pStyle w:val="TJ4"/>
        <w:tabs>
          <w:tab w:val="left" w:pos="1928"/>
          <w:tab w:val="right" w:leader="dot" w:pos="9062"/>
        </w:tabs>
        <w:rPr>
          <w:rFonts w:asciiTheme="minorHAnsi" w:eastAsiaTheme="minorEastAsia" w:hAnsiTheme="minorHAnsi" w:cstheme="minorBidi"/>
          <w:i w:val="0"/>
          <w:noProof/>
          <w:szCs w:val="22"/>
        </w:rPr>
      </w:pPr>
      <w:hyperlink w:anchor="_Toc499825211" w:history="1">
        <w:r w:rsidRPr="00951467">
          <w:rPr>
            <w:rStyle w:val="Hiperhivatkozs"/>
            <w:noProof/>
          </w:rPr>
          <w:t>2.1.1.13</w:t>
        </w:r>
        <w:r>
          <w:rPr>
            <w:rFonts w:asciiTheme="minorHAnsi" w:eastAsiaTheme="minorEastAsia" w:hAnsiTheme="minorHAnsi" w:cstheme="minorBidi"/>
            <w:i w:val="0"/>
            <w:noProof/>
            <w:szCs w:val="22"/>
          </w:rPr>
          <w:tab/>
        </w:r>
        <w:r w:rsidRPr="00951467">
          <w:rPr>
            <w:rStyle w:val="Hiperhivatkozs"/>
            <w:noProof/>
          </w:rPr>
          <w:t>Üzemi laboratórium</w:t>
        </w:r>
        <w:r>
          <w:rPr>
            <w:noProof/>
            <w:webHidden/>
          </w:rPr>
          <w:tab/>
        </w:r>
        <w:r>
          <w:rPr>
            <w:noProof/>
            <w:webHidden/>
          </w:rPr>
          <w:fldChar w:fldCharType="begin"/>
        </w:r>
        <w:r>
          <w:rPr>
            <w:noProof/>
            <w:webHidden/>
          </w:rPr>
          <w:instrText xml:space="preserve"> PAGEREF _Toc499825211 \h </w:instrText>
        </w:r>
        <w:r>
          <w:rPr>
            <w:noProof/>
            <w:webHidden/>
          </w:rPr>
        </w:r>
        <w:r>
          <w:rPr>
            <w:noProof/>
            <w:webHidden/>
          </w:rPr>
          <w:fldChar w:fldCharType="separate"/>
        </w:r>
        <w:r>
          <w:rPr>
            <w:noProof/>
            <w:webHidden/>
          </w:rPr>
          <w:t>27</w:t>
        </w:r>
        <w:r>
          <w:rPr>
            <w:noProof/>
            <w:webHidden/>
          </w:rPr>
          <w:fldChar w:fldCharType="end"/>
        </w:r>
      </w:hyperlink>
    </w:p>
    <w:p w:rsidR="005B1B9D" w:rsidRDefault="005B1B9D">
      <w:pPr>
        <w:pStyle w:val="TJ4"/>
        <w:tabs>
          <w:tab w:val="left" w:pos="1928"/>
          <w:tab w:val="right" w:leader="dot" w:pos="9062"/>
        </w:tabs>
        <w:rPr>
          <w:rFonts w:asciiTheme="minorHAnsi" w:eastAsiaTheme="minorEastAsia" w:hAnsiTheme="minorHAnsi" w:cstheme="minorBidi"/>
          <w:i w:val="0"/>
          <w:noProof/>
          <w:szCs w:val="22"/>
        </w:rPr>
      </w:pPr>
      <w:hyperlink w:anchor="_Toc499825212" w:history="1">
        <w:r w:rsidRPr="00951467">
          <w:rPr>
            <w:rStyle w:val="Hiperhivatkozs"/>
            <w:noProof/>
          </w:rPr>
          <w:t>2.1.1.14</w:t>
        </w:r>
        <w:r>
          <w:rPr>
            <w:rFonts w:asciiTheme="minorHAnsi" w:eastAsiaTheme="minorEastAsia" w:hAnsiTheme="minorHAnsi" w:cstheme="minorBidi"/>
            <w:i w:val="0"/>
            <w:noProof/>
            <w:szCs w:val="22"/>
          </w:rPr>
          <w:tab/>
        </w:r>
        <w:r w:rsidRPr="00951467">
          <w:rPr>
            <w:rStyle w:val="Hiperhivatkozs"/>
            <w:noProof/>
          </w:rPr>
          <w:t>Belső út és térburkolat</w:t>
        </w:r>
        <w:r>
          <w:rPr>
            <w:noProof/>
            <w:webHidden/>
          </w:rPr>
          <w:tab/>
        </w:r>
        <w:r>
          <w:rPr>
            <w:noProof/>
            <w:webHidden/>
          </w:rPr>
          <w:fldChar w:fldCharType="begin"/>
        </w:r>
        <w:r>
          <w:rPr>
            <w:noProof/>
            <w:webHidden/>
          </w:rPr>
          <w:instrText xml:space="preserve"> PAGEREF _Toc499825212 \h </w:instrText>
        </w:r>
        <w:r>
          <w:rPr>
            <w:noProof/>
            <w:webHidden/>
          </w:rPr>
        </w:r>
        <w:r>
          <w:rPr>
            <w:noProof/>
            <w:webHidden/>
          </w:rPr>
          <w:fldChar w:fldCharType="separate"/>
        </w:r>
        <w:r>
          <w:rPr>
            <w:noProof/>
            <w:webHidden/>
          </w:rPr>
          <w:t>27</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13" w:history="1">
        <w:r w:rsidRPr="00951467">
          <w:rPr>
            <w:rStyle w:val="Hiperhivatkozs"/>
            <w:noProof/>
          </w:rPr>
          <w:t>2.1.2</w:t>
        </w:r>
        <w:r>
          <w:rPr>
            <w:rFonts w:asciiTheme="minorHAnsi" w:eastAsiaTheme="minorEastAsia" w:hAnsiTheme="minorHAnsi" w:cstheme="minorBidi"/>
            <w:noProof/>
            <w:sz w:val="22"/>
            <w:szCs w:val="22"/>
          </w:rPr>
          <w:tab/>
        </w:r>
        <w:r w:rsidRPr="00951467">
          <w:rPr>
            <w:rStyle w:val="Hiperhivatkozs"/>
            <w:noProof/>
          </w:rPr>
          <w:t>A létesítményben, illetve technológiában felhasznált, valamint az ott előállított anyagok, illetve energia jellemzői és mennyiségi adatai (Anyagmérleg)</w:t>
        </w:r>
        <w:r>
          <w:rPr>
            <w:noProof/>
            <w:webHidden/>
          </w:rPr>
          <w:tab/>
        </w:r>
        <w:r>
          <w:rPr>
            <w:noProof/>
            <w:webHidden/>
          </w:rPr>
          <w:fldChar w:fldCharType="begin"/>
        </w:r>
        <w:r>
          <w:rPr>
            <w:noProof/>
            <w:webHidden/>
          </w:rPr>
          <w:instrText xml:space="preserve"> PAGEREF _Toc499825213 \h </w:instrText>
        </w:r>
        <w:r>
          <w:rPr>
            <w:noProof/>
            <w:webHidden/>
          </w:rPr>
        </w:r>
        <w:r>
          <w:rPr>
            <w:noProof/>
            <w:webHidden/>
          </w:rPr>
          <w:fldChar w:fldCharType="separate"/>
        </w:r>
        <w:r>
          <w:rPr>
            <w:noProof/>
            <w:webHidden/>
          </w:rPr>
          <w:t>28</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14" w:history="1">
        <w:r w:rsidRPr="00951467">
          <w:rPr>
            <w:rStyle w:val="Hiperhivatkozs"/>
            <w:noProof/>
          </w:rPr>
          <w:t>2.2</w:t>
        </w:r>
        <w:r>
          <w:rPr>
            <w:rFonts w:asciiTheme="minorHAnsi" w:eastAsiaTheme="minorEastAsia" w:hAnsiTheme="minorHAnsi" w:cstheme="minorBidi"/>
            <w:smallCaps w:val="0"/>
            <w:noProof/>
            <w:sz w:val="22"/>
            <w:szCs w:val="22"/>
          </w:rPr>
          <w:tab/>
        </w:r>
        <w:r w:rsidRPr="00951467">
          <w:rPr>
            <w:rStyle w:val="Hiperhivatkozs"/>
            <w:noProof/>
          </w:rPr>
          <w:t>A tevékenységgel kapcsolatos dokumentációk, nyilvántartások, bejelentések, hatósági ellenőrzések, határozatok, kötelezések ismertetése, bírságok esetében 5 évre visszamenőleg</w:t>
        </w:r>
        <w:r>
          <w:rPr>
            <w:noProof/>
            <w:webHidden/>
          </w:rPr>
          <w:tab/>
        </w:r>
        <w:r>
          <w:rPr>
            <w:noProof/>
            <w:webHidden/>
          </w:rPr>
          <w:fldChar w:fldCharType="begin"/>
        </w:r>
        <w:r>
          <w:rPr>
            <w:noProof/>
            <w:webHidden/>
          </w:rPr>
          <w:instrText xml:space="preserve"> PAGEREF _Toc499825214 \h </w:instrText>
        </w:r>
        <w:r>
          <w:rPr>
            <w:noProof/>
            <w:webHidden/>
          </w:rPr>
        </w:r>
        <w:r>
          <w:rPr>
            <w:noProof/>
            <w:webHidden/>
          </w:rPr>
          <w:fldChar w:fldCharType="separate"/>
        </w:r>
        <w:r>
          <w:rPr>
            <w:noProof/>
            <w:webHidden/>
          </w:rPr>
          <w:t>30</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15" w:history="1">
        <w:r w:rsidRPr="00951467">
          <w:rPr>
            <w:rStyle w:val="Hiperhivatkozs"/>
            <w:noProof/>
          </w:rPr>
          <w:t>2.2.1</w:t>
        </w:r>
        <w:r>
          <w:rPr>
            <w:rFonts w:asciiTheme="minorHAnsi" w:eastAsiaTheme="minorEastAsia" w:hAnsiTheme="minorHAnsi" w:cstheme="minorBidi"/>
            <w:noProof/>
            <w:sz w:val="22"/>
            <w:szCs w:val="22"/>
          </w:rPr>
          <w:tab/>
        </w:r>
        <w:r w:rsidRPr="00951467">
          <w:rPr>
            <w:rStyle w:val="Hiperhivatkozs"/>
            <w:noProof/>
          </w:rPr>
          <w:t>Dokumentációk, nyilvántartások ismertetése</w:t>
        </w:r>
        <w:r>
          <w:rPr>
            <w:noProof/>
            <w:webHidden/>
          </w:rPr>
          <w:tab/>
        </w:r>
        <w:r>
          <w:rPr>
            <w:noProof/>
            <w:webHidden/>
          </w:rPr>
          <w:fldChar w:fldCharType="begin"/>
        </w:r>
        <w:r>
          <w:rPr>
            <w:noProof/>
            <w:webHidden/>
          </w:rPr>
          <w:instrText xml:space="preserve"> PAGEREF _Toc499825215 \h </w:instrText>
        </w:r>
        <w:r>
          <w:rPr>
            <w:noProof/>
            <w:webHidden/>
          </w:rPr>
        </w:r>
        <w:r>
          <w:rPr>
            <w:noProof/>
            <w:webHidden/>
          </w:rPr>
          <w:fldChar w:fldCharType="separate"/>
        </w:r>
        <w:r>
          <w:rPr>
            <w:noProof/>
            <w:webHidden/>
          </w:rPr>
          <w:t>30</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16" w:history="1">
        <w:r w:rsidRPr="00951467">
          <w:rPr>
            <w:rStyle w:val="Hiperhivatkozs"/>
            <w:noProof/>
          </w:rPr>
          <w:t>2.2.1.1</w:t>
        </w:r>
        <w:r>
          <w:rPr>
            <w:rFonts w:asciiTheme="minorHAnsi" w:eastAsiaTheme="minorEastAsia" w:hAnsiTheme="minorHAnsi" w:cstheme="minorBidi"/>
            <w:i w:val="0"/>
            <w:noProof/>
            <w:szCs w:val="22"/>
          </w:rPr>
          <w:tab/>
        </w:r>
        <w:r w:rsidRPr="00951467">
          <w:rPr>
            <w:rStyle w:val="Hiperhivatkozs"/>
            <w:noProof/>
          </w:rPr>
          <w:t>A működő vállalatirányítási rendszerek szabályzatai:</w:t>
        </w:r>
        <w:r>
          <w:rPr>
            <w:noProof/>
            <w:webHidden/>
          </w:rPr>
          <w:tab/>
        </w:r>
        <w:r>
          <w:rPr>
            <w:noProof/>
            <w:webHidden/>
          </w:rPr>
          <w:fldChar w:fldCharType="begin"/>
        </w:r>
        <w:r>
          <w:rPr>
            <w:noProof/>
            <w:webHidden/>
          </w:rPr>
          <w:instrText xml:space="preserve"> PAGEREF _Toc499825216 \h </w:instrText>
        </w:r>
        <w:r>
          <w:rPr>
            <w:noProof/>
            <w:webHidden/>
          </w:rPr>
        </w:r>
        <w:r>
          <w:rPr>
            <w:noProof/>
            <w:webHidden/>
          </w:rPr>
          <w:fldChar w:fldCharType="separate"/>
        </w:r>
        <w:r>
          <w:rPr>
            <w:noProof/>
            <w:webHidden/>
          </w:rPr>
          <w:t>30</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17" w:history="1">
        <w:r w:rsidRPr="00951467">
          <w:rPr>
            <w:rStyle w:val="Hiperhivatkozs"/>
            <w:noProof/>
          </w:rPr>
          <w:t>2.2.1.2</w:t>
        </w:r>
        <w:r>
          <w:rPr>
            <w:rFonts w:asciiTheme="minorHAnsi" w:eastAsiaTheme="minorEastAsia" w:hAnsiTheme="minorHAnsi" w:cstheme="minorBidi"/>
            <w:i w:val="0"/>
            <w:noProof/>
            <w:szCs w:val="22"/>
          </w:rPr>
          <w:tab/>
        </w:r>
        <w:r w:rsidRPr="00951467">
          <w:rPr>
            <w:rStyle w:val="Hiperhivatkozs"/>
            <w:noProof/>
          </w:rPr>
          <w:t>Munkautasítások</w:t>
        </w:r>
        <w:r>
          <w:rPr>
            <w:noProof/>
            <w:webHidden/>
          </w:rPr>
          <w:tab/>
        </w:r>
        <w:r>
          <w:rPr>
            <w:noProof/>
            <w:webHidden/>
          </w:rPr>
          <w:fldChar w:fldCharType="begin"/>
        </w:r>
        <w:r>
          <w:rPr>
            <w:noProof/>
            <w:webHidden/>
          </w:rPr>
          <w:instrText xml:space="preserve"> PAGEREF _Toc499825217 \h </w:instrText>
        </w:r>
        <w:r>
          <w:rPr>
            <w:noProof/>
            <w:webHidden/>
          </w:rPr>
        </w:r>
        <w:r>
          <w:rPr>
            <w:noProof/>
            <w:webHidden/>
          </w:rPr>
          <w:fldChar w:fldCharType="separate"/>
        </w:r>
        <w:r>
          <w:rPr>
            <w:noProof/>
            <w:webHidden/>
          </w:rPr>
          <w:t>31</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18" w:history="1">
        <w:r w:rsidRPr="00951467">
          <w:rPr>
            <w:rStyle w:val="Hiperhivatkozs"/>
            <w:noProof/>
          </w:rPr>
          <w:t>2.2.1.3</w:t>
        </w:r>
        <w:r>
          <w:rPr>
            <w:rFonts w:asciiTheme="minorHAnsi" w:eastAsiaTheme="minorEastAsia" w:hAnsiTheme="minorHAnsi" w:cstheme="minorBidi"/>
            <w:i w:val="0"/>
            <w:noProof/>
            <w:szCs w:val="22"/>
          </w:rPr>
          <w:tab/>
        </w:r>
        <w:r w:rsidRPr="00951467">
          <w:rPr>
            <w:rStyle w:val="Hiperhivatkozs"/>
            <w:noProof/>
          </w:rPr>
          <w:t>Nyilvántartásra vonatkozó egyéb dokumentumok</w:t>
        </w:r>
        <w:r>
          <w:rPr>
            <w:noProof/>
            <w:webHidden/>
          </w:rPr>
          <w:tab/>
        </w:r>
        <w:r>
          <w:rPr>
            <w:noProof/>
            <w:webHidden/>
          </w:rPr>
          <w:fldChar w:fldCharType="begin"/>
        </w:r>
        <w:r>
          <w:rPr>
            <w:noProof/>
            <w:webHidden/>
          </w:rPr>
          <w:instrText xml:space="preserve"> PAGEREF _Toc499825218 \h </w:instrText>
        </w:r>
        <w:r>
          <w:rPr>
            <w:noProof/>
            <w:webHidden/>
          </w:rPr>
        </w:r>
        <w:r>
          <w:rPr>
            <w:noProof/>
            <w:webHidden/>
          </w:rPr>
          <w:fldChar w:fldCharType="separate"/>
        </w:r>
        <w:r>
          <w:rPr>
            <w:noProof/>
            <w:webHidden/>
          </w:rPr>
          <w:t>32</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19" w:history="1">
        <w:r w:rsidRPr="00951467">
          <w:rPr>
            <w:rStyle w:val="Hiperhivatkozs"/>
            <w:noProof/>
          </w:rPr>
          <w:t>2.2.2</w:t>
        </w:r>
        <w:r>
          <w:rPr>
            <w:rFonts w:asciiTheme="minorHAnsi" w:eastAsiaTheme="minorEastAsia" w:hAnsiTheme="minorHAnsi" w:cstheme="minorBidi"/>
            <w:noProof/>
            <w:sz w:val="22"/>
            <w:szCs w:val="22"/>
          </w:rPr>
          <w:tab/>
        </w:r>
        <w:r w:rsidRPr="00951467">
          <w:rPr>
            <w:rStyle w:val="Hiperhivatkozs"/>
            <w:noProof/>
          </w:rPr>
          <w:t>Hatósági ellenőrzések</w:t>
        </w:r>
        <w:r>
          <w:rPr>
            <w:noProof/>
            <w:webHidden/>
          </w:rPr>
          <w:tab/>
        </w:r>
        <w:r>
          <w:rPr>
            <w:noProof/>
            <w:webHidden/>
          </w:rPr>
          <w:fldChar w:fldCharType="begin"/>
        </w:r>
        <w:r>
          <w:rPr>
            <w:noProof/>
            <w:webHidden/>
          </w:rPr>
          <w:instrText xml:space="preserve"> PAGEREF _Toc499825219 \h </w:instrText>
        </w:r>
        <w:r>
          <w:rPr>
            <w:noProof/>
            <w:webHidden/>
          </w:rPr>
        </w:r>
        <w:r>
          <w:rPr>
            <w:noProof/>
            <w:webHidden/>
          </w:rPr>
          <w:fldChar w:fldCharType="separate"/>
        </w:r>
        <w:r>
          <w:rPr>
            <w:noProof/>
            <w:webHidden/>
          </w:rPr>
          <w:t>33</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20" w:history="1">
        <w:r w:rsidRPr="00951467">
          <w:rPr>
            <w:rStyle w:val="Hiperhivatkozs"/>
            <w:noProof/>
          </w:rPr>
          <w:t>2.2.3</w:t>
        </w:r>
        <w:r>
          <w:rPr>
            <w:rFonts w:asciiTheme="minorHAnsi" w:eastAsiaTheme="minorEastAsia" w:hAnsiTheme="minorHAnsi" w:cstheme="minorBidi"/>
            <w:noProof/>
            <w:sz w:val="22"/>
            <w:szCs w:val="22"/>
          </w:rPr>
          <w:tab/>
        </w:r>
        <w:r w:rsidRPr="00951467">
          <w:rPr>
            <w:rStyle w:val="Hiperhivatkozs"/>
            <w:noProof/>
          </w:rPr>
          <w:t>Kötelezések, bírságok ismertetése</w:t>
        </w:r>
        <w:r>
          <w:rPr>
            <w:noProof/>
            <w:webHidden/>
          </w:rPr>
          <w:tab/>
        </w:r>
        <w:r>
          <w:rPr>
            <w:noProof/>
            <w:webHidden/>
          </w:rPr>
          <w:fldChar w:fldCharType="begin"/>
        </w:r>
        <w:r>
          <w:rPr>
            <w:noProof/>
            <w:webHidden/>
          </w:rPr>
          <w:instrText xml:space="preserve"> PAGEREF _Toc499825220 \h </w:instrText>
        </w:r>
        <w:r>
          <w:rPr>
            <w:noProof/>
            <w:webHidden/>
          </w:rPr>
        </w:r>
        <w:r>
          <w:rPr>
            <w:noProof/>
            <w:webHidden/>
          </w:rPr>
          <w:fldChar w:fldCharType="separate"/>
        </w:r>
        <w:r>
          <w:rPr>
            <w:noProof/>
            <w:webHidden/>
          </w:rPr>
          <w:t>49</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21" w:history="1">
        <w:r w:rsidRPr="00951467">
          <w:rPr>
            <w:rStyle w:val="Hiperhivatkozs"/>
            <w:noProof/>
          </w:rPr>
          <w:t>2.3</w:t>
        </w:r>
        <w:r>
          <w:rPr>
            <w:rFonts w:asciiTheme="minorHAnsi" w:eastAsiaTheme="minorEastAsia" w:hAnsiTheme="minorHAnsi" w:cstheme="minorBidi"/>
            <w:smallCaps w:val="0"/>
            <w:noProof/>
            <w:sz w:val="22"/>
            <w:szCs w:val="22"/>
          </w:rPr>
          <w:tab/>
        </w:r>
        <w:r w:rsidRPr="00951467">
          <w:rPr>
            <w:rStyle w:val="Hiperhivatkozs"/>
            <w:noProof/>
          </w:rPr>
          <w:t>Föld alatti és felszíni vezetékek, tartályok, anyagátfejtések helyének, üzemeltetésének ismertetése</w:t>
        </w:r>
        <w:r>
          <w:rPr>
            <w:noProof/>
            <w:webHidden/>
          </w:rPr>
          <w:tab/>
        </w:r>
        <w:r>
          <w:rPr>
            <w:noProof/>
            <w:webHidden/>
          </w:rPr>
          <w:fldChar w:fldCharType="begin"/>
        </w:r>
        <w:r>
          <w:rPr>
            <w:noProof/>
            <w:webHidden/>
          </w:rPr>
          <w:instrText xml:space="preserve"> PAGEREF _Toc499825221 \h </w:instrText>
        </w:r>
        <w:r>
          <w:rPr>
            <w:noProof/>
            <w:webHidden/>
          </w:rPr>
        </w:r>
        <w:r>
          <w:rPr>
            <w:noProof/>
            <w:webHidden/>
          </w:rPr>
          <w:fldChar w:fldCharType="separate"/>
        </w:r>
        <w:r>
          <w:rPr>
            <w:noProof/>
            <w:webHidden/>
          </w:rPr>
          <w:t>52</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22" w:history="1">
        <w:r w:rsidRPr="00951467">
          <w:rPr>
            <w:rStyle w:val="Hiperhivatkozs"/>
            <w:noProof/>
          </w:rPr>
          <w:t>2.3.1</w:t>
        </w:r>
        <w:r>
          <w:rPr>
            <w:rFonts w:asciiTheme="minorHAnsi" w:eastAsiaTheme="minorEastAsia" w:hAnsiTheme="minorHAnsi" w:cstheme="minorBidi"/>
            <w:noProof/>
            <w:sz w:val="22"/>
            <w:szCs w:val="22"/>
          </w:rPr>
          <w:tab/>
        </w:r>
        <w:r w:rsidRPr="00951467">
          <w:rPr>
            <w:rStyle w:val="Hiperhivatkozs"/>
            <w:noProof/>
          </w:rPr>
          <w:t>Felszín alatti vezetékek</w:t>
        </w:r>
        <w:r>
          <w:rPr>
            <w:noProof/>
            <w:webHidden/>
          </w:rPr>
          <w:tab/>
        </w:r>
        <w:r>
          <w:rPr>
            <w:noProof/>
            <w:webHidden/>
          </w:rPr>
          <w:fldChar w:fldCharType="begin"/>
        </w:r>
        <w:r>
          <w:rPr>
            <w:noProof/>
            <w:webHidden/>
          </w:rPr>
          <w:instrText xml:space="preserve"> PAGEREF _Toc499825222 \h </w:instrText>
        </w:r>
        <w:r>
          <w:rPr>
            <w:noProof/>
            <w:webHidden/>
          </w:rPr>
        </w:r>
        <w:r>
          <w:rPr>
            <w:noProof/>
            <w:webHidden/>
          </w:rPr>
          <w:fldChar w:fldCharType="separate"/>
        </w:r>
        <w:r>
          <w:rPr>
            <w:noProof/>
            <w:webHidden/>
          </w:rPr>
          <w:t>52</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23" w:history="1">
        <w:r w:rsidRPr="00951467">
          <w:rPr>
            <w:rStyle w:val="Hiperhivatkozs"/>
            <w:noProof/>
          </w:rPr>
          <w:t>2.3.2</w:t>
        </w:r>
        <w:r>
          <w:rPr>
            <w:rFonts w:asciiTheme="minorHAnsi" w:eastAsiaTheme="minorEastAsia" w:hAnsiTheme="minorHAnsi" w:cstheme="minorBidi"/>
            <w:noProof/>
            <w:sz w:val="22"/>
            <w:szCs w:val="22"/>
          </w:rPr>
          <w:tab/>
        </w:r>
        <w:r w:rsidRPr="00951467">
          <w:rPr>
            <w:rStyle w:val="Hiperhivatkozs"/>
            <w:noProof/>
          </w:rPr>
          <w:t>Felszíni vezetékek</w:t>
        </w:r>
        <w:r>
          <w:rPr>
            <w:noProof/>
            <w:webHidden/>
          </w:rPr>
          <w:tab/>
        </w:r>
        <w:r>
          <w:rPr>
            <w:noProof/>
            <w:webHidden/>
          </w:rPr>
          <w:fldChar w:fldCharType="begin"/>
        </w:r>
        <w:r>
          <w:rPr>
            <w:noProof/>
            <w:webHidden/>
          </w:rPr>
          <w:instrText xml:space="preserve"> PAGEREF _Toc499825223 \h </w:instrText>
        </w:r>
        <w:r>
          <w:rPr>
            <w:noProof/>
            <w:webHidden/>
          </w:rPr>
        </w:r>
        <w:r>
          <w:rPr>
            <w:noProof/>
            <w:webHidden/>
          </w:rPr>
          <w:fldChar w:fldCharType="separate"/>
        </w:r>
        <w:r>
          <w:rPr>
            <w:noProof/>
            <w:webHidden/>
          </w:rPr>
          <w:t>52</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24" w:history="1">
        <w:r w:rsidRPr="00951467">
          <w:rPr>
            <w:rStyle w:val="Hiperhivatkozs"/>
            <w:noProof/>
          </w:rPr>
          <w:t>2.3.3</w:t>
        </w:r>
        <w:r>
          <w:rPr>
            <w:rFonts w:asciiTheme="minorHAnsi" w:eastAsiaTheme="minorEastAsia" w:hAnsiTheme="minorHAnsi" w:cstheme="minorBidi"/>
            <w:noProof/>
            <w:sz w:val="22"/>
            <w:szCs w:val="22"/>
          </w:rPr>
          <w:tab/>
        </w:r>
        <w:r w:rsidRPr="00951467">
          <w:rPr>
            <w:rStyle w:val="Hiperhivatkozs"/>
            <w:noProof/>
          </w:rPr>
          <w:t>Folyékony hulladékokat tároló tartályok</w:t>
        </w:r>
        <w:r>
          <w:rPr>
            <w:noProof/>
            <w:webHidden/>
          </w:rPr>
          <w:tab/>
        </w:r>
        <w:r>
          <w:rPr>
            <w:noProof/>
            <w:webHidden/>
          </w:rPr>
          <w:fldChar w:fldCharType="begin"/>
        </w:r>
        <w:r>
          <w:rPr>
            <w:noProof/>
            <w:webHidden/>
          </w:rPr>
          <w:instrText xml:space="preserve"> PAGEREF _Toc499825224 \h </w:instrText>
        </w:r>
        <w:r>
          <w:rPr>
            <w:noProof/>
            <w:webHidden/>
          </w:rPr>
        </w:r>
        <w:r>
          <w:rPr>
            <w:noProof/>
            <w:webHidden/>
          </w:rPr>
          <w:fldChar w:fldCharType="separate"/>
        </w:r>
        <w:r>
          <w:rPr>
            <w:noProof/>
            <w:webHidden/>
          </w:rPr>
          <w:t>52</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25" w:history="1">
        <w:r w:rsidRPr="00951467">
          <w:rPr>
            <w:rStyle w:val="Hiperhivatkozs"/>
            <w:noProof/>
          </w:rPr>
          <w:t>2.3.4</w:t>
        </w:r>
        <w:r>
          <w:rPr>
            <w:rFonts w:asciiTheme="minorHAnsi" w:eastAsiaTheme="minorEastAsia" w:hAnsiTheme="minorHAnsi" w:cstheme="minorBidi"/>
            <w:noProof/>
            <w:sz w:val="22"/>
            <w:szCs w:val="22"/>
          </w:rPr>
          <w:tab/>
        </w:r>
        <w:r w:rsidRPr="00951467">
          <w:rPr>
            <w:rStyle w:val="Hiperhivatkozs"/>
            <w:noProof/>
          </w:rPr>
          <w:t>Csapadékvíz tároló</w:t>
        </w:r>
        <w:r>
          <w:rPr>
            <w:noProof/>
            <w:webHidden/>
          </w:rPr>
          <w:tab/>
        </w:r>
        <w:r>
          <w:rPr>
            <w:noProof/>
            <w:webHidden/>
          </w:rPr>
          <w:fldChar w:fldCharType="begin"/>
        </w:r>
        <w:r>
          <w:rPr>
            <w:noProof/>
            <w:webHidden/>
          </w:rPr>
          <w:instrText xml:space="preserve"> PAGEREF _Toc499825225 \h </w:instrText>
        </w:r>
        <w:r>
          <w:rPr>
            <w:noProof/>
            <w:webHidden/>
          </w:rPr>
        </w:r>
        <w:r>
          <w:rPr>
            <w:noProof/>
            <w:webHidden/>
          </w:rPr>
          <w:fldChar w:fldCharType="separate"/>
        </w:r>
        <w:r>
          <w:rPr>
            <w:noProof/>
            <w:webHidden/>
          </w:rPr>
          <w:t>53</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26" w:history="1">
        <w:r w:rsidRPr="00951467">
          <w:rPr>
            <w:rStyle w:val="Hiperhivatkozs"/>
            <w:noProof/>
          </w:rPr>
          <w:t>2.4</w:t>
        </w:r>
        <w:r>
          <w:rPr>
            <w:rFonts w:asciiTheme="minorHAnsi" w:eastAsiaTheme="minorEastAsia" w:hAnsiTheme="minorHAnsi" w:cstheme="minorBidi"/>
            <w:smallCaps w:val="0"/>
            <w:noProof/>
            <w:sz w:val="22"/>
            <w:szCs w:val="22"/>
          </w:rPr>
          <w:tab/>
        </w:r>
        <w:r w:rsidRPr="00951467">
          <w:rPr>
            <w:rStyle w:val="Hiperhivatkozs"/>
            <w:noProof/>
          </w:rPr>
          <w:t>Az alkalmazott elérhető legjobb technika ismertetése</w:t>
        </w:r>
        <w:r>
          <w:rPr>
            <w:noProof/>
            <w:webHidden/>
          </w:rPr>
          <w:tab/>
        </w:r>
        <w:r>
          <w:rPr>
            <w:noProof/>
            <w:webHidden/>
          </w:rPr>
          <w:fldChar w:fldCharType="begin"/>
        </w:r>
        <w:r>
          <w:rPr>
            <w:noProof/>
            <w:webHidden/>
          </w:rPr>
          <w:instrText xml:space="preserve"> PAGEREF _Toc499825226 \h </w:instrText>
        </w:r>
        <w:r>
          <w:rPr>
            <w:noProof/>
            <w:webHidden/>
          </w:rPr>
        </w:r>
        <w:r>
          <w:rPr>
            <w:noProof/>
            <w:webHidden/>
          </w:rPr>
          <w:fldChar w:fldCharType="separate"/>
        </w:r>
        <w:r>
          <w:rPr>
            <w:noProof/>
            <w:webHidden/>
          </w:rPr>
          <w:t>53</w:t>
        </w:r>
        <w:r>
          <w:rPr>
            <w:noProof/>
            <w:webHidden/>
          </w:rPr>
          <w:fldChar w:fldCharType="end"/>
        </w:r>
      </w:hyperlink>
    </w:p>
    <w:p w:rsidR="005B1B9D" w:rsidRDefault="005B1B9D">
      <w:pPr>
        <w:pStyle w:val="TJ1"/>
        <w:tabs>
          <w:tab w:val="right" w:leader="dot" w:pos="9062"/>
        </w:tabs>
        <w:rPr>
          <w:rFonts w:asciiTheme="minorHAnsi" w:eastAsiaTheme="minorEastAsia" w:hAnsiTheme="minorHAnsi" w:cstheme="minorBidi"/>
          <w:b w:val="0"/>
          <w:smallCaps w:val="0"/>
          <w:noProof/>
          <w:sz w:val="22"/>
          <w:szCs w:val="22"/>
        </w:rPr>
      </w:pPr>
      <w:hyperlink w:anchor="_Toc499825227" w:history="1">
        <w:r w:rsidRPr="00951467">
          <w:rPr>
            <w:rStyle w:val="Hiperhivatkozs"/>
            <w:noProof/>
          </w:rPr>
          <w:t>3</w:t>
        </w:r>
        <w:r>
          <w:rPr>
            <w:rFonts w:asciiTheme="minorHAnsi" w:eastAsiaTheme="minorEastAsia" w:hAnsiTheme="minorHAnsi" w:cstheme="minorBidi"/>
            <w:b w:val="0"/>
            <w:smallCaps w:val="0"/>
            <w:noProof/>
            <w:sz w:val="22"/>
            <w:szCs w:val="22"/>
          </w:rPr>
          <w:tab/>
        </w:r>
        <w:r w:rsidRPr="00951467">
          <w:rPr>
            <w:rStyle w:val="Hiperhivatkozs"/>
            <w:noProof/>
          </w:rPr>
          <w:t>A tevékenység környezetterhelésének bemutatása</w:t>
        </w:r>
        <w:r>
          <w:rPr>
            <w:noProof/>
            <w:webHidden/>
          </w:rPr>
          <w:tab/>
        </w:r>
        <w:r>
          <w:rPr>
            <w:noProof/>
            <w:webHidden/>
          </w:rPr>
          <w:fldChar w:fldCharType="begin"/>
        </w:r>
        <w:r>
          <w:rPr>
            <w:noProof/>
            <w:webHidden/>
          </w:rPr>
          <w:instrText xml:space="preserve"> PAGEREF _Toc499825227 \h </w:instrText>
        </w:r>
        <w:r>
          <w:rPr>
            <w:noProof/>
            <w:webHidden/>
          </w:rPr>
        </w:r>
        <w:r>
          <w:rPr>
            <w:noProof/>
            <w:webHidden/>
          </w:rPr>
          <w:fldChar w:fldCharType="separate"/>
        </w:r>
        <w:r>
          <w:rPr>
            <w:noProof/>
            <w:webHidden/>
          </w:rPr>
          <w:t>74</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28" w:history="1">
        <w:r w:rsidRPr="00951467">
          <w:rPr>
            <w:rStyle w:val="Hiperhivatkozs"/>
            <w:noProof/>
          </w:rPr>
          <w:t>3.1</w:t>
        </w:r>
        <w:r>
          <w:rPr>
            <w:rFonts w:asciiTheme="minorHAnsi" w:eastAsiaTheme="minorEastAsia" w:hAnsiTheme="minorHAnsi" w:cstheme="minorBidi"/>
            <w:smallCaps w:val="0"/>
            <w:noProof/>
            <w:sz w:val="22"/>
            <w:szCs w:val="22"/>
          </w:rPr>
          <w:tab/>
        </w:r>
        <w:r w:rsidRPr="00951467">
          <w:rPr>
            <w:rStyle w:val="Hiperhivatkozs"/>
            <w:noProof/>
          </w:rPr>
          <w:t>Levegő</w:t>
        </w:r>
        <w:r>
          <w:rPr>
            <w:noProof/>
            <w:webHidden/>
          </w:rPr>
          <w:tab/>
        </w:r>
        <w:r>
          <w:rPr>
            <w:noProof/>
            <w:webHidden/>
          </w:rPr>
          <w:fldChar w:fldCharType="begin"/>
        </w:r>
        <w:r>
          <w:rPr>
            <w:noProof/>
            <w:webHidden/>
          </w:rPr>
          <w:instrText xml:space="preserve"> PAGEREF _Toc499825228 \h </w:instrText>
        </w:r>
        <w:r>
          <w:rPr>
            <w:noProof/>
            <w:webHidden/>
          </w:rPr>
        </w:r>
        <w:r>
          <w:rPr>
            <w:noProof/>
            <w:webHidden/>
          </w:rPr>
          <w:fldChar w:fldCharType="separate"/>
        </w:r>
        <w:r>
          <w:rPr>
            <w:noProof/>
            <w:webHidden/>
          </w:rPr>
          <w:t>76</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29" w:history="1">
        <w:r w:rsidRPr="00951467">
          <w:rPr>
            <w:rStyle w:val="Hiperhivatkozs"/>
            <w:noProof/>
          </w:rPr>
          <w:t>3.1.1</w:t>
        </w:r>
        <w:r>
          <w:rPr>
            <w:rFonts w:asciiTheme="minorHAnsi" w:eastAsiaTheme="minorEastAsia" w:hAnsiTheme="minorHAnsi" w:cstheme="minorBidi"/>
            <w:noProof/>
            <w:sz w:val="22"/>
            <w:szCs w:val="22"/>
          </w:rPr>
          <w:tab/>
        </w:r>
        <w:r w:rsidRPr="00951467">
          <w:rPr>
            <w:rStyle w:val="Hiperhivatkozs"/>
            <w:noProof/>
          </w:rPr>
          <w:t>Pontforrásból származó kibocsátás</w:t>
        </w:r>
        <w:r>
          <w:rPr>
            <w:noProof/>
            <w:webHidden/>
          </w:rPr>
          <w:tab/>
        </w:r>
        <w:r>
          <w:rPr>
            <w:noProof/>
            <w:webHidden/>
          </w:rPr>
          <w:fldChar w:fldCharType="begin"/>
        </w:r>
        <w:r>
          <w:rPr>
            <w:noProof/>
            <w:webHidden/>
          </w:rPr>
          <w:instrText xml:space="preserve"> PAGEREF _Toc499825229 \h </w:instrText>
        </w:r>
        <w:r>
          <w:rPr>
            <w:noProof/>
            <w:webHidden/>
          </w:rPr>
        </w:r>
        <w:r>
          <w:rPr>
            <w:noProof/>
            <w:webHidden/>
          </w:rPr>
          <w:fldChar w:fldCharType="separate"/>
        </w:r>
        <w:r>
          <w:rPr>
            <w:noProof/>
            <w:webHidden/>
          </w:rPr>
          <w:t>76</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30" w:history="1">
        <w:r w:rsidRPr="00951467">
          <w:rPr>
            <w:rStyle w:val="Hiperhivatkozs"/>
            <w:noProof/>
          </w:rPr>
          <w:t>3.1.2</w:t>
        </w:r>
        <w:r>
          <w:rPr>
            <w:rFonts w:asciiTheme="minorHAnsi" w:eastAsiaTheme="minorEastAsia" w:hAnsiTheme="minorHAnsi" w:cstheme="minorBidi"/>
            <w:noProof/>
            <w:sz w:val="22"/>
            <w:szCs w:val="22"/>
          </w:rPr>
          <w:tab/>
        </w:r>
        <w:r w:rsidRPr="00951467">
          <w:rPr>
            <w:rStyle w:val="Hiperhivatkozs"/>
            <w:noProof/>
          </w:rPr>
          <w:t>Szállítási tevékenységből származó emisszió</w:t>
        </w:r>
        <w:r>
          <w:rPr>
            <w:noProof/>
            <w:webHidden/>
          </w:rPr>
          <w:tab/>
        </w:r>
        <w:r>
          <w:rPr>
            <w:noProof/>
            <w:webHidden/>
          </w:rPr>
          <w:fldChar w:fldCharType="begin"/>
        </w:r>
        <w:r>
          <w:rPr>
            <w:noProof/>
            <w:webHidden/>
          </w:rPr>
          <w:instrText xml:space="preserve"> PAGEREF _Toc499825230 \h </w:instrText>
        </w:r>
        <w:r>
          <w:rPr>
            <w:noProof/>
            <w:webHidden/>
          </w:rPr>
        </w:r>
        <w:r>
          <w:rPr>
            <w:noProof/>
            <w:webHidden/>
          </w:rPr>
          <w:fldChar w:fldCharType="separate"/>
        </w:r>
        <w:r>
          <w:rPr>
            <w:noProof/>
            <w:webHidden/>
          </w:rPr>
          <w:t>82</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31" w:history="1">
        <w:r w:rsidRPr="00951467">
          <w:rPr>
            <w:rStyle w:val="Hiperhivatkozs"/>
            <w:noProof/>
          </w:rPr>
          <w:t>3.1.3</w:t>
        </w:r>
        <w:r>
          <w:rPr>
            <w:rFonts w:asciiTheme="minorHAnsi" w:eastAsiaTheme="minorEastAsia" w:hAnsiTheme="minorHAnsi" w:cstheme="minorBidi"/>
            <w:noProof/>
            <w:sz w:val="22"/>
            <w:szCs w:val="22"/>
          </w:rPr>
          <w:tab/>
        </w:r>
        <w:r w:rsidRPr="00951467">
          <w:rPr>
            <w:rStyle w:val="Hiperhivatkozs"/>
            <w:noProof/>
          </w:rPr>
          <w:t>Hatásterület meghatározása</w:t>
        </w:r>
        <w:r>
          <w:rPr>
            <w:noProof/>
            <w:webHidden/>
          </w:rPr>
          <w:tab/>
        </w:r>
        <w:r>
          <w:rPr>
            <w:noProof/>
            <w:webHidden/>
          </w:rPr>
          <w:fldChar w:fldCharType="begin"/>
        </w:r>
        <w:r>
          <w:rPr>
            <w:noProof/>
            <w:webHidden/>
          </w:rPr>
          <w:instrText xml:space="preserve"> PAGEREF _Toc499825231 \h </w:instrText>
        </w:r>
        <w:r>
          <w:rPr>
            <w:noProof/>
            <w:webHidden/>
          </w:rPr>
        </w:r>
        <w:r>
          <w:rPr>
            <w:noProof/>
            <w:webHidden/>
          </w:rPr>
          <w:fldChar w:fldCharType="separate"/>
        </w:r>
        <w:r>
          <w:rPr>
            <w:noProof/>
            <w:webHidden/>
          </w:rPr>
          <w:t>83</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32" w:history="1">
        <w:r w:rsidRPr="00951467">
          <w:rPr>
            <w:rStyle w:val="Hiperhivatkozs"/>
            <w:noProof/>
          </w:rPr>
          <w:t>3.1.3.1</w:t>
        </w:r>
        <w:r>
          <w:rPr>
            <w:rFonts w:asciiTheme="minorHAnsi" w:eastAsiaTheme="minorEastAsia" w:hAnsiTheme="minorHAnsi" w:cstheme="minorBidi"/>
            <w:i w:val="0"/>
            <w:noProof/>
            <w:szCs w:val="22"/>
          </w:rPr>
          <w:tab/>
        </w:r>
        <w:r w:rsidRPr="00951467">
          <w:rPr>
            <w:rStyle w:val="Hiperhivatkozs"/>
            <w:noProof/>
          </w:rPr>
          <w:t>A környezeti levegő minősége</w:t>
        </w:r>
        <w:r>
          <w:rPr>
            <w:noProof/>
            <w:webHidden/>
          </w:rPr>
          <w:tab/>
        </w:r>
        <w:r>
          <w:rPr>
            <w:noProof/>
            <w:webHidden/>
          </w:rPr>
          <w:fldChar w:fldCharType="begin"/>
        </w:r>
        <w:r>
          <w:rPr>
            <w:noProof/>
            <w:webHidden/>
          </w:rPr>
          <w:instrText xml:space="preserve"> PAGEREF _Toc499825232 \h </w:instrText>
        </w:r>
        <w:r>
          <w:rPr>
            <w:noProof/>
            <w:webHidden/>
          </w:rPr>
        </w:r>
        <w:r>
          <w:rPr>
            <w:noProof/>
            <w:webHidden/>
          </w:rPr>
          <w:fldChar w:fldCharType="separate"/>
        </w:r>
        <w:r>
          <w:rPr>
            <w:noProof/>
            <w:webHidden/>
          </w:rPr>
          <w:t>83</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33" w:history="1">
        <w:r w:rsidRPr="00951467">
          <w:rPr>
            <w:rStyle w:val="Hiperhivatkozs"/>
            <w:noProof/>
          </w:rPr>
          <w:t>3.1.3.2</w:t>
        </w:r>
        <w:r>
          <w:rPr>
            <w:rFonts w:asciiTheme="minorHAnsi" w:eastAsiaTheme="minorEastAsia" w:hAnsiTheme="minorHAnsi" w:cstheme="minorBidi"/>
            <w:i w:val="0"/>
            <w:noProof/>
            <w:szCs w:val="22"/>
          </w:rPr>
          <w:tab/>
        </w:r>
        <w:r w:rsidRPr="00951467">
          <w:rPr>
            <w:rStyle w:val="Hiperhivatkozs"/>
            <w:noProof/>
          </w:rPr>
          <w:t>A terület jogszabályi besorolása</w:t>
        </w:r>
        <w:r>
          <w:rPr>
            <w:noProof/>
            <w:webHidden/>
          </w:rPr>
          <w:tab/>
        </w:r>
        <w:r>
          <w:rPr>
            <w:noProof/>
            <w:webHidden/>
          </w:rPr>
          <w:fldChar w:fldCharType="begin"/>
        </w:r>
        <w:r>
          <w:rPr>
            <w:noProof/>
            <w:webHidden/>
          </w:rPr>
          <w:instrText xml:space="preserve"> PAGEREF _Toc499825233 \h </w:instrText>
        </w:r>
        <w:r>
          <w:rPr>
            <w:noProof/>
            <w:webHidden/>
          </w:rPr>
        </w:r>
        <w:r>
          <w:rPr>
            <w:noProof/>
            <w:webHidden/>
          </w:rPr>
          <w:fldChar w:fldCharType="separate"/>
        </w:r>
        <w:r>
          <w:rPr>
            <w:noProof/>
            <w:webHidden/>
          </w:rPr>
          <w:t>83</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34" w:history="1">
        <w:r w:rsidRPr="00951467">
          <w:rPr>
            <w:rStyle w:val="Hiperhivatkozs"/>
            <w:noProof/>
          </w:rPr>
          <w:t>3.1.3.3</w:t>
        </w:r>
        <w:r>
          <w:rPr>
            <w:rFonts w:asciiTheme="minorHAnsi" w:eastAsiaTheme="minorEastAsia" w:hAnsiTheme="minorHAnsi" w:cstheme="minorBidi"/>
            <w:i w:val="0"/>
            <w:noProof/>
            <w:szCs w:val="22"/>
          </w:rPr>
          <w:tab/>
        </w:r>
        <w:r w:rsidRPr="00951467">
          <w:rPr>
            <w:rStyle w:val="Hiperhivatkozs"/>
            <w:noProof/>
          </w:rPr>
          <w:t>Egészségügyi határértékek</w:t>
        </w:r>
        <w:r>
          <w:rPr>
            <w:noProof/>
            <w:webHidden/>
          </w:rPr>
          <w:tab/>
        </w:r>
        <w:r>
          <w:rPr>
            <w:noProof/>
            <w:webHidden/>
          </w:rPr>
          <w:fldChar w:fldCharType="begin"/>
        </w:r>
        <w:r>
          <w:rPr>
            <w:noProof/>
            <w:webHidden/>
          </w:rPr>
          <w:instrText xml:space="preserve"> PAGEREF _Toc499825234 \h </w:instrText>
        </w:r>
        <w:r>
          <w:rPr>
            <w:noProof/>
            <w:webHidden/>
          </w:rPr>
        </w:r>
        <w:r>
          <w:rPr>
            <w:noProof/>
            <w:webHidden/>
          </w:rPr>
          <w:fldChar w:fldCharType="separate"/>
        </w:r>
        <w:r>
          <w:rPr>
            <w:noProof/>
            <w:webHidden/>
          </w:rPr>
          <w:t>84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35" w:history="1">
        <w:r w:rsidRPr="00951467">
          <w:rPr>
            <w:rStyle w:val="Hiperhivatkozs"/>
            <w:noProof/>
          </w:rPr>
          <w:t>3.1.3.4</w:t>
        </w:r>
        <w:r>
          <w:rPr>
            <w:rFonts w:asciiTheme="minorHAnsi" w:eastAsiaTheme="minorEastAsia" w:hAnsiTheme="minorHAnsi" w:cstheme="minorBidi"/>
            <w:i w:val="0"/>
            <w:noProof/>
            <w:szCs w:val="22"/>
          </w:rPr>
          <w:tab/>
        </w:r>
        <w:r w:rsidRPr="00951467">
          <w:rPr>
            <w:rStyle w:val="Hiperhivatkozs"/>
            <w:noProof/>
          </w:rPr>
          <w:t>Meteorológiai viszonyok, háttérszennyezettség</w:t>
        </w:r>
        <w:r>
          <w:rPr>
            <w:noProof/>
            <w:webHidden/>
          </w:rPr>
          <w:tab/>
        </w:r>
        <w:r>
          <w:rPr>
            <w:noProof/>
            <w:webHidden/>
          </w:rPr>
          <w:fldChar w:fldCharType="begin"/>
        </w:r>
        <w:r>
          <w:rPr>
            <w:noProof/>
            <w:webHidden/>
          </w:rPr>
          <w:instrText xml:space="preserve"> PAGEREF _Toc499825235 \h </w:instrText>
        </w:r>
        <w:r>
          <w:rPr>
            <w:noProof/>
            <w:webHidden/>
          </w:rPr>
        </w:r>
        <w:r>
          <w:rPr>
            <w:noProof/>
            <w:webHidden/>
          </w:rPr>
          <w:fldChar w:fldCharType="separate"/>
        </w:r>
        <w:r>
          <w:rPr>
            <w:noProof/>
            <w:webHidden/>
          </w:rPr>
          <w:t>84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36" w:history="1">
        <w:r w:rsidRPr="00951467">
          <w:rPr>
            <w:rStyle w:val="Hiperhivatkozs"/>
            <w:noProof/>
          </w:rPr>
          <w:t>3.1.3.5</w:t>
        </w:r>
        <w:r>
          <w:rPr>
            <w:rFonts w:asciiTheme="minorHAnsi" w:eastAsiaTheme="minorEastAsia" w:hAnsiTheme="minorHAnsi" w:cstheme="minorBidi"/>
            <w:i w:val="0"/>
            <w:noProof/>
            <w:szCs w:val="22"/>
          </w:rPr>
          <w:tab/>
        </w:r>
        <w:r w:rsidRPr="00951467">
          <w:rPr>
            <w:rStyle w:val="Hiperhivatkozs"/>
            <w:noProof/>
          </w:rPr>
          <w:t>Számítási feltételek</w:t>
        </w:r>
        <w:r>
          <w:rPr>
            <w:noProof/>
            <w:webHidden/>
          </w:rPr>
          <w:tab/>
        </w:r>
        <w:r>
          <w:rPr>
            <w:noProof/>
            <w:webHidden/>
          </w:rPr>
          <w:fldChar w:fldCharType="begin"/>
        </w:r>
        <w:r>
          <w:rPr>
            <w:noProof/>
            <w:webHidden/>
          </w:rPr>
          <w:instrText xml:space="preserve"> PAGEREF _Toc499825236 \h </w:instrText>
        </w:r>
        <w:r>
          <w:rPr>
            <w:noProof/>
            <w:webHidden/>
          </w:rPr>
        </w:r>
        <w:r>
          <w:rPr>
            <w:noProof/>
            <w:webHidden/>
          </w:rPr>
          <w:fldChar w:fldCharType="separate"/>
        </w:r>
        <w:r>
          <w:rPr>
            <w:noProof/>
            <w:webHidden/>
          </w:rPr>
          <w:t>85</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37" w:history="1">
        <w:r w:rsidRPr="00951467">
          <w:rPr>
            <w:rStyle w:val="Hiperhivatkozs"/>
            <w:noProof/>
          </w:rPr>
          <w:t>3.1.4</w:t>
        </w:r>
        <w:r>
          <w:rPr>
            <w:rFonts w:asciiTheme="minorHAnsi" w:eastAsiaTheme="minorEastAsia" w:hAnsiTheme="minorHAnsi" w:cstheme="minorBidi"/>
            <w:noProof/>
            <w:sz w:val="22"/>
            <w:szCs w:val="22"/>
          </w:rPr>
          <w:tab/>
        </w:r>
        <w:r w:rsidRPr="00951467">
          <w:rPr>
            <w:rStyle w:val="Hiperhivatkozs"/>
            <w:noProof/>
          </w:rPr>
          <w:t>Hatásterület kiértékelése</w:t>
        </w:r>
        <w:r>
          <w:rPr>
            <w:noProof/>
            <w:webHidden/>
          </w:rPr>
          <w:tab/>
        </w:r>
        <w:r>
          <w:rPr>
            <w:noProof/>
            <w:webHidden/>
          </w:rPr>
          <w:fldChar w:fldCharType="begin"/>
        </w:r>
        <w:r>
          <w:rPr>
            <w:noProof/>
            <w:webHidden/>
          </w:rPr>
          <w:instrText xml:space="preserve"> PAGEREF _Toc499825237 \h </w:instrText>
        </w:r>
        <w:r>
          <w:rPr>
            <w:noProof/>
            <w:webHidden/>
          </w:rPr>
        </w:r>
        <w:r>
          <w:rPr>
            <w:noProof/>
            <w:webHidden/>
          </w:rPr>
          <w:fldChar w:fldCharType="separate"/>
        </w:r>
        <w:r>
          <w:rPr>
            <w:noProof/>
            <w:webHidden/>
          </w:rPr>
          <w:t>87</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38" w:history="1">
        <w:r w:rsidRPr="00951467">
          <w:rPr>
            <w:rStyle w:val="Hiperhivatkozs"/>
            <w:noProof/>
          </w:rPr>
          <w:t>3.1.5</w:t>
        </w:r>
        <w:r>
          <w:rPr>
            <w:rFonts w:asciiTheme="minorHAnsi" w:eastAsiaTheme="minorEastAsia" w:hAnsiTheme="minorHAnsi" w:cstheme="minorBidi"/>
            <w:noProof/>
            <w:sz w:val="22"/>
            <w:szCs w:val="22"/>
          </w:rPr>
          <w:tab/>
        </w:r>
        <w:r w:rsidRPr="00951467">
          <w:rPr>
            <w:rStyle w:val="Hiperhivatkozs"/>
            <w:noProof/>
          </w:rPr>
          <w:t>A közvetett hatások területe</w:t>
        </w:r>
        <w:r>
          <w:rPr>
            <w:noProof/>
            <w:webHidden/>
          </w:rPr>
          <w:tab/>
        </w:r>
        <w:r>
          <w:rPr>
            <w:noProof/>
            <w:webHidden/>
          </w:rPr>
          <w:fldChar w:fldCharType="begin"/>
        </w:r>
        <w:r>
          <w:rPr>
            <w:noProof/>
            <w:webHidden/>
          </w:rPr>
          <w:instrText xml:space="preserve"> PAGEREF _Toc499825238 \h </w:instrText>
        </w:r>
        <w:r>
          <w:rPr>
            <w:noProof/>
            <w:webHidden/>
          </w:rPr>
        </w:r>
        <w:r>
          <w:rPr>
            <w:noProof/>
            <w:webHidden/>
          </w:rPr>
          <w:fldChar w:fldCharType="separate"/>
        </w:r>
        <w:r>
          <w:rPr>
            <w:noProof/>
            <w:webHidden/>
          </w:rPr>
          <w:t>87</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39" w:history="1">
        <w:r w:rsidRPr="00951467">
          <w:rPr>
            <w:rStyle w:val="Hiperhivatkozs"/>
            <w:noProof/>
          </w:rPr>
          <w:t>3.1.6</w:t>
        </w:r>
        <w:r>
          <w:rPr>
            <w:rFonts w:asciiTheme="minorHAnsi" w:eastAsiaTheme="minorEastAsia" w:hAnsiTheme="minorHAnsi" w:cstheme="minorBidi"/>
            <w:noProof/>
            <w:sz w:val="22"/>
            <w:szCs w:val="22"/>
          </w:rPr>
          <w:tab/>
        </w:r>
        <w:r w:rsidRPr="00951467">
          <w:rPr>
            <w:rStyle w:val="Hiperhivatkozs"/>
            <w:noProof/>
          </w:rPr>
          <w:t>A vizsgált tevékenység légszennyező hatásainak összegzése</w:t>
        </w:r>
        <w:r>
          <w:rPr>
            <w:noProof/>
            <w:webHidden/>
          </w:rPr>
          <w:tab/>
        </w:r>
        <w:r>
          <w:rPr>
            <w:noProof/>
            <w:webHidden/>
          </w:rPr>
          <w:fldChar w:fldCharType="begin"/>
        </w:r>
        <w:r>
          <w:rPr>
            <w:noProof/>
            <w:webHidden/>
          </w:rPr>
          <w:instrText xml:space="preserve"> PAGEREF _Toc499825239 \h </w:instrText>
        </w:r>
        <w:r>
          <w:rPr>
            <w:noProof/>
            <w:webHidden/>
          </w:rPr>
        </w:r>
        <w:r>
          <w:rPr>
            <w:noProof/>
            <w:webHidden/>
          </w:rPr>
          <w:fldChar w:fldCharType="separate"/>
        </w:r>
        <w:r>
          <w:rPr>
            <w:noProof/>
            <w:webHidden/>
          </w:rPr>
          <w:t>88</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40" w:history="1">
        <w:r w:rsidRPr="00951467">
          <w:rPr>
            <w:rStyle w:val="Hiperhivatkozs"/>
            <w:noProof/>
          </w:rPr>
          <w:t>3.2</w:t>
        </w:r>
        <w:r>
          <w:rPr>
            <w:rFonts w:asciiTheme="minorHAnsi" w:eastAsiaTheme="minorEastAsia" w:hAnsiTheme="minorHAnsi" w:cstheme="minorBidi"/>
            <w:smallCaps w:val="0"/>
            <w:noProof/>
            <w:sz w:val="22"/>
            <w:szCs w:val="22"/>
          </w:rPr>
          <w:tab/>
        </w:r>
        <w:r w:rsidRPr="00951467">
          <w:rPr>
            <w:rStyle w:val="Hiperhivatkozs"/>
            <w:noProof/>
          </w:rPr>
          <w:t>Víz</w:t>
        </w:r>
        <w:r>
          <w:rPr>
            <w:noProof/>
            <w:webHidden/>
          </w:rPr>
          <w:tab/>
        </w:r>
        <w:r>
          <w:rPr>
            <w:noProof/>
            <w:webHidden/>
          </w:rPr>
          <w:tab/>
        </w:r>
        <w:r>
          <w:rPr>
            <w:noProof/>
            <w:webHidden/>
          </w:rPr>
          <w:fldChar w:fldCharType="begin"/>
        </w:r>
        <w:r>
          <w:rPr>
            <w:noProof/>
            <w:webHidden/>
          </w:rPr>
          <w:instrText xml:space="preserve"> PAGEREF _Toc499825240 \h </w:instrText>
        </w:r>
        <w:r>
          <w:rPr>
            <w:noProof/>
            <w:webHidden/>
          </w:rPr>
        </w:r>
        <w:r>
          <w:rPr>
            <w:noProof/>
            <w:webHidden/>
          </w:rPr>
          <w:fldChar w:fldCharType="separate"/>
        </w:r>
        <w:r>
          <w:rPr>
            <w:noProof/>
            <w:webHidden/>
          </w:rPr>
          <w:t>88</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41" w:history="1">
        <w:r w:rsidRPr="00951467">
          <w:rPr>
            <w:rStyle w:val="Hiperhivatkozs"/>
            <w:noProof/>
          </w:rPr>
          <w:t>3.2.1</w:t>
        </w:r>
        <w:r>
          <w:rPr>
            <w:rFonts w:asciiTheme="minorHAnsi" w:eastAsiaTheme="minorEastAsia" w:hAnsiTheme="minorHAnsi" w:cstheme="minorBidi"/>
            <w:noProof/>
            <w:sz w:val="22"/>
            <w:szCs w:val="22"/>
          </w:rPr>
          <w:tab/>
        </w:r>
        <w:r w:rsidRPr="00951467">
          <w:rPr>
            <w:rStyle w:val="Hiperhivatkozs"/>
            <w:noProof/>
          </w:rPr>
          <w:t>Hidrogeológiai adottságok</w:t>
        </w:r>
        <w:r>
          <w:rPr>
            <w:noProof/>
            <w:webHidden/>
          </w:rPr>
          <w:tab/>
        </w:r>
        <w:r>
          <w:rPr>
            <w:noProof/>
            <w:webHidden/>
          </w:rPr>
          <w:fldChar w:fldCharType="begin"/>
        </w:r>
        <w:r>
          <w:rPr>
            <w:noProof/>
            <w:webHidden/>
          </w:rPr>
          <w:instrText xml:space="preserve"> PAGEREF _Toc499825241 \h </w:instrText>
        </w:r>
        <w:r>
          <w:rPr>
            <w:noProof/>
            <w:webHidden/>
          </w:rPr>
        </w:r>
        <w:r>
          <w:rPr>
            <w:noProof/>
            <w:webHidden/>
          </w:rPr>
          <w:fldChar w:fldCharType="separate"/>
        </w:r>
        <w:r>
          <w:rPr>
            <w:noProof/>
            <w:webHidden/>
          </w:rPr>
          <w:t>88</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42" w:history="1">
        <w:r w:rsidRPr="00951467">
          <w:rPr>
            <w:rStyle w:val="Hiperhivatkozs"/>
            <w:noProof/>
          </w:rPr>
          <w:t>3.2.1.1</w:t>
        </w:r>
        <w:r>
          <w:rPr>
            <w:rFonts w:asciiTheme="minorHAnsi" w:eastAsiaTheme="minorEastAsia" w:hAnsiTheme="minorHAnsi" w:cstheme="minorBidi"/>
            <w:i w:val="0"/>
            <w:noProof/>
            <w:szCs w:val="22"/>
          </w:rPr>
          <w:tab/>
        </w:r>
        <w:r w:rsidRPr="00951467">
          <w:rPr>
            <w:rStyle w:val="Hiperhivatkozs"/>
            <w:noProof/>
          </w:rPr>
          <w:t>Felszíni vizek</w:t>
        </w:r>
        <w:r>
          <w:rPr>
            <w:noProof/>
            <w:webHidden/>
          </w:rPr>
          <w:tab/>
        </w:r>
        <w:r>
          <w:rPr>
            <w:noProof/>
            <w:webHidden/>
          </w:rPr>
          <w:fldChar w:fldCharType="begin"/>
        </w:r>
        <w:r>
          <w:rPr>
            <w:noProof/>
            <w:webHidden/>
          </w:rPr>
          <w:instrText xml:space="preserve"> PAGEREF _Toc499825242 \h </w:instrText>
        </w:r>
        <w:r>
          <w:rPr>
            <w:noProof/>
            <w:webHidden/>
          </w:rPr>
        </w:r>
        <w:r>
          <w:rPr>
            <w:noProof/>
            <w:webHidden/>
          </w:rPr>
          <w:fldChar w:fldCharType="separate"/>
        </w:r>
        <w:r>
          <w:rPr>
            <w:noProof/>
            <w:webHidden/>
          </w:rPr>
          <w:t>88</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43" w:history="1">
        <w:r w:rsidRPr="00951467">
          <w:rPr>
            <w:rStyle w:val="Hiperhivatkozs"/>
            <w:noProof/>
          </w:rPr>
          <w:t>3.2.1.2</w:t>
        </w:r>
        <w:r>
          <w:rPr>
            <w:rFonts w:asciiTheme="minorHAnsi" w:eastAsiaTheme="minorEastAsia" w:hAnsiTheme="minorHAnsi" w:cstheme="minorBidi"/>
            <w:i w:val="0"/>
            <w:noProof/>
            <w:szCs w:val="22"/>
          </w:rPr>
          <w:tab/>
        </w:r>
        <w:r w:rsidRPr="00951467">
          <w:rPr>
            <w:rStyle w:val="Hiperhivatkozs"/>
            <w:noProof/>
          </w:rPr>
          <w:t>Felszín alatti vizek</w:t>
        </w:r>
        <w:r>
          <w:rPr>
            <w:noProof/>
            <w:webHidden/>
          </w:rPr>
          <w:tab/>
        </w:r>
        <w:r>
          <w:rPr>
            <w:noProof/>
            <w:webHidden/>
          </w:rPr>
          <w:fldChar w:fldCharType="begin"/>
        </w:r>
        <w:r>
          <w:rPr>
            <w:noProof/>
            <w:webHidden/>
          </w:rPr>
          <w:instrText xml:space="preserve"> PAGEREF _Toc499825243 \h </w:instrText>
        </w:r>
        <w:r>
          <w:rPr>
            <w:noProof/>
            <w:webHidden/>
          </w:rPr>
        </w:r>
        <w:r>
          <w:rPr>
            <w:noProof/>
            <w:webHidden/>
          </w:rPr>
          <w:fldChar w:fldCharType="separate"/>
        </w:r>
        <w:r>
          <w:rPr>
            <w:noProof/>
            <w:webHidden/>
          </w:rPr>
          <w:t>89</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44" w:history="1">
        <w:r w:rsidRPr="00951467">
          <w:rPr>
            <w:rStyle w:val="Hiperhivatkozs"/>
            <w:noProof/>
          </w:rPr>
          <w:t>3.2.2</w:t>
        </w:r>
        <w:r>
          <w:rPr>
            <w:rFonts w:asciiTheme="minorHAnsi" w:eastAsiaTheme="minorEastAsia" w:hAnsiTheme="minorHAnsi" w:cstheme="minorBidi"/>
            <w:noProof/>
            <w:sz w:val="22"/>
            <w:szCs w:val="22"/>
          </w:rPr>
          <w:tab/>
        </w:r>
        <w:r w:rsidRPr="00951467">
          <w:rPr>
            <w:rStyle w:val="Hiperhivatkozs"/>
            <w:noProof/>
          </w:rPr>
          <w:t>Telephely vízforgalom</w:t>
        </w:r>
        <w:r>
          <w:rPr>
            <w:noProof/>
            <w:webHidden/>
          </w:rPr>
          <w:tab/>
        </w:r>
        <w:r>
          <w:rPr>
            <w:noProof/>
            <w:webHidden/>
          </w:rPr>
          <w:fldChar w:fldCharType="begin"/>
        </w:r>
        <w:r>
          <w:rPr>
            <w:noProof/>
            <w:webHidden/>
          </w:rPr>
          <w:instrText xml:space="preserve"> PAGEREF _Toc499825244 \h </w:instrText>
        </w:r>
        <w:r>
          <w:rPr>
            <w:noProof/>
            <w:webHidden/>
          </w:rPr>
        </w:r>
        <w:r>
          <w:rPr>
            <w:noProof/>
            <w:webHidden/>
          </w:rPr>
          <w:fldChar w:fldCharType="separate"/>
        </w:r>
        <w:r>
          <w:rPr>
            <w:noProof/>
            <w:webHidden/>
          </w:rPr>
          <w:t>89</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45" w:history="1">
        <w:r w:rsidRPr="00951467">
          <w:rPr>
            <w:rStyle w:val="Hiperhivatkozs"/>
            <w:noProof/>
          </w:rPr>
          <w:t>3.2.2.1</w:t>
        </w:r>
        <w:r>
          <w:rPr>
            <w:rFonts w:asciiTheme="minorHAnsi" w:eastAsiaTheme="minorEastAsia" w:hAnsiTheme="minorHAnsi" w:cstheme="minorBidi"/>
            <w:i w:val="0"/>
            <w:noProof/>
            <w:szCs w:val="22"/>
          </w:rPr>
          <w:tab/>
        </w:r>
        <w:r w:rsidRPr="00951467">
          <w:rPr>
            <w:rStyle w:val="Hiperhivatkozs"/>
            <w:noProof/>
          </w:rPr>
          <w:t>Bejövő vizek típusai:</w:t>
        </w:r>
        <w:r>
          <w:rPr>
            <w:noProof/>
            <w:webHidden/>
          </w:rPr>
          <w:tab/>
        </w:r>
        <w:r>
          <w:rPr>
            <w:noProof/>
            <w:webHidden/>
          </w:rPr>
          <w:fldChar w:fldCharType="begin"/>
        </w:r>
        <w:r>
          <w:rPr>
            <w:noProof/>
            <w:webHidden/>
          </w:rPr>
          <w:instrText xml:space="preserve"> PAGEREF _Toc499825245 \h </w:instrText>
        </w:r>
        <w:r>
          <w:rPr>
            <w:noProof/>
            <w:webHidden/>
          </w:rPr>
        </w:r>
        <w:r>
          <w:rPr>
            <w:noProof/>
            <w:webHidden/>
          </w:rPr>
          <w:fldChar w:fldCharType="separate"/>
        </w:r>
        <w:r>
          <w:rPr>
            <w:noProof/>
            <w:webHidden/>
          </w:rPr>
          <w:t>89</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46" w:history="1">
        <w:r w:rsidRPr="00951467">
          <w:rPr>
            <w:rStyle w:val="Hiperhivatkozs"/>
            <w:noProof/>
          </w:rPr>
          <w:t>3.2.2.2</w:t>
        </w:r>
        <w:r>
          <w:rPr>
            <w:rFonts w:asciiTheme="minorHAnsi" w:eastAsiaTheme="minorEastAsia" w:hAnsiTheme="minorHAnsi" w:cstheme="minorBidi"/>
            <w:i w:val="0"/>
            <w:noProof/>
            <w:szCs w:val="22"/>
          </w:rPr>
          <w:tab/>
        </w:r>
        <w:r w:rsidRPr="00951467">
          <w:rPr>
            <w:rStyle w:val="Hiperhivatkozs"/>
            <w:noProof/>
          </w:rPr>
          <w:t>Szennyezett víz kibocsátás</w:t>
        </w:r>
        <w:r>
          <w:rPr>
            <w:noProof/>
            <w:webHidden/>
          </w:rPr>
          <w:tab/>
        </w:r>
        <w:r>
          <w:rPr>
            <w:noProof/>
            <w:webHidden/>
          </w:rPr>
          <w:fldChar w:fldCharType="begin"/>
        </w:r>
        <w:r>
          <w:rPr>
            <w:noProof/>
            <w:webHidden/>
          </w:rPr>
          <w:instrText xml:space="preserve"> PAGEREF _Toc499825246 \h </w:instrText>
        </w:r>
        <w:r>
          <w:rPr>
            <w:noProof/>
            <w:webHidden/>
          </w:rPr>
        </w:r>
        <w:r>
          <w:rPr>
            <w:noProof/>
            <w:webHidden/>
          </w:rPr>
          <w:fldChar w:fldCharType="separate"/>
        </w:r>
        <w:r>
          <w:rPr>
            <w:noProof/>
            <w:webHidden/>
          </w:rPr>
          <w:t>90</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47" w:history="1">
        <w:r w:rsidRPr="00951467">
          <w:rPr>
            <w:rStyle w:val="Hiperhivatkozs"/>
            <w:noProof/>
          </w:rPr>
          <w:t>3.2.3</w:t>
        </w:r>
        <w:r>
          <w:rPr>
            <w:rFonts w:asciiTheme="minorHAnsi" w:eastAsiaTheme="minorEastAsia" w:hAnsiTheme="minorHAnsi" w:cstheme="minorBidi"/>
            <w:noProof/>
            <w:sz w:val="22"/>
            <w:szCs w:val="22"/>
          </w:rPr>
          <w:tab/>
        </w:r>
        <w:r w:rsidRPr="00951467">
          <w:rPr>
            <w:rStyle w:val="Hiperhivatkozs"/>
            <w:noProof/>
          </w:rPr>
          <w:t>Felszín alatti víz</w:t>
        </w:r>
        <w:r>
          <w:rPr>
            <w:noProof/>
            <w:webHidden/>
          </w:rPr>
          <w:tab/>
        </w:r>
        <w:r>
          <w:rPr>
            <w:noProof/>
            <w:webHidden/>
          </w:rPr>
          <w:fldChar w:fldCharType="begin"/>
        </w:r>
        <w:r>
          <w:rPr>
            <w:noProof/>
            <w:webHidden/>
          </w:rPr>
          <w:instrText xml:space="preserve"> PAGEREF _Toc499825247 \h </w:instrText>
        </w:r>
        <w:r>
          <w:rPr>
            <w:noProof/>
            <w:webHidden/>
          </w:rPr>
        </w:r>
        <w:r>
          <w:rPr>
            <w:noProof/>
            <w:webHidden/>
          </w:rPr>
          <w:fldChar w:fldCharType="separate"/>
        </w:r>
        <w:r>
          <w:rPr>
            <w:noProof/>
            <w:webHidden/>
          </w:rPr>
          <w:t>92</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48" w:history="1">
        <w:r w:rsidRPr="00951467">
          <w:rPr>
            <w:rStyle w:val="Hiperhivatkozs"/>
            <w:noProof/>
          </w:rPr>
          <w:t>3.3</w:t>
        </w:r>
        <w:r>
          <w:rPr>
            <w:rFonts w:asciiTheme="minorHAnsi" w:eastAsiaTheme="minorEastAsia" w:hAnsiTheme="minorHAnsi" w:cstheme="minorBidi"/>
            <w:smallCaps w:val="0"/>
            <w:noProof/>
            <w:sz w:val="22"/>
            <w:szCs w:val="22"/>
          </w:rPr>
          <w:tab/>
        </w:r>
        <w:r w:rsidRPr="00951467">
          <w:rPr>
            <w:rStyle w:val="Hiperhivatkozs"/>
            <w:noProof/>
          </w:rPr>
          <w:t>Hulladékgazdálkodás</w:t>
        </w:r>
        <w:r>
          <w:rPr>
            <w:noProof/>
            <w:webHidden/>
          </w:rPr>
          <w:tab/>
        </w:r>
        <w:r>
          <w:rPr>
            <w:noProof/>
            <w:webHidden/>
          </w:rPr>
          <w:fldChar w:fldCharType="begin"/>
        </w:r>
        <w:r>
          <w:rPr>
            <w:noProof/>
            <w:webHidden/>
          </w:rPr>
          <w:instrText xml:space="preserve"> PAGEREF _Toc499825248 \h </w:instrText>
        </w:r>
        <w:r>
          <w:rPr>
            <w:noProof/>
            <w:webHidden/>
          </w:rPr>
        </w:r>
        <w:r>
          <w:rPr>
            <w:noProof/>
            <w:webHidden/>
          </w:rPr>
          <w:fldChar w:fldCharType="separate"/>
        </w:r>
        <w:r>
          <w:rPr>
            <w:noProof/>
            <w:webHidden/>
          </w:rPr>
          <w:t>95</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49" w:history="1">
        <w:r w:rsidRPr="00951467">
          <w:rPr>
            <w:rStyle w:val="Hiperhivatkozs"/>
            <w:noProof/>
          </w:rPr>
          <w:t>3.3.1</w:t>
        </w:r>
        <w:r>
          <w:rPr>
            <w:rFonts w:asciiTheme="minorHAnsi" w:eastAsiaTheme="minorEastAsia" w:hAnsiTheme="minorHAnsi" w:cstheme="minorBidi"/>
            <w:noProof/>
            <w:sz w:val="22"/>
            <w:szCs w:val="22"/>
          </w:rPr>
          <w:tab/>
        </w:r>
        <w:r w:rsidRPr="00951467">
          <w:rPr>
            <w:rStyle w:val="Hiperhivatkozs"/>
            <w:noProof/>
          </w:rPr>
          <w:t>Égetésre átvett hulladékok mennyisége, minősége</w:t>
        </w:r>
        <w:r>
          <w:rPr>
            <w:noProof/>
            <w:webHidden/>
          </w:rPr>
          <w:tab/>
        </w:r>
        <w:r>
          <w:rPr>
            <w:noProof/>
            <w:webHidden/>
          </w:rPr>
          <w:fldChar w:fldCharType="begin"/>
        </w:r>
        <w:r>
          <w:rPr>
            <w:noProof/>
            <w:webHidden/>
          </w:rPr>
          <w:instrText xml:space="preserve"> PAGEREF _Toc499825249 \h </w:instrText>
        </w:r>
        <w:r>
          <w:rPr>
            <w:noProof/>
            <w:webHidden/>
          </w:rPr>
        </w:r>
        <w:r>
          <w:rPr>
            <w:noProof/>
            <w:webHidden/>
          </w:rPr>
          <w:fldChar w:fldCharType="separate"/>
        </w:r>
        <w:r>
          <w:rPr>
            <w:noProof/>
            <w:webHidden/>
          </w:rPr>
          <w:t>96</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50" w:history="1">
        <w:r w:rsidRPr="00951467">
          <w:rPr>
            <w:rStyle w:val="Hiperhivatkozs"/>
            <w:noProof/>
          </w:rPr>
          <w:t>3.3.1.1</w:t>
        </w:r>
        <w:r>
          <w:rPr>
            <w:rFonts w:asciiTheme="minorHAnsi" w:eastAsiaTheme="minorEastAsia" w:hAnsiTheme="minorHAnsi" w:cstheme="minorBidi"/>
            <w:i w:val="0"/>
            <w:noProof/>
            <w:szCs w:val="22"/>
          </w:rPr>
          <w:tab/>
        </w:r>
        <w:r w:rsidRPr="00951467">
          <w:rPr>
            <w:rStyle w:val="Hiperhivatkozs"/>
            <w:noProof/>
          </w:rPr>
          <w:t>Az átvett hulladékok telephelyen belül történő kezelése, dokumentálása,</w:t>
        </w:r>
        <w:r>
          <w:rPr>
            <w:noProof/>
            <w:webHidden/>
          </w:rPr>
          <w:tab/>
        </w:r>
        <w:r>
          <w:rPr>
            <w:noProof/>
            <w:webHidden/>
          </w:rPr>
          <w:fldChar w:fldCharType="begin"/>
        </w:r>
        <w:r>
          <w:rPr>
            <w:noProof/>
            <w:webHidden/>
          </w:rPr>
          <w:instrText xml:space="preserve"> PAGEREF _Toc499825250 \h </w:instrText>
        </w:r>
        <w:r>
          <w:rPr>
            <w:noProof/>
            <w:webHidden/>
          </w:rPr>
        </w:r>
        <w:r>
          <w:rPr>
            <w:noProof/>
            <w:webHidden/>
          </w:rPr>
          <w:fldChar w:fldCharType="separate"/>
        </w:r>
        <w:r>
          <w:rPr>
            <w:noProof/>
            <w:webHidden/>
          </w:rPr>
          <w:t>98</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51" w:history="1">
        <w:r w:rsidRPr="00951467">
          <w:rPr>
            <w:rStyle w:val="Hiperhivatkozs"/>
            <w:noProof/>
          </w:rPr>
          <w:t>3.3.2</w:t>
        </w:r>
        <w:r>
          <w:rPr>
            <w:rFonts w:asciiTheme="minorHAnsi" w:eastAsiaTheme="minorEastAsia" w:hAnsiTheme="minorHAnsi" w:cstheme="minorBidi"/>
            <w:noProof/>
            <w:sz w:val="22"/>
            <w:szCs w:val="22"/>
          </w:rPr>
          <w:tab/>
        </w:r>
        <w:r w:rsidRPr="00951467">
          <w:rPr>
            <w:rStyle w:val="Hiperhivatkozs"/>
            <w:noProof/>
          </w:rPr>
          <w:t>Keletkezett hulladékok mennyisége, minősége</w:t>
        </w:r>
        <w:r>
          <w:rPr>
            <w:noProof/>
            <w:webHidden/>
          </w:rPr>
          <w:tab/>
        </w:r>
        <w:r>
          <w:rPr>
            <w:noProof/>
            <w:webHidden/>
          </w:rPr>
          <w:fldChar w:fldCharType="begin"/>
        </w:r>
        <w:r>
          <w:rPr>
            <w:noProof/>
            <w:webHidden/>
          </w:rPr>
          <w:instrText xml:space="preserve"> PAGEREF _Toc499825251 \h </w:instrText>
        </w:r>
        <w:r>
          <w:rPr>
            <w:noProof/>
            <w:webHidden/>
          </w:rPr>
        </w:r>
        <w:r>
          <w:rPr>
            <w:noProof/>
            <w:webHidden/>
          </w:rPr>
          <w:fldChar w:fldCharType="separate"/>
        </w:r>
        <w:r>
          <w:rPr>
            <w:noProof/>
            <w:webHidden/>
          </w:rPr>
          <w:t>100</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52" w:history="1">
        <w:r w:rsidRPr="00951467">
          <w:rPr>
            <w:rStyle w:val="Hiperhivatkozs"/>
            <w:noProof/>
          </w:rPr>
          <w:t>3.3.2.1</w:t>
        </w:r>
        <w:r>
          <w:rPr>
            <w:rFonts w:asciiTheme="minorHAnsi" w:eastAsiaTheme="minorEastAsia" w:hAnsiTheme="minorHAnsi" w:cstheme="minorBidi"/>
            <w:i w:val="0"/>
            <w:noProof/>
            <w:szCs w:val="22"/>
          </w:rPr>
          <w:tab/>
        </w:r>
        <w:r w:rsidRPr="00951467">
          <w:rPr>
            <w:rStyle w:val="Hiperhivatkozs"/>
            <w:noProof/>
          </w:rPr>
          <w:t>Salak éghető anyag tartalom ellenőrzése</w:t>
        </w:r>
        <w:r>
          <w:rPr>
            <w:noProof/>
            <w:webHidden/>
          </w:rPr>
          <w:tab/>
        </w:r>
        <w:r>
          <w:rPr>
            <w:noProof/>
            <w:webHidden/>
          </w:rPr>
          <w:fldChar w:fldCharType="begin"/>
        </w:r>
        <w:r>
          <w:rPr>
            <w:noProof/>
            <w:webHidden/>
          </w:rPr>
          <w:instrText xml:space="preserve"> PAGEREF _Toc499825252 \h </w:instrText>
        </w:r>
        <w:r>
          <w:rPr>
            <w:noProof/>
            <w:webHidden/>
          </w:rPr>
        </w:r>
        <w:r>
          <w:rPr>
            <w:noProof/>
            <w:webHidden/>
          </w:rPr>
          <w:fldChar w:fldCharType="separate"/>
        </w:r>
        <w:r>
          <w:rPr>
            <w:noProof/>
            <w:webHidden/>
          </w:rPr>
          <w:t>105</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53" w:history="1">
        <w:r w:rsidRPr="00951467">
          <w:rPr>
            <w:rStyle w:val="Hiperhivatkozs"/>
            <w:noProof/>
          </w:rPr>
          <w:t>3.3.2.2</w:t>
        </w:r>
        <w:r>
          <w:rPr>
            <w:rFonts w:asciiTheme="minorHAnsi" w:eastAsiaTheme="minorEastAsia" w:hAnsiTheme="minorHAnsi" w:cstheme="minorBidi"/>
            <w:i w:val="0"/>
            <w:noProof/>
            <w:szCs w:val="22"/>
          </w:rPr>
          <w:tab/>
        </w:r>
        <w:r w:rsidRPr="00951467">
          <w:rPr>
            <w:rStyle w:val="Hiperhivatkozs"/>
            <w:noProof/>
          </w:rPr>
          <w:t>Salak és filterpor tárolása, elhelyezése</w:t>
        </w:r>
        <w:r>
          <w:rPr>
            <w:noProof/>
            <w:webHidden/>
          </w:rPr>
          <w:tab/>
        </w:r>
        <w:r>
          <w:rPr>
            <w:noProof/>
            <w:webHidden/>
          </w:rPr>
          <w:fldChar w:fldCharType="begin"/>
        </w:r>
        <w:r>
          <w:rPr>
            <w:noProof/>
            <w:webHidden/>
          </w:rPr>
          <w:instrText xml:space="preserve"> PAGEREF _Toc499825253 \h </w:instrText>
        </w:r>
        <w:r>
          <w:rPr>
            <w:noProof/>
            <w:webHidden/>
          </w:rPr>
        </w:r>
        <w:r>
          <w:rPr>
            <w:noProof/>
            <w:webHidden/>
          </w:rPr>
          <w:fldChar w:fldCharType="separate"/>
        </w:r>
        <w:r>
          <w:rPr>
            <w:noProof/>
            <w:webHidden/>
          </w:rPr>
          <w:t>105</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54" w:history="1">
        <w:r w:rsidRPr="00951467">
          <w:rPr>
            <w:rStyle w:val="Hiperhivatkozs"/>
            <w:noProof/>
          </w:rPr>
          <w:t>3.3.2.3</w:t>
        </w:r>
        <w:r>
          <w:rPr>
            <w:rFonts w:asciiTheme="minorHAnsi" w:eastAsiaTheme="minorEastAsia" w:hAnsiTheme="minorHAnsi" w:cstheme="minorBidi"/>
            <w:i w:val="0"/>
            <w:noProof/>
            <w:szCs w:val="22"/>
          </w:rPr>
          <w:tab/>
        </w:r>
        <w:r w:rsidRPr="00951467">
          <w:rPr>
            <w:rStyle w:val="Hiperhivatkozs"/>
            <w:noProof/>
          </w:rPr>
          <w:t>A hulladék gyűjtőhelyekre vonatkozó műszaki előírások</w:t>
        </w:r>
        <w:r>
          <w:rPr>
            <w:noProof/>
            <w:webHidden/>
          </w:rPr>
          <w:tab/>
        </w:r>
        <w:r>
          <w:rPr>
            <w:noProof/>
            <w:webHidden/>
          </w:rPr>
          <w:fldChar w:fldCharType="begin"/>
        </w:r>
        <w:r>
          <w:rPr>
            <w:noProof/>
            <w:webHidden/>
          </w:rPr>
          <w:instrText xml:space="preserve"> PAGEREF _Toc499825254 \h </w:instrText>
        </w:r>
        <w:r>
          <w:rPr>
            <w:noProof/>
            <w:webHidden/>
          </w:rPr>
        </w:r>
        <w:r>
          <w:rPr>
            <w:noProof/>
            <w:webHidden/>
          </w:rPr>
          <w:fldChar w:fldCharType="separate"/>
        </w:r>
        <w:r>
          <w:rPr>
            <w:noProof/>
            <w:webHidden/>
          </w:rPr>
          <w:t>106</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55" w:history="1">
        <w:r w:rsidRPr="00951467">
          <w:rPr>
            <w:rStyle w:val="Hiperhivatkozs"/>
            <w:noProof/>
          </w:rPr>
          <w:t>3.4</w:t>
        </w:r>
        <w:r>
          <w:rPr>
            <w:rFonts w:asciiTheme="minorHAnsi" w:eastAsiaTheme="minorEastAsia" w:hAnsiTheme="minorHAnsi" w:cstheme="minorBidi"/>
            <w:smallCaps w:val="0"/>
            <w:noProof/>
            <w:sz w:val="22"/>
            <w:szCs w:val="22"/>
          </w:rPr>
          <w:tab/>
        </w:r>
        <w:r w:rsidRPr="00951467">
          <w:rPr>
            <w:rStyle w:val="Hiperhivatkozs"/>
            <w:noProof/>
          </w:rPr>
          <w:t>Természetvédelem</w:t>
        </w:r>
        <w:r>
          <w:rPr>
            <w:noProof/>
            <w:webHidden/>
          </w:rPr>
          <w:tab/>
        </w:r>
        <w:r>
          <w:rPr>
            <w:noProof/>
            <w:webHidden/>
          </w:rPr>
          <w:fldChar w:fldCharType="begin"/>
        </w:r>
        <w:r>
          <w:rPr>
            <w:noProof/>
            <w:webHidden/>
          </w:rPr>
          <w:instrText xml:space="preserve"> PAGEREF _Toc499825255 \h </w:instrText>
        </w:r>
        <w:r>
          <w:rPr>
            <w:noProof/>
            <w:webHidden/>
          </w:rPr>
        </w:r>
        <w:r>
          <w:rPr>
            <w:noProof/>
            <w:webHidden/>
          </w:rPr>
          <w:fldChar w:fldCharType="separate"/>
        </w:r>
        <w:r>
          <w:rPr>
            <w:noProof/>
            <w:webHidden/>
          </w:rPr>
          <w:t>107</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56" w:history="1">
        <w:r w:rsidRPr="00951467">
          <w:rPr>
            <w:rStyle w:val="Hiperhivatkozs"/>
            <w:noProof/>
          </w:rPr>
          <w:t>3.5</w:t>
        </w:r>
        <w:r>
          <w:rPr>
            <w:rFonts w:asciiTheme="minorHAnsi" w:eastAsiaTheme="minorEastAsia" w:hAnsiTheme="minorHAnsi" w:cstheme="minorBidi"/>
            <w:smallCaps w:val="0"/>
            <w:noProof/>
            <w:sz w:val="22"/>
            <w:szCs w:val="22"/>
          </w:rPr>
          <w:tab/>
        </w:r>
        <w:r w:rsidRPr="00951467">
          <w:rPr>
            <w:rStyle w:val="Hiperhivatkozs"/>
            <w:noProof/>
          </w:rPr>
          <w:t>Zaj és rezgésvédelem</w:t>
        </w:r>
        <w:r>
          <w:rPr>
            <w:noProof/>
            <w:webHidden/>
          </w:rPr>
          <w:tab/>
        </w:r>
        <w:r>
          <w:rPr>
            <w:noProof/>
            <w:webHidden/>
          </w:rPr>
          <w:fldChar w:fldCharType="begin"/>
        </w:r>
        <w:r>
          <w:rPr>
            <w:noProof/>
            <w:webHidden/>
          </w:rPr>
          <w:instrText xml:space="preserve"> PAGEREF _Toc499825256 \h </w:instrText>
        </w:r>
        <w:r>
          <w:rPr>
            <w:noProof/>
            <w:webHidden/>
          </w:rPr>
        </w:r>
        <w:r>
          <w:rPr>
            <w:noProof/>
            <w:webHidden/>
          </w:rPr>
          <w:fldChar w:fldCharType="separate"/>
        </w:r>
        <w:r>
          <w:rPr>
            <w:noProof/>
            <w:webHidden/>
          </w:rPr>
          <w:t>107</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57" w:history="1">
        <w:r w:rsidRPr="00951467">
          <w:rPr>
            <w:rStyle w:val="Hiperhivatkozs"/>
            <w:noProof/>
          </w:rPr>
          <w:t>3.5.1</w:t>
        </w:r>
        <w:r>
          <w:rPr>
            <w:rFonts w:asciiTheme="minorHAnsi" w:eastAsiaTheme="minorEastAsia" w:hAnsiTheme="minorHAnsi" w:cstheme="minorBidi"/>
            <w:noProof/>
            <w:sz w:val="22"/>
            <w:szCs w:val="22"/>
          </w:rPr>
          <w:tab/>
        </w:r>
        <w:r w:rsidRPr="00951467">
          <w:rPr>
            <w:rStyle w:val="Hiperhivatkozs"/>
            <w:noProof/>
          </w:rPr>
          <w:t>Előzmények</w:t>
        </w:r>
        <w:r>
          <w:rPr>
            <w:noProof/>
            <w:webHidden/>
          </w:rPr>
          <w:tab/>
        </w:r>
        <w:r>
          <w:rPr>
            <w:noProof/>
            <w:webHidden/>
          </w:rPr>
          <w:fldChar w:fldCharType="begin"/>
        </w:r>
        <w:r>
          <w:rPr>
            <w:noProof/>
            <w:webHidden/>
          </w:rPr>
          <w:instrText xml:space="preserve"> PAGEREF _Toc499825257 \h </w:instrText>
        </w:r>
        <w:r>
          <w:rPr>
            <w:noProof/>
            <w:webHidden/>
          </w:rPr>
        </w:r>
        <w:r>
          <w:rPr>
            <w:noProof/>
            <w:webHidden/>
          </w:rPr>
          <w:fldChar w:fldCharType="separate"/>
        </w:r>
        <w:r>
          <w:rPr>
            <w:noProof/>
            <w:webHidden/>
          </w:rPr>
          <w:t>109</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58" w:history="1">
        <w:r w:rsidRPr="00951467">
          <w:rPr>
            <w:rStyle w:val="Hiperhivatkozs"/>
            <w:noProof/>
          </w:rPr>
          <w:t>3.5.2</w:t>
        </w:r>
        <w:r>
          <w:rPr>
            <w:rFonts w:asciiTheme="minorHAnsi" w:eastAsiaTheme="minorEastAsia" w:hAnsiTheme="minorHAnsi" w:cstheme="minorBidi"/>
            <w:noProof/>
            <w:sz w:val="22"/>
            <w:szCs w:val="22"/>
          </w:rPr>
          <w:tab/>
        </w:r>
        <w:r w:rsidRPr="00951467">
          <w:rPr>
            <w:rStyle w:val="Hiperhivatkozs"/>
            <w:noProof/>
          </w:rPr>
          <w:t>Az érintett területek zajvédelmi lehatárolása</w:t>
        </w:r>
        <w:r>
          <w:rPr>
            <w:noProof/>
            <w:webHidden/>
          </w:rPr>
          <w:tab/>
        </w:r>
        <w:r>
          <w:rPr>
            <w:noProof/>
            <w:webHidden/>
          </w:rPr>
          <w:fldChar w:fldCharType="begin"/>
        </w:r>
        <w:r>
          <w:rPr>
            <w:noProof/>
            <w:webHidden/>
          </w:rPr>
          <w:instrText xml:space="preserve"> PAGEREF _Toc499825258 \h </w:instrText>
        </w:r>
        <w:r>
          <w:rPr>
            <w:noProof/>
            <w:webHidden/>
          </w:rPr>
        </w:r>
        <w:r>
          <w:rPr>
            <w:noProof/>
            <w:webHidden/>
          </w:rPr>
          <w:fldChar w:fldCharType="separate"/>
        </w:r>
        <w:r>
          <w:rPr>
            <w:noProof/>
            <w:webHidden/>
          </w:rPr>
          <w:t>109</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59" w:history="1">
        <w:r w:rsidRPr="00951467">
          <w:rPr>
            <w:rStyle w:val="Hiperhivatkozs"/>
            <w:noProof/>
          </w:rPr>
          <w:t>3.5.3</w:t>
        </w:r>
        <w:r>
          <w:rPr>
            <w:rFonts w:asciiTheme="minorHAnsi" w:eastAsiaTheme="minorEastAsia" w:hAnsiTheme="minorHAnsi" w:cstheme="minorBidi"/>
            <w:noProof/>
            <w:sz w:val="22"/>
            <w:szCs w:val="22"/>
          </w:rPr>
          <w:tab/>
        </w:r>
        <w:r w:rsidRPr="00951467">
          <w:rPr>
            <w:rStyle w:val="Hiperhivatkozs"/>
            <w:noProof/>
          </w:rPr>
          <w:t>Zaj- és rezgésvédelmi követelmények</w:t>
        </w:r>
        <w:r>
          <w:rPr>
            <w:noProof/>
            <w:webHidden/>
          </w:rPr>
          <w:tab/>
        </w:r>
        <w:r>
          <w:rPr>
            <w:noProof/>
            <w:webHidden/>
          </w:rPr>
          <w:fldChar w:fldCharType="begin"/>
        </w:r>
        <w:r>
          <w:rPr>
            <w:noProof/>
            <w:webHidden/>
          </w:rPr>
          <w:instrText xml:space="preserve"> PAGEREF _Toc499825259 \h </w:instrText>
        </w:r>
        <w:r>
          <w:rPr>
            <w:noProof/>
            <w:webHidden/>
          </w:rPr>
        </w:r>
        <w:r>
          <w:rPr>
            <w:noProof/>
            <w:webHidden/>
          </w:rPr>
          <w:fldChar w:fldCharType="separate"/>
        </w:r>
        <w:r>
          <w:rPr>
            <w:noProof/>
            <w:webHidden/>
          </w:rPr>
          <w:t>109</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60" w:history="1">
        <w:r w:rsidRPr="00951467">
          <w:rPr>
            <w:rStyle w:val="Hiperhivatkozs"/>
            <w:noProof/>
          </w:rPr>
          <w:t>3.5.4</w:t>
        </w:r>
        <w:r>
          <w:rPr>
            <w:rFonts w:asciiTheme="minorHAnsi" w:eastAsiaTheme="minorEastAsia" w:hAnsiTheme="minorHAnsi" w:cstheme="minorBidi"/>
            <w:noProof/>
            <w:sz w:val="22"/>
            <w:szCs w:val="22"/>
          </w:rPr>
          <w:tab/>
        </w:r>
        <w:r w:rsidRPr="00951467">
          <w:rPr>
            <w:rStyle w:val="Hiperhivatkozs"/>
            <w:noProof/>
          </w:rPr>
          <w:t>A hatásterület jelenlegi és várható zajhelyzete</w:t>
        </w:r>
        <w:r>
          <w:rPr>
            <w:noProof/>
            <w:webHidden/>
          </w:rPr>
          <w:tab/>
        </w:r>
        <w:r>
          <w:rPr>
            <w:noProof/>
            <w:webHidden/>
          </w:rPr>
          <w:fldChar w:fldCharType="begin"/>
        </w:r>
        <w:r>
          <w:rPr>
            <w:noProof/>
            <w:webHidden/>
          </w:rPr>
          <w:instrText xml:space="preserve"> PAGEREF _Toc499825260 \h </w:instrText>
        </w:r>
        <w:r>
          <w:rPr>
            <w:noProof/>
            <w:webHidden/>
          </w:rPr>
        </w:r>
        <w:r>
          <w:rPr>
            <w:noProof/>
            <w:webHidden/>
          </w:rPr>
          <w:fldChar w:fldCharType="separate"/>
        </w:r>
        <w:r>
          <w:rPr>
            <w:noProof/>
            <w:webHidden/>
          </w:rPr>
          <w:t>111</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61" w:history="1">
        <w:r w:rsidRPr="00951467">
          <w:rPr>
            <w:rStyle w:val="Hiperhivatkozs"/>
            <w:noProof/>
          </w:rPr>
          <w:t>3.5.4.1</w:t>
        </w:r>
        <w:r>
          <w:rPr>
            <w:rFonts w:asciiTheme="minorHAnsi" w:eastAsiaTheme="minorEastAsia" w:hAnsiTheme="minorHAnsi" w:cstheme="minorBidi"/>
            <w:i w:val="0"/>
            <w:noProof/>
            <w:szCs w:val="22"/>
          </w:rPr>
          <w:tab/>
        </w:r>
        <w:r w:rsidRPr="00951467">
          <w:rPr>
            <w:rStyle w:val="Hiperhivatkozs"/>
            <w:noProof/>
          </w:rPr>
          <w:t>Az üzemeltetési időszak zajterhelése:</w:t>
        </w:r>
        <w:r>
          <w:rPr>
            <w:noProof/>
            <w:webHidden/>
          </w:rPr>
          <w:tab/>
        </w:r>
        <w:r>
          <w:rPr>
            <w:noProof/>
            <w:webHidden/>
          </w:rPr>
          <w:fldChar w:fldCharType="begin"/>
        </w:r>
        <w:r>
          <w:rPr>
            <w:noProof/>
            <w:webHidden/>
          </w:rPr>
          <w:instrText xml:space="preserve"> PAGEREF _Toc499825261 \h </w:instrText>
        </w:r>
        <w:r>
          <w:rPr>
            <w:noProof/>
            <w:webHidden/>
          </w:rPr>
        </w:r>
        <w:r>
          <w:rPr>
            <w:noProof/>
            <w:webHidden/>
          </w:rPr>
          <w:fldChar w:fldCharType="separate"/>
        </w:r>
        <w:r>
          <w:rPr>
            <w:noProof/>
            <w:webHidden/>
          </w:rPr>
          <w:t>111</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62" w:history="1">
        <w:r w:rsidRPr="00951467">
          <w:rPr>
            <w:rStyle w:val="Hiperhivatkozs"/>
            <w:noProof/>
          </w:rPr>
          <w:t>3.5.4.2</w:t>
        </w:r>
        <w:r>
          <w:rPr>
            <w:rFonts w:asciiTheme="minorHAnsi" w:eastAsiaTheme="minorEastAsia" w:hAnsiTheme="minorHAnsi" w:cstheme="minorBidi"/>
            <w:i w:val="0"/>
            <w:noProof/>
            <w:szCs w:val="22"/>
          </w:rPr>
          <w:tab/>
        </w:r>
        <w:r w:rsidRPr="00951467">
          <w:rPr>
            <w:rStyle w:val="Hiperhivatkozs"/>
            <w:noProof/>
          </w:rPr>
          <w:t>Rezgésterhelés</w:t>
        </w:r>
        <w:r>
          <w:rPr>
            <w:noProof/>
            <w:webHidden/>
          </w:rPr>
          <w:tab/>
        </w:r>
        <w:r>
          <w:rPr>
            <w:noProof/>
            <w:webHidden/>
          </w:rPr>
          <w:fldChar w:fldCharType="begin"/>
        </w:r>
        <w:r>
          <w:rPr>
            <w:noProof/>
            <w:webHidden/>
          </w:rPr>
          <w:instrText xml:space="preserve"> PAGEREF _Toc499825262 \h </w:instrText>
        </w:r>
        <w:r>
          <w:rPr>
            <w:noProof/>
            <w:webHidden/>
          </w:rPr>
        </w:r>
        <w:r>
          <w:rPr>
            <w:noProof/>
            <w:webHidden/>
          </w:rPr>
          <w:fldChar w:fldCharType="separate"/>
        </w:r>
        <w:r>
          <w:rPr>
            <w:noProof/>
            <w:webHidden/>
          </w:rPr>
          <w:t>113</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63" w:history="1">
        <w:r w:rsidRPr="00951467">
          <w:rPr>
            <w:rStyle w:val="Hiperhivatkozs"/>
            <w:noProof/>
          </w:rPr>
          <w:t>3.5.4.3</w:t>
        </w:r>
        <w:r>
          <w:rPr>
            <w:rFonts w:asciiTheme="minorHAnsi" w:eastAsiaTheme="minorEastAsia" w:hAnsiTheme="minorHAnsi" w:cstheme="minorBidi"/>
            <w:i w:val="0"/>
            <w:noProof/>
            <w:szCs w:val="22"/>
          </w:rPr>
          <w:tab/>
        </w:r>
        <w:r w:rsidRPr="00951467">
          <w:rPr>
            <w:rStyle w:val="Hiperhivatkozs"/>
            <w:noProof/>
          </w:rPr>
          <w:t>Zaj- és rezgésvédelem hatásterület érzékenysége</w:t>
        </w:r>
        <w:r>
          <w:rPr>
            <w:noProof/>
            <w:webHidden/>
          </w:rPr>
          <w:tab/>
        </w:r>
        <w:r>
          <w:rPr>
            <w:noProof/>
            <w:webHidden/>
          </w:rPr>
          <w:fldChar w:fldCharType="begin"/>
        </w:r>
        <w:r>
          <w:rPr>
            <w:noProof/>
            <w:webHidden/>
          </w:rPr>
          <w:instrText xml:space="preserve"> PAGEREF _Toc499825263 \h </w:instrText>
        </w:r>
        <w:r>
          <w:rPr>
            <w:noProof/>
            <w:webHidden/>
          </w:rPr>
        </w:r>
        <w:r>
          <w:rPr>
            <w:noProof/>
            <w:webHidden/>
          </w:rPr>
          <w:fldChar w:fldCharType="separate"/>
        </w:r>
        <w:r>
          <w:rPr>
            <w:noProof/>
            <w:webHidden/>
          </w:rPr>
          <w:t>114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64" w:history="1">
        <w:r w:rsidRPr="00951467">
          <w:rPr>
            <w:rStyle w:val="Hiperhivatkozs"/>
            <w:noProof/>
          </w:rPr>
          <w:t>3.5.4.4</w:t>
        </w:r>
        <w:r>
          <w:rPr>
            <w:rFonts w:asciiTheme="minorHAnsi" w:eastAsiaTheme="minorEastAsia" w:hAnsiTheme="minorHAnsi" w:cstheme="minorBidi"/>
            <w:i w:val="0"/>
            <w:noProof/>
            <w:szCs w:val="22"/>
          </w:rPr>
          <w:tab/>
        </w:r>
        <w:r w:rsidRPr="00951467">
          <w:rPr>
            <w:rStyle w:val="Hiperhivatkozs"/>
            <w:noProof/>
          </w:rPr>
          <w:t>Hatásterület nagysága</w:t>
        </w:r>
        <w:r>
          <w:rPr>
            <w:noProof/>
            <w:webHidden/>
          </w:rPr>
          <w:tab/>
        </w:r>
        <w:r>
          <w:rPr>
            <w:noProof/>
            <w:webHidden/>
          </w:rPr>
          <w:fldChar w:fldCharType="begin"/>
        </w:r>
        <w:r>
          <w:rPr>
            <w:noProof/>
            <w:webHidden/>
          </w:rPr>
          <w:instrText xml:space="preserve"> PAGEREF _Toc499825264 \h </w:instrText>
        </w:r>
        <w:r>
          <w:rPr>
            <w:noProof/>
            <w:webHidden/>
          </w:rPr>
        </w:r>
        <w:r>
          <w:rPr>
            <w:noProof/>
            <w:webHidden/>
          </w:rPr>
          <w:fldChar w:fldCharType="separate"/>
        </w:r>
        <w:r>
          <w:rPr>
            <w:noProof/>
            <w:webHidden/>
          </w:rPr>
          <w:t>115</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65" w:history="1">
        <w:r w:rsidRPr="00951467">
          <w:rPr>
            <w:rStyle w:val="Hiperhivatkozs"/>
            <w:noProof/>
          </w:rPr>
          <w:t>3.5.5</w:t>
        </w:r>
        <w:r>
          <w:rPr>
            <w:rFonts w:asciiTheme="minorHAnsi" w:eastAsiaTheme="minorEastAsia" w:hAnsiTheme="minorHAnsi" w:cstheme="minorBidi"/>
            <w:noProof/>
            <w:sz w:val="22"/>
            <w:szCs w:val="22"/>
          </w:rPr>
          <w:tab/>
        </w:r>
        <w:r w:rsidRPr="00951467">
          <w:rPr>
            <w:rStyle w:val="Hiperhivatkozs"/>
            <w:noProof/>
          </w:rPr>
          <w:t>Felhagyás zaj- és rezgésvédelmi helyzete</w:t>
        </w:r>
        <w:r>
          <w:rPr>
            <w:noProof/>
            <w:webHidden/>
          </w:rPr>
          <w:tab/>
        </w:r>
        <w:r>
          <w:rPr>
            <w:noProof/>
            <w:webHidden/>
          </w:rPr>
          <w:fldChar w:fldCharType="begin"/>
        </w:r>
        <w:r>
          <w:rPr>
            <w:noProof/>
            <w:webHidden/>
          </w:rPr>
          <w:instrText xml:space="preserve"> PAGEREF _Toc499825265 \h </w:instrText>
        </w:r>
        <w:r>
          <w:rPr>
            <w:noProof/>
            <w:webHidden/>
          </w:rPr>
        </w:r>
        <w:r>
          <w:rPr>
            <w:noProof/>
            <w:webHidden/>
          </w:rPr>
          <w:fldChar w:fldCharType="separate"/>
        </w:r>
        <w:r>
          <w:rPr>
            <w:noProof/>
            <w:webHidden/>
          </w:rPr>
          <w:t>117</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66" w:history="1">
        <w:r w:rsidRPr="00951467">
          <w:rPr>
            <w:rStyle w:val="Hiperhivatkozs"/>
            <w:noProof/>
          </w:rPr>
          <w:t>3.5.6</w:t>
        </w:r>
        <w:r>
          <w:rPr>
            <w:rFonts w:asciiTheme="minorHAnsi" w:eastAsiaTheme="minorEastAsia" w:hAnsiTheme="minorHAnsi" w:cstheme="minorBidi"/>
            <w:noProof/>
            <w:sz w:val="22"/>
            <w:szCs w:val="22"/>
          </w:rPr>
          <w:tab/>
        </w:r>
        <w:r w:rsidRPr="00951467">
          <w:rPr>
            <w:rStyle w:val="Hiperhivatkozs"/>
            <w:noProof/>
          </w:rPr>
          <w:t>A tevékenység elmaradásának zaj- és rezgésvédelmi helyzete</w:t>
        </w:r>
        <w:r>
          <w:rPr>
            <w:noProof/>
            <w:webHidden/>
          </w:rPr>
          <w:tab/>
        </w:r>
        <w:r>
          <w:rPr>
            <w:noProof/>
            <w:webHidden/>
          </w:rPr>
          <w:fldChar w:fldCharType="begin"/>
        </w:r>
        <w:r>
          <w:rPr>
            <w:noProof/>
            <w:webHidden/>
          </w:rPr>
          <w:instrText xml:space="preserve"> PAGEREF _Toc499825266 \h </w:instrText>
        </w:r>
        <w:r>
          <w:rPr>
            <w:noProof/>
            <w:webHidden/>
          </w:rPr>
        </w:r>
        <w:r>
          <w:rPr>
            <w:noProof/>
            <w:webHidden/>
          </w:rPr>
          <w:fldChar w:fldCharType="separate"/>
        </w:r>
        <w:r>
          <w:rPr>
            <w:noProof/>
            <w:webHidden/>
          </w:rPr>
          <w:t>118</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67" w:history="1">
        <w:r w:rsidRPr="00951467">
          <w:rPr>
            <w:rStyle w:val="Hiperhivatkozs"/>
            <w:noProof/>
          </w:rPr>
          <w:t>3.5.7</w:t>
        </w:r>
        <w:r>
          <w:rPr>
            <w:rFonts w:asciiTheme="minorHAnsi" w:eastAsiaTheme="minorEastAsia" w:hAnsiTheme="minorHAnsi" w:cstheme="minorBidi"/>
            <w:noProof/>
            <w:sz w:val="22"/>
            <w:szCs w:val="22"/>
          </w:rPr>
          <w:tab/>
        </w:r>
        <w:r w:rsidRPr="00951467">
          <w:rPr>
            <w:rStyle w:val="Hiperhivatkozs"/>
            <w:noProof/>
          </w:rPr>
          <w:t>Zaj- és rezgésvédelmi hatásterület</w:t>
        </w:r>
        <w:r>
          <w:rPr>
            <w:noProof/>
            <w:webHidden/>
          </w:rPr>
          <w:tab/>
        </w:r>
        <w:r>
          <w:rPr>
            <w:noProof/>
            <w:webHidden/>
          </w:rPr>
          <w:fldChar w:fldCharType="begin"/>
        </w:r>
        <w:r>
          <w:rPr>
            <w:noProof/>
            <w:webHidden/>
          </w:rPr>
          <w:instrText xml:space="preserve"> PAGEREF _Toc499825267 \h </w:instrText>
        </w:r>
        <w:r>
          <w:rPr>
            <w:noProof/>
            <w:webHidden/>
          </w:rPr>
        </w:r>
        <w:r>
          <w:rPr>
            <w:noProof/>
            <w:webHidden/>
          </w:rPr>
          <w:fldChar w:fldCharType="separate"/>
        </w:r>
        <w:r>
          <w:rPr>
            <w:noProof/>
            <w:webHidden/>
          </w:rPr>
          <w:t>118</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68" w:history="1">
        <w:r w:rsidRPr="00951467">
          <w:rPr>
            <w:rStyle w:val="Hiperhivatkozs"/>
            <w:noProof/>
          </w:rPr>
          <w:t>3.5.8</w:t>
        </w:r>
        <w:r>
          <w:rPr>
            <w:rFonts w:asciiTheme="minorHAnsi" w:eastAsiaTheme="minorEastAsia" w:hAnsiTheme="minorHAnsi" w:cstheme="minorBidi"/>
            <w:noProof/>
            <w:sz w:val="22"/>
            <w:szCs w:val="22"/>
          </w:rPr>
          <w:tab/>
        </w:r>
        <w:r w:rsidRPr="00951467">
          <w:rPr>
            <w:rStyle w:val="Hiperhivatkozs"/>
            <w:noProof/>
          </w:rPr>
          <w:t>Monitoring</w:t>
        </w:r>
        <w:r>
          <w:rPr>
            <w:noProof/>
            <w:webHidden/>
          </w:rPr>
          <w:tab/>
        </w:r>
        <w:r>
          <w:rPr>
            <w:noProof/>
            <w:webHidden/>
          </w:rPr>
          <w:fldChar w:fldCharType="begin"/>
        </w:r>
        <w:r>
          <w:rPr>
            <w:noProof/>
            <w:webHidden/>
          </w:rPr>
          <w:instrText xml:space="preserve"> PAGEREF _Toc499825268 \h </w:instrText>
        </w:r>
        <w:r>
          <w:rPr>
            <w:noProof/>
            <w:webHidden/>
          </w:rPr>
        </w:r>
        <w:r>
          <w:rPr>
            <w:noProof/>
            <w:webHidden/>
          </w:rPr>
          <w:fldChar w:fldCharType="separate"/>
        </w:r>
        <w:r>
          <w:rPr>
            <w:noProof/>
            <w:webHidden/>
          </w:rPr>
          <w:t>118</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69" w:history="1">
        <w:r w:rsidRPr="00951467">
          <w:rPr>
            <w:rStyle w:val="Hiperhivatkozs"/>
            <w:noProof/>
          </w:rPr>
          <w:t>3.5.9</w:t>
        </w:r>
        <w:r>
          <w:rPr>
            <w:rFonts w:asciiTheme="minorHAnsi" w:eastAsiaTheme="minorEastAsia" w:hAnsiTheme="minorHAnsi" w:cstheme="minorBidi"/>
            <w:noProof/>
            <w:sz w:val="22"/>
            <w:szCs w:val="22"/>
          </w:rPr>
          <w:tab/>
        </w:r>
        <w:r w:rsidRPr="00951467">
          <w:rPr>
            <w:rStyle w:val="Hiperhivatkozs"/>
            <w:noProof/>
          </w:rPr>
          <w:t>Havária</w:t>
        </w:r>
        <w:r>
          <w:rPr>
            <w:noProof/>
            <w:webHidden/>
          </w:rPr>
          <w:tab/>
        </w:r>
        <w:r>
          <w:rPr>
            <w:noProof/>
            <w:webHidden/>
          </w:rPr>
          <w:fldChar w:fldCharType="begin"/>
        </w:r>
        <w:r>
          <w:rPr>
            <w:noProof/>
            <w:webHidden/>
          </w:rPr>
          <w:instrText xml:space="preserve"> PAGEREF _Toc499825269 \h </w:instrText>
        </w:r>
        <w:r>
          <w:rPr>
            <w:noProof/>
            <w:webHidden/>
          </w:rPr>
        </w:r>
        <w:r>
          <w:rPr>
            <w:noProof/>
            <w:webHidden/>
          </w:rPr>
          <w:fldChar w:fldCharType="separate"/>
        </w:r>
        <w:r>
          <w:rPr>
            <w:noProof/>
            <w:webHidden/>
          </w:rPr>
          <w:t>118</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70" w:history="1">
        <w:r w:rsidRPr="00951467">
          <w:rPr>
            <w:rStyle w:val="Hiperhivatkozs"/>
            <w:noProof/>
          </w:rPr>
          <w:t>3.6</w:t>
        </w:r>
        <w:r>
          <w:rPr>
            <w:rFonts w:asciiTheme="minorHAnsi" w:eastAsiaTheme="minorEastAsia" w:hAnsiTheme="minorHAnsi" w:cstheme="minorBidi"/>
            <w:smallCaps w:val="0"/>
            <w:noProof/>
            <w:sz w:val="22"/>
            <w:szCs w:val="22"/>
          </w:rPr>
          <w:tab/>
        </w:r>
        <w:r w:rsidRPr="00951467">
          <w:rPr>
            <w:rStyle w:val="Hiperhivatkozs"/>
            <w:noProof/>
          </w:rPr>
          <w:t>A környezeti hatások jellemzése a környezeti elemek összességére vonatkozóan</w:t>
        </w:r>
        <w:r>
          <w:rPr>
            <w:noProof/>
            <w:webHidden/>
          </w:rPr>
          <w:tab/>
        </w:r>
        <w:r>
          <w:rPr>
            <w:noProof/>
            <w:webHidden/>
          </w:rPr>
          <w:fldChar w:fldCharType="begin"/>
        </w:r>
        <w:r>
          <w:rPr>
            <w:noProof/>
            <w:webHidden/>
          </w:rPr>
          <w:instrText xml:space="preserve"> PAGEREF _Toc499825270 \h </w:instrText>
        </w:r>
        <w:r>
          <w:rPr>
            <w:noProof/>
            <w:webHidden/>
          </w:rPr>
        </w:r>
        <w:r>
          <w:rPr>
            <w:noProof/>
            <w:webHidden/>
          </w:rPr>
          <w:fldChar w:fldCharType="separate"/>
        </w:r>
        <w:r>
          <w:rPr>
            <w:noProof/>
            <w:webHidden/>
          </w:rPr>
          <w:t>119</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71" w:history="1">
        <w:r w:rsidRPr="00951467">
          <w:rPr>
            <w:rStyle w:val="Hiperhivatkozs"/>
            <w:noProof/>
          </w:rPr>
          <w:t>3.6.1</w:t>
        </w:r>
        <w:r>
          <w:rPr>
            <w:rFonts w:asciiTheme="minorHAnsi" w:eastAsiaTheme="minorEastAsia" w:hAnsiTheme="minorHAnsi" w:cstheme="minorBidi"/>
            <w:noProof/>
            <w:sz w:val="22"/>
            <w:szCs w:val="22"/>
          </w:rPr>
          <w:tab/>
        </w:r>
        <w:r w:rsidRPr="00951467">
          <w:rPr>
            <w:rStyle w:val="Hiperhivatkozs"/>
            <w:noProof/>
          </w:rPr>
          <w:t>Alapállapot-jelentés</w:t>
        </w:r>
        <w:r>
          <w:rPr>
            <w:noProof/>
            <w:webHidden/>
          </w:rPr>
          <w:tab/>
        </w:r>
        <w:r>
          <w:rPr>
            <w:noProof/>
            <w:webHidden/>
          </w:rPr>
          <w:fldChar w:fldCharType="begin"/>
        </w:r>
        <w:r>
          <w:rPr>
            <w:noProof/>
            <w:webHidden/>
          </w:rPr>
          <w:instrText xml:space="preserve"> PAGEREF _Toc499825271 \h </w:instrText>
        </w:r>
        <w:r>
          <w:rPr>
            <w:noProof/>
            <w:webHidden/>
          </w:rPr>
        </w:r>
        <w:r>
          <w:rPr>
            <w:noProof/>
            <w:webHidden/>
          </w:rPr>
          <w:fldChar w:fldCharType="separate"/>
        </w:r>
        <w:r>
          <w:rPr>
            <w:noProof/>
            <w:webHidden/>
          </w:rPr>
          <w:t>119</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72" w:history="1">
        <w:r w:rsidRPr="00951467">
          <w:rPr>
            <w:rStyle w:val="Hiperhivatkozs"/>
            <w:noProof/>
          </w:rPr>
          <w:t>3.6.2</w:t>
        </w:r>
        <w:r>
          <w:rPr>
            <w:rFonts w:asciiTheme="minorHAnsi" w:eastAsiaTheme="minorEastAsia" w:hAnsiTheme="minorHAnsi" w:cstheme="minorBidi"/>
            <w:noProof/>
            <w:sz w:val="22"/>
            <w:szCs w:val="22"/>
          </w:rPr>
          <w:tab/>
        </w:r>
        <w:r w:rsidRPr="00951467">
          <w:rPr>
            <w:rStyle w:val="Hiperhivatkozs"/>
            <w:noProof/>
          </w:rPr>
          <w:t>Hatások értékelése</w:t>
        </w:r>
        <w:r>
          <w:rPr>
            <w:noProof/>
            <w:webHidden/>
          </w:rPr>
          <w:tab/>
        </w:r>
        <w:r>
          <w:rPr>
            <w:noProof/>
            <w:webHidden/>
          </w:rPr>
          <w:fldChar w:fldCharType="begin"/>
        </w:r>
        <w:r>
          <w:rPr>
            <w:noProof/>
            <w:webHidden/>
          </w:rPr>
          <w:instrText xml:space="preserve"> PAGEREF _Toc499825272 \h </w:instrText>
        </w:r>
        <w:r>
          <w:rPr>
            <w:noProof/>
            <w:webHidden/>
          </w:rPr>
        </w:r>
        <w:r>
          <w:rPr>
            <w:noProof/>
            <w:webHidden/>
          </w:rPr>
          <w:fldChar w:fldCharType="separate"/>
        </w:r>
        <w:r>
          <w:rPr>
            <w:noProof/>
            <w:webHidden/>
          </w:rPr>
          <w:t>120</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73" w:history="1">
        <w:r w:rsidRPr="00951467">
          <w:rPr>
            <w:rStyle w:val="Hiperhivatkozs"/>
            <w:noProof/>
          </w:rPr>
          <w:t>3.6.2.1</w:t>
        </w:r>
        <w:r>
          <w:rPr>
            <w:rFonts w:asciiTheme="minorHAnsi" w:eastAsiaTheme="minorEastAsia" w:hAnsiTheme="minorHAnsi" w:cstheme="minorBidi"/>
            <w:i w:val="0"/>
            <w:noProof/>
            <w:szCs w:val="22"/>
          </w:rPr>
          <w:tab/>
        </w:r>
        <w:r w:rsidRPr="00951467">
          <w:rPr>
            <w:rStyle w:val="Hiperhivatkozs"/>
            <w:noProof/>
          </w:rPr>
          <w:t>Levegő</w:t>
        </w:r>
        <w:r>
          <w:rPr>
            <w:noProof/>
            <w:webHidden/>
          </w:rPr>
          <w:tab/>
        </w:r>
        <w:r>
          <w:rPr>
            <w:noProof/>
            <w:webHidden/>
          </w:rPr>
          <w:fldChar w:fldCharType="begin"/>
        </w:r>
        <w:r>
          <w:rPr>
            <w:noProof/>
            <w:webHidden/>
          </w:rPr>
          <w:instrText xml:space="preserve"> PAGEREF _Toc499825273 \h </w:instrText>
        </w:r>
        <w:r>
          <w:rPr>
            <w:noProof/>
            <w:webHidden/>
          </w:rPr>
        </w:r>
        <w:r>
          <w:rPr>
            <w:noProof/>
            <w:webHidden/>
          </w:rPr>
          <w:fldChar w:fldCharType="separate"/>
        </w:r>
        <w:r>
          <w:rPr>
            <w:noProof/>
            <w:webHidden/>
          </w:rPr>
          <w:t>120</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74" w:history="1">
        <w:r w:rsidRPr="00951467">
          <w:rPr>
            <w:rStyle w:val="Hiperhivatkozs"/>
            <w:noProof/>
          </w:rPr>
          <w:t>3.6.2.2</w:t>
        </w:r>
        <w:r>
          <w:rPr>
            <w:rFonts w:asciiTheme="minorHAnsi" w:eastAsiaTheme="minorEastAsia" w:hAnsiTheme="minorHAnsi" w:cstheme="minorBidi"/>
            <w:i w:val="0"/>
            <w:noProof/>
            <w:szCs w:val="22"/>
          </w:rPr>
          <w:tab/>
        </w:r>
        <w:r w:rsidRPr="00951467">
          <w:rPr>
            <w:rStyle w:val="Hiperhivatkozs"/>
            <w:noProof/>
          </w:rPr>
          <w:t>Felszíni-, és felszín alatti vizek</w:t>
        </w:r>
        <w:r>
          <w:rPr>
            <w:noProof/>
            <w:webHidden/>
          </w:rPr>
          <w:tab/>
        </w:r>
        <w:r>
          <w:rPr>
            <w:noProof/>
            <w:webHidden/>
          </w:rPr>
          <w:fldChar w:fldCharType="begin"/>
        </w:r>
        <w:r>
          <w:rPr>
            <w:noProof/>
            <w:webHidden/>
          </w:rPr>
          <w:instrText xml:space="preserve"> PAGEREF _Toc499825274 \h </w:instrText>
        </w:r>
        <w:r>
          <w:rPr>
            <w:noProof/>
            <w:webHidden/>
          </w:rPr>
        </w:r>
        <w:r>
          <w:rPr>
            <w:noProof/>
            <w:webHidden/>
          </w:rPr>
          <w:fldChar w:fldCharType="separate"/>
        </w:r>
        <w:r>
          <w:rPr>
            <w:noProof/>
            <w:webHidden/>
          </w:rPr>
          <w:t>120</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75" w:history="1">
        <w:r w:rsidRPr="00951467">
          <w:rPr>
            <w:rStyle w:val="Hiperhivatkozs"/>
            <w:noProof/>
          </w:rPr>
          <w:t>3.6.2.3</w:t>
        </w:r>
        <w:r>
          <w:rPr>
            <w:rFonts w:asciiTheme="minorHAnsi" w:eastAsiaTheme="minorEastAsia" w:hAnsiTheme="minorHAnsi" w:cstheme="minorBidi"/>
            <w:i w:val="0"/>
            <w:noProof/>
            <w:szCs w:val="22"/>
          </w:rPr>
          <w:tab/>
        </w:r>
        <w:r w:rsidRPr="00951467">
          <w:rPr>
            <w:rStyle w:val="Hiperhivatkozs"/>
            <w:noProof/>
          </w:rPr>
          <w:t>Zaj</w:t>
        </w:r>
        <w:r>
          <w:rPr>
            <w:noProof/>
            <w:webHidden/>
          </w:rPr>
          <w:tab/>
        </w:r>
        <w:r>
          <w:rPr>
            <w:noProof/>
            <w:webHidden/>
          </w:rPr>
          <w:fldChar w:fldCharType="begin"/>
        </w:r>
        <w:r>
          <w:rPr>
            <w:noProof/>
            <w:webHidden/>
          </w:rPr>
          <w:instrText xml:space="preserve"> PAGEREF _Toc499825275 \h </w:instrText>
        </w:r>
        <w:r>
          <w:rPr>
            <w:noProof/>
            <w:webHidden/>
          </w:rPr>
        </w:r>
        <w:r>
          <w:rPr>
            <w:noProof/>
            <w:webHidden/>
          </w:rPr>
          <w:fldChar w:fldCharType="separate"/>
        </w:r>
        <w:r>
          <w:rPr>
            <w:noProof/>
            <w:webHidden/>
          </w:rPr>
          <w:t>121</w:t>
        </w:r>
        <w:r>
          <w:rPr>
            <w:noProof/>
            <w:webHidden/>
          </w:rPr>
          <w:fldChar w:fldCharType="end"/>
        </w:r>
      </w:hyperlink>
    </w:p>
    <w:p w:rsidR="005B1B9D" w:rsidRDefault="005B1B9D">
      <w:pPr>
        <w:pStyle w:val="TJ1"/>
        <w:tabs>
          <w:tab w:val="right" w:leader="dot" w:pos="9062"/>
        </w:tabs>
        <w:rPr>
          <w:rFonts w:asciiTheme="minorHAnsi" w:eastAsiaTheme="minorEastAsia" w:hAnsiTheme="minorHAnsi" w:cstheme="minorBidi"/>
          <w:b w:val="0"/>
          <w:smallCaps w:val="0"/>
          <w:noProof/>
          <w:sz w:val="22"/>
          <w:szCs w:val="22"/>
        </w:rPr>
      </w:pPr>
      <w:hyperlink w:anchor="_Toc499825276" w:history="1">
        <w:r w:rsidRPr="00951467">
          <w:rPr>
            <w:rStyle w:val="Hiperhivatkozs"/>
            <w:noProof/>
          </w:rPr>
          <w:t>4</w:t>
        </w:r>
        <w:r>
          <w:rPr>
            <w:rFonts w:asciiTheme="minorHAnsi" w:eastAsiaTheme="minorEastAsia" w:hAnsiTheme="minorHAnsi" w:cstheme="minorBidi"/>
            <w:b w:val="0"/>
            <w:smallCaps w:val="0"/>
            <w:noProof/>
            <w:sz w:val="22"/>
            <w:szCs w:val="22"/>
          </w:rPr>
          <w:tab/>
        </w:r>
        <w:r w:rsidRPr="00951467">
          <w:rPr>
            <w:rStyle w:val="Hiperhivatkozs"/>
            <w:noProof/>
          </w:rPr>
          <w:t>Rendkívüli események</w:t>
        </w:r>
        <w:r>
          <w:rPr>
            <w:noProof/>
            <w:webHidden/>
          </w:rPr>
          <w:tab/>
        </w:r>
        <w:r>
          <w:rPr>
            <w:noProof/>
            <w:webHidden/>
          </w:rPr>
          <w:fldChar w:fldCharType="begin"/>
        </w:r>
        <w:r>
          <w:rPr>
            <w:noProof/>
            <w:webHidden/>
          </w:rPr>
          <w:instrText xml:space="preserve"> PAGEREF _Toc499825276 \h </w:instrText>
        </w:r>
        <w:r>
          <w:rPr>
            <w:noProof/>
            <w:webHidden/>
          </w:rPr>
        </w:r>
        <w:r>
          <w:rPr>
            <w:noProof/>
            <w:webHidden/>
          </w:rPr>
          <w:fldChar w:fldCharType="separate"/>
        </w:r>
        <w:r>
          <w:rPr>
            <w:noProof/>
            <w:webHidden/>
          </w:rPr>
          <w:t>121</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77" w:history="1">
        <w:r w:rsidRPr="00951467">
          <w:rPr>
            <w:rStyle w:val="Hiperhivatkozs"/>
            <w:noProof/>
          </w:rPr>
          <w:t>4.1</w:t>
        </w:r>
        <w:r>
          <w:rPr>
            <w:rFonts w:asciiTheme="minorHAnsi" w:eastAsiaTheme="minorEastAsia" w:hAnsiTheme="minorHAnsi" w:cstheme="minorBidi"/>
            <w:smallCaps w:val="0"/>
            <w:noProof/>
            <w:sz w:val="22"/>
            <w:szCs w:val="22"/>
          </w:rPr>
          <w:tab/>
        </w:r>
        <w:r w:rsidRPr="00951467">
          <w:rPr>
            <w:rStyle w:val="Hiperhivatkozs"/>
            <w:noProof/>
          </w:rPr>
          <w:t>Telephely rendkívüli eseményei</w:t>
        </w:r>
        <w:r>
          <w:rPr>
            <w:noProof/>
            <w:webHidden/>
          </w:rPr>
          <w:tab/>
        </w:r>
        <w:r>
          <w:rPr>
            <w:noProof/>
            <w:webHidden/>
          </w:rPr>
          <w:fldChar w:fldCharType="begin"/>
        </w:r>
        <w:r>
          <w:rPr>
            <w:noProof/>
            <w:webHidden/>
          </w:rPr>
          <w:instrText xml:space="preserve"> PAGEREF _Toc499825277 \h </w:instrText>
        </w:r>
        <w:r>
          <w:rPr>
            <w:noProof/>
            <w:webHidden/>
          </w:rPr>
        </w:r>
        <w:r>
          <w:rPr>
            <w:noProof/>
            <w:webHidden/>
          </w:rPr>
          <w:fldChar w:fldCharType="separate"/>
        </w:r>
        <w:r>
          <w:rPr>
            <w:noProof/>
            <w:webHidden/>
          </w:rPr>
          <w:t>122</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78" w:history="1">
        <w:r w:rsidRPr="00951467">
          <w:rPr>
            <w:rStyle w:val="Hiperhivatkozs"/>
            <w:noProof/>
          </w:rPr>
          <w:t>4.1.1</w:t>
        </w:r>
        <w:r>
          <w:rPr>
            <w:rFonts w:asciiTheme="minorHAnsi" w:eastAsiaTheme="minorEastAsia" w:hAnsiTheme="minorHAnsi" w:cstheme="minorBidi"/>
            <w:noProof/>
            <w:sz w:val="22"/>
            <w:szCs w:val="22"/>
          </w:rPr>
          <w:tab/>
        </w:r>
        <w:r w:rsidRPr="00951467">
          <w:rPr>
            <w:rStyle w:val="Hiperhivatkozs"/>
            <w:noProof/>
          </w:rPr>
          <w:t>A bekövetkezett környezetet érintő rendkívüli események, illetve az azokkal kapcsolatos intézkedések ismertetése</w:t>
        </w:r>
        <w:r>
          <w:rPr>
            <w:noProof/>
            <w:webHidden/>
          </w:rPr>
          <w:tab/>
        </w:r>
        <w:r>
          <w:rPr>
            <w:noProof/>
            <w:webHidden/>
          </w:rPr>
          <w:fldChar w:fldCharType="begin"/>
        </w:r>
        <w:r>
          <w:rPr>
            <w:noProof/>
            <w:webHidden/>
          </w:rPr>
          <w:instrText xml:space="preserve"> PAGEREF _Toc499825278 \h </w:instrText>
        </w:r>
        <w:r>
          <w:rPr>
            <w:noProof/>
            <w:webHidden/>
          </w:rPr>
        </w:r>
        <w:r>
          <w:rPr>
            <w:noProof/>
            <w:webHidden/>
          </w:rPr>
          <w:fldChar w:fldCharType="separate"/>
        </w:r>
        <w:r>
          <w:rPr>
            <w:noProof/>
            <w:webHidden/>
          </w:rPr>
          <w:t>122</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79" w:history="1">
        <w:r w:rsidRPr="00951467">
          <w:rPr>
            <w:rStyle w:val="Hiperhivatkozs"/>
            <w:noProof/>
          </w:rPr>
          <w:t>4.1.2</w:t>
        </w:r>
        <w:r>
          <w:rPr>
            <w:rFonts w:asciiTheme="minorHAnsi" w:eastAsiaTheme="minorEastAsia" w:hAnsiTheme="minorHAnsi" w:cstheme="minorBidi"/>
            <w:noProof/>
            <w:sz w:val="22"/>
            <w:szCs w:val="22"/>
          </w:rPr>
          <w:tab/>
        </w:r>
        <w:r w:rsidRPr="00951467">
          <w:rPr>
            <w:rStyle w:val="Hiperhivatkozs"/>
            <w:noProof/>
          </w:rPr>
          <w:t>Az égetési technológia havária helyzete</w:t>
        </w:r>
        <w:r>
          <w:rPr>
            <w:noProof/>
            <w:webHidden/>
          </w:rPr>
          <w:tab/>
        </w:r>
        <w:r>
          <w:rPr>
            <w:noProof/>
            <w:webHidden/>
          </w:rPr>
          <w:fldChar w:fldCharType="begin"/>
        </w:r>
        <w:r>
          <w:rPr>
            <w:noProof/>
            <w:webHidden/>
          </w:rPr>
          <w:instrText xml:space="preserve"> PAGEREF _Toc499825279 \h </w:instrText>
        </w:r>
        <w:r>
          <w:rPr>
            <w:noProof/>
            <w:webHidden/>
          </w:rPr>
        </w:r>
        <w:r>
          <w:rPr>
            <w:noProof/>
            <w:webHidden/>
          </w:rPr>
          <w:fldChar w:fldCharType="separate"/>
        </w:r>
        <w:r>
          <w:rPr>
            <w:noProof/>
            <w:webHidden/>
          </w:rPr>
          <w:t>123</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80" w:history="1">
        <w:r w:rsidRPr="00951467">
          <w:rPr>
            <w:rStyle w:val="Hiperhivatkozs"/>
            <w:noProof/>
          </w:rPr>
          <w:t>4.1.3</w:t>
        </w:r>
        <w:r>
          <w:rPr>
            <w:rFonts w:asciiTheme="minorHAnsi" w:eastAsiaTheme="minorEastAsia" w:hAnsiTheme="minorHAnsi" w:cstheme="minorBidi"/>
            <w:noProof/>
            <w:sz w:val="22"/>
            <w:szCs w:val="22"/>
          </w:rPr>
          <w:tab/>
        </w:r>
        <w:r w:rsidRPr="00951467">
          <w:rPr>
            <w:rStyle w:val="Hiperhivatkozs"/>
            <w:noProof/>
          </w:rPr>
          <w:t>Az égetéssel kapcsolatos egyéb tevékenységek havária helyzete</w:t>
        </w:r>
        <w:r>
          <w:rPr>
            <w:noProof/>
            <w:webHidden/>
          </w:rPr>
          <w:tab/>
        </w:r>
        <w:r>
          <w:rPr>
            <w:noProof/>
            <w:webHidden/>
          </w:rPr>
          <w:fldChar w:fldCharType="begin"/>
        </w:r>
        <w:r>
          <w:rPr>
            <w:noProof/>
            <w:webHidden/>
          </w:rPr>
          <w:instrText xml:space="preserve"> PAGEREF _Toc499825280 \h </w:instrText>
        </w:r>
        <w:r>
          <w:rPr>
            <w:noProof/>
            <w:webHidden/>
          </w:rPr>
        </w:r>
        <w:r>
          <w:rPr>
            <w:noProof/>
            <w:webHidden/>
          </w:rPr>
          <w:fldChar w:fldCharType="separate"/>
        </w:r>
        <w:r>
          <w:rPr>
            <w:noProof/>
            <w:webHidden/>
          </w:rPr>
          <w:t>124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81" w:history="1">
        <w:r w:rsidRPr="00951467">
          <w:rPr>
            <w:rStyle w:val="Hiperhivatkozs"/>
            <w:noProof/>
          </w:rPr>
          <w:t>4.1.3.1</w:t>
        </w:r>
        <w:r>
          <w:rPr>
            <w:rFonts w:asciiTheme="minorHAnsi" w:eastAsiaTheme="minorEastAsia" w:hAnsiTheme="minorHAnsi" w:cstheme="minorBidi"/>
            <w:i w:val="0"/>
            <w:noProof/>
            <w:szCs w:val="22"/>
          </w:rPr>
          <w:tab/>
        </w:r>
        <w:r w:rsidRPr="00951467">
          <w:rPr>
            <w:rStyle w:val="Hiperhivatkozs"/>
            <w:noProof/>
          </w:rPr>
          <w:t>Szilárd halmazállapotú és pasztaszerű veszélyes hulladék kijutása</w:t>
        </w:r>
        <w:r>
          <w:rPr>
            <w:noProof/>
            <w:webHidden/>
          </w:rPr>
          <w:tab/>
        </w:r>
        <w:r>
          <w:rPr>
            <w:noProof/>
            <w:webHidden/>
          </w:rPr>
          <w:fldChar w:fldCharType="begin"/>
        </w:r>
        <w:r>
          <w:rPr>
            <w:noProof/>
            <w:webHidden/>
          </w:rPr>
          <w:instrText xml:space="preserve"> PAGEREF _Toc499825281 \h </w:instrText>
        </w:r>
        <w:r>
          <w:rPr>
            <w:noProof/>
            <w:webHidden/>
          </w:rPr>
        </w:r>
        <w:r>
          <w:rPr>
            <w:noProof/>
            <w:webHidden/>
          </w:rPr>
          <w:fldChar w:fldCharType="separate"/>
        </w:r>
        <w:r>
          <w:rPr>
            <w:noProof/>
            <w:webHidden/>
          </w:rPr>
          <w:t>124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82" w:history="1">
        <w:r w:rsidRPr="00951467">
          <w:rPr>
            <w:rStyle w:val="Hiperhivatkozs"/>
            <w:noProof/>
          </w:rPr>
          <w:t>4.1.3.2</w:t>
        </w:r>
        <w:r>
          <w:rPr>
            <w:rFonts w:asciiTheme="minorHAnsi" w:eastAsiaTheme="minorEastAsia" w:hAnsiTheme="minorHAnsi" w:cstheme="minorBidi"/>
            <w:i w:val="0"/>
            <w:noProof/>
            <w:szCs w:val="22"/>
          </w:rPr>
          <w:tab/>
        </w:r>
        <w:r w:rsidRPr="00951467">
          <w:rPr>
            <w:rStyle w:val="Hiperhivatkozs"/>
            <w:noProof/>
          </w:rPr>
          <w:t>Olaj, olaj származékok, zsírok kijutása</w:t>
        </w:r>
        <w:r>
          <w:rPr>
            <w:noProof/>
            <w:webHidden/>
          </w:rPr>
          <w:tab/>
        </w:r>
        <w:r>
          <w:rPr>
            <w:noProof/>
            <w:webHidden/>
          </w:rPr>
          <w:fldChar w:fldCharType="begin"/>
        </w:r>
        <w:r>
          <w:rPr>
            <w:noProof/>
            <w:webHidden/>
          </w:rPr>
          <w:instrText xml:space="preserve"> PAGEREF _Toc499825282 \h </w:instrText>
        </w:r>
        <w:r>
          <w:rPr>
            <w:noProof/>
            <w:webHidden/>
          </w:rPr>
        </w:r>
        <w:r>
          <w:rPr>
            <w:noProof/>
            <w:webHidden/>
          </w:rPr>
          <w:fldChar w:fldCharType="separate"/>
        </w:r>
        <w:r>
          <w:rPr>
            <w:noProof/>
            <w:webHidden/>
          </w:rPr>
          <w:t>124</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83" w:history="1">
        <w:r w:rsidRPr="00951467">
          <w:rPr>
            <w:rStyle w:val="Hiperhivatkozs"/>
            <w:noProof/>
          </w:rPr>
          <w:t>4.1.3.3</w:t>
        </w:r>
        <w:r>
          <w:rPr>
            <w:rFonts w:asciiTheme="minorHAnsi" w:eastAsiaTheme="minorEastAsia" w:hAnsiTheme="minorHAnsi" w:cstheme="minorBidi"/>
            <w:i w:val="0"/>
            <w:noProof/>
            <w:szCs w:val="22"/>
          </w:rPr>
          <w:tab/>
        </w:r>
        <w:r w:rsidRPr="00951467">
          <w:rPr>
            <w:rStyle w:val="Hiperhivatkozs"/>
            <w:noProof/>
          </w:rPr>
          <w:t>Folyékony hulladékkezelő rendszer meghibásodása, anyagok elfolyása</w:t>
        </w:r>
        <w:r>
          <w:rPr>
            <w:noProof/>
            <w:webHidden/>
          </w:rPr>
          <w:tab/>
        </w:r>
        <w:r>
          <w:rPr>
            <w:noProof/>
            <w:webHidden/>
          </w:rPr>
          <w:fldChar w:fldCharType="begin"/>
        </w:r>
        <w:r>
          <w:rPr>
            <w:noProof/>
            <w:webHidden/>
          </w:rPr>
          <w:instrText xml:space="preserve"> PAGEREF _Toc499825283 \h </w:instrText>
        </w:r>
        <w:r>
          <w:rPr>
            <w:noProof/>
            <w:webHidden/>
          </w:rPr>
        </w:r>
        <w:r>
          <w:rPr>
            <w:noProof/>
            <w:webHidden/>
          </w:rPr>
          <w:fldChar w:fldCharType="separate"/>
        </w:r>
        <w:r>
          <w:rPr>
            <w:noProof/>
            <w:webHidden/>
          </w:rPr>
          <w:t>125</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84" w:history="1">
        <w:r w:rsidRPr="00951467">
          <w:rPr>
            <w:rStyle w:val="Hiperhivatkozs"/>
            <w:noProof/>
          </w:rPr>
          <w:t>4.1.3.4</w:t>
        </w:r>
        <w:r>
          <w:rPr>
            <w:rFonts w:asciiTheme="minorHAnsi" w:eastAsiaTheme="minorEastAsia" w:hAnsiTheme="minorHAnsi" w:cstheme="minorBidi"/>
            <w:i w:val="0"/>
            <w:noProof/>
            <w:szCs w:val="22"/>
          </w:rPr>
          <w:tab/>
        </w:r>
        <w:r w:rsidRPr="00951467">
          <w:rPr>
            <w:rStyle w:val="Hiperhivatkozs"/>
            <w:noProof/>
          </w:rPr>
          <w:t>Csapadékvíz medence sérülése</w:t>
        </w:r>
        <w:r>
          <w:rPr>
            <w:noProof/>
            <w:webHidden/>
          </w:rPr>
          <w:tab/>
        </w:r>
        <w:r>
          <w:rPr>
            <w:noProof/>
            <w:webHidden/>
          </w:rPr>
          <w:fldChar w:fldCharType="begin"/>
        </w:r>
        <w:r>
          <w:rPr>
            <w:noProof/>
            <w:webHidden/>
          </w:rPr>
          <w:instrText xml:space="preserve"> PAGEREF _Toc499825284 \h </w:instrText>
        </w:r>
        <w:r>
          <w:rPr>
            <w:noProof/>
            <w:webHidden/>
          </w:rPr>
        </w:r>
        <w:r>
          <w:rPr>
            <w:noProof/>
            <w:webHidden/>
          </w:rPr>
          <w:fldChar w:fldCharType="separate"/>
        </w:r>
        <w:r>
          <w:rPr>
            <w:noProof/>
            <w:webHidden/>
          </w:rPr>
          <w:t>126</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85" w:history="1">
        <w:r w:rsidRPr="00951467">
          <w:rPr>
            <w:rStyle w:val="Hiperhivatkozs"/>
            <w:noProof/>
          </w:rPr>
          <w:t>4.1.3.5</w:t>
        </w:r>
        <w:r>
          <w:rPr>
            <w:rFonts w:asciiTheme="minorHAnsi" w:eastAsiaTheme="minorEastAsia" w:hAnsiTheme="minorHAnsi" w:cstheme="minorBidi"/>
            <w:i w:val="0"/>
            <w:noProof/>
            <w:szCs w:val="22"/>
          </w:rPr>
          <w:tab/>
        </w:r>
        <w:r w:rsidRPr="00951467">
          <w:rPr>
            <w:rStyle w:val="Hiperhivatkozs"/>
            <w:noProof/>
          </w:rPr>
          <w:t>Tűzeset</w:t>
        </w:r>
        <w:r>
          <w:rPr>
            <w:noProof/>
            <w:webHidden/>
          </w:rPr>
          <w:tab/>
        </w:r>
        <w:r>
          <w:rPr>
            <w:noProof/>
            <w:webHidden/>
          </w:rPr>
          <w:fldChar w:fldCharType="begin"/>
        </w:r>
        <w:r>
          <w:rPr>
            <w:noProof/>
            <w:webHidden/>
          </w:rPr>
          <w:instrText xml:space="preserve"> PAGEREF _Toc499825285 \h </w:instrText>
        </w:r>
        <w:r>
          <w:rPr>
            <w:noProof/>
            <w:webHidden/>
          </w:rPr>
        </w:r>
        <w:r>
          <w:rPr>
            <w:noProof/>
            <w:webHidden/>
          </w:rPr>
          <w:fldChar w:fldCharType="separate"/>
        </w:r>
        <w:r>
          <w:rPr>
            <w:noProof/>
            <w:webHidden/>
          </w:rPr>
          <w:t>126</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86" w:history="1">
        <w:r w:rsidRPr="00951467">
          <w:rPr>
            <w:rStyle w:val="Hiperhivatkozs"/>
            <w:noProof/>
          </w:rPr>
          <w:t>4.1.3.6</w:t>
        </w:r>
        <w:r>
          <w:rPr>
            <w:rFonts w:asciiTheme="minorHAnsi" w:eastAsiaTheme="minorEastAsia" w:hAnsiTheme="minorHAnsi" w:cstheme="minorBidi"/>
            <w:i w:val="0"/>
            <w:noProof/>
            <w:szCs w:val="22"/>
          </w:rPr>
          <w:tab/>
        </w:r>
        <w:r w:rsidRPr="00951467">
          <w:rPr>
            <w:rStyle w:val="Hiperhivatkozs"/>
            <w:noProof/>
          </w:rPr>
          <w:t>Természeti katasztrófák</w:t>
        </w:r>
        <w:r>
          <w:rPr>
            <w:noProof/>
            <w:webHidden/>
          </w:rPr>
          <w:tab/>
        </w:r>
        <w:r>
          <w:rPr>
            <w:noProof/>
            <w:webHidden/>
          </w:rPr>
          <w:fldChar w:fldCharType="begin"/>
        </w:r>
        <w:r>
          <w:rPr>
            <w:noProof/>
            <w:webHidden/>
          </w:rPr>
          <w:instrText xml:space="preserve"> PAGEREF _Toc499825286 \h </w:instrText>
        </w:r>
        <w:r>
          <w:rPr>
            <w:noProof/>
            <w:webHidden/>
          </w:rPr>
        </w:r>
        <w:r>
          <w:rPr>
            <w:noProof/>
            <w:webHidden/>
          </w:rPr>
          <w:fldChar w:fldCharType="separate"/>
        </w:r>
        <w:r>
          <w:rPr>
            <w:noProof/>
            <w:webHidden/>
          </w:rPr>
          <w:t>127</w:t>
        </w:r>
        <w:r>
          <w:rPr>
            <w:noProof/>
            <w:webHidden/>
          </w:rPr>
          <w:fldChar w:fldCharType="end"/>
        </w:r>
      </w:hyperlink>
    </w:p>
    <w:p w:rsidR="005B1B9D" w:rsidRDefault="005B1B9D">
      <w:pPr>
        <w:pStyle w:val="TJ4"/>
        <w:tabs>
          <w:tab w:val="left" w:pos="1627"/>
          <w:tab w:val="right" w:leader="dot" w:pos="9062"/>
        </w:tabs>
        <w:rPr>
          <w:rFonts w:asciiTheme="minorHAnsi" w:eastAsiaTheme="minorEastAsia" w:hAnsiTheme="minorHAnsi" w:cstheme="minorBidi"/>
          <w:i w:val="0"/>
          <w:noProof/>
          <w:szCs w:val="22"/>
        </w:rPr>
      </w:pPr>
      <w:hyperlink w:anchor="_Toc499825287" w:history="1">
        <w:r w:rsidRPr="00951467">
          <w:rPr>
            <w:rStyle w:val="Hiperhivatkozs"/>
            <w:noProof/>
          </w:rPr>
          <w:t>4.1.3.7</w:t>
        </w:r>
        <w:r>
          <w:rPr>
            <w:rFonts w:asciiTheme="minorHAnsi" w:eastAsiaTheme="minorEastAsia" w:hAnsiTheme="minorHAnsi" w:cstheme="minorBidi"/>
            <w:i w:val="0"/>
            <w:noProof/>
            <w:szCs w:val="22"/>
          </w:rPr>
          <w:tab/>
        </w:r>
        <w:r w:rsidRPr="00951467">
          <w:rPr>
            <w:rStyle w:val="Hiperhivatkozs"/>
            <w:noProof/>
          </w:rPr>
          <w:t>Rendellenes zaj</w:t>
        </w:r>
        <w:r>
          <w:rPr>
            <w:noProof/>
            <w:webHidden/>
          </w:rPr>
          <w:tab/>
        </w:r>
        <w:r>
          <w:rPr>
            <w:noProof/>
            <w:webHidden/>
          </w:rPr>
          <w:fldChar w:fldCharType="begin"/>
        </w:r>
        <w:r>
          <w:rPr>
            <w:noProof/>
            <w:webHidden/>
          </w:rPr>
          <w:instrText xml:space="preserve"> PAGEREF _Toc499825287 \h </w:instrText>
        </w:r>
        <w:r>
          <w:rPr>
            <w:noProof/>
            <w:webHidden/>
          </w:rPr>
        </w:r>
        <w:r>
          <w:rPr>
            <w:noProof/>
            <w:webHidden/>
          </w:rPr>
          <w:fldChar w:fldCharType="separate"/>
        </w:r>
        <w:r>
          <w:rPr>
            <w:noProof/>
            <w:webHidden/>
          </w:rPr>
          <w:t>127</w:t>
        </w:r>
        <w:r>
          <w:rPr>
            <w:noProof/>
            <w:webHidden/>
          </w:rPr>
          <w:fldChar w:fldCharType="end"/>
        </w:r>
      </w:hyperlink>
    </w:p>
    <w:p w:rsidR="005B1B9D" w:rsidRDefault="005B1B9D">
      <w:pPr>
        <w:pStyle w:val="TJ1"/>
        <w:tabs>
          <w:tab w:val="right" w:leader="dot" w:pos="9062"/>
        </w:tabs>
        <w:rPr>
          <w:rFonts w:asciiTheme="minorHAnsi" w:eastAsiaTheme="minorEastAsia" w:hAnsiTheme="minorHAnsi" w:cstheme="minorBidi"/>
          <w:b w:val="0"/>
          <w:smallCaps w:val="0"/>
          <w:noProof/>
          <w:sz w:val="22"/>
          <w:szCs w:val="22"/>
        </w:rPr>
      </w:pPr>
      <w:hyperlink w:anchor="_Toc499825288" w:history="1">
        <w:r w:rsidRPr="00951467">
          <w:rPr>
            <w:rStyle w:val="Hiperhivatkozs"/>
            <w:noProof/>
          </w:rPr>
          <w:t>5</w:t>
        </w:r>
        <w:r>
          <w:rPr>
            <w:rFonts w:asciiTheme="minorHAnsi" w:eastAsiaTheme="minorEastAsia" w:hAnsiTheme="minorHAnsi" w:cstheme="minorBidi"/>
            <w:b w:val="0"/>
            <w:smallCaps w:val="0"/>
            <w:noProof/>
            <w:sz w:val="22"/>
            <w:szCs w:val="22"/>
          </w:rPr>
          <w:tab/>
        </w:r>
        <w:r w:rsidRPr="00951467">
          <w:rPr>
            <w:rStyle w:val="Hiperhivatkozs"/>
            <w:noProof/>
          </w:rPr>
          <w:t>A létesítmény monitoring rendszere</w:t>
        </w:r>
        <w:r>
          <w:rPr>
            <w:noProof/>
            <w:webHidden/>
          </w:rPr>
          <w:tab/>
        </w:r>
        <w:r>
          <w:rPr>
            <w:noProof/>
            <w:webHidden/>
          </w:rPr>
          <w:fldChar w:fldCharType="begin"/>
        </w:r>
        <w:r>
          <w:rPr>
            <w:noProof/>
            <w:webHidden/>
          </w:rPr>
          <w:instrText xml:space="preserve"> PAGEREF _Toc499825288 \h </w:instrText>
        </w:r>
        <w:r>
          <w:rPr>
            <w:noProof/>
            <w:webHidden/>
          </w:rPr>
        </w:r>
        <w:r>
          <w:rPr>
            <w:noProof/>
            <w:webHidden/>
          </w:rPr>
          <w:fldChar w:fldCharType="separate"/>
        </w:r>
        <w:r>
          <w:rPr>
            <w:noProof/>
            <w:webHidden/>
          </w:rPr>
          <w:t>127</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89" w:history="1">
        <w:r w:rsidRPr="00951467">
          <w:rPr>
            <w:rStyle w:val="Hiperhivatkozs"/>
            <w:noProof/>
          </w:rPr>
          <w:t>5.1</w:t>
        </w:r>
        <w:r>
          <w:rPr>
            <w:rFonts w:asciiTheme="minorHAnsi" w:eastAsiaTheme="minorEastAsia" w:hAnsiTheme="minorHAnsi" w:cstheme="minorBidi"/>
            <w:smallCaps w:val="0"/>
            <w:noProof/>
            <w:sz w:val="22"/>
            <w:szCs w:val="22"/>
          </w:rPr>
          <w:tab/>
        </w:r>
        <w:r w:rsidRPr="00951467">
          <w:rPr>
            <w:rStyle w:val="Hiperhivatkozs"/>
            <w:noProof/>
          </w:rPr>
          <w:t>Kibocsátás monitoring</w:t>
        </w:r>
        <w:r>
          <w:rPr>
            <w:noProof/>
            <w:webHidden/>
          </w:rPr>
          <w:tab/>
        </w:r>
        <w:r>
          <w:rPr>
            <w:noProof/>
            <w:webHidden/>
          </w:rPr>
          <w:fldChar w:fldCharType="begin"/>
        </w:r>
        <w:r>
          <w:rPr>
            <w:noProof/>
            <w:webHidden/>
          </w:rPr>
          <w:instrText xml:space="preserve"> PAGEREF _Toc499825289 \h </w:instrText>
        </w:r>
        <w:r>
          <w:rPr>
            <w:noProof/>
            <w:webHidden/>
          </w:rPr>
        </w:r>
        <w:r>
          <w:rPr>
            <w:noProof/>
            <w:webHidden/>
          </w:rPr>
          <w:fldChar w:fldCharType="separate"/>
        </w:r>
        <w:r>
          <w:rPr>
            <w:noProof/>
            <w:webHidden/>
          </w:rPr>
          <w:t>127</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90" w:history="1">
        <w:r w:rsidRPr="00951467">
          <w:rPr>
            <w:rStyle w:val="Hiperhivatkozs"/>
            <w:noProof/>
          </w:rPr>
          <w:t>5.1.1</w:t>
        </w:r>
        <w:r>
          <w:rPr>
            <w:rFonts w:asciiTheme="minorHAnsi" w:eastAsiaTheme="minorEastAsia" w:hAnsiTheme="minorHAnsi" w:cstheme="minorBidi"/>
            <w:noProof/>
            <w:sz w:val="22"/>
            <w:szCs w:val="22"/>
          </w:rPr>
          <w:tab/>
        </w:r>
        <w:r w:rsidRPr="00951467">
          <w:rPr>
            <w:rStyle w:val="Hiperhivatkozs"/>
            <w:noProof/>
          </w:rPr>
          <w:t>Folyamatos emisszió-mérő rendszer</w:t>
        </w:r>
        <w:r>
          <w:rPr>
            <w:noProof/>
            <w:webHidden/>
          </w:rPr>
          <w:tab/>
        </w:r>
        <w:r>
          <w:rPr>
            <w:noProof/>
            <w:webHidden/>
          </w:rPr>
          <w:fldChar w:fldCharType="begin"/>
        </w:r>
        <w:r>
          <w:rPr>
            <w:noProof/>
            <w:webHidden/>
          </w:rPr>
          <w:instrText xml:space="preserve"> PAGEREF _Toc499825290 \h </w:instrText>
        </w:r>
        <w:r>
          <w:rPr>
            <w:noProof/>
            <w:webHidden/>
          </w:rPr>
        </w:r>
        <w:r>
          <w:rPr>
            <w:noProof/>
            <w:webHidden/>
          </w:rPr>
          <w:fldChar w:fldCharType="separate"/>
        </w:r>
        <w:r>
          <w:rPr>
            <w:noProof/>
            <w:webHidden/>
          </w:rPr>
          <w:t>127</w:t>
        </w:r>
        <w:r>
          <w:rPr>
            <w:noProof/>
            <w:webHidden/>
          </w:rPr>
          <w:fldChar w:fldCharType="end"/>
        </w:r>
      </w:hyperlink>
    </w:p>
    <w:p w:rsidR="005B1B9D" w:rsidRDefault="005B1B9D">
      <w:pPr>
        <w:pStyle w:val="TJ3"/>
        <w:tabs>
          <w:tab w:val="left" w:pos="1627"/>
          <w:tab w:val="right" w:leader="dot" w:pos="9062"/>
        </w:tabs>
        <w:rPr>
          <w:rFonts w:asciiTheme="minorHAnsi" w:eastAsiaTheme="minorEastAsia" w:hAnsiTheme="minorHAnsi" w:cstheme="minorBidi"/>
          <w:noProof/>
          <w:sz w:val="22"/>
          <w:szCs w:val="22"/>
        </w:rPr>
      </w:pPr>
      <w:hyperlink w:anchor="_Toc499825291" w:history="1">
        <w:r w:rsidRPr="00951467">
          <w:rPr>
            <w:rStyle w:val="Hiperhivatkozs"/>
            <w:noProof/>
          </w:rPr>
          <w:t>5.1.2</w:t>
        </w:r>
        <w:r>
          <w:rPr>
            <w:rFonts w:asciiTheme="minorHAnsi" w:eastAsiaTheme="minorEastAsia" w:hAnsiTheme="minorHAnsi" w:cstheme="minorBidi"/>
            <w:noProof/>
            <w:sz w:val="22"/>
            <w:szCs w:val="22"/>
          </w:rPr>
          <w:tab/>
        </w:r>
        <w:r w:rsidRPr="00951467">
          <w:rPr>
            <w:rStyle w:val="Hiperhivatkozs"/>
            <w:noProof/>
          </w:rPr>
          <w:t>Felszíni és felszín alatti víz ellenőrzése</w:t>
        </w:r>
        <w:r>
          <w:rPr>
            <w:noProof/>
            <w:webHidden/>
          </w:rPr>
          <w:tab/>
        </w:r>
        <w:r>
          <w:rPr>
            <w:noProof/>
            <w:webHidden/>
          </w:rPr>
          <w:fldChar w:fldCharType="begin"/>
        </w:r>
        <w:r>
          <w:rPr>
            <w:noProof/>
            <w:webHidden/>
          </w:rPr>
          <w:instrText xml:space="preserve"> PAGEREF _Toc499825291 \h </w:instrText>
        </w:r>
        <w:r>
          <w:rPr>
            <w:noProof/>
            <w:webHidden/>
          </w:rPr>
        </w:r>
        <w:r>
          <w:rPr>
            <w:noProof/>
            <w:webHidden/>
          </w:rPr>
          <w:fldChar w:fldCharType="separate"/>
        </w:r>
        <w:r>
          <w:rPr>
            <w:noProof/>
            <w:webHidden/>
          </w:rPr>
          <w:t>128</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92" w:history="1">
        <w:r w:rsidRPr="00951467">
          <w:rPr>
            <w:rStyle w:val="Hiperhivatkozs"/>
            <w:noProof/>
          </w:rPr>
          <w:t>5.2</w:t>
        </w:r>
        <w:r>
          <w:rPr>
            <w:rFonts w:asciiTheme="minorHAnsi" w:eastAsiaTheme="minorEastAsia" w:hAnsiTheme="minorHAnsi" w:cstheme="minorBidi"/>
            <w:smallCaps w:val="0"/>
            <w:noProof/>
            <w:sz w:val="22"/>
            <w:szCs w:val="22"/>
          </w:rPr>
          <w:tab/>
        </w:r>
        <w:r w:rsidRPr="00951467">
          <w:rPr>
            <w:rStyle w:val="Hiperhivatkozs"/>
            <w:noProof/>
          </w:rPr>
          <w:t>Folyamat monitoring</w:t>
        </w:r>
        <w:r>
          <w:rPr>
            <w:noProof/>
            <w:webHidden/>
          </w:rPr>
          <w:tab/>
        </w:r>
        <w:r>
          <w:rPr>
            <w:noProof/>
            <w:webHidden/>
          </w:rPr>
          <w:fldChar w:fldCharType="begin"/>
        </w:r>
        <w:r>
          <w:rPr>
            <w:noProof/>
            <w:webHidden/>
          </w:rPr>
          <w:instrText xml:space="preserve"> PAGEREF _Toc499825292 \h </w:instrText>
        </w:r>
        <w:r>
          <w:rPr>
            <w:noProof/>
            <w:webHidden/>
          </w:rPr>
        </w:r>
        <w:r>
          <w:rPr>
            <w:noProof/>
            <w:webHidden/>
          </w:rPr>
          <w:fldChar w:fldCharType="separate"/>
        </w:r>
        <w:r>
          <w:rPr>
            <w:noProof/>
            <w:webHidden/>
          </w:rPr>
          <w:t>129</w:t>
        </w:r>
        <w:r>
          <w:rPr>
            <w:noProof/>
            <w:webHidden/>
          </w:rPr>
          <w:fldChar w:fldCharType="end"/>
        </w:r>
      </w:hyperlink>
    </w:p>
    <w:p w:rsidR="005B1B9D" w:rsidRDefault="005B1B9D">
      <w:pPr>
        <w:pStyle w:val="TJ2"/>
        <w:tabs>
          <w:tab w:val="left" w:pos="1049"/>
          <w:tab w:val="right" w:leader="dot" w:pos="9062"/>
        </w:tabs>
        <w:rPr>
          <w:rFonts w:asciiTheme="minorHAnsi" w:eastAsiaTheme="minorEastAsia" w:hAnsiTheme="minorHAnsi" w:cstheme="minorBidi"/>
          <w:smallCaps w:val="0"/>
          <w:noProof/>
          <w:sz w:val="22"/>
          <w:szCs w:val="22"/>
        </w:rPr>
      </w:pPr>
      <w:hyperlink w:anchor="_Toc499825293" w:history="1">
        <w:r w:rsidRPr="00951467">
          <w:rPr>
            <w:rStyle w:val="Hiperhivatkozs"/>
            <w:noProof/>
          </w:rPr>
          <w:t>5.3</w:t>
        </w:r>
        <w:r>
          <w:rPr>
            <w:rFonts w:asciiTheme="minorHAnsi" w:eastAsiaTheme="minorEastAsia" w:hAnsiTheme="minorHAnsi" w:cstheme="minorBidi"/>
            <w:smallCaps w:val="0"/>
            <w:noProof/>
            <w:sz w:val="22"/>
            <w:szCs w:val="22"/>
          </w:rPr>
          <w:tab/>
        </w:r>
        <w:r w:rsidRPr="00951467">
          <w:rPr>
            <w:rStyle w:val="Hiperhivatkozs"/>
            <w:noProof/>
          </w:rPr>
          <w:t>Nem kiépített monitoring</w:t>
        </w:r>
        <w:r>
          <w:rPr>
            <w:noProof/>
            <w:webHidden/>
          </w:rPr>
          <w:tab/>
        </w:r>
        <w:r>
          <w:rPr>
            <w:noProof/>
            <w:webHidden/>
          </w:rPr>
          <w:fldChar w:fldCharType="begin"/>
        </w:r>
        <w:r>
          <w:rPr>
            <w:noProof/>
            <w:webHidden/>
          </w:rPr>
          <w:instrText xml:space="preserve"> PAGEREF _Toc499825293 \h </w:instrText>
        </w:r>
        <w:r>
          <w:rPr>
            <w:noProof/>
            <w:webHidden/>
          </w:rPr>
        </w:r>
        <w:r>
          <w:rPr>
            <w:noProof/>
            <w:webHidden/>
          </w:rPr>
          <w:fldChar w:fldCharType="separate"/>
        </w:r>
        <w:r>
          <w:rPr>
            <w:noProof/>
            <w:webHidden/>
          </w:rPr>
          <w:t>129</w:t>
        </w:r>
        <w:r>
          <w:rPr>
            <w:noProof/>
            <w:webHidden/>
          </w:rPr>
          <w:fldChar w:fldCharType="end"/>
        </w:r>
      </w:hyperlink>
    </w:p>
    <w:p w:rsidR="005B1B9D" w:rsidRDefault="005B1B9D">
      <w:pPr>
        <w:pStyle w:val="TJ1"/>
        <w:tabs>
          <w:tab w:val="right" w:leader="dot" w:pos="9062"/>
        </w:tabs>
        <w:rPr>
          <w:rFonts w:asciiTheme="minorHAnsi" w:eastAsiaTheme="minorEastAsia" w:hAnsiTheme="minorHAnsi" w:cstheme="minorBidi"/>
          <w:b w:val="0"/>
          <w:smallCaps w:val="0"/>
          <w:noProof/>
          <w:sz w:val="22"/>
          <w:szCs w:val="22"/>
        </w:rPr>
      </w:pPr>
      <w:hyperlink w:anchor="_Toc499825294" w:history="1">
        <w:r w:rsidRPr="00951467">
          <w:rPr>
            <w:rStyle w:val="Hiperhivatkozs"/>
            <w:noProof/>
          </w:rPr>
          <w:t>6</w:t>
        </w:r>
        <w:r>
          <w:rPr>
            <w:rFonts w:asciiTheme="minorHAnsi" w:eastAsiaTheme="minorEastAsia" w:hAnsiTheme="minorHAnsi" w:cstheme="minorBidi"/>
            <w:b w:val="0"/>
            <w:smallCaps w:val="0"/>
            <w:noProof/>
            <w:sz w:val="22"/>
            <w:szCs w:val="22"/>
          </w:rPr>
          <w:tab/>
        </w:r>
        <w:r w:rsidRPr="00951467">
          <w:rPr>
            <w:rStyle w:val="Hiperhivatkozs"/>
            <w:noProof/>
          </w:rPr>
          <w:t>Biztosítékadási és céltartalék képzéssel kapcsolatos, külön jogszabályban meghatározott adatok</w:t>
        </w:r>
        <w:r>
          <w:rPr>
            <w:noProof/>
            <w:webHidden/>
          </w:rPr>
          <w:tab/>
        </w:r>
        <w:r>
          <w:rPr>
            <w:noProof/>
            <w:webHidden/>
          </w:rPr>
          <w:fldChar w:fldCharType="begin"/>
        </w:r>
        <w:r>
          <w:rPr>
            <w:noProof/>
            <w:webHidden/>
          </w:rPr>
          <w:instrText xml:space="preserve"> PAGEREF _Toc499825294 \h </w:instrText>
        </w:r>
        <w:r>
          <w:rPr>
            <w:noProof/>
            <w:webHidden/>
          </w:rPr>
        </w:r>
        <w:r>
          <w:rPr>
            <w:noProof/>
            <w:webHidden/>
          </w:rPr>
          <w:fldChar w:fldCharType="separate"/>
        </w:r>
        <w:r>
          <w:rPr>
            <w:noProof/>
            <w:webHidden/>
          </w:rPr>
          <w:t>129</w:t>
        </w:r>
        <w:r>
          <w:rPr>
            <w:noProof/>
            <w:webHidden/>
          </w:rPr>
          <w:fldChar w:fldCharType="end"/>
        </w:r>
      </w:hyperlink>
    </w:p>
    <w:p w:rsidR="005B1B9D" w:rsidRDefault="005B1B9D">
      <w:pPr>
        <w:pStyle w:val="TJ1"/>
        <w:tabs>
          <w:tab w:val="right" w:leader="dot" w:pos="9062"/>
        </w:tabs>
        <w:rPr>
          <w:rFonts w:asciiTheme="minorHAnsi" w:eastAsiaTheme="minorEastAsia" w:hAnsiTheme="minorHAnsi" w:cstheme="minorBidi"/>
          <w:b w:val="0"/>
          <w:smallCaps w:val="0"/>
          <w:noProof/>
          <w:sz w:val="22"/>
          <w:szCs w:val="22"/>
        </w:rPr>
      </w:pPr>
      <w:hyperlink w:anchor="_Toc499825295" w:history="1">
        <w:r w:rsidRPr="00951467">
          <w:rPr>
            <w:rStyle w:val="Hiperhivatkozs"/>
            <w:noProof/>
          </w:rPr>
          <w:t>7</w:t>
        </w:r>
        <w:r>
          <w:rPr>
            <w:rFonts w:asciiTheme="minorHAnsi" w:eastAsiaTheme="minorEastAsia" w:hAnsiTheme="minorHAnsi" w:cstheme="minorBidi"/>
            <w:b w:val="0"/>
            <w:smallCaps w:val="0"/>
            <w:noProof/>
            <w:sz w:val="22"/>
            <w:szCs w:val="22"/>
          </w:rPr>
          <w:tab/>
        </w:r>
        <w:r w:rsidRPr="00951467">
          <w:rPr>
            <w:rStyle w:val="Hiperhivatkozs"/>
            <w:noProof/>
          </w:rPr>
          <w:t>Összefoglaló értékelés, javaslatok</w:t>
        </w:r>
        <w:r>
          <w:rPr>
            <w:noProof/>
            <w:webHidden/>
          </w:rPr>
          <w:tab/>
        </w:r>
        <w:r>
          <w:rPr>
            <w:noProof/>
            <w:webHidden/>
          </w:rPr>
          <w:fldChar w:fldCharType="begin"/>
        </w:r>
        <w:r>
          <w:rPr>
            <w:noProof/>
            <w:webHidden/>
          </w:rPr>
          <w:instrText xml:space="preserve"> PAGEREF _Toc499825295 \h </w:instrText>
        </w:r>
        <w:r>
          <w:rPr>
            <w:noProof/>
            <w:webHidden/>
          </w:rPr>
        </w:r>
        <w:r>
          <w:rPr>
            <w:noProof/>
            <w:webHidden/>
          </w:rPr>
          <w:fldChar w:fldCharType="separate"/>
        </w:r>
        <w:r>
          <w:rPr>
            <w:noProof/>
            <w:webHidden/>
          </w:rPr>
          <w:t>129</w:t>
        </w:r>
        <w:r>
          <w:rPr>
            <w:noProof/>
            <w:webHidden/>
          </w:rPr>
          <w:fldChar w:fldCharType="end"/>
        </w:r>
      </w:hyperlink>
    </w:p>
    <w:p w:rsidR="005B1B9D" w:rsidRDefault="005B1B9D">
      <w:pPr>
        <w:pStyle w:val="TJ1"/>
        <w:tabs>
          <w:tab w:val="right" w:leader="dot" w:pos="9062"/>
        </w:tabs>
        <w:rPr>
          <w:rFonts w:asciiTheme="minorHAnsi" w:eastAsiaTheme="minorEastAsia" w:hAnsiTheme="minorHAnsi" w:cstheme="minorBidi"/>
          <w:b w:val="0"/>
          <w:smallCaps w:val="0"/>
          <w:noProof/>
          <w:sz w:val="22"/>
          <w:szCs w:val="22"/>
        </w:rPr>
      </w:pPr>
      <w:hyperlink w:anchor="_Toc499825296" w:history="1">
        <w:r w:rsidRPr="00951467">
          <w:rPr>
            <w:rStyle w:val="Hiperhivatkozs"/>
            <w:noProof/>
          </w:rPr>
          <w:t>Mellékletek</w:t>
        </w:r>
        <w:r>
          <w:rPr>
            <w:noProof/>
            <w:webHidden/>
          </w:rPr>
          <w:tab/>
        </w:r>
        <w:r>
          <w:rPr>
            <w:noProof/>
            <w:webHidden/>
          </w:rPr>
          <w:fldChar w:fldCharType="begin"/>
        </w:r>
        <w:r>
          <w:rPr>
            <w:noProof/>
            <w:webHidden/>
          </w:rPr>
          <w:instrText xml:space="preserve"> PAGEREF _Toc499825296 \h </w:instrText>
        </w:r>
        <w:r>
          <w:rPr>
            <w:noProof/>
            <w:webHidden/>
          </w:rPr>
        </w:r>
        <w:r>
          <w:rPr>
            <w:noProof/>
            <w:webHidden/>
          </w:rPr>
          <w:fldChar w:fldCharType="separate"/>
        </w:r>
        <w:r>
          <w:rPr>
            <w:noProof/>
            <w:webHidden/>
          </w:rPr>
          <w:t>131</w:t>
        </w:r>
        <w:r>
          <w:rPr>
            <w:noProof/>
            <w:webHidden/>
          </w:rPr>
          <w:fldChar w:fldCharType="end"/>
        </w:r>
      </w:hyperlink>
    </w:p>
    <w:p w:rsidR="004A6B2C" w:rsidRPr="0065585C" w:rsidRDefault="00FA476F">
      <w:pPr>
        <w:rPr>
          <w:rFonts w:asciiTheme="majorHAnsi" w:hAnsiTheme="majorHAnsi"/>
          <w:color w:val="595959" w:themeColor="text1" w:themeTint="A6"/>
        </w:rPr>
      </w:pPr>
      <w:r>
        <w:rPr>
          <w:rFonts w:asciiTheme="majorHAnsi" w:hAnsiTheme="majorHAnsi"/>
          <w:b/>
          <w:color w:val="595959" w:themeColor="text1" w:themeTint="A6"/>
        </w:rPr>
        <w:fldChar w:fldCharType="end"/>
      </w:r>
    </w:p>
    <w:p w:rsidR="00086253" w:rsidRPr="0065585C" w:rsidRDefault="00086253">
      <w:pPr>
        <w:rPr>
          <w:rFonts w:asciiTheme="majorHAnsi" w:hAnsiTheme="majorHAnsi"/>
          <w:color w:val="595959" w:themeColor="text1" w:themeTint="A6"/>
        </w:rPr>
      </w:pPr>
    </w:p>
    <w:p w:rsidR="004A6B2C" w:rsidRPr="0065585C" w:rsidRDefault="004A6B2C">
      <w:pPr>
        <w:rPr>
          <w:rFonts w:asciiTheme="majorHAnsi" w:hAnsiTheme="majorHAnsi"/>
          <w:color w:val="595959" w:themeColor="text1" w:themeTint="A6"/>
        </w:rPr>
      </w:pPr>
    </w:p>
    <w:p w:rsidR="004A6B2C" w:rsidRPr="0065585C" w:rsidRDefault="004A6B2C">
      <w:pPr>
        <w:rPr>
          <w:rFonts w:asciiTheme="majorHAnsi" w:hAnsiTheme="majorHAnsi"/>
          <w:color w:val="595959" w:themeColor="text1" w:themeTint="A6"/>
        </w:rPr>
      </w:pPr>
      <w:r w:rsidRPr="0065585C">
        <w:rPr>
          <w:rFonts w:asciiTheme="majorHAnsi" w:hAnsiTheme="majorHAnsi"/>
          <w:color w:val="595959" w:themeColor="text1" w:themeTint="A6"/>
        </w:rPr>
        <w:br w:type="page"/>
      </w:r>
    </w:p>
    <w:p w:rsidR="0011155B" w:rsidRPr="00F86901" w:rsidRDefault="0011155B" w:rsidP="00F86901">
      <w:pPr>
        <w:pStyle w:val="Alcm"/>
      </w:pPr>
      <w:bookmarkStart w:id="1" w:name="_Toc419799668"/>
      <w:r w:rsidRPr="00F86901">
        <w:lastRenderedPageBreak/>
        <w:t>Előzmények</w:t>
      </w:r>
      <w:bookmarkEnd w:id="1"/>
    </w:p>
    <w:p w:rsidR="000E4EA8" w:rsidRPr="0065585C" w:rsidRDefault="000E4EA8">
      <w:pPr>
        <w:rPr>
          <w:rFonts w:asciiTheme="majorHAnsi" w:hAnsiTheme="majorHAnsi"/>
          <w:color w:val="595959" w:themeColor="text1" w:themeTint="A6"/>
        </w:rPr>
      </w:pPr>
    </w:p>
    <w:p w:rsidR="00011539" w:rsidRPr="0065585C" w:rsidRDefault="00011539" w:rsidP="00011539">
      <w:pPr>
        <w:pStyle w:val="Szveg"/>
      </w:pPr>
      <w:r w:rsidRPr="0065585C">
        <w:t xml:space="preserve">Az </w:t>
      </w:r>
      <w:r>
        <w:t>ECOMISSIO Kft.</w:t>
      </w:r>
      <w:r w:rsidRPr="0065585C">
        <w:t xml:space="preserve"> (3581 Tiszaújváros, TVK Ipartelep) fő tevékenységi köre a veszélyes hulladék</w:t>
      </w:r>
      <w:r>
        <w:t>ok égetéssel történő ártalmatlanítása</w:t>
      </w:r>
      <w:r w:rsidRPr="0065585C">
        <w:t>.</w:t>
      </w:r>
    </w:p>
    <w:p w:rsidR="00011539" w:rsidRPr="0065585C" w:rsidRDefault="00011539" w:rsidP="00011539">
      <w:pPr>
        <w:pStyle w:val="Szveg"/>
      </w:pPr>
      <w:r w:rsidRPr="0065585C">
        <w:t xml:space="preserve">Tisztán magyar tulajdonban lévő társaság, a magyarországi hulladékpiac egyik jelentős szereplője. Az Országos Környezet Információs rendszer 2015. évi nyilvántartott adatai alapján az </w:t>
      </w:r>
      <w:r>
        <w:t>ECOMISSIO Kft.</w:t>
      </w:r>
      <w:r w:rsidRPr="0065585C">
        <w:t xml:space="preserve"> a 15. legnagyobb veszélyes hulladékkezelő Magyarországon</w:t>
      </w:r>
      <w:r>
        <w:t xml:space="preserve"> és a harmadik legnagyobb kapacitású veszélyes hulladékégető hazánkban.</w:t>
      </w:r>
    </w:p>
    <w:p w:rsidR="00011539" w:rsidRPr="0065585C" w:rsidRDefault="00011539" w:rsidP="00011539">
      <w:pPr>
        <w:pStyle w:val="Szveg"/>
      </w:pPr>
      <w:r w:rsidRPr="0065585C">
        <w:t xml:space="preserve">A Kft.-t, a TVK </w:t>
      </w:r>
      <w:r>
        <w:t>Ny</w:t>
      </w:r>
      <w:r w:rsidRPr="0065585C">
        <w:t>Rt. alapította 1996-ban, eredetileg saját veszélyes ipari hulladékainak ártalmatlanítására. A társaság 1997 végétől - növekvő mértékben - országos hatáskörben működik. Működésének alapját Tiszaújvárosban</w:t>
      </w:r>
      <w:r>
        <w:t xml:space="preserve"> </w:t>
      </w:r>
      <w:r w:rsidRPr="0065585C">
        <w:t>felépült korszerű, svájci-osztrák szállítású hulladékégető teremtette meg.</w:t>
      </w:r>
    </w:p>
    <w:p w:rsidR="00011539" w:rsidRPr="0065585C" w:rsidRDefault="00011539" w:rsidP="00011539">
      <w:pPr>
        <w:pStyle w:val="Szveg"/>
      </w:pPr>
      <w:r w:rsidRPr="0065585C">
        <w:t xml:space="preserve">A több lépcsőben végrehajtott kapacitásbővítések (technológia-fejlesztés, új égető vásárlás), továbbá jelentős környezetvédelmi fejlesztéseknek köszönhetően a cég a vezetői kivásárlást követően </w:t>
      </w:r>
      <w:r>
        <w:t xml:space="preserve">(2002-ben) </w:t>
      </w:r>
      <w:r w:rsidRPr="0065585C">
        <w:t>indult komoly fejlődésnek.</w:t>
      </w:r>
    </w:p>
    <w:p w:rsidR="00011539" w:rsidRPr="0065585C" w:rsidRDefault="00011539" w:rsidP="00011539">
      <w:pPr>
        <w:pStyle w:val="Szveg"/>
        <w:rPr>
          <w:b/>
        </w:rPr>
      </w:pPr>
      <w:r w:rsidRPr="0065585C">
        <w:rPr>
          <w:b/>
        </w:rPr>
        <w:t xml:space="preserve">Az </w:t>
      </w:r>
      <w:r>
        <w:rPr>
          <w:b/>
        </w:rPr>
        <w:t>ECOMISSIO Kft.</w:t>
      </w:r>
      <w:r w:rsidRPr="0065585C">
        <w:t xml:space="preserve"> az </w:t>
      </w:r>
      <w:r w:rsidRPr="0065585C">
        <w:rPr>
          <w:rStyle w:val="Kiemels"/>
          <w:rFonts w:asciiTheme="majorHAnsi" w:hAnsiTheme="majorHAnsi"/>
          <w:i w:val="0"/>
          <w:iCs w:val="0"/>
          <w:color w:val="595959" w:themeColor="text1" w:themeTint="A6"/>
        </w:rPr>
        <w:t>Észak-magyarországi Környezetvédelmi</w:t>
      </w:r>
      <w:r w:rsidRPr="0065585C">
        <w:rPr>
          <w:rStyle w:val="st"/>
          <w:rFonts w:asciiTheme="majorHAnsi" w:hAnsiTheme="majorHAnsi"/>
          <w:color w:val="595959" w:themeColor="text1" w:themeTint="A6"/>
        </w:rPr>
        <w:t xml:space="preserve">, </w:t>
      </w:r>
      <w:r w:rsidRPr="0065585C">
        <w:rPr>
          <w:rStyle w:val="Kiemels"/>
          <w:rFonts w:asciiTheme="majorHAnsi" w:hAnsiTheme="majorHAnsi"/>
          <w:i w:val="0"/>
          <w:iCs w:val="0"/>
          <w:color w:val="595959" w:themeColor="text1" w:themeTint="A6"/>
        </w:rPr>
        <w:t>Természetvédelmi</w:t>
      </w:r>
      <w:r w:rsidRPr="0065585C">
        <w:rPr>
          <w:rStyle w:val="st"/>
          <w:rFonts w:asciiTheme="majorHAnsi" w:hAnsiTheme="majorHAnsi"/>
          <w:color w:val="595959" w:themeColor="text1" w:themeTint="A6"/>
        </w:rPr>
        <w:t xml:space="preserve"> és </w:t>
      </w:r>
      <w:r w:rsidRPr="0065585C">
        <w:rPr>
          <w:rStyle w:val="Kiemels"/>
          <w:rFonts w:asciiTheme="majorHAnsi" w:hAnsiTheme="majorHAnsi"/>
          <w:i w:val="0"/>
          <w:iCs w:val="0"/>
          <w:color w:val="595959" w:themeColor="text1" w:themeTint="A6"/>
        </w:rPr>
        <w:t>Vízügyi Felügyelőségtől</w:t>
      </w:r>
      <w:r w:rsidRPr="0065585C">
        <w:t xml:space="preserve"> (továbbiakban: ÉMI-KTVF) 2007. március 5-én kapta meg a TVK Ipartelep területén üzemelő veszélyes hulladék égetőmű működéséhez szükséges </w:t>
      </w:r>
      <w:r w:rsidRPr="0065585C">
        <w:rPr>
          <w:b/>
        </w:rPr>
        <w:t>egységes környezethasználati engedélyt (ÉMI-KTVF ikt. szám: 5352-2/2007.).</w:t>
      </w:r>
    </w:p>
    <w:p w:rsidR="00011539" w:rsidRPr="0065585C" w:rsidRDefault="00011539" w:rsidP="00011539">
      <w:pPr>
        <w:pStyle w:val="Szveg"/>
      </w:pPr>
    </w:p>
    <w:p w:rsidR="00011539" w:rsidRPr="0065585C" w:rsidRDefault="00011539" w:rsidP="00011539">
      <w:pPr>
        <w:pStyle w:val="Szveg"/>
      </w:pPr>
      <w:r w:rsidRPr="0065585C">
        <w:t>Az egységes környezethasználati engedély érvényességi ideje:</w:t>
      </w:r>
      <w:r w:rsidRPr="0065585C">
        <w:tab/>
      </w:r>
      <w:r w:rsidRPr="0065585C">
        <w:rPr>
          <w:b/>
        </w:rPr>
        <w:t>2030. december 31.</w:t>
      </w:r>
    </w:p>
    <w:p w:rsidR="00011539" w:rsidRPr="0065585C" w:rsidRDefault="00011539" w:rsidP="00011539">
      <w:pPr>
        <w:pStyle w:val="Szveg"/>
      </w:pPr>
    </w:p>
    <w:p w:rsidR="00011539" w:rsidRPr="0065585C" w:rsidRDefault="00011539" w:rsidP="00011539">
      <w:pPr>
        <w:pStyle w:val="Szveg"/>
      </w:pPr>
      <w:r w:rsidRPr="0065585C">
        <w:t xml:space="preserve">Az engedély első teljes körű környezetvédelmi felülvizsgálata 2012-ben megtörtént. A felülvizsgálati dokumentáció a jogszabályban előírtakon kívül a kapacitásbővítésre vonatkozóan is tartalmazott vizsgálati szempontokat, melyet a Felügyelőség </w:t>
      </w:r>
      <w:r w:rsidRPr="0065585C">
        <w:rPr>
          <w:b/>
        </w:rPr>
        <w:t>616-1/2013</w:t>
      </w:r>
      <w:r w:rsidRPr="0065585C">
        <w:t xml:space="preserve">.számú határozatával jóváhagyott. </w:t>
      </w:r>
      <w:r>
        <w:t>A megnövelt kapacitásra</w:t>
      </w:r>
      <w:r w:rsidRPr="0065585C">
        <w:t xml:space="preserve"> beadott hulladékgazdálkodási engedélykérelmet a Felügyelőség 13053-3/2014.számú határozatával jóváhagyta, egységes szerkezetbe foglalva módosította a 616-1/2013.sz. EKHE határozatot.</w:t>
      </w:r>
    </w:p>
    <w:p w:rsidR="00011539" w:rsidRPr="0065585C" w:rsidRDefault="00011539" w:rsidP="00011539">
      <w:pPr>
        <w:pStyle w:val="Szveg"/>
      </w:pPr>
      <w:r w:rsidRPr="0065585C">
        <w:t>2017-ben a hulladékpiacon megnövekedett halogén és kén tartalmú hulladékok égetésére felkészülve egy nedves füstgáztisztító beépítésével növelték a füstgáztisztító hatékonyságát.</w:t>
      </w:r>
    </w:p>
    <w:p w:rsidR="00011539" w:rsidRPr="0065585C" w:rsidRDefault="00011539" w:rsidP="00011539">
      <w:pPr>
        <w:pStyle w:val="Szveg"/>
      </w:pPr>
      <w:r w:rsidRPr="0065585C">
        <w:t xml:space="preserve">A technológia nem </w:t>
      </w:r>
      <w:r>
        <w:t>jelentős</w:t>
      </w:r>
      <w:r w:rsidRPr="0065585C">
        <w:t xml:space="preserve"> módosítására beadott kérelmet a Borsod-Abaúj-Zemplén megyei Kormányhivatal Miskolci Járási hivatala, mint 1. fokú környezetvédelmi hatóság a BO-08/KT/5686-11/2017 határozatával jóváhagyta és újra módosította a 616-1/2013.számú EKHE határozatot.</w:t>
      </w:r>
    </w:p>
    <w:p w:rsidR="00011539" w:rsidRPr="0065585C" w:rsidRDefault="00011539" w:rsidP="00011539">
      <w:pPr>
        <w:pStyle w:val="Szveg"/>
      </w:pPr>
      <w:r w:rsidRPr="0065585C">
        <w:t xml:space="preserve">Az ÉMI-KTVF 616-1/2013.számú határozat I.sz. pontja alapján a következő felülvizsgálati dokumentáció benyújtási határideje: </w:t>
      </w:r>
      <w:r w:rsidRPr="0065585C">
        <w:rPr>
          <w:rStyle w:val="Kiemels2"/>
          <w:rFonts w:asciiTheme="majorHAnsi" w:hAnsiTheme="majorHAnsi"/>
          <w:color w:val="595959" w:themeColor="text1" w:themeTint="A6"/>
        </w:rPr>
        <w:t>2017. november 30.</w:t>
      </w:r>
      <w:r w:rsidRPr="0065585C">
        <w:rPr>
          <w:rStyle w:val="Kiemels2"/>
          <w:rFonts w:asciiTheme="majorHAnsi" w:hAnsiTheme="majorHAnsi"/>
          <w:b w:val="0"/>
          <w:color w:val="595959" w:themeColor="text1" w:themeTint="A6"/>
        </w:rPr>
        <w:t xml:space="preserve"> </w:t>
      </w:r>
    </w:p>
    <w:p w:rsidR="00011539" w:rsidRDefault="00011539" w:rsidP="00011539">
      <w:pPr>
        <w:pStyle w:val="Szveg"/>
      </w:pPr>
    </w:p>
    <w:p w:rsidR="00011539" w:rsidRPr="0065585C" w:rsidRDefault="00011539" w:rsidP="00011539">
      <w:pPr>
        <w:pStyle w:val="Szveg"/>
      </w:pPr>
      <w:r w:rsidRPr="0065585C">
        <w:t xml:space="preserve">Az </w:t>
      </w:r>
      <w:r>
        <w:t>ECOMISSIO Kft.</w:t>
      </w:r>
      <w:r w:rsidRPr="0065585C">
        <w:t xml:space="preserve"> Tiszaújváros hulladékégető teljes körű környezetvédelmi felülvizsgálata dokumentáció elkészítésére Bial Margit környezetvédelmi szakértőt bízta meg.</w:t>
      </w:r>
    </w:p>
    <w:p w:rsidR="00011539" w:rsidRDefault="00011539" w:rsidP="00011539">
      <w:pPr>
        <w:pStyle w:val="Szveg"/>
      </w:pPr>
    </w:p>
    <w:p w:rsidR="00011539" w:rsidRPr="006149A7" w:rsidRDefault="00011539" w:rsidP="00011539">
      <w:pPr>
        <w:pStyle w:val="Szveg"/>
        <w:rPr>
          <w:b/>
        </w:rPr>
      </w:pPr>
      <w:r w:rsidRPr="004D06D0">
        <w:rPr>
          <w:b/>
        </w:rPr>
        <w:t>Az ECOMISSIO Kft. [3581 Tiszaújváros, TVK Ipartelep Pf.11] benyújtja, az égetőmű működéséhez, valamint a tevékenység folytatásával közvetlenül együtt járó tevékenységekre vonatkozóan az Egységes Környezethasználati Engedély (ÉMI-KTVF 616-1/2013.) teljes körű környezetvédelmi felülvizsgálatát és kéri a Felügyelőségtől annak jóváhagyását.</w:t>
      </w:r>
    </w:p>
    <w:p w:rsidR="006149A7" w:rsidRDefault="006149A7" w:rsidP="006149A7">
      <w:pPr>
        <w:pStyle w:val="Szveg"/>
      </w:pPr>
    </w:p>
    <w:p w:rsidR="0004096F" w:rsidRDefault="0004096F" w:rsidP="008C1981">
      <w:pPr>
        <w:pStyle w:val="Szveg"/>
        <w:rPr>
          <w:rFonts w:asciiTheme="majorHAnsi" w:hAnsiTheme="majorHAnsi"/>
          <w:color w:val="595959" w:themeColor="text1" w:themeTint="A6"/>
        </w:rPr>
      </w:pPr>
    </w:p>
    <w:p w:rsidR="0004096F" w:rsidRPr="0004096F" w:rsidRDefault="0004096F" w:rsidP="006149A7">
      <w:pPr>
        <w:pStyle w:val="Szveg"/>
      </w:pPr>
      <w:r w:rsidRPr="0004096F">
        <w:t>A teljes körű környezetvédelmi felülvizsgálat célja:</w:t>
      </w:r>
    </w:p>
    <w:p w:rsidR="0004096F" w:rsidRPr="0004096F" w:rsidRDefault="0004096F" w:rsidP="006149A7">
      <w:pPr>
        <w:pStyle w:val="Szveg"/>
        <w:numPr>
          <w:ilvl w:val="0"/>
          <w:numId w:val="26"/>
        </w:numPr>
      </w:pPr>
      <w:r w:rsidRPr="0004096F">
        <w:t>Az üzemeltetés elmúlt öt éve tapasztalatainak összefoglalása</w:t>
      </w:r>
    </w:p>
    <w:p w:rsidR="0004096F" w:rsidRPr="0004096F" w:rsidRDefault="0004096F" w:rsidP="006149A7">
      <w:pPr>
        <w:pStyle w:val="Szveg"/>
        <w:numPr>
          <w:ilvl w:val="0"/>
          <w:numId w:val="26"/>
        </w:numPr>
      </w:pPr>
      <w:r>
        <w:t>A</w:t>
      </w:r>
      <w:r w:rsidRPr="0004096F">
        <w:t xml:space="preserve">z egyes környezeti elemekre vonatkozó környezetterhelés és a BAT szempontok teljesülésének vizsgálata </w:t>
      </w:r>
    </w:p>
    <w:p w:rsidR="0004096F" w:rsidRPr="0065585C" w:rsidRDefault="0004096F" w:rsidP="006149A7">
      <w:pPr>
        <w:pStyle w:val="Szveg"/>
        <w:numPr>
          <w:ilvl w:val="0"/>
          <w:numId w:val="26"/>
        </w:numPr>
      </w:pPr>
      <w:r w:rsidRPr="0004096F">
        <w:t>Az Egységes Környezethasználati Engedélyhez, illetve az előző felülvizsgálathoz képest történt változások számbavétele</w:t>
      </w:r>
    </w:p>
    <w:p w:rsidR="008E0200" w:rsidRPr="0065585C" w:rsidRDefault="008E0200" w:rsidP="006149A7">
      <w:pPr>
        <w:pStyle w:val="Szveg"/>
      </w:pPr>
    </w:p>
    <w:p w:rsidR="00DC73BA" w:rsidRDefault="00E87DA9" w:rsidP="006149A7">
      <w:pPr>
        <w:pStyle w:val="Szveg"/>
      </w:pPr>
      <w:r w:rsidRPr="0065585C">
        <w:t xml:space="preserve">A dokumentáció </w:t>
      </w:r>
    </w:p>
    <w:p w:rsidR="00E87DA9" w:rsidRPr="0065585C" w:rsidRDefault="008532B1" w:rsidP="006149A7">
      <w:pPr>
        <w:pStyle w:val="Szveg"/>
      </w:pPr>
      <w:r w:rsidRPr="00495C6D">
        <w:t>I. felülvizsgálati szakasza</w:t>
      </w:r>
      <w:r w:rsidR="00495C6D" w:rsidRPr="00495C6D">
        <w:t>:</w:t>
      </w:r>
    </w:p>
    <w:p w:rsidR="00E87DA9" w:rsidRPr="0065585C" w:rsidRDefault="00E87DA9" w:rsidP="006149A7">
      <w:pPr>
        <w:pStyle w:val="Szveg"/>
        <w:numPr>
          <w:ilvl w:val="0"/>
          <w:numId w:val="27"/>
        </w:numPr>
      </w:pPr>
      <w:r w:rsidRPr="0065585C">
        <w:t>A környezetvédelmi felülvizsgálat végzéséhez szükséges szakmai feltételekről és a feljogosítás módjáról, valamint a felülvizsgálat dokumentáció</w:t>
      </w:r>
      <w:r w:rsidR="00E5058F" w:rsidRPr="0065585C">
        <w:t xml:space="preserve">jának tartalmi követelményeiről </w:t>
      </w:r>
      <w:r w:rsidRPr="0065585C">
        <w:t xml:space="preserve">szóló 12/1996. </w:t>
      </w:r>
      <w:r w:rsidR="00E5058F" w:rsidRPr="0065585C">
        <w:t>(VII. 4.) KTM rendelet 2. számú melléklet</w:t>
      </w:r>
      <w:r w:rsidR="001B1C59" w:rsidRPr="0065585C">
        <w:t>,</w:t>
      </w:r>
    </w:p>
    <w:p w:rsidR="00E5058F" w:rsidRPr="0065585C" w:rsidRDefault="00E87DA9" w:rsidP="006149A7">
      <w:pPr>
        <w:pStyle w:val="Szveg"/>
        <w:numPr>
          <w:ilvl w:val="0"/>
          <w:numId w:val="27"/>
        </w:numPr>
      </w:pPr>
      <w:r w:rsidRPr="0065585C">
        <w:t xml:space="preserve">A környezeti hatásvizsgálati és az egységes környezethasználati engedélyezési eljárásról" szóló többször módosított 314/2005. (XII. 25.) Korm. rendelet 8. számú </w:t>
      </w:r>
      <w:r w:rsidR="00E5058F" w:rsidRPr="0065585C">
        <w:t>melléklet</w:t>
      </w:r>
      <w:r w:rsidR="001B1C59" w:rsidRPr="0065585C">
        <w:t>,</w:t>
      </w:r>
    </w:p>
    <w:p w:rsidR="001B1C59" w:rsidRPr="0065585C" w:rsidRDefault="001B1C59" w:rsidP="006149A7">
      <w:pPr>
        <w:pStyle w:val="Szveg"/>
        <w:numPr>
          <w:ilvl w:val="0"/>
          <w:numId w:val="27"/>
        </w:numPr>
      </w:pPr>
      <w:r w:rsidRPr="0065585C">
        <w:t>A környezet védelmének általános szabályairól szóló többször módosított 1995. évi LIII. törvény</w:t>
      </w:r>
      <w:r w:rsidR="00E352FA">
        <w:t xml:space="preserve"> 7.§</w:t>
      </w:r>
      <w:r w:rsidRPr="0065585C">
        <w:t xml:space="preserve"> ,</w:t>
      </w:r>
    </w:p>
    <w:p w:rsidR="001B1C59" w:rsidRDefault="001B1C59" w:rsidP="006149A7">
      <w:pPr>
        <w:pStyle w:val="Szveg"/>
        <w:numPr>
          <w:ilvl w:val="0"/>
          <w:numId w:val="27"/>
        </w:numPr>
      </w:pPr>
      <w:r w:rsidRPr="0065585C">
        <w:t>valamint a törvény végrehatási rendeleteiben foglalt előírások szerint került összeállításra.</w:t>
      </w:r>
    </w:p>
    <w:p w:rsidR="006149A7" w:rsidRDefault="006149A7" w:rsidP="006149A7">
      <w:pPr>
        <w:pStyle w:val="Szveg"/>
      </w:pPr>
      <w:r>
        <w:t>II szakasza:</w:t>
      </w:r>
    </w:p>
    <w:p w:rsidR="00DC73BA" w:rsidRDefault="00495C6D" w:rsidP="006149A7">
      <w:pPr>
        <w:pStyle w:val="Szveg"/>
        <w:numPr>
          <w:ilvl w:val="0"/>
          <w:numId w:val="28"/>
        </w:numPr>
      </w:pPr>
      <w:r>
        <w:t xml:space="preserve">A felülvizsgált időszakban a tevékenységgel kapcsolatos változások </w:t>
      </w:r>
      <w:r w:rsidR="005C1418">
        <w:t xml:space="preserve">összevetése </w:t>
      </w:r>
      <w:r>
        <w:t xml:space="preserve">az érvényes </w:t>
      </w:r>
      <w:r w:rsidR="005C1418">
        <w:t>EKHE engedélyben előírtakkal</w:t>
      </w:r>
    </w:p>
    <w:p w:rsidR="0083646D" w:rsidRDefault="0083646D" w:rsidP="0083646D">
      <w:pPr>
        <w:pStyle w:val="Szveg"/>
        <w:ind w:left="720"/>
      </w:pPr>
    </w:p>
    <w:p w:rsidR="00224CF3" w:rsidRPr="00F86901" w:rsidRDefault="00B92B50" w:rsidP="00F86901">
      <w:pPr>
        <w:pStyle w:val="Cmsor1"/>
      </w:pPr>
      <w:bookmarkStart w:id="2" w:name="_Toc329337208"/>
      <w:bookmarkStart w:id="3" w:name="_Toc329337610"/>
      <w:bookmarkStart w:id="4" w:name="_Toc499825170"/>
      <w:r w:rsidRPr="00F86901">
        <w:t>Általános adatok</w:t>
      </w:r>
      <w:bookmarkEnd w:id="2"/>
      <w:bookmarkEnd w:id="3"/>
      <w:bookmarkEnd w:id="4"/>
    </w:p>
    <w:p w:rsidR="00224CF3" w:rsidRDefault="00B92B50" w:rsidP="00F86901">
      <w:pPr>
        <w:pStyle w:val="Cmsor2"/>
      </w:pPr>
      <w:bookmarkStart w:id="5" w:name="_Toc329337209"/>
      <w:bookmarkStart w:id="6" w:name="_Toc329337611"/>
      <w:bookmarkStart w:id="7" w:name="_Toc499825171"/>
      <w:r w:rsidRPr="00F86901">
        <w:t>A környezetvédelmi felülvizsgálatot végző megnevezése, székhelye, a jogosultság</w:t>
      </w:r>
      <w:r w:rsidR="003A7645" w:rsidRPr="00F86901">
        <w:t>ot</w:t>
      </w:r>
      <w:r w:rsidRPr="00F86901">
        <w:t xml:space="preserve"> igazoló engedély száma</w:t>
      </w:r>
      <w:bookmarkEnd w:id="5"/>
      <w:bookmarkEnd w:id="6"/>
      <w:bookmarkEnd w:id="7"/>
    </w:p>
    <w:p w:rsidR="00505EE8" w:rsidRPr="00505EE8" w:rsidRDefault="00505EE8" w:rsidP="00505EE8">
      <w:pPr>
        <w:pStyle w:val="Szveg"/>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Look w:val="01E0"/>
      </w:tblPr>
      <w:tblGrid>
        <w:gridCol w:w="5211"/>
        <w:gridCol w:w="4077"/>
      </w:tblGrid>
      <w:tr w:rsidR="00672A13" w:rsidRPr="0065585C" w:rsidTr="008604C9">
        <w:trPr>
          <w:jc w:val="center"/>
        </w:trPr>
        <w:tc>
          <w:tcPr>
            <w:tcW w:w="2805" w:type="pct"/>
            <w:tcBorders>
              <w:top w:val="single" w:sz="12" w:space="0" w:color="auto"/>
              <w:bottom w:val="single" w:sz="4" w:space="0" w:color="auto"/>
            </w:tcBorders>
            <w:shd w:val="clear" w:color="auto" w:fill="D9D9D9"/>
            <w:vAlign w:val="center"/>
          </w:tcPr>
          <w:p w:rsidR="00672A13" w:rsidRPr="0065585C" w:rsidRDefault="00672A13" w:rsidP="00DF798B">
            <w:pPr>
              <w:jc w:val="left"/>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A felülvizsgálatot végző neve</w:t>
            </w:r>
          </w:p>
        </w:tc>
        <w:tc>
          <w:tcPr>
            <w:tcW w:w="2195" w:type="pct"/>
            <w:vAlign w:val="center"/>
          </w:tcPr>
          <w:p w:rsidR="00672A13" w:rsidRPr="0065585C" w:rsidRDefault="0008474A" w:rsidP="00DF798B">
            <w:pPr>
              <w:ind w:left="-18"/>
              <w:jc w:val="left"/>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Bial Margit</w:t>
            </w:r>
          </w:p>
        </w:tc>
      </w:tr>
      <w:tr w:rsidR="00672A13" w:rsidRPr="0065585C" w:rsidTr="008604C9">
        <w:trPr>
          <w:jc w:val="center"/>
        </w:trPr>
        <w:tc>
          <w:tcPr>
            <w:tcW w:w="2805" w:type="pct"/>
            <w:tcBorders>
              <w:top w:val="single" w:sz="4" w:space="0" w:color="auto"/>
              <w:bottom w:val="single" w:sz="4" w:space="0" w:color="auto"/>
            </w:tcBorders>
            <w:shd w:val="clear" w:color="auto" w:fill="D9D9D9"/>
            <w:vAlign w:val="center"/>
          </w:tcPr>
          <w:p w:rsidR="00672A13" w:rsidRPr="0065585C" w:rsidRDefault="0008474A" w:rsidP="00DF798B">
            <w:pPr>
              <w:jc w:val="left"/>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Adó szám:</w:t>
            </w:r>
          </w:p>
        </w:tc>
        <w:tc>
          <w:tcPr>
            <w:tcW w:w="2195" w:type="pct"/>
            <w:vAlign w:val="center"/>
          </w:tcPr>
          <w:p w:rsidR="00672A13" w:rsidRPr="0065585C" w:rsidRDefault="0008474A" w:rsidP="00DF798B">
            <w:pPr>
              <w:ind w:left="-18"/>
              <w:jc w:val="lef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66512550-1-39</w:t>
            </w:r>
          </w:p>
        </w:tc>
      </w:tr>
      <w:tr w:rsidR="00672A13" w:rsidRPr="0065585C" w:rsidTr="008604C9">
        <w:trPr>
          <w:jc w:val="center"/>
        </w:trPr>
        <w:tc>
          <w:tcPr>
            <w:tcW w:w="2805" w:type="pct"/>
            <w:tcBorders>
              <w:top w:val="single" w:sz="4" w:space="0" w:color="auto"/>
              <w:bottom w:val="single" w:sz="4" w:space="0" w:color="auto"/>
            </w:tcBorders>
            <w:shd w:val="clear" w:color="auto" w:fill="D9D9D9"/>
            <w:vAlign w:val="center"/>
          </w:tcPr>
          <w:p w:rsidR="00672A13" w:rsidRPr="0065585C" w:rsidRDefault="00672A13" w:rsidP="00DF798B">
            <w:pPr>
              <w:jc w:val="left"/>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Székhelye:</w:t>
            </w:r>
          </w:p>
        </w:tc>
        <w:tc>
          <w:tcPr>
            <w:tcW w:w="2195" w:type="pct"/>
            <w:vAlign w:val="center"/>
          </w:tcPr>
          <w:p w:rsidR="00672A13" w:rsidRPr="0065585C" w:rsidRDefault="0008474A" w:rsidP="008C1981">
            <w:pPr>
              <w:pStyle w:val="Szveg"/>
              <w:rPr>
                <w:rFonts w:asciiTheme="majorHAnsi" w:hAnsiTheme="majorHAnsi"/>
                <w:b/>
                <w:color w:val="595959" w:themeColor="text1" w:themeTint="A6"/>
                <w:sz w:val="20"/>
                <w:szCs w:val="20"/>
              </w:rPr>
            </w:pPr>
            <w:r w:rsidRPr="0065585C">
              <w:rPr>
                <w:rFonts w:asciiTheme="majorHAnsi" w:hAnsiTheme="majorHAnsi"/>
                <w:color w:val="595959" w:themeColor="text1" w:themeTint="A6"/>
                <w:sz w:val="20"/>
                <w:szCs w:val="20"/>
              </w:rPr>
              <w:t>8229 Csopak, Berekháti út 20.</w:t>
            </w:r>
          </w:p>
        </w:tc>
      </w:tr>
      <w:tr w:rsidR="00672A13" w:rsidRPr="0065585C" w:rsidTr="008604C9">
        <w:trPr>
          <w:jc w:val="center"/>
        </w:trPr>
        <w:tc>
          <w:tcPr>
            <w:tcW w:w="2805" w:type="pct"/>
            <w:tcBorders>
              <w:top w:val="single" w:sz="4" w:space="0" w:color="auto"/>
              <w:bottom w:val="single" w:sz="4" w:space="0" w:color="auto"/>
            </w:tcBorders>
            <w:shd w:val="clear" w:color="auto" w:fill="D9D9D9"/>
            <w:vAlign w:val="center"/>
          </w:tcPr>
          <w:p w:rsidR="00672A13" w:rsidRPr="0065585C" w:rsidRDefault="0008474A" w:rsidP="00DF798B">
            <w:pPr>
              <w:jc w:val="left"/>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Nyilvántartási szám:</w:t>
            </w:r>
          </w:p>
        </w:tc>
        <w:tc>
          <w:tcPr>
            <w:tcW w:w="2195" w:type="pct"/>
            <w:vAlign w:val="center"/>
          </w:tcPr>
          <w:p w:rsidR="00672A13" w:rsidRPr="0065585C" w:rsidRDefault="0008474A" w:rsidP="008C1981">
            <w:pPr>
              <w:pStyle w:val="Szveg"/>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35555486</w:t>
            </w:r>
          </w:p>
        </w:tc>
      </w:tr>
      <w:tr w:rsidR="00672A13" w:rsidRPr="0065585C" w:rsidTr="008604C9">
        <w:trPr>
          <w:jc w:val="center"/>
        </w:trPr>
        <w:tc>
          <w:tcPr>
            <w:tcW w:w="2805" w:type="pct"/>
            <w:tcBorders>
              <w:top w:val="single" w:sz="4" w:space="0" w:color="auto"/>
              <w:bottom w:val="single" w:sz="4" w:space="0" w:color="auto"/>
            </w:tcBorders>
            <w:shd w:val="clear" w:color="auto" w:fill="D9D9D9"/>
            <w:vAlign w:val="center"/>
          </w:tcPr>
          <w:p w:rsidR="00672A13" w:rsidRPr="0065585C" w:rsidRDefault="0008474A" w:rsidP="00DF798B">
            <w:pPr>
              <w:jc w:val="left"/>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A felülvizsgálati jogosultságot igazoló engedély száma:</w:t>
            </w:r>
          </w:p>
        </w:tc>
        <w:tc>
          <w:tcPr>
            <w:tcW w:w="2195" w:type="pct"/>
            <w:vAlign w:val="center"/>
          </w:tcPr>
          <w:p w:rsidR="00672A13" w:rsidRPr="0065585C" w:rsidRDefault="0008474A" w:rsidP="008C1981">
            <w:pPr>
              <w:pStyle w:val="Szveg"/>
              <w:rPr>
                <w:rFonts w:asciiTheme="majorHAnsi" w:hAnsiTheme="majorHAnsi"/>
                <w:b/>
                <w:color w:val="595959" w:themeColor="text1" w:themeTint="A6"/>
                <w:sz w:val="20"/>
                <w:szCs w:val="20"/>
              </w:rPr>
            </w:pPr>
            <w:r w:rsidRPr="0065585C">
              <w:rPr>
                <w:rFonts w:asciiTheme="majorHAnsi" w:hAnsiTheme="majorHAnsi"/>
                <w:color w:val="595959" w:themeColor="text1" w:themeTint="A6"/>
                <w:sz w:val="20"/>
                <w:szCs w:val="20"/>
              </w:rPr>
              <w:t>164/2017</w:t>
            </w:r>
          </w:p>
        </w:tc>
      </w:tr>
      <w:tr w:rsidR="0008474A" w:rsidRPr="0065585C" w:rsidTr="008604C9">
        <w:trPr>
          <w:jc w:val="center"/>
        </w:trPr>
        <w:tc>
          <w:tcPr>
            <w:tcW w:w="2805" w:type="pct"/>
            <w:tcBorders>
              <w:top w:val="single" w:sz="4" w:space="0" w:color="auto"/>
              <w:bottom w:val="single" w:sz="4" w:space="0" w:color="auto"/>
            </w:tcBorders>
            <w:shd w:val="clear" w:color="auto" w:fill="D9D9D9"/>
            <w:vAlign w:val="center"/>
          </w:tcPr>
          <w:p w:rsidR="0008474A" w:rsidRPr="0065585C" w:rsidRDefault="0008474A" w:rsidP="00DF798B">
            <w:pPr>
              <w:jc w:val="left"/>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Engedély érvényessége:</w:t>
            </w:r>
          </w:p>
        </w:tc>
        <w:tc>
          <w:tcPr>
            <w:tcW w:w="2195" w:type="pct"/>
            <w:vAlign w:val="center"/>
          </w:tcPr>
          <w:p w:rsidR="0008474A" w:rsidRPr="0065585C" w:rsidRDefault="0008474A" w:rsidP="008C1981">
            <w:pPr>
              <w:pStyle w:val="Szveg"/>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Visszavonás</w:t>
            </w:r>
            <w:r w:rsidR="00061D63" w:rsidRPr="0065585C">
              <w:rPr>
                <w:rFonts w:asciiTheme="majorHAnsi" w:hAnsiTheme="majorHAnsi"/>
                <w:color w:val="595959" w:themeColor="text1" w:themeTint="A6"/>
                <w:sz w:val="20"/>
                <w:szCs w:val="20"/>
              </w:rPr>
              <w:t>ig</w:t>
            </w:r>
          </w:p>
        </w:tc>
      </w:tr>
      <w:tr w:rsidR="00672A13" w:rsidRPr="0065585C" w:rsidTr="008604C9">
        <w:trPr>
          <w:jc w:val="center"/>
        </w:trPr>
        <w:tc>
          <w:tcPr>
            <w:tcW w:w="2805" w:type="pct"/>
            <w:tcBorders>
              <w:top w:val="single" w:sz="4" w:space="0" w:color="auto"/>
              <w:bottom w:val="single" w:sz="4" w:space="0" w:color="auto"/>
            </w:tcBorders>
            <w:shd w:val="clear" w:color="auto" w:fill="D9D9D9"/>
            <w:vAlign w:val="center"/>
          </w:tcPr>
          <w:p w:rsidR="00672A13" w:rsidRPr="0065585C" w:rsidRDefault="0008474A" w:rsidP="00DF798B">
            <w:pPr>
              <w:jc w:val="left"/>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Kamarai regisztrációs szám:</w:t>
            </w:r>
          </w:p>
        </w:tc>
        <w:tc>
          <w:tcPr>
            <w:tcW w:w="2195" w:type="pct"/>
            <w:vAlign w:val="center"/>
          </w:tcPr>
          <w:p w:rsidR="00672A13" w:rsidRPr="0065585C" w:rsidRDefault="0008474A" w:rsidP="008C1981">
            <w:pPr>
              <w:pStyle w:val="Szveg"/>
              <w:rPr>
                <w:rFonts w:asciiTheme="majorHAnsi" w:hAnsiTheme="majorHAnsi"/>
                <w:b/>
                <w:color w:val="595959" w:themeColor="text1" w:themeTint="A6"/>
                <w:sz w:val="20"/>
                <w:szCs w:val="20"/>
              </w:rPr>
            </w:pPr>
            <w:r w:rsidRPr="0065585C">
              <w:rPr>
                <w:rFonts w:asciiTheme="majorHAnsi" w:hAnsiTheme="majorHAnsi"/>
                <w:color w:val="595959" w:themeColor="text1" w:themeTint="A6"/>
                <w:sz w:val="20"/>
                <w:szCs w:val="20"/>
              </w:rPr>
              <w:t>19/0961</w:t>
            </w:r>
          </w:p>
        </w:tc>
      </w:tr>
      <w:tr w:rsidR="0008474A" w:rsidRPr="0065585C" w:rsidTr="008604C9">
        <w:trPr>
          <w:jc w:val="center"/>
        </w:trPr>
        <w:tc>
          <w:tcPr>
            <w:tcW w:w="2805" w:type="pct"/>
            <w:tcBorders>
              <w:top w:val="single" w:sz="4" w:space="0" w:color="auto"/>
              <w:bottom w:val="single" w:sz="4" w:space="0" w:color="auto"/>
            </w:tcBorders>
            <w:shd w:val="clear" w:color="auto" w:fill="D9D9D9"/>
            <w:vAlign w:val="center"/>
          </w:tcPr>
          <w:p w:rsidR="0008474A" w:rsidRPr="0004096F" w:rsidRDefault="0008474A" w:rsidP="008C1981">
            <w:pPr>
              <w:pStyle w:val="Szveg"/>
              <w:rPr>
                <w:rFonts w:asciiTheme="majorHAnsi" w:hAnsiTheme="majorHAnsi"/>
                <w:b/>
                <w:color w:val="595959" w:themeColor="text1" w:themeTint="A6"/>
                <w:sz w:val="20"/>
                <w:szCs w:val="20"/>
              </w:rPr>
            </w:pPr>
            <w:r w:rsidRPr="0004096F">
              <w:rPr>
                <w:rFonts w:asciiTheme="majorHAnsi" w:hAnsiTheme="majorHAnsi"/>
                <w:b/>
                <w:color w:val="595959" w:themeColor="text1" w:themeTint="A6"/>
                <w:sz w:val="20"/>
                <w:szCs w:val="20"/>
              </w:rPr>
              <w:t>Szakterületek:</w:t>
            </w:r>
          </w:p>
        </w:tc>
        <w:tc>
          <w:tcPr>
            <w:tcW w:w="2195" w:type="pct"/>
            <w:vAlign w:val="center"/>
          </w:tcPr>
          <w:p w:rsidR="0008474A" w:rsidRPr="0065585C" w:rsidRDefault="0008474A" w:rsidP="008C1981">
            <w:pPr>
              <w:pStyle w:val="Szveg"/>
              <w:rPr>
                <w:rFonts w:asciiTheme="majorHAnsi" w:hAnsiTheme="majorHAnsi"/>
                <w:b/>
                <w:color w:val="595959" w:themeColor="text1" w:themeTint="A6"/>
                <w:sz w:val="20"/>
                <w:szCs w:val="20"/>
              </w:rPr>
            </w:pPr>
            <w:r w:rsidRPr="0065585C">
              <w:rPr>
                <w:rFonts w:asciiTheme="majorHAnsi" w:hAnsiTheme="majorHAnsi"/>
                <w:color w:val="595959" w:themeColor="text1" w:themeTint="A6"/>
                <w:sz w:val="20"/>
                <w:szCs w:val="20"/>
              </w:rPr>
              <w:t>SZKV-1.1. Hulladékgazdálkodási szakértő</w:t>
            </w:r>
          </w:p>
        </w:tc>
      </w:tr>
      <w:tr w:rsidR="0008474A" w:rsidRPr="0065585C" w:rsidTr="008604C9">
        <w:trPr>
          <w:jc w:val="center"/>
        </w:trPr>
        <w:tc>
          <w:tcPr>
            <w:tcW w:w="2805" w:type="pct"/>
            <w:tcBorders>
              <w:top w:val="single" w:sz="4" w:space="0" w:color="auto"/>
              <w:bottom w:val="single" w:sz="4" w:space="0" w:color="auto"/>
            </w:tcBorders>
            <w:shd w:val="clear" w:color="auto" w:fill="D9D9D9"/>
            <w:vAlign w:val="center"/>
          </w:tcPr>
          <w:p w:rsidR="0008474A" w:rsidRPr="0065585C" w:rsidRDefault="0008474A" w:rsidP="008C1981">
            <w:pPr>
              <w:pStyle w:val="Szveg"/>
              <w:rPr>
                <w:rFonts w:asciiTheme="majorHAnsi" w:hAnsiTheme="majorHAnsi"/>
                <w:color w:val="595959" w:themeColor="text1" w:themeTint="A6"/>
                <w:sz w:val="20"/>
                <w:szCs w:val="20"/>
              </w:rPr>
            </w:pPr>
          </w:p>
        </w:tc>
        <w:tc>
          <w:tcPr>
            <w:tcW w:w="2195" w:type="pct"/>
            <w:vAlign w:val="center"/>
          </w:tcPr>
          <w:p w:rsidR="0008474A" w:rsidRPr="0065585C" w:rsidRDefault="0008474A" w:rsidP="008C1981">
            <w:pPr>
              <w:pStyle w:val="Szveg"/>
              <w:rPr>
                <w:rFonts w:asciiTheme="majorHAnsi" w:hAnsiTheme="majorHAnsi"/>
                <w:b/>
                <w:color w:val="595959" w:themeColor="text1" w:themeTint="A6"/>
                <w:sz w:val="20"/>
                <w:szCs w:val="20"/>
              </w:rPr>
            </w:pPr>
            <w:r w:rsidRPr="0065585C">
              <w:rPr>
                <w:rFonts w:asciiTheme="majorHAnsi" w:hAnsiTheme="majorHAnsi"/>
                <w:color w:val="595959" w:themeColor="text1" w:themeTint="A6"/>
                <w:sz w:val="20"/>
                <w:szCs w:val="20"/>
              </w:rPr>
              <w:t>SZKV-1.2.Levegőtisztaság-védelem szakértő</w:t>
            </w:r>
          </w:p>
        </w:tc>
      </w:tr>
      <w:tr w:rsidR="0008474A" w:rsidRPr="0065585C" w:rsidTr="008604C9">
        <w:trPr>
          <w:jc w:val="center"/>
        </w:trPr>
        <w:tc>
          <w:tcPr>
            <w:tcW w:w="2805" w:type="pct"/>
            <w:tcBorders>
              <w:top w:val="single" w:sz="4" w:space="0" w:color="auto"/>
              <w:bottom w:val="single" w:sz="4" w:space="0" w:color="auto"/>
            </w:tcBorders>
            <w:shd w:val="clear" w:color="auto" w:fill="D9D9D9"/>
            <w:vAlign w:val="center"/>
          </w:tcPr>
          <w:p w:rsidR="0008474A" w:rsidRPr="0065585C" w:rsidRDefault="0008474A" w:rsidP="008C1981">
            <w:pPr>
              <w:pStyle w:val="Szveg"/>
              <w:rPr>
                <w:rFonts w:asciiTheme="majorHAnsi" w:hAnsiTheme="majorHAnsi"/>
                <w:color w:val="595959" w:themeColor="text1" w:themeTint="A6"/>
                <w:sz w:val="20"/>
                <w:szCs w:val="20"/>
              </w:rPr>
            </w:pPr>
          </w:p>
        </w:tc>
        <w:tc>
          <w:tcPr>
            <w:tcW w:w="2195" w:type="pct"/>
            <w:vAlign w:val="center"/>
          </w:tcPr>
          <w:p w:rsidR="0008474A" w:rsidRPr="0065585C" w:rsidRDefault="0008474A" w:rsidP="008C1981">
            <w:pPr>
              <w:pStyle w:val="Szveg"/>
              <w:rPr>
                <w:rFonts w:asciiTheme="majorHAnsi" w:hAnsiTheme="majorHAnsi"/>
                <w:b/>
                <w:color w:val="595959" w:themeColor="text1" w:themeTint="A6"/>
                <w:sz w:val="20"/>
                <w:szCs w:val="20"/>
              </w:rPr>
            </w:pPr>
            <w:r w:rsidRPr="0065585C">
              <w:rPr>
                <w:rFonts w:asciiTheme="majorHAnsi" w:hAnsiTheme="majorHAnsi"/>
                <w:color w:val="595959" w:themeColor="text1" w:themeTint="A6"/>
                <w:sz w:val="20"/>
                <w:szCs w:val="20"/>
              </w:rPr>
              <w:t>SZKV-1.3. Víz- és földtani védelem szakértő</w:t>
            </w:r>
          </w:p>
        </w:tc>
      </w:tr>
      <w:tr w:rsidR="0008474A" w:rsidRPr="0065585C" w:rsidTr="002B4005">
        <w:trPr>
          <w:jc w:val="center"/>
        </w:trPr>
        <w:tc>
          <w:tcPr>
            <w:tcW w:w="2805" w:type="pct"/>
            <w:tcBorders>
              <w:top w:val="single" w:sz="4" w:space="0" w:color="auto"/>
              <w:bottom w:val="single" w:sz="4" w:space="0" w:color="auto"/>
            </w:tcBorders>
            <w:shd w:val="clear" w:color="auto" w:fill="D9D9D9"/>
            <w:vAlign w:val="center"/>
          </w:tcPr>
          <w:p w:rsidR="0008474A" w:rsidRPr="0065585C" w:rsidRDefault="0008474A" w:rsidP="008C1981">
            <w:pPr>
              <w:pStyle w:val="Szveg"/>
              <w:rPr>
                <w:rFonts w:asciiTheme="majorHAnsi" w:hAnsiTheme="majorHAnsi"/>
                <w:color w:val="595959" w:themeColor="text1" w:themeTint="A6"/>
                <w:sz w:val="20"/>
                <w:szCs w:val="20"/>
              </w:rPr>
            </w:pPr>
          </w:p>
        </w:tc>
        <w:tc>
          <w:tcPr>
            <w:tcW w:w="2195" w:type="pct"/>
            <w:vAlign w:val="center"/>
          </w:tcPr>
          <w:p w:rsidR="0008474A" w:rsidRPr="0065585C" w:rsidRDefault="0008474A" w:rsidP="008C1981">
            <w:pPr>
              <w:pStyle w:val="Szveg"/>
              <w:rPr>
                <w:rFonts w:asciiTheme="majorHAnsi" w:hAnsiTheme="majorHAnsi"/>
                <w:b/>
                <w:color w:val="595959" w:themeColor="text1" w:themeTint="A6"/>
                <w:sz w:val="20"/>
                <w:szCs w:val="20"/>
              </w:rPr>
            </w:pPr>
            <w:r w:rsidRPr="0065585C">
              <w:rPr>
                <w:rFonts w:asciiTheme="majorHAnsi" w:hAnsiTheme="majorHAnsi"/>
                <w:color w:val="595959" w:themeColor="text1" w:themeTint="A6"/>
                <w:sz w:val="20"/>
                <w:szCs w:val="20"/>
              </w:rPr>
              <w:t>SZKV-1.4. Zaj- és rezgésvédelem szakértő</w:t>
            </w:r>
          </w:p>
        </w:tc>
      </w:tr>
      <w:tr w:rsidR="002B4005" w:rsidRPr="0065585C" w:rsidTr="008604C9">
        <w:trPr>
          <w:jc w:val="center"/>
        </w:trPr>
        <w:tc>
          <w:tcPr>
            <w:tcW w:w="2805" w:type="pct"/>
            <w:tcBorders>
              <w:top w:val="single" w:sz="4" w:space="0" w:color="auto"/>
              <w:bottom w:val="single" w:sz="12" w:space="0" w:color="auto"/>
            </w:tcBorders>
            <w:shd w:val="clear" w:color="auto" w:fill="D9D9D9"/>
            <w:vAlign w:val="center"/>
          </w:tcPr>
          <w:p w:rsidR="002B4005" w:rsidRPr="0065585C" w:rsidRDefault="002B4005" w:rsidP="008C1981">
            <w:pPr>
              <w:pStyle w:val="Szveg"/>
              <w:rPr>
                <w:rFonts w:asciiTheme="majorHAnsi" w:hAnsiTheme="majorHAnsi"/>
                <w:color w:val="595959" w:themeColor="text1" w:themeTint="A6"/>
                <w:sz w:val="20"/>
                <w:szCs w:val="20"/>
              </w:rPr>
            </w:pPr>
          </w:p>
        </w:tc>
        <w:tc>
          <w:tcPr>
            <w:tcW w:w="2195" w:type="pct"/>
            <w:vAlign w:val="center"/>
          </w:tcPr>
          <w:p w:rsidR="002B4005" w:rsidRPr="0065585C" w:rsidRDefault="002B4005" w:rsidP="008C1981">
            <w:pPr>
              <w:pStyle w:val="Szveg"/>
              <w:rPr>
                <w:rFonts w:asciiTheme="majorHAnsi" w:hAnsiTheme="majorHAnsi"/>
                <w:color w:val="595959" w:themeColor="text1" w:themeTint="A6"/>
                <w:sz w:val="20"/>
                <w:szCs w:val="20"/>
              </w:rPr>
            </w:pPr>
          </w:p>
        </w:tc>
      </w:tr>
    </w:tbl>
    <w:p w:rsidR="002B4005" w:rsidRDefault="002B4005" w:rsidP="002B4005">
      <w:pPr>
        <w:pStyle w:val="Szveg"/>
      </w:pPr>
      <w:bookmarkStart w:id="8" w:name="_Toc329337210"/>
      <w:bookmarkStart w:id="9" w:name="_Toc329337612"/>
    </w:p>
    <w:p w:rsidR="0027390E" w:rsidRDefault="0027390E" w:rsidP="002B4005">
      <w:pPr>
        <w:pStyle w:val="Szveg"/>
      </w:pPr>
      <w:r>
        <w:t>A zajvédelemre vonatkozó fejezetet dr. Fekete Gábor zajvédelmi szakértő, a termész</w:t>
      </w:r>
      <w:r w:rsidR="00610756">
        <w:t>e</w:t>
      </w:r>
      <w:r>
        <w:t>t</w:t>
      </w:r>
      <w:r w:rsidR="00011539">
        <w:t>e</w:t>
      </w:r>
      <w:r>
        <w:t xml:space="preserve">védelemre vonatkozó </w:t>
      </w:r>
      <w:r w:rsidR="00D3436A">
        <w:t>fejezetet V</w:t>
      </w:r>
      <w:r>
        <w:t>esseli</w:t>
      </w:r>
      <w:r w:rsidR="00D3436A">
        <w:t>nov Ottó élővilág</w:t>
      </w:r>
      <w:r>
        <w:t xml:space="preserve"> szakértő készítette. </w:t>
      </w:r>
    </w:p>
    <w:p w:rsidR="0027390E" w:rsidRPr="00EC529D" w:rsidRDefault="0027390E" w:rsidP="00EC529D">
      <w:pPr>
        <w:pStyle w:val="Szmozottmellklet"/>
      </w:pPr>
      <w:r w:rsidRPr="00EC529D">
        <w:lastRenderedPageBreak/>
        <w:t>A felülvizsgálati jogosultságot igazoló engedély</w:t>
      </w:r>
      <w:r w:rsidR="00D3436A" w:rsidRPr="00EC529D">
        <w:t>ek másolatát az 1.</w:t>
      </w:r>
      <w:r w:rsidR="00DB229D" w:rsidRPr="00EC529D">
        <w:t xml:space="preserve"> </w:t>
      </w:r>
      <w:r w:rsidR="00D3436A" w:rsidRPr="00EC529D">
        <w:t>sz. melléklet</w:t>
      </w:r>
      <w:r w:rsidRPr="00EC529D">
        <w:t xml:space="preserve"> tartalmazza.</w:t>
      </w:r>
    </w:p>
    <w:p w:rsidR="00224CF3" w:rsidRPr="0065585C" w:rsidRDefault="00B92B50" w:rsidP="00F86901">
      <w:pPr>
        <w:pStyle w:val="Cmsor2"/>
      </w:pPr>
      <w:bookmarkStart w:id="10" w:name="_Toc499825172"/>
      <w:r w:rsidRPr="0065585C">
        <w:t>Az érdekelt megnevezése, székhelye, a tevékenység végzésére vonatkozó engedély száma, valamint KÜJ és KTJ számai</w:t>
      </w:r>
      <w:bookmarkEnd w:id="8"/>
      <w:bookmarkEnd w:id="9"/>
      <w:bookmarkEnd w:id="10"/>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Look w:val="01E0"/>
      </w:tblPr>
      <w:tblGrid>
        <w:gridCol w:w="6052"/>
        <w:gridCol w:w="3236"/>
      </w:tblGrid>
      <w:tr w:rsidR="002A15EB" w:rsidRPr="0065585C" w:rsidTr="001B1C59">
        <w:trPr>
          <w:jc w:val="center"/>
        </w:trPr>
        <w:tc>
          <w:tcPr>
            <w:tcW w:w="6052" w:type="dxa"/>
            <w:tcBorders>
              <w:top w:val="single" w:sz="12" w:space="0" w:color="auto"/>
              <w:bottom w:val="single" w:sz="4" w:space="0" w:color="auto"/>
            </w:tcBorders>
            <w:shd w:val="clear" w:color="auto" w:fill="D9D9D9"/>
            <w:vAlign w:val="center"/>
          </w:tcPr>
          <w:p w:rsidR="00881CE5" w:rsidRPr="0065585C" w:rsidRDefault="002A15EB" w:rsidP="0007004D">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Kérelmező (környezethasználó) megnevezése</w:t>
            </w:r>
            <w:r w:rsidR="00881CE5" w:rsidRPr="0065585C">
              <w:rPr>
                <w:rFonts w:asciiTheme="majorHAnsi" w:hAnsiTheme="majorHAnsi"/>
                <w:b/>
                <w:color w:val="595959" w:themeColor="text1" w:themeTint="A6"/>
                <w:sz w:val="20"/>
                <w:szCs w:val="20"/>
              </w:rPr>
              <w:t>:</w:t>
            </w:r>
          </w:p>
        </w:tc>
        <w:tc>
          <w:tcPr>
            <w:tcW w:w="0" w:type="auto"/>
            <w:vAlign w:val="center"/>
          </w:tcPr>
          <w:p w:rsidR="00881CE5" w:rsidRPr="0065585C" w:rsidRDefault="00F41F5A" w:rsidP="008E0200">
            <w:pPr>
              <w:ind w:left="-18"/>
              <w:rPr>
                <w:rFonts w:asciiTheme="majorHAnsi" w:hAnsiTheme="majorHAnsi"/>
                <w:b/>
                <w:color w:val="595959" w:themeColor="text1" w:themeTint="A6"/>
                <w:sz w:val="20"/>
                <w:szCs w:val="20"/>
              </w:rPr>
            </w:pPr>
            <w:r>
              <w:rPr>
                <w:rFonts w:asciiTheme="majorHAnsi" w:hAnsiTheme="majorHAnsi"/>
                <w:b/>
                <w:color w:val="595959" w:themeColor="text1" w:themeTint="A6"/>
                <w:sz w:val="20"/>
                <w:szCs w:val="20"/>
              </w:rPr>
              <w:t>ECOMISSIO</w:t>
            </w:r>
            <w:r w:rsidR="00881CE5" w:rsidRPr="0065585C">
              <w:rPr>
                <w:rFonts w:asciiTheme="majorHAnsi" w:hAnsiTheme="majorHAnsi"/>
                <w:b/>
                <w:color w:val="595959" w:themeColor="text1" w:themeTint="A6"/>
                <w:sz w:val="20"/>
                <w:szCs w:val="20"/>
              </w:rPr>
              <w:t xml:space="preserve"> Kft.</w:t>
            </w:r>
          </w:p>
        </w:tc>
      </w:tr>
      <w:tr w:rsidR="002A15EB" w:rsidRPr="0065585C" w:rsidTr="001B1C59">
        <w:trPr>
          <w:jc w:val="center"/>
        </w:trPr>
        <w:tc>
          <w:tcPr>
            <w:tcW w:w="6052" w:type="dxa"/>
            <w:tcBorders>
              <w:top w:val="single" w:sz="4" w:space="0" w:color="auto"/>
              <w:bottom w:val="single" w:sz="4" w:space="0" w:color="auto"/>
            </w:tcBorders>
            <w:shd w:val="clear" w:color="auto" w:fill="D9D9D9"/>
            <w:vAlign w:val="center"/>
          </w:tcPr>
          <w:p w:rsidR="00881CE5" w:rsidRPr="0065585C" w:rsidRDefault="00881CE5" w:rsidP="0007004D">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Cégjegyzékszám</w:t>
            </w:r>
            <w:r w:rsidR="002A15EB" w:rsidRPr="0065585C">
              <w:rPr>
                <w:rFonts w:asciiTheme="majorHAnsi" w:hAnsiTheme="majorHAnsi"/>
                <w:color w:val="595959" w:themeColor="text1" w:themeTint="A6"/>
                <w:sz w:val="20"/>
                <w:szCs w:val="20"/>
              </w:rPr>
              <w:t>a</w:t>
            </w:r>
            <w:r w:rsidRPr="0065585C">
              <w:rPr>
                <w:rFonts w:asciiTheme="majorHAnsi" w:hAnsiTheme="majorHAnsi"/>
                <w:color w:val="595959" w:themeColor="text1" w:themeTint="A6"/>
                <w:sz w:val="20"/>
                <w:szCs w:val="20"/>
              </w:rPr>
              <w:t>:</w:t>
            </w:r>
          </w:p>
        </w:tc>
        <w:tc>
          <w:tcPr>
            <w:tcW w:w="0" w:type="auto"/>
            <w:vAlign w:val="center"/>
          </w:tcPr>
          <w:p w:rsidR="00881CE5" w:rsidRPr="0065585C" w:rsidRDefault="00881CE5" w:rsidP="008E0200">
            <w:pPr>
              <w:ind w:left="-18"/>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05-09-004923</w:t>
            </w:r>
          </w:p>
        </w:tc>
      </w:tr>
      <w:tr w:rsidR="002A15EB" w:rsidRPr="0065585C" w:rsidTr="001B1C59">
        <w:trPr>
          <w:jc w:val="center"/>
        </w:trPr>
        <w:tc>
          <w:tcPr>
            <w:tcW w:w="6052" w:type="dxa"/>
            <w:tcBorders>
              <w:top w:val="single" w:sz="4" w:space="0" w:color="auto"/>
              <w:bottom w:val="single" w:sz="4" w:space="0" w:color="auto"/>
            </w:tcBorders>
            <w:shd w:val="clear" w:color="auto" w:fill="D9D9D9"/>
            <w:vAlign w:val="center"/>
          </w:tcPr>
          <w:p w:rsidR="00881CE5" w:rsidRPr="0065585C" w:rsidRDefault="00881CE5" w:rsidP="0007004D">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Székhely</w:t>
            </w:r>
            <w:r w:rsidR="002A15EB" w:rsidRPr="0065585C">
              <w:rPr>
                <w:rFonts w:asciiTheme="majorHAnsi" w:hAnsiTheme="majorHAnsi"/>
                <w:b/>
                <w:color w:val="595959" w:themeColor="text1" w:themeTint="A6"/>
                <w:sz w:val="20"/>
                <w:szCs w:val="20"/>
              </w:rPr>
              <w:t>e</w:t>
            </w:r>
            <w:r w:rsidRPr="0065585C">
              <w:rPr>
                <w:rFonts w:asciiTheme="majorHAnsi" w:hAnsiTheme="majorHAnsi"/>
                <w:b/>
                <w:color w:val="595959" w:themeColor="text1" w:themeTint="A6"/>
                <w:sz w:val="20"/>
                <w:szCs w:val="20"/>
              </w:rPr>
              <w:t>:</w:t>
            </w:r>
          </w:p>
        </w:tc>
        <w:tc>
          <w:tcPr>
            <w:tcW w:w="0" w:type="auto"/>
            <w:vAlign w:val="center"/>
          </w:tcPr>
          <w:p w:rsidR="00881CE5" w:rsidRPr="0065585C" w:rsidRDefault="00881CE5" w:rsidP="008E0200">
            <w:pPr>
              <w:ind w:left="-18"/>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3581 Tiszaújváros, TVK Ipartelep</w:t>
            </w:r>
          </w:p>
        </w:tc>
      </w:tr>
      <w:tr w:rsidR="00E30FA4" w:rsidRPr="0065585C" w:rsidTr="001B1C59">
        <w:trPr>
          <w:jc w:val="center"/>
        </w:trPr>
        <w:tc>
          <w:tcPr>
            <w:tcW w:w="6052" w:type="dxa"/>
            <w:tcBorders>
              <w:top w:val="single" w:sz="4" w:space="0" w:color="auto"/>
              <w:bottom w:val="single" w:sz="4" w:space="0" w:color="auto"/>
            </w:tcBorders>
            <w:shd w:val="clear" w:color="auto" w:fill="D9D9D9"/>
            <w:vAlign w:val="center"/>
          </w:tcPr>
          <w:p w:rsidR="00E30FA4" w:rsidRPr="0065585C" w:rsidRDefault="00E30FA4" w:rsidP="0007004D">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KSH azonosító száma:</w:t>
            </w:r>
          </w:p>
        </w:tc>
        <w:tc>
          <w:tcPr>
            <w:tcW w:w="0" w:type="auto"/>
            <w:vAlign w:val="center"/>
          </w:tcPr>
          <w:p w:rsidR="00E30FA4" w:rsidRPr="0065585C" w:rsidRDefault="00E30FA4" w:rsidP="000D37F6">
            <w:pPr>
              <w:ind w:left="-18"/>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11388933-3822-113</w:t>
            </w:r>
            <w:r w:rsidR="00DB229D">
              <w:rPr>
                <w:rFonts w:asciiTheme="majorHAnsi" w:hAnsiTheme="majorHAnsi"/>
                <w:color w:val="595959" w:themeColor="text1" w:themeTint="A6"/>
                <w:sz w:val="20"/>
                <w:szCs w:val="20"/>
              </w:rPr>
              <w:t>-05</w:t>
            </w:r>
          </w:p>
        </w:tc>
      </w:tr>
      <w:tr w:rsidR="00E30FA4" w:rsidRPr="0065585C" w:rsidTr="001B1C59">
        <w:trPr>
          <w:jc w:val="center"/>
        </w:trPr>
        <w:tc>
          <w:tcPr>
            <w:tcW w:w="6052" w:type="dxa"/>
            <w:tcBorders>
              <w:top w:val="single" w:sz="4" w:space="0" w:color="auto"/>
              <w:bottom w:val="single" w:sz="4" w:space="0" w:color="auto"/>
            </w:tcBorders>
            <w:shd w:val="clear" w:color="auto" w:fill="D9D9D9"/>
            <w:vAlign w:val="center"/>
          </w:tcPr>
          <w:p w:rsidR="00E30FA4" w:rsidRPr="0065585C" w:rsidRDefault="00E30FA4" w:rsidP="0007004D">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ÉMI-KTVF által kiadott egységes környezethasználat engedély száma:</w:t>
            </w:r>
          </w:p>
        </w:tc>
        <w:tc>
          <w:tcPr>
            <w:tcW w:w="0" w:type="auto"/>
            <w:vAlign w:val="center"/>
          </w:tcPr>
          <w:p w:rsidR="00E30FA4" w:rsidRPr="0065585C" w:rsidRDefault="00A554D0" w:rsidP="00A554D0">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616-1/2013</w:t>
            </w:r>
          </w:p>
        </w:tc>
      </w:tr>
      <w:tr w:rsidR="00A554D0" w:rsidRPr="0065585C" w:rsidTr="001B1C59">
        <w:trPr>
          <w:jc w:val="center"/>
        </w:trPr>
        <w:tc>
          <w:tcPr>
            <w:tcW w:w="6052" w:type="dxa"/>
            <w:tcBorders>
              <w:top w:val="single" w:sz="4" w:space="0" w:color="auto"/>
              <w:bottom w:val="single" w:sz="4" w:space="0" w:color="auto"/>
            </w:tcBorders>
            <w:shd w:val="clear" w:color="auto" w:fill="D9D9D9"/>
            <w:vAlign w:val="center"/>
          </w:tcPr>
          <w:p w:rsidR="00A554D0" w:rsidRPr="0065585C" w:rsidRDefault="00A554D0" w:rsidP="00A554D0">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KÜJ szám:</w:t>
            </w:r>
          </w:p>
        </w:tc>
        <w:tc>
          <w:tcPr>
            <w:tcW w:w="0" w:type="auto"/>
            <w:vAlign w:val="center"/>
          </w:tcPr>
          <w:p w:rsidR="00A554D0" w:rsidRPr="0065585C" w:rsidRDefault="00A554D0" w:rsidP="00A554D0">
            <w:pPr>
              <w:ind w:left="-18"/>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100261792</w:t>
            </w:r>
          </w:p>
        </w:tc>
      </w:tr>
      <w:tr w:rsidR="00A554D0" w:rsidRPr="0065585C" w:rsidTr="001B1C59">
        <w:trPr>
          <w:jc w:val="center"/>
        </w:trPr>
        <w:tc>
          <w:tcPr>
            <w:tcW w:w="6052" w:type="dxa"/>
            <w:tcBorders>
              <w:top w:val="single" w:sz="4" w:space="0" w:color="auto"/>
              <w:bottom w:val="single" w:sz="12" w:space="0" w:color="auto"/>
            </w:tcBorders>
            <w:shd w:val="clear" w:color="auto" w:fill="D9D9D9"/>
            <w:vAlign w:val="center"/>
          </w:tcPr>
          <w:p w:rsidR="00A554D0" w:rsidRPr="0065585C" w:rsidRDefault="00A554D0" w:rsidP="00A554D0">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KTJ szám:</w:t>
            </w:r>
          </w:p>
        </w:tc>
        <w:tc>
          <w:tcPr>
            <w:tcW w:w="0" w:type="auto"/>
            <w:vAlign w:val="center"/>
          </w:tcPr>
          <w:p w:rsidR="00A554D0" w:rsidRPr="0065585C" w:rsidRDefault="00A554D0" w:rsidP="00A554D0">
            <w:pPr>
              <w:ind w:left="-18"/>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100328476</w:t>
            </w:r>
          </w:p>
        </w:tc>
      </w:tr>
    </w:tbl>
    <w:p w:rsidR="00224CF3" w:rsidRDefault="00B92B50" w:rsidP="00F86901">
      <w:pPr>
        <w:pStyle w:val="Cmsor2"/>
      </w:pPr>
      <w:bookmarkStart w:id="11" w:name="_Toc329337211"/>
      <w:bookmarkStart w:id="12" w:name="_Toc329337613"/>
      <w:bookmarkStart w:id="13" w:name="_Toc499825173"/>
      <w:r w:rsidRPr="0065585C">
        <w:t>A telephely címe, helyrajzi száma, a település statisztikai azonosító száma, átnézeti és részletes helyszínrajz</w:t>
      </w:r>
      <w:bookmarkEnd w:id="11"/>
      <w:bookmarkEnd w:id="12"/>
      <w:bookmarkEnd w:id="13"/>
    </w:p>
    <w:p w:rsidR="00505EE8" w:rsidRPr="00505EE8" w:rsidRDefault="00505EE8" w:rsidP="00505EE8">
      <w:pPr>
        <w:pStyle w:val="Szveg"/>
      </w:pP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Look w:val="01E0"/>
      </w:tblPr>
      <w:tblGrid>
        <w:gridCol w:w="6099"/>
        <w:gridCol w:w="2979"/>
      </w:tblGrid>
      <w:tr w:rsidR="002A15EB" w:rsidRPr="0065585C" w:rsidTr="00043455">
        <w:trPr>
          <w:jc w:val="center"/>
        </w:trPr>
        <w:tc>
          <w:tcPr>
            <w:tcW w:w="6099" w:type="dxa"/>
            <w:shd w:val="clear" w:color="auto" w:fill="D9D9D9"/>
            <w:vAlign w:val="center"/>
          </w:tcPr>
          <w:p w:rsidR="002A15EB" w:rsidRPr="0065585C" w:rsidRDefault="002A15EB" w:rsidP="0007004D">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Kérelmező (környezethasználó) megnevezése:</w:t>
            </w:r>
          </w:p>
        </w:tc>
        <w:tc>
          <w:tcPr>
            <w:tcW w:w="2979" w:type="dxa"/>
            <w:vAlign w:val="center"/>
          </w:tcPr>
          <w:p w:rsidR="002A15EB" w:rsidRPr="0065585C" w:rsidRDefault="00F41F5A" w:rsidP="008E0200">
            <w:pPr>
              <w:rPr>
                <w:rFonts w:asciiTheme="majorHAnsi" w:hAnsiTheme="majorHAnsi"/>
                <w:b/>
                <w:color w:val="595959" w:themeColor="text1" w:themeTint="A6"/>
                <w:sz w:val="20"/>
                <w:szCs w:val="20"/>
              </w:rPr>
            </w:pPr>
            <w:r>
              <w:rPr>
                <w:rFonts w:asciiTheme="majorHAnsi" w:hAnsiTheme="majorHAnsi"/>
                <w:b/>
                <w:color w:val="595959" w:themeColor="text1" w:themeTint="A6"/>
                <w:sz w:val="20"/>
                <w:szCs w:val="20"/>
              </w:rPr>
              <w:t>ECOMISSIO</w:t>
            </w:r>
            <w:r w:rsidR="002A15EB" w:rsidRPr="0065585C">
              <w:rPr>
                <w:rFonts w:asciiTheme="majorHAnsi" w:hAnsiTheme="majorHAnsi"/>
                <w:b/>
                <w:color w:val="595959" w:themeColor="text1" w:themeTint="A6"/>
                <w:sz w:val="20"/>
                <w:szCs w:val="20"/>
              </w:rPr>
              <w:t xml:space="preserve"> Kft.</w:t>
            </w:r>
          </w:p>
        </w:tc>
      </w:tr>
      <w:tr w:rsidR="002A15EB" w:rsidRPr="0065585C" w:rsidTr="00043455">
        <w:trPr>
          <w:jc w:val="center"/>
        </w:trPr>
        <w:tc>
          <w:tcPr>
            <w:tcW w:w="6099" w:type="dxa"/>
            <w:shd w:val="clear" w:color="auto" w:fill="D9D9D9"/>
            <w:vAlign w:val="center"/>
          </w:tcPr>
          <w:p w:rsidR="002A15EB" w:rsidRPr="0065585C" w:rsidRDefault="002A15EB" w:rsidP="0007004D">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A telephely helyrajzi száma:</w:t>
            </w:r>
          </w:p>
        </w:tc>
        <w:tc>
          <w:tcPr>
            <w:tcW w:w="2979" w:type="dxa"/>
            <w:vAlign w:val="center"/>
          </w:tcPr>
          <w:p w:rsidR="002A15EB" w:rsidRPr="0065585C" w:rsidRDefault="002A15EB" w:rsidP="008E0200">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2096/1</w:t>
            </w:r>
          </w:p>
        </w:tc>
      </w:tr>
      <w:tr w:rsidR="00CE4085" w:rsidRPr="0065585C" w:rsidTr="00043455">
        <w:trPr>
          <w:jc w:val="center"/>
        </w:trPr>
        <w:tc>
          <w:tcPr>
            <w:tcW w:w="6099" w:type="dxa"/>
            <w:shd w:val="clear" w:color="auto" w:fill="D9D9D9"/>
            <w:vAlign w:val="center"/>
          </w:tcPr>
          <w:p w:rsidR="00CE4085" w:rsidRPr="0065585C" w:rsidRDefault="00CE4085" w:rsidP="0007004D">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A telephely címe:</w:t>
            </w:r>
          </w:p>
        </w:tc>
        <w:tc>
          <w:tcPr>
            <w:tcW w:w="2979" w:type="dxa"/>
            <w:vAlign w:val="center"/>
          </w:tcPr>
          <w:p w:rsidR="00CE4085" w:rsidRPr="0065585C" w:rsidRDefault="00CE4085" w:rsidP="008E0200">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Tiszaújváros, TVK Ipartelep</w:t>
            </w:r>
          </w:p>
        </w:tc>
      </w:tr>
      <w:tr w:rsidR="00CE4085" w:rsidRPr="0065585C" w:rsidTr="00043455">
        <w:trPr>
          <w:jc w:val="center"/>
        </w:trPr>
        <w:tc>
          <w:tcPr>
            <w:tcW w:w="6099" w:type="dxa"/>
            <w:shd w:val="clear" w:color="auto" w:fill="D9D9D9"/>
            <w:vAlign w:val="center"/>
          </w:tcPr>
          <w:p w:rsidR="00CE4085" w:rsidRPr="0065585C" w:rsidRDefault="00CE4085" w:rsidP="00CE4085">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A telephely postacíme:</w:t>
            </w:r>
          </w:p>
        </w:tc>
        <w:tc>
          <w:tcPr>
            <w:tcW w:w="2979" w:type="dxa"/>
            <w:vAlign w:val="center"/>
          </w:tcPr>
          <w:p w:rsidR="00CE4085" w:rsidRPr="0065585C" w:rsidRDefault="00CE4085" w:rsidP="00CE4085">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3581 Tiszaújváros, Pf.: 11.</w:t>
            </w:r>
          </w:p>
        </w:tc>
      </w:tr>
      <w:tr w:rsidR="0007004D" w:rsidRPr="0065585C" w:rsidTr="00043455">
        <w:trPr>
          <w:jc w:val="center"/>
        </w:trPr>
        <w:tc>
          <w:tcPr>
            <w:tcW w:w="6099" w:type="dxa"/>
            <w:shd w:val="clear" w:color="auto" w:fill="D9D9D9"/>
            <w:vAlign w:val="center"/>
          </w:tcPr>
          <w:p w:rsidR="0007004D" w:rsidRPr="0065585C" w:rsidRDefault="0007004D" w:rsidP="0007004D">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A telephely súlyponti EOV koordinátái [m]:</w:t>
            </w:r>
          </w:p>
        </w:tc>
        <w:tc>
          <w:tcPr>
            <w:tcW w:w="2979" w:type="dxa"/>
            <w:vAlign w:val="center"/>
          </w:tcPr>
          <w:p w:rsidR="0007004D" w:rsidRPr="0065585C" w:rsidRDefault="0007004D" w:rsidP="008E0200">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X = 287391</w:t>
            </w:r>
          </w:p>
          <w:p w:rsidR="0007004D" w:rsidRPr="0065585C" w:rsidRDefault="0007004D" w:rsidP="008E0200">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Y = 799355</w:t>
            </w:r>
          </w:p>
        </w:tc>
      </w:tr>
      <w:tr w:rsidR="002A15EB" w:rsidRPr="0065585C" w:rsidTr="00043455">
        <w:trPr>
          <w:jc w:val="center"/>
        </w:trPr>
        <w:tc>
          <w:tcPr>
            <w:tcW w:w="6099" w:type="dxa"/>
            <w:shd w:val="clear" w:color="auto" w:fill="D9D9D9"/>
            <w:vAlign w:val="center"/>
          </w:tcPr>
          <w:p w:rsidR="002A15EB" w:rsidRPr="0065585C" w:rsidRDefault="0007004D" w:rsidP="0007004D">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kérelmező KSH azonosító száma:</w:t>
            </w:r>
          </w:p>
        </w:tc>
        <w:tc>
          <w:tcPr>
            <w:tcW w:w="2979" w:type="dxa"/>
            <w:vAlign w:val="center"/>
          </w:tcPr>
          <w:p w:rsidR="002A15EB" w:rsidRPr="0065585C" w:rsidRDefault="00DB229D" w:rsidP="008E0200">
            <w:pPr>
              <w:rPr>
                <w:rFonts w:asciiTheme="majorHAnsi" w:hAnsiTheme="majorHAnsi"/>
                <w:color w:val="595959" w:themeColor="text1" w:themeTint="A6"/>
                <w:sz w:val="20"/>
                <w:szCs w:val="20"/>
              </w:rPr>
            </w:pPr>
            <w:r>
              <w:rPr>
                <w:rFonts w:asciiTheme="majorHAnsi" w:hAnsiTheme="majorHAnsi"/>
                <w:color w:val="595959" w:themeColor="text1" w:themeTint="A6"/>
                <w:sz w:val="20"/>
                <w:szCs w:val="20"/>
              </w:rPr>
              <w:t>11388933</w:t>
            </w:r>
            <w:r w:rsidR="0007004D" w:rsidRPr="0065585C">
              <w:rPr>
                <w:rFonts w:asciiTheme="majorHAnsi" w:hAnsiTheme="majorHAnsi"/>
                <w:color w:val="595959" w:themeColor="text1" w:themeTint="A6"/>
                <w:sz w:val="20"/>
                <w:szCs w:val="20"/>
              </w:rPr>
              <w:t>-</w:t>
            </w:r>
            <w:r w:rsidR="00750B1D" w:rsidRPr="0065585C">
              <w:rPr>
                <w:rFonts w:asciiTheme="majorHAnsi" w:hAnsiTheme="majorHAnsi"/>
                <w:color w:val="595959" w:themeColor="text1" w:themeTint="A6"/>
                <w:sz w:val="20"/>
                <w:szCs w:val="20"/>
              </w:rPr>
              <w:t>3822</w:t>
            </w:r>
            <w:r w:rsidR="0007004D" w:rsidRPr="0065585C">
              <w:rPr>
                <w:rFonts w:asciiTheme="majorHAnsi" w:hAnsiTheme="majorHAnsi"/>
                <w:color w:val="595959" w:themeColor="text1" w:themeTint="A6"/>
                <w:sz w:val="20"/>
                <w:szCs w:val="20"/>
              </w:rPr>
              <w:t>-113-05</w:t>
            </w:r>
          </w:p>
        </w:tc>
      </w:tr>
      <w:tr w:rsidR="002A15EB" w:rsidRPr="0065585C" w:rsidTr="00043455">
        <w:trPr>
          <w:jc w:val="center"/>
        </w:trPr>
        <w:tc>
          <w:tcPr>
            <w:tcW w:w="6099" w:type="dxa"/>
            <w:shd w:val="clear" w:color="auto" w:fill="D9D9D9"/>
            <w:vAlign w:val="center"/>
          </w:tcPr>
          <w:p w:rsidR="002A15EB" w:rsidRPr="0065585C" w:rsidRDefault="0007004D" w:rsidP="0007004D">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A település statisztikai azonosító száma:</w:t>
            </w:r>
          </w:p>
        </w:tc>
        <w:tc>
          <w:tcPr>
            <w:tcW w:w="2979" w:type="dxa"/>
            <w:vAlign w:val="center"/>
          </w:tcPr>
          <w:p w:rsidR="002A15EB" w:rsidRPr="0065585C" w:rsidRDefault="0007004D" w:rsidP="008E0200">
            <w:pP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28352</w:t>
            </w:r>
          </w:p>
        </w:tc>
      </w:tr>
    </w:tbl>
    <w:p w:rsidR="00A554D0" w:rsidRPr="0065585C" w:rsidRDefault="00A554D0" w:rsidP="00A554D0">
      <w:pPr>
        <w:rPr>
          <w:rFonts w:asciiTheme="majorHAnsi" w:hAnsiTheme="majorHAnsi"/>
          <w:color w:val="595959" w:themeColor="text1" w:themeTint="A6"/>
        </w:rPr>
      </w:pPr>
    </w:p>
    <w:p w:rsidR="0004096F" w:rsidRDefault="00A554D0" w:rsidP="00EC529D">
      <w:pPr>
        <w:pStyle w:val="Szmozottmellklet"/>
      </w:pPr>
      <w:r w:rsidRPr="0065585C">
        <w:t>A teleph</w:t>
      </w:r>
      <w:r w:rsidR="001B1C59" w:rsidRPr="0065585C">
        <w:t xml:space="preserve">ely átnézetes </w:t>
      </w:r>
      <w:r w:rsidR="00D3436A">
        <w:t xml:space="preserve">és részletes </w:t>
      </w:r>
      <w:r w:rsidR="001B1C59" w:rsidRPr="0065585C">
        <w:t xml:space="preserve">helyszínrajzát a </w:t>
      </w:r>
      <w:r w:rsidR="00C05297" w:rsidRPr="00DC73BA">
        <w:t xml:space="preserve">szennyező források bejelölésével </w:t>
      </w:r>
      <w:r w:rsidR="00DF798B" w:rsidRPr="00DC73BA">
        <w:t xml:space="preserve">a </w:t>
      </w:r>
      <w:r w:rsidR="00D3436A">
        <w:t>2.</w:t>
      </w:r>
      <w:r w:rsidR="00D3436A" w:rsidRPr="00610756">
        <w:t>sz</w:t>
      </w:r>
      <w:r w:rsidR="00D3436A">
        <w:t xml:space="preserve">. melléklet </w:t>
      </w:r>
      <w:r w:rsidR="00FA476F">
        <w:fldChar w:fldCharType="begin"/>
      </w:r>
      <w:r w:rsidR="00AC28A9">
        <w:instrText xml:space="preserve"> REF _Ref498623145 \n \h  \* MERGEFORMAT </w:instrText>
      </w:r>
      <w:r w:rsidR="00FA476F">
        <w:fldChar w:fldCharType="end"/>
      </w:r>
      <w:r w:rsidR="001B1C59" w:rsidRPr="00DC73BA">
        <w:t>tartalmazza.</w:t>
      </w:r>
      <w:bookmarkStart w:id="14" w:name="_Toc329337212"/>
      <w:bookmarkStart w:id="15" w:name="_Toc329337614"/>
    </w:p>
    <w:p w:rsidR="00B92B50" w:rsidRPr="0065585C" w:rsidRDefault="00B92B50" w:rsidP="003C6052">
      <w:pPr>
        <w:pStyle w:val="Cmsor3"/>
      </w:pPr>
      <w:bookmarkStart w:id="16" w:name="_Toc499825174"/>
      <w:r w:rsidRPr="0065585C">
        <w:t>A létesítmény, tevékenység helyének jellemzői</w:t>
      </w:r>
      <w:bookmarkEnd w:id="14"/>
      <w:bookmarkEnd w:id="15"/>
      <w:bookmarkEnd w:id="16"/>
    </w:p>
    <w:p w:rsidR="007B24FC" w:rsidRPr="0065585C" w:rsidRDefault="007B24F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vizsgált telephely Borsod-Abaúj-Zemplén megyében, Tiszaújvárosban, a </w:t>
      </w:r>
      <w:r w:rsidR="00E53BEC" w:rsidRPr="0065585C">
        <w:rPr>
          <w:rFonts w:asciiTheme="majorHAnsi" w:hAnsiTheme="majorHAnsi"/>
          <w:color w:val="595959" w:themeColor="text1" w:themeTint="A6"/>
        </w:rPr>
        <w:t xml:space="preserve">MOL Petrolkémia Zrt.( korábban </w:t>
      </w:r>
      <w:r w:rsidRPr="0065585C">
        <w:rPr>
          <w:rFonts w:asciiTheme="majorHAnsi" w:hAnsiTheme="majorHAnsi"/>
          <w:color w:val="595959" w:themeColor="text1" w:themeTint="A6"/>
        </w:rPr>
        <w:t>Tiszai Vegyi Kombinát</w:t>
      </w:r>
      <w:r w:rsidR="00E53BEC" w:rsidRPr="0065585C">
        <w:rPr>
          <w:rFonts w:asciiTheme="majorHAnsi" w:hAnsiTheme="majorHAnsi"/>
          <w:color w:val="595959" w:themeColor="text1" w:themeTint="A6"/>
        </w:rPr>
        <w:t xml:space="preserve"> </w:t>
      </w:r>
      <w:r w:rsidR="001365E3" w:rsidRPr="0065585C">
        <w:rPr>
          <w:rFonts w:asciiTheme="majorHAnsi" w:hAnsiTheme="majorHAnsi"/>
          <w:color w:val="595959" w:themeColor="text1" w:themeTint="A6"/>
        </w:rPr>
        <w:t>Ny</w:t>
      </w:r>
      <w:r w:rsidR="00E53BEC" w:rsidRPr="0065585C">
        <w:rPr>
          <w:rFonts w:asciiTheme="majorHAnsi" w:hAnsiTheme="majorHAnsi"/>
          <w:color w:val="595959" w:themeColor="text1" w:themeTint="A6"/>
        </w:rPr>
        <w:t xml:space="preserve">rt.) területén, az </w:t>
      </w:r>
      <w:r w:rsidRPr="0065585C">
        <w:rPr>
          <w:rFonts w:asciiTheme="majorHAnsi" w:hAnsiTheme="majorHAnsi"/>
          <w:color w:val="595959" w:themeColor="text1" w:themeTint="A6"/>
        </w:rPr>
        <w:t>Ipartelep K-i határán helyezkedik el, területe 25.199 m</w:t>
      </w:r>
      <w:r w:rsidRPr="0065585C">
        <w:rPr>
          <w:rFonts w:asciiTheme="majorHAnsi" w:hAnsiTheme="majorHAnsi"/>
          <w:color w:val="595959" w:themeColor="text1" w:themeTint="A6"/>
          <w:vertAlign w:val="superscript"/>
        </w:rPr>
        <w:t>2</w:t>
      </w:r>
      <w:r w:rsidRPr="0065585C">
        <w:rPr>
          <w:rFonts w:asciiTheme="majorHAnsi" w:hAnsiTheme="majorHAnsi"/>
          <w:color w:val="595959" w:themeColor="text1" w:themeTint="A6"/>
        </w:rPr>
        <w:t>.</w:t>
      </w:r>
    </w:p>
    <w:p w:rsidR="007B24FC" w:rsidRPr="0065585C" w:rsidRDefault="007B24FC" w:rsidP="008C1981">
      <w:pPr>
        <w:pStyle w:val="Szveg"/>
        <w:rPr>
          <w:rFonts w:asciiTheme="majorHAnsi" w:hAnsiTheme="majorHAnsi"/>
          <w:color w:val="595959" w:themeColor="text1" w:themeTint="A6"/>
        </w:rPr>
      </w:pPr>
    </w:p>
    <w:p w:rsidR="007B24FC" w:rsidRPr="0065585C" w:rsidRDefault="007B24F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telephely területének felszíne sík, átlagos magassága 94,5 mBf.</w:t>
      </w:r>
    </w:p>
    <w:p w:rsidR="007B24FC" w:rsidRPr="0065585C" w:rsidRDefault="007B24FC" w:rsidP="008C1981">
      <w:pPr>
        <w:pStyle w:val="Szveg"/>
        <w:rPr>
          <w:rFonts w:asciiTheme="majorHAnsi" w:hAnsiTheme="majorHAnsi"/>
          <w:color w:val="595959" w:themeColor="text1" w:themeTint="A6"/>
        </w:rPr>
      </w:pPr>
    </w:p>
    <w:p w:rsidR="00C5141C" w:rsidRPr="0065585C" w:rsidRDefault="007B24F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Hulladékégető telephelyét egybefü</w:t>
      </w:r>
      <w:r w:rsidR="00C5141C" w:rsidRPr="0065585C">
        <w:rPr>
          <w:rFonts w:asciiTheme="majorHAnsi" w:hAnsiTheme="majorHAnsi"/>
          <w:color w:val="595959" w:themeColor="text1" w:themeTint="A6"/>
        </w:rPr>
        <w:t>ggő ipari környezet veszi körül. A TVK Ipartelepen belül közvetlen szomszédos területek é</w:t>
      </w:r>
      <w:r w:rsidR="0011194F" w:rsidRPr="0065585C">
        <w:rPr>
          <w:rFonts w:asciiTheme="majorHAnsi" w:hAnsiTheme="majorHAnsi"/>
          <w:color w:val="595959" w:themeColor="text1" w:themeTint="A6"/>
        </w:rPr>
        <w:t>s a területen folyó tevékenységek:</w:t>
      </w:r>
    </w:p>
    <w:p w:rsidR="00C5141C" w:rsidRPr="0065585C" w:rsidRDefault="00C5141C" w:rsidP="007B24FC">
      <w:pPr>
        <w:rPr>
          <w:rFonts w:asciiTheme="majorHAnsi" w:hAnsiTheme="majorHAnsi"/>
          <w:color w:val="595959" w:themeColor="text1" w:themeTint="A6"/>
        </w:rPr>
      </w:pPr>
    </w:p>
    <w:p w:rsidR="00C5141C" w:rsidRPr="00E36E46" w:rsidRDefault="0011194F" w:rsidP="009429F8">
      <w:pPr>
        <w:pStyle w:val="Sorszmozottszveg"/>
      </w:pPr>
      <w:r w:rsidRPr="00E36E46">
        <w:t xml:space="preserve">REMAT Zrt. </w:t>
      </w:r>
      <w:r w:rsidRPr="00E36E46">
        <w:tab/>
      </w:r>
      <w:r w:rsidRPr="00E36E46">
        <w:tab/>
        <w:t>Hulladékhasznosítás</w:t>
      </w:r>
    </w:p>
    <w:p w:rsidR="00DC73BA" w:rsidRPr="00E36E46" w:rsidRDefault="00DC73BA" w:rsidP="009429F8">
      <w:pPr>
        <w:pStyle w:val="Sorszmozottszveg"/>
      </w:pPr>
      <w:r w:rsidRPr="00E36E46">
        <w:t>TBG Beto</w:t>
      </w:r>
      <w:r w:rsidR="00BE67CF" w:rsidRPr="00E36E46">
        <w:t>n</w:t>
      </w:r>
      <w:r w:rsidRPr="00E36E46">
        <w:t xml:space="preserve"> üzem</w:t>
      </w:r>
      <w:r w:rsidR="0004096F">
        <w:tab/>
        <w:t>Beton előállítása</w:t>
      </w:r>
    </w:p>
    <w:p w:rsidR="00BE67CF" w:rsidRPr="00E36E46" w:rsidRDefault="00BE67CF" w:rsidP="009429F8">
      <w:pPr>
        <w:pStyle w:val="Sorszmozottszveg"/>
      </w:pPr>
      <w:r w:rsidRPr="00E36E46">
        <w:t>M</w:t>
      </w:r>
      <w:r w:rsidR="00E36E46">
        <w:t xml:space="preserve">OL </w:t>
      </w:r>
      <w:r w:rsidRPr="00E36E46">
        <w:t>P</w:t>
      </w:r>
      <w:r w:rsidR="00E36E46">
        <w:t xml:space="preserve">etrolkémia </w:t>
      </w:r>
      <w:r w:rsidR="0004096F">
        <w:t>Zrt.</w:t>
      </w:r>
      <w:r w:rsidR="0004096F">
        <w:tab/>
      </w:r>
      <w:r w:rsidRPr="00E36E46">
        <w:t>Szennyvíztisztító</w:t>
      </w:r>
      <w:r w:rsidR="00E36E46">
        <w:t xml:space="preserve"> telep</w:t>
      </w:r>
    </w:p>
    <w:p w:rsidR="00DC73BA" w:rsidRPr="00E36E46" w:rsidRDefault="00BE67CF" w:rsidP="009429F8">
      <w:pPr>
        <w:pStyle w:val="Sorszmozottszveg"/>
      </w:pPr>
      <w:r w:rsidRPr="00E36E46">
        <w:t>TVK automatika</w:t>
      </w:r>
      <w:r w:rsidR="00E36E46">
        <w:t xml:space="preserve"> Kft.</w:t>
      </w:r>
      <w:r w:rsidR="0004096F">
        <w:tab/>
        <w:t xml:space="preserve">Szabályozás, vezérlés </w:t>
      </w:r>
    </w:p>
    <w:p w:rsidR="007B24FC" w:rsidRPr="0065585C" w:rsidRDefault="007B24FC" w:rsidP="007B24FC">
      <w:pPr>
        <w:rPr>
          <w:rFonts w:asciiTheme="majorHAnsi" w:hAnsiTheme="majorHAnsi"/>
          <w:color w:val="595959" w:themeColor="text1" w:themeTint="A6"/>
        </w:rPr>
      </w:pPr>
    </w:p>
    <w:p w:rsidR="007B24FC" w:rsidRPr="0065585C" w:rsidRDefault="007B24F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telephely távolsága a legközelebbi településektől:</w:t>
      </w:r>
    </w:p>
    <w:p w:rsidR="007B24FC" w:rsidRPr="0065585C" w:rsidRDefault="007B24FC" w:rsidP="007B24FC">
      <w:pPr>
        <w:rPr>
          <w:rFonts w:asciiTheme="majorHAnsi" w:hAnsiTheme="majorHAnsi"/>
          <w:color w:val="595959" w:themeColor="text1" w:themeTint="A6"/>
        </w:rPr>
      </w:pPr>
    </w:p>
    <w:p w:rsidR="007B24FC" w:rsidRPr="0065585C" w:rsidRDefault="007B24FC" w:rsidP="004351C5">
      <w:pPr>
        <w:tabs>
          <w:tab w:val="left" w:pos="3060"/>
          <w:tab w:val="right" w:pos="648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lastRenderedPageBreak/>
        <w:t>Tiszaújváros</w:t>
      </w:r>
      <w:r w:rsidRPr="0065585C">
        <w:rPr>
          <w:rFonts w:asciiTheme="majorHAnsi" w:hAnsiTheme="majorHAnsi"/>
          <w:color w:val="595959" w:themeColor="text1" w:themeTint="A6"/>
          <w:sz w:val="22"/>
          <w:szCs w:val="22"/>
        </w:rPr>
        <w:tab/>
        <w:t>É-i irányban</w:t>
      </w:r>
      <w:r w:rsidRPr="0065585C">
        <w:rPr>
          <w:rFonts w:asciiTheme="majorHAnsi" w:hAnsiTheme="majorHAnsi"/>
          <w:color w:val="595959" w:themeColor="text1" w:themeTint="A6"/>
          <w:sz w:val="22"/>
          <w:szCs w:val="22"/>
        </w:rPr>
        <w:tab/>
      </w:r>
      <w:smartTag w:uri="urn:schemas-microsoft-com:office:smarttags" w:element="metricconverter">
        <w:smartTagPr>
          <w:attr w:name="ProductID" w:val="1.600 m"/>
        </w:smartTagPr>
        <w:r w:rsidRPr="0065585C">
          <w:rPr>
            <w:rFonts w:asciiTheme="majorHAnsi" w:hAnsiTheme="majorHAnsi"/>
            <w:color w:val="595959" w:themeColor="text1" w:themeTint="A6"/>
            <w:sz w:val="22"/>
            <w:szCs w:val="22"/>
          </w:rPr>
          <w:t>1.600 m</w:t>
        </w:r>
      </w:smartTag>
    </w:p>
    <w:p w:rsidR="007B24FC" w:rsidRPr="0065585C" w:rsidRDefault="007B24FC" w:rsidP="004351C5">
      <w:pPr>
        <w:tabs>
          <w:tab w:val="left" w:pos="3060"/>
          <w:tab w:val="right" w:pos="648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Sajóörös</w:t>
      </w:r>
      <w:r w:rsidRPr="0065585C">
        <w:rPr>
          <w:rFonts w:asciiTheme="majorHAnsi" w:hAnsiTheme="majorHAnsi"/>
          <w:color w:val="595959" w:themeColor="text1" w:themeTint="A6"/>
          <w:sz w:val="22"/>
          <w:szCs w:val="22"/>
        </w:rPr>
        <w:tab/>
        <w:t>É-ÉNy-i irányban</w:t>
      </w:r>
      <w:r w:rsidRPr="0065585C">
        <w:rPr>
          <w:rFonts w:asciiTheme="majorHAnsi" w:hAnsiTheme="majorHAnsi"/>
          <w:color w:val="595959" w:themeColor="text1" w:themeTint="A6"/>
          <w:sz w:val="22"/>
          <w:szCs w:val="22"/>
        </w:rPr>
        <w:tab/>
      </w:r>
      <w:smartTag w:uri="urn:schemas-microsoft-com:office:smarttags" w:element="metricconverter">
        <w:smartTagPr>
          <w:attr w:name="ProductID" w:val="4.700 m"/>
        </w:smartTagPr>
        <w:r w:rsidRPr="0065585C">
          <w:rPr>
            <w:rFonts w:asciiTheme="majorHAnsi" w:hAnsiTheme="majorHAnsi"/>
            <w:color w:val="595959" w:themeColor="text1" w:themeTint="A6"/>
            <w:sz w:val="22"/>
            <w:szCs w:val="22"/>
          </w:rPr>
          <w:t>4.700 m</w:t>
        </w:r>
      </w:smartTag>
    </w:p>
    <w:p w:rsidR="007B24FC" w:rsidRPr="0065585C" w:rsidRDefault="007B24FC" w:rsidP="004351C5">
      <w:pPr>
        <w:tabs>
          <w:tab w:val="left" w:pos="3060"/>
          <w:tab w:val="right" w:pos="648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Sajószöged</w:t>
      </w:r>
      <w:r w:rsidRPr="0065585C">
        <w:rPr>
          <w:rFonts w:asciiTheme="majorHAnsi" w:hAnsiTheme="majorHAnsi"/>
          <w:color w:val="595959" w:themeColor="text1" w:themeTint="A6"/>
          <w:sz w:val="22"/>
          <w:szCs w:val="22"/>
        </w:rPr>
        <w:tab/>
        <w:t>ÉNy-i irányban</w:t>
      </w:r>
      <w:r w:rsidRPr="0065585C">
        <w:rPr>
          <w:rFonts w:asciiTheme="majorHAnsi" w:hAnsiTheme="majorHAnsi"/>
          <w:color w:val="595959" w:themeColor="text1" w:themeTint="A6"/>
          <w:sz w:val="22"/>
          <w:szCs w:val="22"/>
        </w:rPr>
        <w:tab/>
      </w:r>
      <w:smartTag w:uri="urn:schemas-microsoft-com:office:smarttags" w:element="metricconverter">
        <w:smartTagPr>
          <w:attr w:name="ProductID" w:val="5.000 m"/>
        </w:smartTagPr>
        <w:r w:rsidRPr="0065585C">
          <w:rPr>
            <w:rFonts w:asciiTheme="majorHAnsi" w:hAnsiTheme="majorHAnsi"/>
            <w:color w:val="595959" w:themeColor="text1" w:themeTint="A6"/>
            <w:sz w:val="22"/>
            <w:szCs w:val="22"/>
          </w:rPr>
          <w:t>5.000 m</w:t>
        </w:r>
      </w:smartTag>
    </w:p>
    <w:p w:rsidR="007B24FC" w:rsidRPr="0065585C" w:rsidRDefault="007B24FC" w:rsidP="004351C5">
      <w:pPr>
        <w:tabs>
          <w:tab w:val="left" w:pos="3060"/>
          <w:tab w:val="right" w:pos="648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Nemesbikk</w:t>
      </w:r>
      <w:r w:rsidRPr="0065585C">
        <w:rPr>
          <w:rFonts w:asciiTheme="majorHAnsi" w:hAnsiTheme="majorHAnsi"/>
          <w:color w:val="595959" w:themeColor="text1" w:themeTint="A6"/>
          <w:sz w:val="22"/>
          <w:szCs w:val="22"/>
        </w:rPr>
        <w:tab/>
        <w:t>DNy-i irányban</w:t>
      </w:r>
      <w:r w:rsidRPr="0065585C">
        <w:rPr>
          <w:rFonts w:asciiTheme="majorHAnsi" w:hAnsiTheme="majorHAnsi"/>
          <w:color w:val="595959" w:themeColor="text1" w:themeTint="A6"/>
          <w:sz w:val="22"/>
          <w:szCs w:val="22"/>
        </w:rPr>
        <w:tab/>
      </w:r>
      <w:smartTag w:uri="urn:schemas-microsoft-com:office:smarttags" w:element="metricconverter">
        <w:smartTagPr>
          <w:attr w:name="ProductID" w:val="6.000 m"/>
        </w:smartTagPr>
        <w:r w:rsidRPr="0065585C">
          <w:rPr>
            <w:rFonts w:asciiTheme="majorHAnsi" w:hAnsiTheme="majorHAnsi"/>
            <w:color w:val="595959" w:themeColor="text1" w:themeTint="A6"/>
            <w:sz w:val="22"/>
            <w:szCs w:val="22"/>
          </w:rPr>
          <w:t>6.000 m</w:t>
        </w:r>
      </w:smartTag>
    </w:p>
    <w:p w:rsidR="007B24FC" w:rsidRPr="0065585C" w:rsidRDefault="007B24FC" w:rsidP="004351C5">
      <w:pPr>
        <w:tabs>
          <w:tab w:val="left" w:pos="3060"/>
          <w:tab w:val="right" w:pos="648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Oszlár</w:t>
      </w:r>
      <w:r w:rsidRPr="0065585C">
        <w:rPr>
          <w:rFonts w:asciiTheme="majorHAnsi" w:hAnsiTheme="majorHAnsi"/>
          <w:color w:val="595959" w:themeColor="text1" w:themeTint="A6"/>
          <w:sz w:val="22"/>
          <w:szCs w:val="22"/>
        </w:rPr>
        <w:tab/>
        <w:t>D-i irányban</w:t>
      </w:r>
      <w:r w:rsidRPr="0065585C">
        <w:rPr>
          <w:rFonts w:asciiTheme="majorHAnsi" w:hAnsiTheme="majorHAnsi"/>
          <w:color w:val="595959" w:themeColor="text1" w:themeTint="A6"/>
          <w:sz w:val="22"/>
          <w:szCs w:val="22"/>
        </w:rPr>
        <w:tab/>
        <w:t>4.000 rn</w:t>
      </w:r>
    </w:p>
    <w:p w:rsidR="007B24FC" w:rsidRPr="0065585C" w:rsidRDefault="007B24FC" w:rsidP="004351C5">
      <w:pPr>
        <w:tabs>
          <w:tab w:val="left" w:pos="3060"/>
          <w:tab w:val="right" w:pos="648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Tiszapalkonya</w:t>
      </w:r>
      <w:r w:rsidRPr="0065585C">
        <w:rPr>
          <w:rFonts w:asciiTheme="majorHAnsi" w:hAnsiTheme="majorHAnsi"/>
          <w:color w:val="595959" w:themeColor="text1" w:themeTint="A6"/>
          <w:sz w:val="22"/>
          <w:szCs w:val="22"/>
        </w:rPr>
        <w:tab/>
        <w:t>D-DK-i irányban</w:t>
      </w:r>
      <w:r w:rsidRPr="0065585C">
        <w:rPr>
          <w:rFonts w:asciiTheme="majorHAnsi" w:hAnsiTheme="majorHAnsi"/>
          <w:color w:val="595959" w:themeColor="text1" w:themeTint="A6"/>
          <w:sz w:val="22"/>
          <w:szCs w:val="22"/>
        </w:rPr>
        <w:tab/>
      </w:r>
      <w:smartTag w:uri="urn:schemas-microsoft-com:office:smarttags" w:element="metricconverter">
        <w:smartTagPr>
          <w:attr w:name="ProductID" w:val="2.600 m"/>
        </w:smartTagPr>
        <w:r w:rsidRPr="0065585C">
          <w:rPr>
            <w:rFonts w:asciiTheme="majorHAnsi" w:hAnsiTheme="majorHAnsi"/>
            <w:color w:val="595959" w:themeColor="text1" w:themeTint="A6"/>
            <w:sz w:val="22"/>
            <w:szCs w:val="22"/>
          </w:rPr>
          <w:t>2.600 m</w:t>
        </w:r>
      </w:smartTag>
    </w:p>
    <w:p w:rsidR="007B24FC" w:rsidRPr="0065585C" w:rsidRDefault="007B24FC" w:rsidP="004351C5">
      <w:pPr>
        <w:tabs>
          <w:tab w:val="left" w:pos="3060"/>
          <w:tab w:val="right" w:pos="648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Polgár</w:t>
      </w:r>
      <w:r w:rsidRPr="0065585C">
        <w:rPr>
          <w:rFonts w:asciiTheme="majorHAnsi" w:hAnsiTheme="majorHAnsi"/>
          <w:color w:val="595959" w:themeColor="text1" w:themeTint="A6"/>
          <w:sz w:val="22"/>
          <w:szCs w:val="22"/>
        </w:rPr>
        <w:tab/>
        <w:t>K-i irányban</w:t>
      </w:r>
      <w:r w:rsidRPr="0065585C">
        <w:rPr>
          <w:rFonts w:asciiTheme="majorHAnsi" w:hAnsiTheme="majorHAnsi"/>
          <w:color w:val="595959" w:themeColor="text1" w:themeTint="A6"/>
          <w:sz w:val="22"/>
          <w:szCs w:val="22"/>
        </w:rPr>
        <w:tab/>
      </w:r>
      <w:smartTag w:uri="urn:schemas-microsoft-com:office:smarttags" w:element="metricconverter">
        <w:smartTagPr>
          <w:attr w:name="ProductID" w:val="6.000 m"/>
        </w:smartTagPr>
        <w:r w:rsidRPr="0065585C">
          <w:rPr>
            <w:rFonts w:asciiTheme="majorHAnsi" w:hAnsiTheme="majorHAnsi"/>
            <w:color w:val="595959" w:themeColor="text1" w:themeTint="A6"/>
            <w:sz w:val="22"/>
            <w:szCs w:val="22"/>
          </w:rPr>
          <w:t>6.000 m</w:t>
        </w:r>
      </w:smartTag>
    </w:p>
    <w:p w:rsidR="007B24FC" w:rsidRPr="0065585C" w:rsidRDefault="0011194F" w:rsidP="004351C5">
      <w:pPr>
        <w:tabs>
          <w:tab w:val="left" w:pos="3060"/>
          <w:tab w:val="right" w:pos="648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Erőmű lakótelep</w:t>
      </w:r>
      <w:r w:rsidR="007B24FC" w:rsidRPr="0065585C">
        <w:rPr>
          <w:rFonts w:asciiTheme="majorHAnsi" w:hAnsiTheme="majorHAnsi"/>
          <w:color w:val="595959" w:themeColor="text1" w:themeTint="A6"/>
          <w:sz w:val="22"/>
          <w:szCs w:val="22"/>
        </w:rPr>
        <w:tab/>
        <w:t>DK-i irányban</w:t>
      </w:r>
      <w:r w:rsidR="007B24FC" w:rsidRPr="0065585C">
        <w:rPr>
          <w:rFonts w:asciiTheme="majorHAnsi" w:hAnsiTheme="majorHAnsi"/>
          <w:color w:val="595959" w:themeColor="text1" w:themeTint="A6"/>
          <w:sz w:val="22"/>
          <w:szCs w:val="22"/>
        </w:rPr>
        <w:tab/>
      </w:r>
      <w:smartTag w:uri="urn:schemas-microsoft-com:office:smarttags" w:element="metricconverter">
        <w:smartTagPr>
          <w:attr w:name="ProductID" w:val="800 m"/>
        </w:smartTagPr>
        <w:r w:rsidR="007B24FC" w:rsidRPr="0065585C">
          <w:rPr>
            <w:rFonts w:asciiTheme="majorHAnsi" w:hAnsiTheme="majorHAnsi"/>
            <w:color w:val="595959" w:themeColor="text1" w:themeTint="A6"/>
            <w:sz w:val="22"/>
            <w:szCs w:val="22"/>
          </w:rPr>
          <w:t>800 m</w:t>
        </w:r>
      </w:smartTag>
    </w:p>
    <w:p w:rsidR="0011194F" w:rsidRPr="0065585C" w:rsidRDefault="0011194F" w:rsidP="004351C5">
      <w:pPr>
        <w:tabs>
          <w:tab w:val="left" w:pos="3060"/>
          <w:tab w:val="right" w:pos="6480"/>
        </w:tabs>
        <w:rPr>
          <w:rFonts w:asciiTheme="majorHAnsi" w:hAnsiTheme="majorHAnsi"/>
          <w:color w:val="595959" w:themeColor="text1" w:themeTint="A6"/>
        </w:rPr>
      </w:pPr>
      <w:r w:rsidRPr="0065585C">
        <w:rPr>
          <w:rFonts w:asciiTheme="majorHAnsi" w:hAnsiTheme="majorHAnsi"/>
          <w:color w:val="595959" w:themeColor="text1" w:themeTint="A6"/>
        </w:rPr>
        <w:tab/>
      </w:r>
    </w:p>
    <w:p w:rsidR="00224CF3" w:rsidRPr="0065585C" w:rsidRDefault="00420B50" w:rsidP="00F86901">
      <w:pPr>
        <w:pStyle w:val="Cmsor3"/>
      </w:pPr>
      <w:bookmarkStart w:id="17" w:name="_Toc329337213"/>
      <w:bookmarkStart w:id="18" w:name="_Toc329337615"/>
      <w:bookmarkStart w:id="19" w:name="_Toc499825175"/>
      <w:r>
        <w:t>A telephelyen található létesítmények</w:t>
      </w:r>
      <w:bookmarkEnd w:id="19"/>
      <w:r w:rsidR="00B92B50" w:rsidRPr="0065585C">
        <w:t xml:space="preserve"> </w:t>
      </w:r>
      <w:bookmarkEnd w:id="17"/>
      <w:bookmarkEnd w:id="18"/>
    </w:p>
    <w:p w:rsidR="005A4093" w:rsidRDefault="005A4093" w:rsidP="005A4093">
      <w:pPr>
        <w:rPr>
          <w:rFonts w:asciiTheme="majorHAnsi" w:hAnsiTheme="majorHAnsi"/>
          <w:color w:val="595959" w:themeColor="text1" w:themeTint="A6"/>
        </w:rPr>
      </w:pPr>
      <w:r>
        <w:rPr>
          <w:rFonts w:asciiTheme="majorHAnsi" w:hAnsiTheme="majorHAnsi"/>
          <w:color w:val="595959" w:themeColor="text1" w:themeTint="A6"/>
        </w:rPr>
        <w:t>A létesítmények telephelyen belüli elhelyezked</w:t>
      </w:r>
      <w:r w:rsidR="00BB0274">
        <w:rPr>
          <w:rFonts w:asciiTheme="majorHAnsi" w:hAnsiTheme="majorHAnsi"/>
          <w:color w:val="595959" w:themeColor="text1" w:themeTint="A6"/>
        </w:rPr>
        <w:t>ését</w:t>
      </w:r>
      <w:r>
        <w:rPr>
          <w:rFonts w:asciiTheme="majorHAnsi" w:hAnsiTheme="majorHAnsi"/>
          <w:color w:val="595959" w:themeColor="text1" w:themeTint="A6"/>
        </w:rPr>
        <w:t xml:space="preserve"> a 2.sz. mellékletben a részletes helyszínrajz tartalmazza</w:t>
      </w:r>
      <w:r w:rsidR="00BB0274">
        <w:rPr>
          <w:rFonts w:asciiTheme="majorHAnsi" w:hAnsiTheme="majorHAnsi"/>
          <w:color w:val="595959" w:themeColor="text1" w:themeTint="A6"/>
        </w:rPr>
        <w:t>.</w:t>
      </w:r>
    </w:p>
    <w:p w:rsidR="00420B50" w:rsidRDefault="00420B50" w:rsidP="008C1981">
      <w:pPr>
        <w:pStyle w:val="Szveg"/>
        <w:rPr>
          <w:rFonts w:asciiTheme="majorHAnsi" w:hAnsiTheme="majorHAnsi"/>
          <w:color w:val="595959" w:themeColor="text1" w:themeTint="A6"/>
        </w:rPr>
      </w:pPr>
    </w:p>
    <w:p w:rsidR="002D6432" w:rsidRPr="00420B50" w:rsidRDefault="002D6432" w:rsidP="002D6432">
      <w:pPr>
        <w:rPr>
          <w:rFonts w:ascii="Cambria" w:hAnsi="Cambria"/>
          <w:color w:val="595959" w:themeColor="text1" w:themeTint="A6"/>
          <w:sz w:val="22"/>
          <w:szCs w:val="22"/>
        </w:rPr>
      </w:pPr>
      <w:r w:rsidRPr="00420B50">
        <w:rPr>
          <w:rFonts w:ascii="Cambria" w:hAnsi="Cambria"/>
          <w:color w:val="595959" w:themeColor="text1" w:themeTint="A6"/>
          <w:sz w:val="22"/>
          <w:szCs w:val="22"/>
        </w:rPr>
        <w:t>1</w:t>
      </w:r>
      <w:r w:rsidRPr="00F61411">
        <w:rPr>
          <w:rFonts w:ascii="Cambria" w:hAnsi="Cambria"/>
          <w:b/>
          <w:color w:val="595959" w:themeColor="text1" w:themeTint="A6"/>
          <w:sz w:val="22"/>
          <w:szCs w:val="22"/>
        </w:rPr>
        <w:tab/>
      </w:r>
      <w:r w:rsidRPr="00420B50">
        <w:rPr>
          <w:rFonts w:ascii="Cambria" w:hAnsi="Cambria"/>
          <w:color w:val="595959" w:themeColor="text1" w:themeTint="A6"/>
          <w:sz w:val="22"/>
          <w:szCs w:val="22"/>
        </w:rPr>
        <w:t>I-es tároló</w:t>
      </w:r>
    </w:p>
    <w:p w:rsidR="002D6432" w:rsidRPr="00420B50" w:rsidRDefault="002D6432" w:rsidP="002D6432">
      <w:pPr>
        <w:rPr>
          <w:rFonts w:ascii="Cambria" w:hAnsi="Cambria"/>
          <w:color w:val="595959" w:themeColor="text1" w:themeTint="A6"/>
          <w:sz w:val="22"/>
          <w:szCs w:val="22"/>
        </w:rPr>
      </w:pPr>
      <w:r w:rsidRPr="00420B50">
        <w:rPr>
          <w:rFonts w:ascii="Cambria" w:hAnsi="Cambria"/>
          <w:color w:val="595959" w:themeColor="text1" w:themeTint="A6"/>
          <w:sz w:val="22"/>
          <w:szCs w:val="22"/>
        </w:rPr>
        <w:t>2</w:t>
      </w:r>
      <w:r w:rsidRPr="00420B50">
        <w:rPr>
          <w:rFonts w:ascii="Cambria" w:hAnsi="Cambria"/>
          <w:color w:val="595959" w:themeColor="text1" w:themeTint="A6"/>
          <w:sz w:val="22"/>
          <w:szCs w:val="22"/>
        </w:rPr>
        <w:tab/>
        <w:t>II-es tároló</w:t>
      </w:r>
    </w:p>
    <w:p w:rsid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3</w:t>
      </w:r>
      <w:r w:rsidRPr="002D6432">
        <w:rPr>
          <w:rFonts w:ascii="Cambria" w:hAnsi="Cambria"/>
          <w:color w:val="595959" w:themeColor="text1" w:themeTint="A6"/>
          <w:sz w:val="22"/>
          <w:szCs w:val="22"/>
        </w:rPr>
        <w:tab/>
        <w:t>Tartálypark</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4</w:t>
      </w:r>
      <w:r w:rsidRPr="002D6432">
        <w:rPr>
          <w:rFonts w:ascii="Cambria" w:hAnsi="Cambria"/>
          <w:color w:val="595959" w:themeColor="text1" w:themeTint="A6"/>
          <w:sz w:val="22"/>
          <w:szCs w:val="22"/>
        </w:rPr>
        <w:tab/>
        <w:t>Kémény</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5</w:t>
      </w:r>
      <w:r w:rsidRPr="002D6432">
        <w:rPr>
          <w:rFonts w:ascii="Cambria" w:hAnsi="Cambria"/>
          <w:color w:val="595959" w:themeColor="text1" w:themeTint="A6"/>
          <w:sz w:val="22"/>
          <w:szCs w:val="22"/>
        </w:rPr>
        <w:tab/>
        <w:t>Göngyöleg és konténertároló</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6</w:t>
      </w:r>
      <w:r w:rsidRPr="002D6432">
        <w:rPr>
          <w:rFonts w:ascii="Cambria" w:hAnsi="Cambria"/>
          <w:color w:val="595959" w:themeColor="text1" w:themeTint="A6"/>
          <w:sz w:val="22"/>
          <w:szCs w:val="22"/>
        </w:rPr>
        <w:tab/>
        <w:t>Csőkert</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7</w:t>
      </w:r>
      <w:r w:rsidRPr="002D6432">
        <w:rPr>
          <w:rFonts w:ascii="Cambria" w:hAnsi="Cambria"/>
          <w:color w:val="595959" w:themeColor="text1" w:themeTint="A6"/>
          <w:sz w:val="22"/>
          <w:szCs w:val="22"/>
        </w:rPr>
        <w:tab/>
        <w:t>Füstgáztisztító csarnok</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8</w:t>
      </w:r>
      <w:r w:rsidRPr="002D6432">
        <w:rPr>
          <w:rFonts w:ascii="Cambria" w:hAnsi="Cambria"/>
          <w:color w:val="595959" w:themeColor="text1" w:themeTint="A6"/>
          <w:sz w:val="22"/>
          <w:szCs w:val="22"/>
        </w:rPr>
        <w:tab/>
        <w:t>Oldószerregeneráló</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9</w:t>
      </w:r>
      <w:r w:rsidRPr="002D6432">
        <w:rPr>
          <w:rFonts w:ascii="Cambria" w:hAnsi="Cambria"/>
          <w:color w:val="595959" w:themeColor="text1" w:themeTint="A6"/>
          <w:sz w:val="22"/>
          <w:szCs w:val="22"/>
        </w:rPr>
        <w:tab/>
        <w:t>Forgókemence</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10</w:t>
      </w:r>
      <w:r w:rsidRPr="002D6432">
        <w:rPr>
          <w:rFonts w:ascii="Cambria" w:hAnsi="Cambria"/>
          <w:color w:val="595959" w:themeColor="text1" w:themeTint="A6"/>
          <w:sz w:val="22"/>
          <w:szCs w:val="22"/>
        </w:rPr>
        <w:tab/>
        <w:t>Fejépület (vezénylő)</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11</w:t>
      </w:r>
      <w:r w:rsidRPr="002D6432">
        <w:rPr>
          <w:rFonts w:ascii="Cambria" w:hAnsi="Cambria"/>
          <w:color w:val="595959" w:themeColor="text1" w:themeTint="A6"/>
          <w:sz w:val="22"/>
          <w:szCs w:val="22"/>
        </w:rPr>
        <w:tab/>
        <w:t>Bunker (külső daráló)</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12</w:t>
      </w:r>
      <w:r w:rsidRPr="002D6432">
        <w:rPr>
          <w:rFonts w:ascii="Cambria" w:hAnsi="Cambria"/>
          <w:color w:val="595959" w:themeColor="text1" w:themeTint="A6"/>
          <w:sz w:val="22"/>
          <w:szCs w:val="22"/>
        </w:rPr>
        <w:tab/>
        <w:t>Irodaház</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13</w:t>
      </w:r>
      <w:r w:rsidRPr="002D6432">
        <w:rPr>
          <w:rFonts w:ascii="Cambria" w:hAnsi="Cambria"/>
          <w:color w:val="595959" w:themeColor="text1" w:themeTint="A6"/>
          <w:sz w:val="22"/>
          <w:szCs w:val="22"/>
        </w:rPr>
        <w:tab/>
        <w:t>Előkezelő műhely</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14</w:t>
      </w:r>
      <w:r w:rsidRPr="002D6432">
        <w:rPr>
          <w:rFonts w:ascii="Cambria" w:hAnsi="Cambria"/>
          <w:color w:val="595959" w:themeColor="text1" w:themeTint="A6"/>
          <w:sz w:val="22"/>
          <w:szCs w:val="22"/>
        </w:rPr>
        <w:tab/>
        <w:t>Ömlesztett tároló</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15</w:t>
      </w:r>
      <w:r w:rsidRPr="002D6432">
        <w:rPr>
          <w:rFonts w:ascii="Cambria" w:hAnsi="Cambria"/>
          <w:color w:val="595959" w:themeColor="text1" w:themeTint="A6"/>
          <w:sz w:val="22"/>
          <w:szCs w:val="22"/>
        </w:rPr>
        <w:tab/>
        <w:t>Átmeneti tároló</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15</w:t>
      </w:r>
      <w:r w:rsidRPr="002D6432">
        <w:rPr>
          <w:rFonts w:ascii="Cambria" w:hAnsi="Cambria"/>
          <w:color w:val="595959" w:themeColor="text1" w:themeTint="A6"/>
          <w:sz w:val="22"/>
          <w:szCs w:val="22"/>
        </w:rPr>
        <w:tab/>
        <w:t>TMK műhely</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17</w:t>
      </w:r>
      <w:r w:rsidRPr="002D6432">
        <w:rPr>
          <w:rFonts w:ascii="Cambria" w:hAnsi="Cambria"/>
          <w:color w:val="595959" w:themeColor="text1" w:themeTint="A6"/>
          <w:sz w:val="22"/>
          <w:szCs w:val="22"/>
        </w:rPr>
        <w:tab/>
        <w:t>Labor</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17</w:t>
      </w:r>
      <w:r w:rsidRPr="002D6432">
        <w:rPr>
          <w:rFonts w:ascii="Cambria" w:hAnsi="Cambria"/>
          <w:color w:val="595959" w:themeColor="text1" w:themeTint="A6"/>
          <w:sz w:val="22"/>
          <w:szCs w:val="22"/>
        </w:rPr>
        <w:tab/>
        <w:t>Mérlegház (hídmérleg)</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19</w:t>
      </w:r>
      <w:r w:rsidRPr="002D6432">
        <w:rPr>
          <w:rFonts w:ascii="Cambria" w:hAnsi="Cambria"/>
          <w:color w:val="595959" w:themeColor="text1" w:themeTint="A6"/>
          <w:sz w:val="22"/>
          <w:szCs w:val="22"/>
        </w:rPr>
        <w:tab/>
        <w:t>Manipulációs tér</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20</w:t>
      </w:r>
      <w:r w:rsidRPr="002D6432">
        <w:rPr>
          <w:rFonts w:ascii="Cambria" w:hAnsi="Cambria"/>
          <w:color w:val="595959" w:themeColor="text1" w:themeTint="A6"/>
          <w:sz w:val="22"/>
          <w:szCs w:val="22"/>
        </w:rPr>
        <w:tab/>
        <w:t>Csapadékvíz</w:t>
      </w:r>
      <w:r w:rsidR="00DB229D">
        <w:rPr>
          <w:rFonts w:ascii="Cambria" w:hAnsi="Cambria"/>
          <w:color w:val="595959" w:themeColor="text1" w:themeTint="A6"/>
          <w:sz w:val="22"/>
          <w:szCs w:val="22"/>
        </w:rPr>
        <w:t xml:space="preserve"> gyűjtő</w:t>
      </w:r>
      <w:r w:rsidRPr="002D6432">
        <w:rPr>
          <w:rFonts w:ascii="Cambria" w:hAnsi="Cambria"/>
          <w:color w:val="595959" w:themeColor="text1" w:themeTint="A6"/>
          <w:sz w:val="22"/>
          <w:szCs w:val="22"/>
        </w:rPr>
        <w:t xml:space="preserve"> medence</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21</w:t>
      </w:r>
      <w:r w:rsidRPr="002D6432">
        <w:rPr>
          <w:rFonts w:ascii="Cambria" w:hAnsi="Cambria"/>
          <w:color w:val="595959" w:themeColor="text1" w:themeTint="A6"/>
          <w:sz w:val="22"/>
          <w:szCs w:val="22"/>
        </w:rPr>
        <w:tab/>
        <w:t>HF-1 figyelőkút</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22</w:t>
      </w:r>
      <w:r w:rsidRPr="002D6432">
        <w:rPr>
          <w:rFonts w:ascii="Cambria" w:hAnsi="Cambria"/>
          <w:color w:val="595959" w:themeColor="text1" w:themeTint="A6"/>
          <w:sz w:val="22"/>
          <w:szCs w:val="22"/>
        </w:rPr>
        <w:tab/>
        <w:t>HF-2 figyelőkút</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23</w:t>
      </w:r>
      <w:r w:rsidRPr="002D6432">
        <w:rPr>
          <w:rFonts w:ascii="Cambria" w:hAnsi="Cambria"/>
          <w:color w:val="595959" w:themeColor="text1" w:themeTint="A6"/>
          <w:sz w:val="22"/>
          <w:szCs w:val="22"/>
        </w:rPr>
        <w:tab/>
        <w:t>HF-3 figyelőkút</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24</w:t>
      </w:r>
      <w:r w:rsidRPr="002D6432">
        <w:rPr>
          <w:rFonts w:ascii="Cambria" w:hAnsi="Cambria"/>
          <w:color w:val="595959" w:themeColor="text1" w:themeTint="A6"/>
          <w:sz w:val="22"/>
          <w:szCs w:val="22"/>
        </w:rPr>
        <w:tab/>
        <w:t>HF-4 figyelőkút</w:t>
      </w:r>
    </w:p>
    <w:p w:rsidR="002D643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25</w:t>
      </w:r>
      <w:r w:rsidRPr="002D6432">
        <w:rPr>
          <w:rFonts w:ascii="Cambria" w:hAnsi="Cambria"/>
          <w:color w:val="595959" w:themeColor="text1" w:themeTint="A6"/>
          <w:sz w:val="22"/>
          <w:szCs w:val="22"/>
        </w:rPr>
        <w:tab/>
        <w:t>Átemelő akna</w:t>
      </w:r>
    </w:p>
    <w:p w:rsidR="00353442" w:rsidRPr="002D6432" w:rsidRDefault="002D6432" w:rsidP="002D6432">
      <w:pPr>
        <w:rPr>
          <w:rFonts w:ascii="Cambria" w:hAnsi="Cambria"/>
          <w:color w:val="595959" w:themeColor="text1" w:themeTint="A6"/>
          <w:sz w:val="22"/>
          <w:szCs w:val="22"/>
        </w:rPr>
      </w:pPr>
      <w:r w:rsidRPr="002D6432">
        <w:rPr>
          <w:rFonts w:ascii="Cambria" w:hAnsi="Cambria"/>
          <w:color w:val="595959" w:themeColor="text1" w:themeTint="A6"/>
          <w:sz w:val="22"/>
          <w:szCs w:val="22"/>
        </w:rPr>
        <w:t>26</w:t>
      </w:r>
      <w:r w:rsidRPr="002D6432">
        <w:rPr>
          <w:rFonts w:ascii="Cambria" w:hAnsi="Cambria"/>
          <w:color w:val="595959" w:themeColor="text1" w:themeTint="A6"/>
          <w:sz w:val="22"/>
          <w:szCs w:val="22"/>
        </w:rPr>
        <w:tab/>
        <w:t>Szivárgásjelző akna</w:t>
      </w:r>
    </w:p>
    <w:p w:rsidR="00DC0B68" w:rsidRDefault="00DC0B68">
      <w:pPr>
        <w:rPr>
          <w:rFonts w:asciiTheme="majorHAnsi" w:hAnsiTheme="majorHAnsi"/>
          <w:color w:val="595959" w:themeColor="text1" w:themeTint="A6"/>
        </w:rPr>
      </w:pPr>
    </w:p>
    <w:p w:rsidR="004D289C" w:rsidRDefault="004D289C">
      <w:pPr>
        <w:jc w:val="left"/>
        <w:rPr>
          <w:rFonts w:ascii="Times New Roman" w:hAnsi="Times New Roman"/>
        </w:rPr>
      </w:pPr>
      <w:r>
        <w:rPr>
          <w:rFonts w:ascii="Times New Roman" w:hAnsi="Times New Roman"/>
        </w:rPr>
        <w:br w:type="page"/>
      </w:r>
    </w:p>
    <w:p w:rsidR="00DC0B68" w:rsidRPr="00DC0B68" w:rsidRDefault="00DC0B68" w:rsidP="00420B50">
      <w:pPr>
        <w:spacing w:before="100" w:beforeAutospacing="1" w:after="100" w:afterAutospacing="1"/>
        <w:jc w:val="left"/>
        <w:rPr>
          <w:rFonts w:ascii="Times New Roman" w:hAnsi="Times New Roman"/>
        </w:rPr>
      </w:pPr>
    </w:p>
    <w:p w:rsidR="00224CF3" w:rsidRDefault="00B92B50" w:rsidP="00F86901">
      <w:pPr>
        <w:pStyle w:val="Cmsor2"/>
      </w:pPr>
      <w:bookmarkStart w:id="20" w:name="_Toc329337214"/>
      <w:bookmarkStart w:id="21" w:name="_Toc329337616"/>
      <w:bookmarkStart w:id="22" w:name="_Ref498626780"/>
      <w:bookmarkStart w:id="23" w:name="_Toc499825176"/>
      <w:r w:rsidRPr="0065585C">
        <w:t>A telephelyre vonatkozó engedélyek és előírások felsorolása és bemutatása</w:t>
      </w:r>
      <w:bookmarkEnd w:id="20"/>
      <w:bookmarkEnd w:id="21"/>
      <w:bookmarkEnd w:id="22"/>
      <w:bookmarkEnd w:id="23"/>
    </w:p>
    <w:tbl>
      <w:tblPr>
        <w:tblW w:w="9531" w:type="dxa"/>
        <w:tblInd w:w="60" w:type="dxa"/>
        <w:tblCellMar>
          <w:left w:w="70" w:type="dxa"/>
          <w:right w:w="70" w:type="dxa"/>
        </w:tblCellMar>
        <w:tblLook w:val="04A0"/>
      </w:tblPr>
      <w:tblGrid>
        <w:gridCol w:w="405"/>
        <w:gridCol w:w="1681"/>
        <w:gridCol w:w="2598"/>
        <w:gridCol w:w="1804"/>
        <w:gridCol w:w="1432"/>
        <w:gridCol w:w="1611"/>
      </w:tblGrid>
      <w:tr w:rsidR="00DB229D" w:rsidRPr="00E63CEB" w:rsidTr="00DB229D">
        <w:trPr>
          <w:trHeight w:val="500"/>
          <w:tblHeader/>
        </w:trPr>
        <w:tc>
          <w:tcPr>
            <w:tcW w:w="405" w:type="dxa"/>
            <w:tcBorders>
              <w:top w:val="single" w:sz="8" w:space="0" w:color="auto"/>
              <w:left w:val="single" w:sz="8" w:space="0" w:color="auto"/>
              <w:bottom w:val="single" w:sz="4" w:space="0" w:color="auto"/>
              <w:right w:val="single" w:sz="4" w:space="0" w:color="auto"/>
            </w:tcBorders>
            <w:shd w:val="clear" w:color="000000" w:fill="D8D8D8"/>
            <w:vAlign w:val="center"/>
            <w:hideMark/>
          </w:tcPr>
          <w:p w:rsidR="00DB229D" w:rsidRPr="00E63CEB" w:rsidRDefault="00DB229D" w:rsidP="00B2374A">
            <w:pPr>
              <w:jc w:val="center"/>
              <w:rPr>
                <w:rFonts w:ascii="Cambria" w:hAnsi="Cambria" w:cs="Arial CE"/>
                <w:b/>
                <w:bCs/>
                <w:sz w:val="20"/>
                <w:szCs w:val="20"/>
              </w:rPr>
            </w:pPr>
            <w:r w:rsidRPr="00E63CEB">
              <w:rPr>
                <w:rFonts w:ascii="Cambria" w:hAnsi="Cambria" w:cs="Arial CE"/>
                <w:b/>
                <w:bCs/>
                <w:sz w:val="20"/>
                <w:szCs w:val="20"/>
              </w:rPr>
              <w:t>S. sz.</w:t>
            </w:r>
          </w:p>
        </w:tc>
        <w:tc>
          <w:tcPr>
            <w:tcW w:w="1681" w:type="dxa"/>
            <w:tcBorders>
              <w:top w:val="single" w:sz="8" w:space="0" w:color="auto"/>
              <w:left w:val="nil"/>
              <w:bottom w:val="single" w:sz="4" w:space="0" w:color="auto"/>
              <w:right w:val="single" w:sz="4" w:space="0" w:color="auto"/>
            </w:tcBorders>
            <w:shd w:val="clear" w:color="000000" w:fill="D8D8D8"/>
            <w:vAlign w:val="center"/>
            <w:hideMark/>
          </w:tcPr>
          <w:p w:rsidR="00DB229D" w:rsidRPr="00E63CEB" w:rsidRDefault="00DB229D" w:rsidP="00B2374A">
            <w:pPr>
              <w:jc w:val="center"/>
              <w:rPr>
                <w:rFonts w:ascii="Cambria" w:hAnsi="Cambria" w:cs="Arial CE"/>
                <w:b/>
                <w:bCs/>
                <w:sz w:val="20"/>
                <w:szCs w:val="20"/>
              </w:rPr>
            </w:pPr>
            <w:r w:rsidRPr="00E63CEB">
              <w:rPr>
                <w:rFonts w:ascii="Cambria" w:hAnsi="Cambria" w:cs="Arial CE"/>
                <w:b/>
                <w:bCs/>
                <w:sz w:val="20"/>
                <w:szCs w:val="20"/>
              </w:rPr>
              <w:t>Engedély száma</w:t>
            </w:r>
          </w:p>
        </w:tc>
        <w:tc>
          <w:tcPr>
            <w:tcW w:w="2598" w:type="dxa"/>
            <w:tcBorders>
              <w:top w:val="single" w:sz="8" w:space="0" w:color="auto"/>
              <w:left w:val="nil"/>
              <w:bottom w:val="single" w:sz="4" w:space="0" w:color="auto"/>
              <w:right w:val="single" w:sz="4" w:space="0" w:color="auto"/>
            </w:tcBorders>
            <w:shd w:val="clear" w:color="000000" w:fill="D8D8D8"/>
            <w:vAlign w:val="center"/>
            <w:hideMark/>
          </w:tcPr>
          <w:p w:rsidR="00DB229D" w:rsidRPr="00E63CEB" w:rsidRDefault="00DB229D" w:rsidP="00B2374A">
            <w:pPr>
              <w:jc w:val="center"/>
              <w:rPr>
                <w:rFonts w:ascii="Cambria" w:hAnsi="Cambria" w:cs="Arial CE"/>
                <w:b/>
                <w:bCs/>
                <w:sz w:val="20"/>
                <w:szCs w:val="20"/>
              </w:rPr>
            </w:pPr>
            <w:r w:rsidRPr="00E63CEB">
              <w:rPr>
                <w:rFonts w:ascii="Cambria" w:hAnsi="Cambria" w:cs="Arial CE"/>
                <w:b/>
                <w:bCs/>
                <w:sz w:val="20"/>
                <w:szCs w:val="20"/>
              </w:rPr>
              <w:t>Engedély megnevezése</w:t>
            </w:r>
          </w:p>
        </w:tc>
        <w:tc>
          <w:tcPr>
            <w:tcW w:w="1804" w:type="dxa"/>
            <w:tcBorders>
              <w:top w:val="single" w:sz="8" w:space="0" w:color="auto"/>
              <w:left w:val="nil"/>
              <w:bottom w:val="single" w:sz="4" w:space="0" w:color="auto"/>
              <w:right w:val="single" w:sz="4" w:space="0" w:color="auto"/>
            </w:tcBorders>
            <w:shd w:val="clear" w:color="000000" w:fill="D8D8D8"/>
            <w:vAlign w:val="center"/>
            <w:hideMark/>
          </w:tcPr>
          <w:p w:rsidR="00DB229D" w:rsidRPr="00E63CEB" w:rsidRDefault="00DB229D" w:rsidP="00B2374A">
            <w:pPr>
              <w:jc w:val="center"/>
              <w:rPr>
                <w:rFonts w:ascii="Cambria" w:hAnsi="Cambria" w:cs="Arial CE"/>
                <w:b/>
                <w:bCs/>
                <w:sz w:val="20"/>
                <w:szCs w:val="20"/>
              </w:rPr>
            </w:pPr>
            <w:r w:rsidRPr="00E63CEB">
              <w:rPr>
                <w:rFonts w:ascii="Cambria" w:hAnsi="Cambria" w:cs="Arial CE"/>
                <w:b/>
                <w:bCs/>
                <w:sz w:val="20"/>
                <w:szCs w:val="20"/>
              </w:rPr>
              <w:t>Kiadó hatóság</w:t>
            </w:r>
          </w:p>
        </w:tc>
        <w:tc>
          <w:tcPr>
            <w:tcW w:w="1432" w:type="dxa"/>
            <w:tcBorders>
              <w:top w:val="single" w:sz="8" w:space="0" w:color="auto"/>
              <w:left w:val="nil"/>
              <w:bottom w:val="single" w:sz="4" w:space="0" w:color="auto"/>
              <w:right w:val="single" w:sz="4" w:space="0" w:color="auto"/>
            </w:tcBorders>
            <w:shd w:val="clear" w:color="000000" w:fill="D8D8D8"/>
            <w:vAlign w:val="center"/>
            <w:hideMark/>
          </w:tcPr>
          <w:p w:rsidR="00DB229D" w:rsidRPr="00E63CEB" w:rsidRDefault="00DB229D" w:rsidP="00B2374A">
            <w:pPr>
              <w:jc w:val="center"/>
              <w:rPr>
                <w:rFonts w:ascii="Cambria" w:hAnsi="Cambria" w:cs="Arial CE"/>
                <w:b/>
                <w:bCs/>
                <w:sz w:val="20"/>
                <w:szCs w:val="20"/>
              </w:rPr>
            </w:pPr>
            <w:r w:rsidRPr="00E63CEB">
              <w:rPr>
                <w:rFonts w:ascii="Cambria" w:hAnsi="Cambria" w:cs="Arial CE"/>
                <w:b/>
                <w:bCs/>
                <w:sz w:val="20"/>
                <w:szCs w:val="20"/>
              </w:rPr>
              <w:t>Státusz</w:t>
            </w:r>
          </w:p>
        </w:tc>
        <w:tc>
          <w:tcPr>
            <w:tcW w:w="1611" w:type="dxa"/>
            <w:tcBorders>
              <w:top w:val="single" w:sz="8" w:space="0" w:color="auto"/>
              <w:left w:val="nil"/>
              <w:bottom w:val="single" w:sz="4" w:space="0" w:color="auto"/>
              <w:right w:val="single" w:sz="4" w:space="0" w:color="auto"/>
            </w:tcBorders>
            <w:shd w:val="clear" w:color="000000" w:fill="D8D8D8"/>
            <w:vAlign w:val="center"/>
            <w:hideMark/>
          </w:tcPr>
          <w:p w:rsidR="00DB229D" w:rsidRPr="00E63CEB" w:rsidRDefault="00DB229D" w:rsidP="00B2374A">
            <w:pPr>
              <w:jc w:val="center"/>
              <w:rPr>
                <w:rFonts w:ascii="Cambria" w:hAnsi="Cambria" w:cs="Arial CE"/>
                <w:b/>
                <w:bCs/>
                <w:sz w:val="20"/>
                <w:szCs w:val="20"/>
              </w:rPr>
            </w:pPr>
            <w:r w:rsidRPr="00E63CEB">
              <w:rPr>
                <w:rFonts w:ascii="Cambria" w:hAnsi="Cambria" w:cs="Arial CE"/>
                <w:b/>
                <w:bCs/>
                <w:sz w:val="20"/>
                <w:szCs w:val="20"/>
              </w:rPr>
              <w:t>Érvényessége</w:t>
            </w:r>
          </w:p>
        </w:tc>
      </w:tr>
      <w:tr w:rsidR="00DB229D" w:rsidRPr="00E63CEB" w:rsidTr="00DB229D">
        <w:trPr>
          <w:trHeight w:val="5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1</w:t>
            </w:r>
          </w:p>
        </w:tc>
        <w:tc>
          <w:tcPr>
            <w:tcW w:w="16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H-2204-26/1997</w:t>
            </w:r>
          </w:p>
        </w:tc>
        <w:tc>
          <w:tcPr>
            <w:tcW w:w="2598" w:type="dxa"/>
            <w:tcBorders>
              <w:top w:val="single" w:sz="4" w:space="0" w:color="auto"/>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A TVK RT. Hulladékégető területén létesített 4 db figyelőkút fennmaradási engedélye</w:t>
            </w:r>
          </w:p>
        </w:tc>
        <w:tc>
          <w:tcPr>
            <w:tcW w:w="1804" w:type="dxa"/>
            <w:tcBorders>
              <w:top w:val="single" w:sz="4" w:space="0" w:color="auto"/>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ÉMVI</w:t>
            </w:r>
          </w:p>
        </w:tc>
        <w:tc>
          <w:tcPr>
            <w:tcW w:w="1432" w:type="dxa"/>
            <w:tcBorders>
              <w:top w:val="single" w:sz="4" w:space="0" w:color="auto"/>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single" w:sz="4" w:space="0" w:color="auto"/>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határozatlan időre</w:t>
            </w:r>
          </w:p>
        </w:tc>
      </w:tr>
      <w:tr w:rsidR="00DB229D" w:rsidRPr="00E63CEB" w:rsidTr="00DB229D">
        <w:trPr>
          <w:trHeight w:val="5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2</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28-168/1999.</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Veszélyes anyagokkal folytatott tevékenység engedélyezése</w:t>
            </w:r>
          </w:p>
        </w:tc>
        <w:tc>
          <w:tcPr>
            <w:tcW w:w="1804"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ÁNTSZ</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határozatlan időre</w:t>
            </w:r>
          </w:p>
        </w:tc>
      </w:tr>
      <w:tr w:rsidR="00DB229D" w:rsidRPr="00E63CEB" w:rsidTr="00DB229D">
        <w:trPr>
          <w:trHeight w:val="75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3</w:t>
            </w:r>
          </w:p>
        </w:tc>
        <w:tc>
          <w:tcPr>
            <w:tcW w:w="1681" w:type="dxa"/>
            <w:tcBorders>
              <w:top w:val="nil"/>
              <w:left w:val="single" w:sz="4" w:space="0" w:color="auto"/>
              <w:bottom w:val="single" w:sz="4" w:space="0" w:color="auto"/>
              <w:right w:val="single" w:sz="4" w:space="0" w:color="auto"/>
            </w:tcBorders>
            <w:shd w:val="clear" w:color="000000" w:fill="FFFFFF"/>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13733-4/2010.</w:t>
            </w:r>
          </w:p>
        </w:tc>
        <w:tc>
          <w:tcPr>
            <w:tcW w:w="2598" w:type="dxa"/>
            <w:tcBorders>
              <w:top w:val="nil"/>
              <w:left w:val="nil"/>
              <w:bottom w:val="single" w:sz="4" w:space="0" w:color="auto"/>
              <w:right w:val="single" w:sz="4" w:space="0" w:color="auto"/>
            </w:tcBorders>
            <w:shd w:val="clear" w:color="000000" w:fill="FFFFFF"/>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 xml:space="preserve">Az </w:t>
            </w:r>
            <w:r>
              <w:rPr>
                <w:rFonts w:ascii="Cambria" w:hAnsi="Cambria" w:cs="Arial CE"/>
                <w:sz w:val="20"/>
                <w:szCs w:val="20"/>
              </w:rPr>
              <w:t>ECOMISSIO Kft.</w:t>
            </w:r>
            <w:r w:rsidRPr="00E63CEB">
              <w:rPr>
                <w:rFonts w:ascii="Cambria" w:hAnsi="Cambria" w:cs="Arial CE"/>
                <w:sz w:val="20"/>
                <w:szCs w:val="20"/>
              </w:rPr>
              <w:t xml:space="preserve"> (Tiszaújváros), Veszélyeshulladék Égető Üzemi Kárelhárítási Tervének jóváhagyása </w:t>
            </w:r>
          </w:p>
        </w:tc>
        <w:tc>
          <w:tcPr>
            <w:tcW w:w="1804" w:type="dxa"/>
            <w:tcBorders>
              <w:top w:val="nil"/>
              <w:left w:val="nil"/>
              <w:bottom w:val="single" w:sz="4" w:space="0" w:color="auto"/>
              <w:right w:val="single" w:sz="4" w:space="0" w:color="auto"/>
            </w:tcBorders>
            <w:shd w:val="clear" w:color="000000" w:fill="FFFFFF"/>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ÉMI-KTVF</w:t>
            </w:r>
          </w:p>
        </w:tc>
        <w:tc>
          <w:tcPr>
            <w:tcW w:w="1432"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 xml:space="preserve"> nem</w:t>
            </w:r>
            <w:r w:rsidRPr="00E63CEB">
              <w:rPr>
                <w:rFonts w:ascii="Cambria" w:hAnsi="Cambria" w:cs="Arial CE"/>
                <w:sz w:val="20"/>
                <w:szCs w:val="20"/>
              </w:rPr>
              <w:br/>
              <w:t xml:space="preserve"> 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Default="00DB229D" w:rsidP="00B2374A">
            <w:pPr>
              <w:jc w:val="center"/>
              <w:rPr>
                <w:rFonts w:ascii="Cambria" w:hAnsi="Cambria" w:cs="Arial CE"/>
                <w:sz w:val="20"/>
                <w:szCs w:val="20"/>
              </w:rPr>
            </w:pPr>
            <w:r w:rsidRPr="00E63CEB">
              <w:rPr>
                <w:rFonts w:ascii="Cambria" w:hAnsi="Cambria" w:cs="Arial CE"/>
                <w:sz w:val="20"/>
                <w:szCs w:val="20"/>
              </w:rPr>
              <w:t xml:space="preserve">Érvényes:2015. </w:t>
            </w:r>
          </w:p>
          <w:p w:rsidR="00DB229D" w:rsidRDefault="00DB229D" w:rsidP="00B2374A">
            <w:pPr>
              <w:jc w:val="center"/>
              <w:rPr>
                <w:rFonts w:ascii="Cambria" w:hAnsi="Cambria" w:cs="Arial CE"/>
                <w:sz w:val="20"/>
                <w:szCs w:val="20"/>
              </w:rPr>
            </w:pPr>
            <w:r w:rsidRPr="00DB229D">
              <w:rPr>
                <w:rFonts w:ascii="Cambria" w:hAnsi="Cambria" w:cs="Arial CE"/>
                <w:sz w:val="20"/>
                <w:szCs w:val="20"/>
              </w:rPr>
              <w:t>Megújítás jelen dokumentummal együtt</w:t>
            </w:r>
          </w:p>
          <w:p w:rsidR="00DB229D" w:rsidRPr="00E63CEB" w:rsidRDefault="00DB229D" w:rsidP="00B2374A">
            <w:pPr>
              <w:jc w:val="center"/>
              <w:rPr>
                <w:rFonts w:ascii="Cambria" w:hAnsi="Cambria" w:cs="Arial CE"/>
                <w:sz w:val="20"/>
                <w:szCs w:val="20"/>
              </w:rPr>
            </w:pPr>
          </w:p>
        </w:tc>
      </w:tr>
      <w:tr w:rsidR="00DB229D" w:rsidRPr="00E63CEB" w:rsidTr="00DB229D">
        <w:trPr>
          <w:trHeight w:val="10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A52C41" w:rsidP="00B2374A">
            <w:pPr>
              <w:jc w:val="center"/>
              <w:rPr>
                <w:rFonts w:ascii="Cambria" w:hAnsi="Cambria" w:cs="Arial CE"/>
                <w:sz w:val="20"/>
                <w:szCs w:val="20"/>
              </w:rPr>
            </w:pPr>
            <w:r>
              <w:rPr>
                <w:rFonts w:ascii="Cambria" w:hAnsi="Cambria" w:cs="Arial CE"/>
                <w:sz w:val="20"/>
                <w:szCs w:val="20"/>
              </w:rPr>
              <w:t>4</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VII/105-7/2012.</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Pr>
                <w:rFonts w:ascii="Cambria" w:hAnsi="Cambria" w:cs="Arial CE"/>
                <w:sz w:val="20"/>
                <w:szCs w:val="20"/>
              </w:rPr>
              <w:t>ECOMISSIO Kft.</w:t>
            </w:r>
            <w:r w:rsidRPr="00E63CEB">
              <w:rPr>
                <w:rFonts w:ascii="Cambria" w:hAnsi="Cambria" w:cs="Arial CE"/>
                <w:sz w:val="20"/>
                <w:szCs w:val="20"/>
              </w:rPr>
              <w:t xml:space="preserve"> átmeneti hulladéktároló, oldószer regeneráló és tartályparki lefejtő állomás fennmaradási engedélye</w:t>
            </w:r>
          </w:p>
        </w:tc>
        <w:tc>
          <w:tcPr>
            <w:tcW w:w="1804"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Tiszaújváros Városi Önk</w:t>
            </w:r>
            <w:r>
              <w:rPr>
                <w:rFonts w:ascii="Cambria" w:hAnsi="Cambria" w:cs="Arial CE"/>
                <w:sz w:val="20"/>
                <w:szCs w:val="20"/>
              </w:rPr>
              <w:t>o</w:t>
            </w:r>
            <w:r w:rsidRPr="00E63CEB">
              <w:rPr>
                <w:rFonts w:ascii="Cambria" w:hAnsi="Cambria" w:cs="Arial CE"/>
                <w:sz w:val="20"/>
                <w:szCs w:val="20"/>
              </w:rPr>
              <w:t>rmányzat Jegyzője</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folyamatos</w:t>
            </w:r>
          </w:p>
        </w:tc>
      </w:tr>
      <w:tr w:rsidR="00DB229D" w:rsidRPr="00E63CEB" w:rsidTr="00DB229D">
        <w:trPr>
          <w:trHeight w:val="5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A52C41" w:rsidP="00B2374A">
            <w:pPr>
              <w:jc w:val="center"/>
              <w:rPr>
                <w:rFonts w:ascii="Cambria" w:hAnsi="Cambria" w:cs="Arial CE"/>
                <w:sz w:val="20"/>
                <w:szCs w:val="20"/>
              </w:rPr>
            </w:pPr>
            <w:r>
              <w:rPr>
                <w:rFonts w:ascii="Cambria" w:hAnsi="Cambria" w:cs="Arial CE"/>
                <w:sz w:val="20"/>
                <w:szCs w:val="20"/>
              </w:rPr>
              <w:t>5</w:t>
            </w:r>
          </w:p>
        </w:tc>
        <w:tc>
          <w:tcPr>
            <w:tcW w:w="1681" w:type="dxa"/>
            <w:tcBorders>
              <w:top w:val="nil"/>
              <w:left w:val="single" w:sz="4" w:space="0" w:color="auto"/>
              <w:bottom w:val="single" w:sz="4" w:space="0" w:color="auto"/>
              <w:right w:val="single" w:sz="4" w:space="0" w:color="auto"/>
            </w:tcBorders>
            <w:shd w:val="clear" w:color="000000" w:fill="FFFFFF"/>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616-1/2013.</w:t>
            </w:r>
          </w:p>
        </w:tc>
        <w:tc>
          <w:tcPr>
            <w:tcW w:w="2598" w:type="dxa"/>
            <w:tcBorders>
              <w:top w:val="nil"/>
              <w:left w:val="nil"/>
              <w:bottom w:val="single" w:sz="4" w:space="0" w:color="auto"/>
              <w:right w:val="single" w:sz="4" w:space="0" w:color="auto"/>
            </w:tcBorders>
            <w:shd w:val="clear" w:color="000000" w:fill="FFFFFF"/>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Egységes környezethasználati engedély egységes szerkezetbe foglalt módosítása</w:t>
            </w:r>
          </w:p>
        </w:tc>
        <w:tc>
          <w:tcPr>
            <w:tcW w:w="1804" w:type="dxa"/>
            <w:tcBorders>
              <w:top w:val="nil"/>
              <w:left w:val="nil"/>
              <w:bottom w:val="single" w:sz="4" w:space="0" w:color="auto"/>
              <w:right w:val="single" w:sz="4" w:space="0" w:color="auto"/>
            </w:tcBorders>
            <w:shd w:val="clear" w:color="000000" w:fill="FFFFFF"/>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ÉMI-KTVF</w:t>
            </w:r>
          </w:p>
        </w:tc>
        <w:tc>
          <w:tcPr>
            <w:tcW w:w="1432" w:type="dxa"/>
            <w:tcBorders>
              <w:top w:val="nil"/>
              <w:left w:val="nil"/>
              <w:bottom w:val="single" w:sz="4" w:space="0" w:color="auto"/>
              <w:right w:val="single" w:sz="4" w:space="0" w:color="auto"/>
            </w:tcBorders>
            <w:shd w:val="clear" w:color="000000" w:fill="FFFFFF"/>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Default="00DB229D" w:rsidP="00B2374A">
            <w:pPr>
              <w:jc w:val="center"/>
              <w:rPr>
                <w:rFonts w:ascii="Cambria" w:hAnsi="Cambria" w:cs="Arial CE"/>
                <w:sz w:val="20"/>
                <w:szCs w:val="20"/>
              </w:rPr>
            </w:pPr>
            <w:r w:rsidRPr="00E63CEB">
              <w:rPr>
                <w:rFonts w:ascii="Cambria" w:hAnsi="Cambria" w:cs="Arial CE"/>
                <w:sz w:val="20"/>
                <w:szCs w:val="20"/>
              </w:rPr>
              <w:t>20</w:t>
            </w:r>
            <w:r>
              <w:rPr>
                <w:rFonts w:ascii="Cambria" w:hAnsi="Cambria" w:cs="Arial CE"/>
                <w:sz w:val="20"/>
                <w:szCs w:val="20"/>
              </w:rPr>
              <w:t>30</w:t>
            </w:r>
            <w:r w:rsidRPr="00E63CEB">
              <w:rPr>
                <w:rFonts w:ascii="Cambria" w:hAnsi="Cambria" w:cs="Arial CE"/>
                <w:sz w:val="20"/>
                <w:szCs w:val="20"/>
              </w:rPr>
              <w:t xml:space="preserve">. </w:t>
            </w:r>
            <w:r w:rsidR="00CA5772">
              <w:rPr>
                <w:rFonts w:ascii="Cambria" w:hAnsi="Cambria" w:cs="Arial CE"/>
                <w:sz w:val="20"/>
                <w:szCs w:val="20"/>
              </w:rPr>
              <w:t>12.</w:t>
            </w:r>
            <w:r w:rsidRPr="00E63CEB">
              <w:rPr>
                <w:rFonts w:ascii="Cambria" w:hAnsi="Cambria" w:cs="Arial CE"/>
                <w:sz w:val="20"/>
                <w:szCs w:val="20"/>
              </w:rPr>
              <w:t xml:space="preserve"> 30</w:t>
            </w:r>
          </w:p>
          <w:p w:rsidR="00CA5772" w:rsidRDefault="00CA5772" w:rsidP="00CA5772">
            <w:pPr>
              <w:jc w:val="center"/>
              <w:rPr>
                <w:rFonts w:ascii="Cambria" w:hAnsi="Cambria" w:cs="Arial CE"/>
                <w:sz w:val="20"/>
                <w:szCs w:val="20"/>
              </w:rPr>
            </w:pPr>
          </w:p>
          <w:p w:rsidR="00DB229D" w:rsidRPr="00E63CEB" w:rsidRDefault="00DB229D" w:rsidP="00CA5772">
            <w:pPr>
              <w:jc w:val="center"/>
              <w:rPr>
                <w:rFonts w:ascii="Cambria" w:hAnsi="Cambria" w:cs="Arial CE"/>
                <w:sz w:val="20"/>
                <w:szCs w:val="20"/>
              </w:rPr>
            </w:pPr>
            <w:r>
              <w:rPr>
                <w:rFonts w:ascii="Cambria" w:hAnsi="Cambria" w:cs="Arial CE"/>
                <w:sz w:val="20"/>
                <w:szCs w:val="20"/>
              </w:rPr>
              <w:t xml:space="preserve">felülvizsgálat: 2017. </w:t>
            </w:r>
            <w:r w:rsidR="00CA5772">
              <w:rPr>
                <w:rFonts w:ascii="Cambria" w:hAnsi="Cambria" w:cs="Arial CE"/>
                <w:sz w:val="20"/>
                <w:szCs w:val="20"/>
              </w:rPr>
              <w:t>11.</w:t>
            </w:r>
            <w:r>
              <w:rPr>
                <w:rFonts w:ascii="Cambria" w:hAnsi="Cambria" w:cs="Arial CE"/>
                <w:sz w:val="20"/>
                <w:szCs w:val="20"/>
              </w:rPr>
              <w:t xml:space="preserve"> 30.</w:t>
            </w:r>
          </w:p>
        </w:tc>
      </w:tr>
      <w:tr w:rsidR="00DB229D" w:rsidRPr="00E63CEB" w:rsidTr="00DB229D">
        <w:trPr>
          <w:trHeight w:val="10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A52C41" w:rsidP="00B2374A">
            <w:pPr>
              <w:jc w:val="center"/>
              <w:rPr>
                <w:rFonts w:ascii="Cambria" w:hAnsi="Cambria" w:cs="Arial CE"/>
                <w:sz w:val="20"/>
                <w:szCs w:val="20"/>
              </w:rPr>
            </w:pPr>
            <w:r>
              <w:rPr>
                <w:rFonts w:ascii="Cambria" w:hAnsi="Cambria" w:cs="Arial CE"/>
                <w:sz w:val="20"/>
                <w:szCs w:val="20"/>
              </w:rPr>
              <w:t>6</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VI./5-1/2013.</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Fedett hulladéktároló használatbavételi engedélye</w:t>
            </w:r>
          </w:p>
        </w:tc>
        <w:tc>
          <w:tcPr>
            <w:tcW w:w="1804"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Tiszaújváros Városi Önk</w:t>
            </w:r>
            <w:r>
              <w:rPr>
                <w:rFonts w:ascii="Cambria" w:hAnsi="Cambria" w:cs="Arial CE"/>
                <w:sz w:val="20"/>
                <w:szCs w:val="20"/>
              </w:rPr>
              <w:t>o</w:t>
            </w:r>
            <w:r w:rsidRPr="00E63CEB">
              <w:rPr>
                <w:rFonts w:ascii="Cambria" w:hAnsi="Cambria" w:cs="Arial CE"/>
                <w:sz w:val="20"/>
                <w:szCs w:val="20"/>
              </w:rPr>
              <w:t>rmányzat Jegyzője</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folyamatos</w:t>
            </w:r>
          </w:p>
        </w:tc>
      </w:tr>
      <w:tr w:rsidR="00DB229D" w:rsidRPr="00E63CEB" w:rsidTr="00DB229D">
        <w:trPr>
          <w:trHeight w:val="75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A52C41" w:rsidP="00B2374A">
            <w:pPr>
              <w:jc w:val="center"/>
              <w:rPr>
                <w:rFonts w:ascii="Cambria" w:hAnsi="Cambria" w:cs="Arial CE"/>
                <w:sz w:val="20"/>
                <w:szCs w:val="20"/>
              </w:rPr>
            </w:pPr>
            <w:r>
              <w:rPr>
                <w:rFonts w:ascii="Cambria" w:hAnsi="Cambria" w:cs="Arial CE"/>
                <w:sz w:val="20"/>
                <w:szCs w:val="20"/>
              </w:rPr>
              <w:t>7</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48-10/2013/SEVESO</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Katasztrófavédelmi engedély megadása veszélyes tevékenység végzéséhez</w:t>
            </w:r>
          </w:p>
        </w:tc>
        <w:tc>
          <w:tcPr>
            <w:tcW w:w="1804"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B.-A.-Z. Megyei Katasztrófavédelmi Igazgatóság</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visszavonásig</w:t>
            </w:r>
          </w:p>
        </w:tc>
      </w:tr>
      <w:tr w:rsidR="00DB229D" w:rsidRPr="00E63CEB" w:rsidTr="00DB229D">
        <w:trPr>
          <w:trHeight w:val="5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A52C41" w:rsidP="00B2374A">
            <w:pPr>
              <w:jc w:val="center"/>
              <w:rPr>
                <w:rFonts w:ascii="Cambria" w:hAnsi="Cambria" w:cs="Arial CE"/>
                <w:sz w:val="20"/>
                <w:szCs w:val="20"/>
              </w:rPr>
            </w:pPr>
            <w:r>
              <w:rPr>
                <w:rFonts w:ascii="Cambria" w:hAnsi="Cambria" w:cs="Arial CE"/>
                <w:sz w:val="20"/>
                <w:szCs w:val="20"/>
              </w:rPr>
              <w:t>8</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3014-6/2013.</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Üzemi gyűjtőhely működési szabályzat jóváhagyása</w:t>
            </w:r>
          </w:p>
        </w:tc>
        <w:tc>
          <w:tcPr>
            <w:tcW w:w="1804"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ÉMI-KTVF</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visszavonásig</w:t>
            </w:r>
          </w:p>
        </w:tc>
      </w:tr>
      <w:tr w:rsidR="00DB229D" w:rsidRPr="00E63CEB" w:rsidTr="00DB229D">
        <w:trPr>
          <w:trHeight w:val="5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A52C41" w:rsidP="00B2374A">
            <w:pPr>
              <w:jc w:val="center"/>
              <w:rPr>
                <w:rFonts w:ascii="Cambria" w:hAnsi="Cambria" w:cs="Arial CE"/>
                <w:sz w:val="20"/>
                <w:szCs w:val="20"/>
              </w:rPr>
            </w:pPr>
            <w:r>
              <w:rPr>
                <w:rFonts w:ascii="Cambria" w:hAnsi="Cambria" w:cs="Arial CE"/>
                <w:sz w:val="20"/>
                <w:szCs w:val="20"/>
              </w:rPr>
              <w:t>9</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14/10268-14/2013</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Engedély nem veszélyes hulladékok országos szállítására, kereskedésére</w:t>
            </w:r>
          </w:p>
        </w:tc>
        <w:tc>
          <w:tcPr>
            <w:tcW w:w="1804"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OKTF</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E63CEB" w:rsidRDefault="00CA5772" w:rsidP="00CA5772">
            <w:pPr>
              <w:jc w:val="center"/>
              <w:rPr>
                <w:rFonts w:ascii="Cambria" w:hAnsi="Cambria" w:cs="Arial CE"/>
                <w:sz w:val="20"/>
                <w:szCs w:val="20"/>
              </w:rPr>
            </w:pPr>
            <w:r>
              <w:rPr>
                <w:rFonts w:ascii="Cambria" w:hAnsi="Cambria" w:cs="Arial CE"/>
                <w:sz w:val="20"/>
                <w:szCs w:val="20"/>
              </w:rPr>
              <w:t>2019. 04.0</w:t>
            </w:r>
            <w:r w:rsidR="00DB229D" w:rsidRPr="00E63CEB">
              <w:rPr>
                <w:rFonts w:ascii="Cambria" w:hAnsi="Cambria" w:cs="Arial CE"/>
                <w:sz w:val="20"/>
                <w:szCs w:val="20"/>
              </w:rPr>
              <w:t>5.</w:t>
            </w:r>
          </w:p>
        </w:tc>
      </w:tr>
      <w:tr w:rsidR="00DB229D" w:rsidRPr="00E63CEB" w:rsidTr="00DB229D">
        <w:trPr>
          <w:trHeight w:val="10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A52C41" w:rsidRDefault="00A52C41" w:rsidP="00B2374A">
            <w:pPr>
              <w:jc w:val="center"/>
              <w:rPr>
                <w:rFonts w:ascii="Cambria" w:hAnsi="Cambria" w:cs="Arial CE"/>
                <w:sz w:val="20"/>
                <w:szCs w:val="20"/>
              </w:rPr>
            </w:pPr>
            <w:r>
              <w:rPr>
                <w:rFonts w:ascii="Cambria" w:hAnsi="Cambria" w:cs="Arial CE"/>
                <w:sz w:val="20"/>
                <w:szCs w:val="20"/>
              </w:rPr>
              <w:t>10</w:t>
            </w:r>
          </w:p>
        </w:tc>
        <w:tc>
          <w:tcPr>
            <w:tcW w:w="1681" w:type="dxa"/>
            <w:tcBorders>
              <w:top w:val="nil"/>
              <w:left w:val="single" w:sz="4" w:space="0" w:color="auto"/>
              <w:bottom w:val="single" w:sz="4" w:space="0" w:color="auto"/>
              <w:right w:val="single" w:sz="4" w:space="0" w:color="auto"/>
            </w:tcBorders>
            <w:shd w:val="clear" w:color="000000" w:fill="FFFFFF"/>
            <w:vAlign w:val="center"/>
            <w:hideMark/>
          </w:tcPr>
          <w:p w:rsidR="00DB229D" w:rsidRPr="00A52C41" w:rsidRDefault="00DB229D" w:rsidP="00B2374A">
            <w:pPr>
              <w:jc w:val="center"/>
              <w:rPr>
                <w:rFonts w:ascii="Cambria" w:hAnsi="Cambria" w:cs="Arial CE"/>
                <w:sz w:val="20"/>
                <w:szCs w:val="20"/>
              </w:rPr>
            </w:pPr>
            <w:r w:rsidRPr="00A52C41">
              <w:rPr>
                <w:rFonts w:ascii="Cambria" w:hAnsi="Cambria" w:cs="Arial CE"/>
                <w:sz w:val="20"/>
                <w:szCs w:val="20"/>
              </w:rPr>
              <w:t>13053-3/2014.</w:t>
            </w:r>
          </w:p>
        </w:tc>
        <w:tc>
          <w:tcPr>
            <w:tcW w:w="2598" w:type="dxa"/>
            <w:tcBorders>
              <w:top w:val="nil"/>
              <w:left w:val="nil"/>
              <w:bottom w:val="single" w:sz="4" w:space="0" w:color="auto"/>
              <w:right w:val="single" w:sz="4" w:space="0" w:color="auto"/>
            </w:tcBorders>
            <w:shd w:val="clear" w:color="000000" w:fill="FFFFFF"/>
            <w:vAlign w:val="center"/>
            <w:hideMark/>
          </w:tcPr>
          <w:p w:rsidR="00DB229D" w:rsidRPr="00A52C41" w:rsidRDefault="00DB229D" w:rsidP="00B2374A">
            <w:pPr>
              <w:jc w:val="center"/>
              <w:rPr>
                <w:rFonts w:ascii="Cambria" w:hAnsi="Cambria" w:cs="Arial CE"/>
                <w:sz w:val="20"/>
                <w:szCs w:val="20"/>
              </w:rPr>
            </w:pPr>
            <w:r w:rsidRPr="00A52C41">
              <w:rPr>
                <w:rFonts w:ascii="Cambria" w:hAnsi="Cambria" w:cs="Arial CE"/>
                <w:sz w:val="20"/>
                <w:szCs w:val="20"/>
              </w:rPr>
              <w:t xml:space="preserve">ECOMISSIO Kft. (Tiszaújváros) által üzemeltetett veszélyeshulladék-égetőmű 616-1/2013. számú EKHE engedélyének módosítása </w:t>
            </w:r>
          </w:p>
        </w:tc>
        <w:tc>
          <w:tcPr>
            <w:tcW w:w="1804" w:type="dxa"/>
            <w:tcBorders>
              <w:top w:val="nil"/>
              <w:left w:val="nil"/>
              <w:bottom w:val="single" w:sz="4" w:space="0" w:color="auto"/>
              <w:right w:val="single" w:sz="4" w:space="0" w:color="auto"/>
            </w:tcBorders>
            <w:shd w:val="clear" w:color="000000" w:fill="FFFFFF"/>
            <w:vAlign w:val="center"/>
            <w:hideMark/>
          </w:tcPr>
          <w:p w:rsidR="00DB229D" w:rsidRPr="00A52C41" w:rsidRDefault="00DB229D" w:rsidP="00B2374A">
            <w:pPr>
              <w:jc w:val="center"/>
              <w:rPr>
                <w:rFonts w:ascii="Cambria" w:hAnsi="Cambria" w:cs="Arial CE"/>
                <w:sz w:val="20"/>
                <w:szCs w:val="20"/>
              </w:rPr>
            </w:pPr>
            <w:r w:rsidRPr="00A52C41">
              <w:rPr>
                <w:rFonts w:ascii="Cambria" w:hAnsi="Cambria" w:cs="Arial CE"/>
                <w:sz w:val="20"/>
                <w:szCs w:val="20"/>
              </w:rPr>
              <w:t>ÉMI-KTF</w:t>
            </w:r>
          </w:p>
        </w:tc>
        <w:tc>
          <w:tcPr>
            <w:tcW w:w="1432" w:type="dxa"/>
            <w:tcBorders>
              <w:top w:val="nil"/>
              <w:left w:val="nil"/>
              <w:bottom w:val="single" w:sz="4" w:space="0" w:color="auto"/>
              <w:right w:val="single" w:sz="4" w:space="0" w:color="auto"/>
            </w:tcBorders>
            <w:shd w:val="clear" w:color="000000" w:fill="FFFFFF"/>
            <w:noWrap/>
            <w:vAlign w:val="center"/>
            <w:hideMark/>
          </w:tcPr>
          <w:p w:rsidR="00DB229D" w:rsidRPr="00A52C41" w:rsidRDefault="00DB229D" w:rsidP="00B2374A">
            <w:pPr>
              <w:jc w:val="center"/>
              <w:rPr>
                <w:rFonts w:ascii="Cambria" w:hAnsi="Cambria" w:cs="Arial CE"/>
                <w:sz w:val="20"/>
                <w:szCs w:val="20"/>
              </w:rPr>
            </w:pPr>
            <w:r w:rsidRPr="00A52C41">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A52C41" w:rsidRDefault="00CA5772" w:rsidP="00B2374A">
            <w:pPr>
              <w:jc w:val="center"/>
              <w:rPr>
                <w:rFonts w:ascii="Cambria" w:hAnsi="Cambria" w:cs="Arial CE"/>
                <w:sz w:val="20"/>
                <w:szCs w:val="20"/>
              </w:rPr>
            </w:pPr>
            <w:r>
              <w:rPr>
                <w:rFonts w:ascii="Cambria" w:hAnsi="Cambria" w:cs="Arial CE"/>
                <w:sz w:val="20"/>
                <w:szCs w:val="20"/>
              </w:rPr>
              <w:t>2019.07.</w:t>
            </w:r>
            <w:r w:rsidR="00DB229D" w:rsidRPr="00A52C41">
              <w:rPr>
                <w:rFonts w:ascii="Cambria" w:hAnsi="Cambria" w:cs="Arial CE"/>
                <w:sz w:val="20"/>
                <w:szCs w:val="20"/>
              </w:rPr>
              <w:t>.30.</w:t>
            </w:r>
          </w:p>
          <w:p w:rsidR="003D3BA7" w:rsidRPr="00A52C41" w:rsidRDefault="003D3BA7" w:rsidP="00B2374A">
            <w:pPr>
              <w:jc w:val="center"/>
              <w:rPr>
                <w:rFonts w:ascii="Cambria" w:hAnsi="Cambria" w:cs="Arial CE"/>
                <w:sz w:val="20"/>
                <w:szCs w:val="20"/>
              </w:rPr>
            </w:pPr>
            <w:r w:rsidRPr="00A52C41">
              <w:rPr>
                <w:rFonts w:ascii="Cambria" w:hAnsi="Cambria" w:cs="Arial CE"/>
                <w:sz w:val="20"/>
                <w:szCs w:val="20"/>
              </w:rPr>
              <w:t>hulladékos</w:t>
            </w:r>
          </w:p>
          <w:p w:rsidR="003D3BA7" w:rsidRPr="00A52C41" w:rsidRDefault="00CA5772" w:rsidP="00B2374A">
            <w:pPr>
              <w:jc w:val="center"/>
              <w:rPr>
                <w:rFonts w:ascii="Cambria" w:hAnsi="Cambria" w:cs="Arial CE"/>
                <w:sz w:val="20"/>
                <w:szCs w:val="20"/>
              </w:rPr>
            </w:pPr>
            <w:r>
              <w:rPr>
                <w:rFonts w:ascii="Cambria" w:hAnsi="Cambria" w:cs="Arial CE"/>
                <w:sz w:val="20"/>
                <w:szCs w:val="20"/>
              </w:rPr>
              <w:t>2018.01.</w:t>
            </w:r>
            <w:r w:rsidR="003D3BA7" w:rsidRPr="00A52C41">
              <w:rPr>
                <w:rFonts w:ascii="Cambria" w:hAnsi="Cambria" w:cs="Arial CE"/>
                <w:sz w:val="20"/>
                <w:szCs w:val="20"/>
              </w:rPr>
              <w:t>30.</w:t>
            </w:r>
          </w:p>
          <w:p w:rsidR="003D3BA7" w:rsidRPr="00A52C41" w:rsidRDefault="003D3BA7" w:rsidP="00B2374A">
            <w:pPr>
              <w:jc w:val="center"/>
              <w:rPr>
                <w:rFonts w:ascii="Cambria" w:hAnsi="Cambria" w:cs="Arial CE"/>
                <w:sz w:val="20"/>
                <w:szCs w:val="20"/>
              </w:rPr>
            </w:pPr>
            <w:r w:rsidRPr="00A52C41">
              <w:rPr>
                <w:rFonts w:ascii="Cambria" w:hAnsi="Cambria" w:cs="Arial CE"/>
                <w:sz w:val="20"/>
                <w:szCs w:val="20"/>
              </w:rPr>
              <w:t>levegős</w:t>
            </w:r>
          </w:p>
        </w:tc>
      </w:tr>
      <w:tr w:rsidR="00DB229D" w:rsidRPr="00E63CEB" w:rsidTr="00DB229D">
        <w:trPr>
          <w:trHeight w:val="75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A52C41" w:rsidP="00B2374A">
            <w:pPr>
              <w:jc w:val="center"/>
              <w:rPr>
                <w:rFonts w:ascii="Cambria" w:hAnsi="Cambria" w:cs="Arial CE"/>
                <w:sz w:val="20"/>
                <w:szCs w:val="20"/>
              </w:rPr>
            </w:pPr>
            <w:r>
              <w:rPr>
                <w:rFonts w:ascii="Cambria" w:hAnsi="Cambria" w:cs="Arial CE"/>
                <w:sz w:val="20"/>
                <w:szCs w:val="20"/>
              </w:rPr>
              <w:t>11</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6797-15/2014.</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Tiszaújváros nem veszélyes hulladékok gyűjtésére vonatkozó hulladékgazdálkodási engedélye</w:t>
            </w:r>
          </w:p>
        </w:tc>
        <w:tc>
          <w:tcPr>
            <w:tcW w:w="1804"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ÉMI-KTF</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E63CEB" w:rsidRDefault="00CA5772" w:rsidP="00CA5772">
            <w:pPr>
              <w:jc w:val="center"/>
              <w:rPr>
                <w:rFonts w:ascii="Cambria" w:hAnsi="Cambria" w:cs="Arial CE"/>
                <w:sz w:val="20"/>
                <w:szCs w:val="20"/>
              </w:rPr>
            </w:pPr>
            <w:r>
              <w:rPr>
                <w:rFonts w:ascii="Cambria" w:hAnsi="Cambria" w:cs="Arial CE"/>
                <w:sz w:val="20"/>
                <w:szCs w:val="20"/>
              </w:rPr>
              <w:t>2019. 09.</w:t>
            </w:r>
            <w:r w:rsidR="00DB229D" w:rsidRPr="00E63CEB">
              <w:rPr>
                <w:rFonts w:ascii="Cambria" w:hAnsi="Cambria" w:cs="Arial CE"/>
                <w:sz w:val="20"/>
                <w:szCs w:val="20"/>
              </w:rPr>
              <w:t>15.</w:t>
            </w:r>
          </w:p>
        </w:tc>
      </w:tr>
      <w:tr w:rsidR="00DB229D" w:rsidRPr="00E63CEB" w:rsidTr="00DB229D">
        <w:trPr>
          <w:trHeight w:val="10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A52C41" w:rsidP="00B2374A">
            <w:pPr>
              <w:jc w:val="center"/>
              <w:rPr>
                <w:rFonts w:ascii="Cambria" w:hAnsi="Cambria" w:cs="Arial CE"/>
                <w:sz w:val="20"/>
                <w:szCs w:val="20"/>
              </w:rPr>
            </w:pPr>
            <w:r>
              <w:rPr>
                <w:rFonts w:ascii="Cambria" w:hAnsi="Cambria" w:cs="Arial CE"/>
                <w:sz w:val="20"/>
                <w:szCs w:val="20"/>
              </w:rPr>
              <w:lastRenderedPageBreak/>
              <w:t>12</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AF-05-002653/2015</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Díj ellenében végzett közúti árutovábbításra</w:t>
            </w:r>
          </w:p>
        </w:tc>
        <w:tc>
          <w:tcPr>
            <w:tcW w:w="1804"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BAZ megyei Kormányhivatal közlekedésügyi felügyelősége</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2025.05.20</w:t>
            </w:r>
          </w:p>
        </w:tc>
      </w:tr>
      <w:tr w:rsidR="00DB229D" w:rsidRPr="00E63CEB" w:rsidTr="00DB229D">
        <w:trPr>
          <w:trHeight w:val="125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A52C41" w:rsidP="00B2374A">
            <w:pPr>
              <w:jc w:val="center"/>
              <w:rPr>
                <w:rFonts w:ascii="Cambria" w:hAnsi="Cambria" w:cs="Arial CE"/>
                <w:sz w:val="20"/>
                <w:szCs w:val="20"/>
              </w:rPr>
            </w:pPr>
            <w:r>
              <w:rPr>
                <w:rFonts w:ascii="Cambria" w:hAnsi="Cambria" w:cs="Arial CE"/>
                <w:sz w:val="20"/>
                <w:szCs w:val="20"/>
              </w:rPr>
              <w:t>13</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2300-14/2015.</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Ecomissio Kft (Tiszaújváros) veszélyes és nem veszélyes hulladékok (oldószerek) hasznosítására vonatkozó hulladékgazdálkodási engedélye</w:t>
            </w:r>
          </w:p>
        </w:tc>
        <w:tc>
          <w:tcPr>
            <w:tcW w:w="1804" w:type="dxa"/>
            <w:tcBorders>
              <w:top w:val="nil"/>
              <w:left w:val="nil"/>
              <w:bottom w:val="single" w:sz="4" w:space="0" w:color="auto"/>
              <w:right w:val="single" w:sz="4" w:space="0" w:color="auto"/>
            </w:tcBorders>
            <w:shd w:val="clear" w:color="auto" w:fill="auto"/>
            <w:vAlign w:val="bottom"/>
            <w:hideMark/>
          </w:tcPr>
          <w:p w:rsidR="00DB229D" w:rsidRPr="00E63CEB" w:rsidRDefault="00DB229D" w:rsidP="00B2374A">
            <w:pPr>
              <w:jc w:val="left"/>
              <w:rPr>
                <w:rFonts w:ascii="Cambria" w:hAnsi="Cambria" w:cs="Arial CE"/>
                <w:sz w:val="20"/>
                <w:szCs w:val="20"/>
              </w:rPr>
            </w:pPr>
            <w:r w:rsidRPr="00E63CEB">
              <w:rPr>
                <w:rFonts w:ascii="Cambria" w:hAnsi="Cambria" w:cs="Arial CE"/>
                <w:sz w:val="20"/>
                <w:szCs w:val="20"/>
              </w:rPr>
              <w:t>B.-A.-Z. Megyei Korm.H</w:t>
            </w:r>
            <w:r>
              <w:rPr>
                <w:rFonts w:ascii="Cambria" w:hAnsi="Cambria" w:cs="Arial CE"/>
                <w:sz w:val="20"/>
                <w:szCs w:val="20"/>
              </w:rPr>
              <w:t>i</w:t>
            </w:r>
            <w:r w:rsidRPr="00E63CEB">
              <w:rPr>
                <w:rFonts w:ascii="Cambria" w:hAnsi="Cambria" w:cs="Arial CE"/>
                <w:sz w:val="20"/>
                <w:szCs w:val="20"/>
              </w:rPr>
              <w:t>vatal - Környv- és Term.védelmi Főosztály</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2020.09.10</w:t>
            </w:r>
          </w:p>
        </w:tc>
      </w:tr>
      <w:tr w:rsidR="00707E57" w:rsidRPr="00E63CEB" w:rsidTr="00DB229D">
        <w:trPr>
          <w:trHeight w:val="125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707E57" w:rsidRDefault="00707E57" w:rsidP="00B2374A">
            <w:pPr>
              <w:jc w:val="center"/>
              <w:rPr>
                <w:rFonts w:ascii="Cambria" w:hAnsi="Cambria" w:cs="Arial CE"/>
                <w:sz w:val="20"/>
                <w:szCs w:val="20"/>
              </w:rPr>
            </w:pPr>
            <w:r>
              <w:rPr>
                <w:rFonts w:ascii="Cambria" w:hAnsi="Cambria" w:cs="Arial CE"/>
                <w:sz w:val="20"/>
                <w:szCs w:val="20"/>
              </w:rPr>
              <w:t>14</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707E57" w:rsidRPr="00E63CEB" w:rsidRDefault="00707E57" w:rsidP="00B2374A">
            <w:pPr>
              <w:jc w:val="center"/>
              <w:rPr>
                <w:rFonts w:ascii="Cambria" w:hAnsi="Cambria" w:cs="Arial CE"/>
                <w:sz w:val="20"/>
                <w:szCs w:val="20"/>
              </w:rPr>
            </w:pPr>
            <w:r>
              <w:rPr>
                <w:rFonts w:ascii="Cambria" w:hAnsi="Cambria" w:cs="Arial CE"/>
                <w:sz w:val="20"/>
                <w:szCs w:val="20"/>
              </w:rPr>
              <w:t>20521-3/2015.</w:t>
            </w:r>
          </w:p>
        </w:tc>
        <w:tc>
          <w:tcPr>
            <w:tcW w:w="2598" w:type="dxa"/>
            <w:tcBorders>
              <w:top w:val="nil"/>
              <w:left w:val="nil"/>
              <w:bottom w:val="single" w:sz="4" w:space="0" w:color="auto"/>
              <w:right w:val="single" w:sz="4" w:space="0" w:color="auto"/>
            </w:tcBorders>
            <w:shd w:val="clear" w:color="auto" w:fill="auto"/>
            <w:vAlign w:val="center"/>
            <w:hideMark/>
          </w:tcPr>
          <w:p w:rsidR="00707E57" w:rsidRPr="00E63CEB" w:rsidRDefault="00707E57" w:rsidP="00B2374A">
            <w:pPr>
              <w:jc w:val="center"/>
              <w:rPr>
                <w:rFonts w:ascii="Cambria" w:hAnsi="Cambria" w:cs="Arial CE"/>
                <w:sz w:val="20"/>
                <w:szCs w:val="20"/>
              </w:rPr>
            </w:pPr>
            <w:r w:rsidRPr="00E63CEB">
              <w:rPr>
                <w:rFonts w:ascii="Cambria" w:hAnsi="Cambria" w:cs="Arial CE"/>
                <w:sz w:val="20"/>
                <w:szCs w:val="20"/>
              </w:rPr>
              <w:t xml:space="preserve">Ecomissio Kft (Tiszaújváros) </w:t>
            </w:r>
            <w:r>
              <w:rPr>
                <w:rFonts w:ascii="Cambria" w:hAnsi="Cambria" w:cs="Arial CE"/>
                <w:sz w:val="20"/>
                <w:szCs w:val="20"/>
              </w:rPr>
              <w:t xml:space="preserve">részére </w:t>
            </w:r>
            <w:r w:rsidRPr="00E63CEB">
              <w:rPr>
                <w:rFonts w:ascii="Cambria" w:hAnsi="Cambria" w:cs="Arial CE"/>
                <w:sz w:val="20"/>
                <w:szCs w:val="20"/>
              </w:rPr>
              <w:t>veszélyes és nem veszélyes hulladék</w:t>
            </w:r>
            <w:r>
              <w:rPr>
                <w:rFonts w:ascii="Cambria" w:hAnsi="Cambria" w:cs="Arial CE"/>
                <w:sz w:val="20"/>
                <w:szCs w:val="20"/>
              </w:rPr>
              <w:t xml:space="preserve"> tárolóhely üzemeltetési szabályzat jóváhagyása</w:t>
            </w:r>
          </w:p>
        </w:tc>
        <w:tc>
          <w:tcPr>
            <w:tcW w:w="1804" w:type="dxa"/>
            <w:tcBorders>
              <w:top w:val="nil"/>
              <w:left w:val="nil"/>
              <w:bottom w:val="single" w:sz="4" w:space="0" w:color="auto"/>
              <w:right w:val="single" w:sz="4" w:space="0" w:color="auto"/>
            </w:tcBorders>
            <w:shd w:val="clear" w:color="auto" w:fill="auto"/>
            <w:vAlign w:val="bottom"/>
            <w:hideMark/>
          </w:tcPr>
          <w:p w:rsidR="00707E57" w:rsidRPr="00E63CEB" w:rsidRDefault="00707E57" w:rsidP="00B2374A">
            <w:pPr>
              <w:jc w:val="left"/>
              <w:rPr>
                <w:rFonts w:ascii="Cambria" w:hAnsi="Cambria" w:cs="Arial CE"/>
                <w:sz w:val="20"/>
                <w:szCs w:val="20"/>
              </w:rPr>
            </w:pPr>
            <w:r w:rsidRPr="00E63CEB">
              <w:rPr>
                <w:rFonts w:ascii="Cambria" w:hAnsi="Cambria" w:cs="Arial CE"/>
                <w:sz w:val="20"/>
                <w:szCs w:val="20"/>
              </w:rPr>
              <w:t>B.-A.-Z. Megyei Korm.H</w:t>
            </w:r>
            <w:r>
              <w:rPr>
                <w:rFonts w:ascii="Cambria" w:hAnsi="Cambria" w:cs="Arial CE"/>
                <w:sz w:val="20"/>
                <w:szCs w:val="20"/>
              </w:rPr>
              <w:t>i</w:t>
            </w:r>
            <w:r w:rsidRPr="00E63CEB">
              <w:rPr>
                <w:rFonts w:ascii="Cambria" w:hAnsi="Cambria" w:cs="Arial CE"/>
                <w:sz w:val="20"/>
                <w:szCs w:val="20"/>
              </w:rPr>
              <w:t>vatal - Környv- és Term.védelmi Főosztály</w:t>
            </w:r>
          </w:p>
        </w:tc>
        <w:tc>
          <w:tcPr>
            <w:tcW w:w="1432" w:type="dxa"/>
            <w:tcBorders>
              <w:top w:val="nil"/>
              <w:left w:val="nil"/>
              <w:bottom w:val="single" w:sz="4" w:space="0" w:color="auto"/>
              <w:right w:val="single" w:sz="4" w:space="0" w:color="auto"/>
            </w:tcBorders>
            <w:shd w:val="clear" w:color="auto" w:fill="auto"/>
            <w:noWrap/>
            <w:vAlign w:val="center"/>
            <w:hideMark/>
          </w:tcPr>
          <w:p w:rsidR="00707E57" w:rsidRPr="00E63CEB" w:rsidRDefault="00707E57"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707E57" w:rsidRPr="00E63CEB" w:rsidRDefault="00707E57" w:rsidP="00B2374A">
            <w:pPr>
              <w:jc w:val="center"/>
              <w:rPr>
                <w:rFonts w:ascii="Cambria" w:hAnsi="Cambria" w:cs="Arial CE"/>
                <w:sz w:val="20"/>
                <w:szCs w:val="20"/>
              </w:rPr>
            </w:pPr>
            <w:r>
              <w:rPr>
                <w:rFonts w:ascii="Cambria" w:hAnsi="Cambria" w:cs="Arial CE"/>
                <w:sz w:val="20"/>
                <w:szCs w:val="20"/>
              </w:rPr>
              <w:t>határozatlan</w:t>
            </w:r>
          </w:p>
        </w:tc>
      </w:tr>
      <w:tr w:rsidR="00DB229D" w:rsidRPr="00E63CEB" w:rsidTr="00DB229D">
        <w:trPr>
          <w:trHeight w:val="15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707E57" w:rsidP="00B2374A">
            <w:pPr>
              <w:jc w:val="center"/>
              <w:rPr>
                <w:rFonts w:ascii="Cambria" w:hAnsi="Cambria" w:cs="Arial CE"/>
                <w:sz w:val="20"/>
                <w:szCs w:val="20"/>
              </w:rPr>
            </w:pPr>
            <w:r>
              <w:rPr>
                <w:rFonts w:ascii="Cambria" w:hAnsi="Cambria" w:cs="Arial CE"/>
                <w:sz w:val="20"/>
                <w:szCs w:val="20"/>
              </w:rPr>
              <w:t>15</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35500/4008-8/2016. ált.</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 xml:space="preserve">Tiszaújváros, az </w:t>
            </w:r>
            <w:r>
              <w:rPr>
                <w:rFonts w:ascii="Cambria" w:hAnsi="Cambria" w:cs="Arial CE"/>
                <w:sz w:val="20"/>
                <w:szCs w:val="20"/>
              </w:rPr>
              <w:t>ECOMISSIO Kft.</w:t>
            </w:r>
            <w:r w:rsidRPr="00E63CEB">
              <w:rPr>
                <w:rFonts w:ascii="Cambria" w:hAnsi="Cambria" w:cs="Arial CE"/>
                <w:sz w:val="20"/>
                <w:szCs w:val="20"/>
              </w:rPr>
              <w:t xml:space="preserve"> Tisz</w:t>
            </w:r>
            <w:r>
              <w:rPr>
                <w:rFonts w:ascii="Cambria" w:hAnsi="Cambria" w:cs="Arial CE"/>
                <w:sz w:val="20"/>
                <w:szCs w:val="20"/>
              </w:rPr>
              <w:t>a</w:t>
            </w:r>
            <w:r w:rsidRPr="00E63CEB">
              <w:rPr>
                <w:rFonts w:ascii="Cambria" w:hAnsi="Cambria" w:cs="Arial CE"/>
                <w:sz w:val="20"/>
                <w:szCs w:val="20"/>
              </w:rPr>
              <w:t>újvárosi hulladékégető művének területén keletkező szennyeződhető csapadék- és csurgalékvizek gyűjtését és tárolását szolgáló vízilétesítmények - vízjogi üzemeltetési engedélye</w:t>
            </w:r>
          </w:p>
        </w:tc>
        <w:tc>
          <w:tcPr>
            <w:tcW w:w="1804" w:type="dxa"/>
            <w:tcBorders>
              <w:top w:val="nil"/>
              <w:left w:val="nil"/>
              <w:bottom w:val="single" w:sz="4" w:space="0" w:color="auto"/>
              <w:right w:val="single" w:sz="4" w:space="0" w:color="auto"/>
            </w:tcBorders>
            <w:shd w:val="clear" w:color="auto" w:fill="auto"/>
            <w:vAlign w:val="bottom"/>
            <w:hideMark/>
          </w:tcPr>
          <w:p w:rsidR="00DB229D" w:rsidRPr="00E63CEB" w:rsidRDefault="00DB229D" w:rsidP="00B2374A">
            <w:pPr>
              <w:jc w:val="left"/>
              <w:rPr>
                <w:rFonts w:ascii="Cambria" w:hAnsi="Cambria" w:cs="Arial CE"/>
                <w:sz w:val="20"/>
                <w:szCs w:val="20"/>
              </w:rPr>
            </w:pPr>
            <w:r w:rsidRPr="00E63CEB">
              <w:rPr>
                <w:rFonts w:ascii="Cambria" w:hAnsi="Cambria" w:cs="Arial CE"/>
                <w:sz w:val="20"/>
                <w:szCs w:val="20"/>
              </w:rPr>
              <w:t>B.-A.-Z. Megyei Korm.H</w:t>
            </w:r>
            <w:r>
              <w:rPr>
                <w:rFonts w:ascii="Cambria" w:hAnsi="Cambria" w:cs="Arial CE"/>
                <w:sz w:val="20"/>
                <w:szCs w:val="20"/>
              </w:rPr>
              <w:t>i</w:t>
            </w:r>
            <w:r w:rsidRPr="00E63CEB">
              <w:rPr>
                <w:rFonts w:ascii="Cambria" w:hAnsi="Cambria" w:cs="Arial CE"/>
                <w:sz w:val="20"/>
                <w:szCs w:val="20"/>
              </w:rPr>
              <w:t>vatal - Környv- és Term.védelmi Főosztály</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E63CEB" w:rsidRDefault="00CA5772" w:rsidP="00B2374A">
            <w:pPr>
              <w:jc w:val="center"/>
              <w:rPr>
                <w:rFonts w:ascii="Cambria" w:hAnsi="Cambria" w:cs="Arial CE"/>
                <w:sz w:val="20"/>
                <w:szCs w:val="20"/>
              </w:rPr>
            </w:pPr>
            <w:r>
              <w:rPr>
                <w:rFonts w:ascii="Cambria" w:hAnsi="Cambria" w:cs="Arial CE"/>
                <w:sz w:val="20"/>
                <w:szCs w:val="20"/>
              </w:rPr>
              <w:t>2020. 06.</w:t>
            </w:r>
            <w:r w:rsidR="00DB229D" w:rsidRPr="00E63CEB">
              <w:rPr>
                <w:rFonts w:ascii="Cambria" w:hAnsi="Cambria" w:cs="Arial CE"/>
                <w:sz w:val="20"/>
                <w:szCs w:val="20"/>
              </w:rPr>
              <w:t>30.</w:t>
            </w:r>
          </w:p>
        </w:tc>
      </w:tr>
      <w:tr w:rsidR="00DB229D" w:rsidRPr="00E63CEB" w:rsidTr="00DB229D">
        <w:trPr>
          <w:trHeight w:val="20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707E57" w:rsidP="00B2374A">
            <w:pPr>
              <w:jc w:val="center"/>
              <w:rPr>
                <w:rFonts w:ascii="Cambria" w:hAnsi="Cambria" w:cs="Arial CE"/>
                <w:sz w:val="20"/>
                <w:szCs w:val="20"/>
              </w:rPr>
            </w:pPr>
            <w:r>
              <w:rPr>
                <w:rFonts w:ascii="Cambria" w:hAnsi="Cambria" w:cs="Arial CE"/>
                <w:sz w:val="20"/>
                <w:szCs w:val="20"/>
              </w:rPr>
              <w:t>16</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A52C41" w:rsidRDefault="00DB229D" w:rsidP="00B2374A">
            <w:pPr>
              <w:jc w:val="center"/>
              <w:rPr>
                <w:rFonts w:ascii="Cambria" w:hAnsi="Cambria" w:cs="Arial CE"/>
                <w:sz w:val="20"/>
                <w:szCs w:val="20"/>
              </w:rPr>
            </w:pPr>
            <w:r w:rsidRPr="00A52C41">
              <w:rPr>
                <w:rFonts w:ascii="Cambria" w:hAnsi="Cambria" w:cs="Arial CE"/>
                <w:sz w:val="20"/>
                <w:szCs w:val="20"/>
              </w:rPr>
              <w:t>35500/3930-5/2016. ált.</w:t>
            </w:r>
          </w:p>
        </w:tc>
        <w:tc>
          <w:tcPr>
            <w:tcW w:w="2598" w:type="dxa"/>
            <w:tcBorders>
              <w:top w:val="nil"/>
              <w:left w:val="nil"/>
              <w:bottom w:val="single" w:sz="4" w:space="0" w:color="auto"/>
              <w:right w:val="single" w:sz="4" w:space="0" w:color="auto"/>
            </w:tcBorders>
            <w:shd w:val="clear" w:color="auto" w:fill="auto"/>
            <w:vAlign w:val="center"/>
            <w:hideMark/>
          </w:tcPr>
          <w:p w:rsidR="00DB229D" w:rsidRPr="00A52C41" w:rsidRDefault="00DB229D" w:rsidP="00B2374A">
            <w:pPr>
              <w:jc w:val="center"/>
              <w:rPr>
                <w:rFonts w:ascii="Cambria" w:hAnsi="Cambria" w:cs="Arial CE"/>
                <w:sz w:val="20"/>
                <w:szCs w:val="20"/>
              </w:rPr>
            </w:pPr>
            <w:r w:rsidRPr="00A52C41">
              <w:rPr>
                <w:rFonts w:ascii="Cambria" w:hAnsi="Cambria" w:cs="Arial CE"/>
                <w:sz w:val="20"/>
                <w:szCs w:val="20"/>
              </w:rPr>
              <w:t>ECOMISSIO  Kft. (Tiszaújváros) szennyvíz kibocsátása önellenőrzési tervének jóváhagyása</w:t>
            </w:r>
          </w:p>
        </w:tc>
        <w:tc>
          <w:tcPr>
            <w:tcW w:w="1804" w:type="dxa"/>
            <w:tcBorders>
              <w:top w:val="nil"/>
              <w:left w:val="nil"/>
              <w:bottom w:val="single" w:sz="4" w:space="0" w:color="auto"/>
              <w:right w:val="single" w:sz="4" w:space="0" w:color="auto"/>
            </w:tcBorders>
            <w:shd w:val="clear" w:color="auto" w:fill="auto"/>
            <w:vAlign w:val="center"/>
            <w:hideMark/>
          </w:tcPr>
          <w:p w:rsidR="00DB229D" w:rsidRPr="00A52C41" w:rsidRDefault="00DB229D" w:rsidP="00B2374A">
            <w:pPr>
              <w:jc w:val="center"/>
              <w:rPr>
                <w:rFonts w:ascii="Cambria" w:hAnsi="Cambria" w:cs="Arial CE"/>
                <w:sz w:val="20"/>
                <w:szCs w:val="20"/>
              </w:rPr>
            </w:pPr>
            <w:r w:rsidRPr="00A52C41">
              <w:rPr>
                <w:rFonts w:ascii="Cambria" w:hAnsi="Cambria" w:cs="Arial CE"/>
                <w:sz w:val="20"/>
                <w:szCs w:val="20"/>
              </w:rPr>
              <w:t>B-A-Z Megyei Katasztrófavédelmi Igazgatóság Igazgató-helyettesi Szervezet Katasztrófavédelmi Hat. Szolg.</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A52C41" w:rsidRDefault="00DB229D" w:rsidP="00B2374A">
            <w:pPr>
              <w:jc w:val="center"/>
              <w:rPr>
                <w:rFonts w:ascii="Cambria" w:hAnsi="Cambria" w:cs="Arial CE"/>
                <w:sz w:val="20"/>
                <w:szCs w:val="20"/>
              </w:rPr>
            </w:pPr>
            <w:r w:rsidRPr="00A52C41">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A52C41" w:rsidRDefault="00CA5772" w:rsidP="00B2374A">
            <w:pPr>
              <w:jc w:val="center"/>
              <w:rPr>
                <w:rFonts w:ascii="Cambria" w:hAnsi="Cambria" w:cs="Arial CE"/>
                <w:sz w:val="20"/>
                <w:szCs w:val="20"/>
              </w:rPr>
            </w:pPr>
            <w:r>
              <w:rPr>
                <w:rFonts w:ascii="Cambria" w:hAnsi="Cambria" w:cs="Arial CE"/>
                <w:sz w:val="20"/>
                <w:szCs w:val="20"/>
              </w:rPr>
              <w:t>2021. 06.</w:t>
            </w:r>
            <w:r w:rsidR="00DB229D" w:rsidRPr="00A52C41">
              <w:rPr>
                <w:rFonts w:ascii="Cambria" w:hAnsi="Cambria" w:cs="Arial CE"/>
                <w:sz w:val="20"/>
                <w:szCs w:val="20"/>
              </w:rPr>
              <w:t xml:space="preserve"> 30.</w:t>
            </w:r>
          </w:p>
        </w:tc>
      </w:tr>
      <w:tr w:rsidR="00DB229D" w:rsidRPr="00E63CEB" w:rsidTr="00DB229D">
        <w:trPr>
          <w:trHeight w:val="150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707E57" w:rsidP="00B2374A">
            <w:pPr>
              <w:jc w:val="center"/>
              <w:rPr>
                <w:rFonts w:ascii="Cambria" w:hAnsi="Cambria" w:cs="Arial CE"/>
                <w:sz w:val="20"/>
                <w:szCs w:val="20"/>
              </w:rPr>
            </w:pPr>
            <w:r>
              <w:rPr>
                <w:rFonts w:ascii="Cambria" w:hAnsi="Cambria" w:cs="Arial CE"/>
                <w:sz w:val="20"/>
                <w:szCs w:val="20"/>
              </w:rPr>
              <w:t>17</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OKTF-KP/7058-12/2016.</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Hulladékgazdálkodási engedély (veszélyes hulladékok országos szállítása, kereskedelme és gyűjtése)</w:t>
            </w:r>
          </w:p>
        </w:tc>
        <w:tc>
          <w:tcPr>
            <w:tcW w:w="1804"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Országos Környezetvédelmi és Természetvédelmi Főfelügyelőség</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E63CEB" w:rsidRDefault="00BB0274" w:rsidP="00CA5772">
            <w:pPr>
              <w:jc w:val="center"/>
              <w:rPr>
                <w:rFonts w:ascii="Cambria" w:hAnsi="Cambria" w:cs="Arial CE"/>
                <w:sz w:val="20"/>
                <w:szCs w:val="20"/>
              </w:rPr>
            </w:pPr>
            <w:r>
              <w:rPr>
                <w:rFonts w:ascii="Cambria" w:hAnsi="Cambria" w:cs="Arial CE"/>
                <w:sz w:val="20"/>
                <w:szCs w:val="20"/>
              </w:rPr>
              <w:t>2021.</w:t>
            </w:r>
            <w:r w:rsidR="00CA5772">
              <w:rPr>
                <w:rFonts w:ascii="Cambria" w:hAnsi="Cambria" w:cs="Arial CE"/>
                <w:sz w:val="20"/>
                <w:szCs w:val="20"/>
              </w:rPr>
              <w:t>08.0</w:t>
            </w:r>
            <w:r w:rsidR="00DB229D" w:rsidRPr="00E63CEB">
              <w:rPr>
                <w:rFonts w:ascii="Cambria" w:hAnsi="Cambria" w:cs="Arial CE"/>
                <w:sz w:val="20"/>
                <w:szCs w:val="20"/>
              </w:rPr>
              <w:t>4.</w:t>
            </w:r>
            <w:r w:rsidR="00CA5772" w:rsidRPr="00E63CEB">
              <w:rPr>
                <w:rFonts w:ascii="Cambria" w:hAnsi="Cambria" w:cs="Arial CE"/>
                <w:sz w:val="20"/>
                <w:szCs w:val="20"/>
              </w:rPr>
              <w:t xml:space="preserve"> </w:t>
            </w:r>
          </w:p>
        </w:tc>
      </w:tr>
      <w:tr w:rsidR="00DB229D" w:rsidRPr="00E63CEB" w:rsidTr="00DB229D">
        <w:trPr>
          <w:trHeight w:val="750"/>
        </w:trPr>
        <w:tc>
          <w:tcPr>
            <w:tcW w:w="405" w:type="dxa"/>
            <w:tcBorders>
              <w:top w:val="nil"/>
              <w:left w:val="single" w:sz="8" w:space="0" w:color="auto"/>
              <w:bottom w:val="single" w:sz="4" w:space="0" w:color="auto"/>
              <w:right w:val="single" w:sz="4" w:space="0" w:color="auto"/>
            </w:tcBorders>
            <w:shd w:val="clear" w:color="auto" w:fill="auto"/>
            <w:vAlign w:val="center"/>
            <w:hideMark/>
          </w:tcPr>
          <w:p w:rsidR="00DB229D" w:rsidRPr="00E63CEB" w:rsidRDefault="00707E57" w:rsidP="00B2374A">
            <w:pPr>
              <w:jc w:val="center"/>
              <w:rPr>
                <w:rFonts w:ascii="Cambria" w:hAnsi="Cambria" w:cs="Arial CE"/>
                <w:sz w:val="20"/>
                <w:szCs w:val="20"/>
              </w:rPr>
            </w:pPr>
            <w:r>
              <w:rPr>
                <w:rFonts w:ascii="Cambria" w:hAnsi="Cambria" w:cs="Arial CE"/>
                <w:sz w:val="20"/>
                <w:szCs w:val="20"/>
              </w:rPr>
              <w:t>18</w:t>
            </w:r>
          </w:p>
        </w:tc>
        <w:tc>
          <w:tcPr>
            <w:tcW w:w="1681" w:type="dxa"/>
            <w:tcBorders>
              <w:top w:val="nil"/>
              <w:left w:val="single" w:sz="4" w:space="0" w:color="auto"/>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422-2/2017.</w:t>
            </w:r>
            <w:r w:rsidRPr="00E63CEB">
              <w:rPr>
                <w:rFonts w:ascii="Cambria" w:hAnsi="Cambria" w:cs="Arial CE"/>
                <w:sz w:val="20"/>
                <w:szCs w:val="20"/>
              </w:rPr>
              <w:br/>
              <w:t>(OKTF-KP/7058-12/2016.)</w:t>
            </w:r>
          </w:p>
        </w:tc>
        <w:tc>
          <w:tcPr>
            <w:tcW w:w="2598"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 xml:space="preserve">Az </w:t>
            </w:r>
            <w:r>
              <w:rPr>
                <w:rFonts w:ascii="Cambria" w:hAnsi="Cambria" w:cs="Arial CE"/>
                <w:sz w:val="20"/>
                <w:szCs w:val="20"/>
              </w:rPr>
              <w:t>ECOMISSIO Kft.</w:t>
            </w:r>
            <w:r w:rsidRPr="00E63CEB">
              <w:rPr>
                <w:rFonts w:ascii="Cambria" w:hAnsi="Cambria" w:cs="Arial CE"/>
                <w:sz w:val="20"/>
                <w:szCs w:val="20"/>
              </w:rPr>
              <w:t xml:space="preserve"> Részére OKTF-KP/7058-12/2016. iktatószámon kiadott hulladékgazdálkodási engedély módosítása</w:t>
            </w:r>
          </w:p>
        </w:tc>
        <w:tc>
          <w:tcPr>
            <w:tcW w:w="1804" w:type="dxa"/>
            <w:tcBorders>
              <w:top w:val="nil"/>
              <w:left w:val="nil"/>
              <w:bottom w:val="single" w:sz="4"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Pest Megyei Kormányhivatal</w:t>
            </w:r>
          </w:p>
        </w:tc>
        <w:tc>
          <w:tcPr>
            <w:tcW w:w="1432" w:type="dxa"/>
            <w:tcBorders>
              <w:top w:val="nil"/>
              <w:left w:val="nil"/>
              <w:bottom w:val="single" w:sz="4"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nil"/>
              <w:left w:val="nil"/>
              <w:bottom w:val="single" w:sz="4" w:space="0" w:color="auto"/>
              <w:right w:val="single" w:sz="4" w:space="0" w:color="auto"/>
            </w:tcBorders>
            <w:shd w:val="clear" w:color="000000" w:fill="FFFFFF"/>
            <w:vAlign w:val="center"/>
            <w:hideMark/>
          </w:tcPr>
          <w:p w:rsidR="00DB229D" w:rsidRPr="00E63CEB" w:rsidRDefault="00DB229D" w:rsidP="00CA5772">
            <w:pPr>
              <w:jc w:val="center"/>
              <w:rPr>
                <w:rFonts w:ascii="Cambria" w:hAnsi="Cambria" w:cs="Arial CE"/>
                <w:sz w:val="20"/>
                <w:szCs w:val="20"/>
              </w:rPr>
            </w:pPr>
            <w:r w:rsidRPr="00E63CEB">
              <w:rPr>
                <w:rFonts w:ascii="Cambria" w:hAnsi="Cambria" w:cs="Arial CE"/>
                <w:sz w:val="20"/>
                <w:szCs w:val="20"/>
              </w:rPr>
              <w:t xml:space="preserve">2021. </w:t>
            </w:r>
            <w:r w:rsidR="00CA5772">
              <w:rPr>
                <w:rFonts w:ascii="Cambria" w:hAnsi="Cambria" w:cs="Arial CE"/>
                <w:sz w:val="20"/>
                <w:szCs w:val="20"/>
              </w:rPr>
              <w:t>08.0</w:t>
            </w:r>
            <w:r w:rsidRPr="00E63CEB">
              <w:rPr>
                <w:rFonts w:ascii="Cambria" w:hAnsi="Cambria" w:cs="Arial CE"/>
                <w:sz w:val="20"/>
                <w:szCs w:val="20"/>
              </w:rPr>
              <w:t>4.</w:t>
            </w:r>
          </w:p>
        </w:tc>
      </w:tr>
      <w:tr w:rsidR="00DB229D" w:rsidRPr="00E63CEB" w:rsidTr="00DB229D">
        <w:trPr>
          <w:trHeight w:val="1760"/>
        </w:trPr>
        <w:tc>
          <w:tcPr>
            <w:tcW w:w="405" w:type="dxa"/>
            <w:tcBorders>
              <w:top w:val="nil"/>
              <w:left w:val="single" w:sz="8" w:space="0" w:color="auto"/>
              <w:bottom w:val="single" w:sz="8" w:space="0" w:color="auto"/>
              <w:right w:val="single" w:sz="4" w:space="0" w:color="auto"/>
            </w:tcBorders>
            <w:shd w:val="clear" w:color="auto" w:fill="auto"/>
            <w:vAlign w:val="center"/>
            <w:hideMark/>
          </w:tcPr>
          <w:p w:rsidR="00DB229D" w:rsidRPr="00E63CEB" w:rsidRDefault="00707E57" w:rsidP="00B2374A">
            <w:pPr>
              <w:jc w:val="center"/>
              <w:rPr>
                <w:rFonts w:ascii="Cambria" w:hAnsi="Cambria" w:cs="Arial CE"/>
                <w:sz w:val="20"/>
                <w:szCs w:val="20"/>
              </w:rPr>
            </w:pPr>
            <w:r>
              <w:rPr>
                <w:rFonts w:ascii="Cambria" w:hAnsi="Cambria" w:cs="Arial CE"/>
                <w:sz w:val="20"/>
                <w:szCs w:val="20"/>
              </w:rPr>
              <w:t>19</w:t>
            </w:r>
          </w:p>
        </w:tc>
        <w:tc>
          <w:tcPr>
            <w:tcW w:w="1681" w:type="dxa"/>
            <w:tcBorders>
              <w:top w:val="single" w:sz="4" w:space="0" w:color="auto"/>
              <w:left w:val="nil"/>
              <w:bottom w:val="single" w:sz="8"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BO-08/KT/5286-11/2017.</w:t>
            </w:r>
          </w:p>
        </w:tc>
        <w:tc>
          <w:tcPr>
            <w:tcW w:w="2598" w:type="dxa"/>
            <w:tcBorders>
              <w:top w:val="single" w:sz="4" w:space="0" w:color="auto"/>
              <w:left w:val="nil"/>
              <w:bottom w:val="single" w:sz="8"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Eomissio Kft. (Tiszaújváros) részére a Tiszaújváros 2096/1 hrsz-ú ingatlanon üzemeltetett hulladékégetőt 616-1/2013. számú egységes környezethasználati engedélyének módosítása technológiai változás miatt</w:t>
            </w:r>
          </w:p>
        </w:tc>
        <w:tc>
          <w:tcPr>
            <w:tcW w:w="1804" w:type="dxa"/>
            <w:tcBorders>
              <w:top w:val="single" w:sz="4" w:space="0" w:color="auto"/>
              <w:left w:val="nil"/>
              <w:bottom w:val="single" w:sz="8" w:space="0" w:color="auto"/>
              <w:right w:val="single" w:sz="4" w:space="0" w:color="auto"/>
            </w:tcBorders>
            <w:shd w:val="clear" w:color="auto" w:fill="auto"/>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B.-A.-Z. Megyei Kormányhiv. Miskolc Járási Hivatala Körny.védelmi és Term.védelmi Főosztály</w:t>
            </w:r>
          </w:p>
        </w:tc>
        <w:tc>
          <w:tcPr>
            <w:tcW w:w="1432" w:type="dxa"/>
            <w:tcBorders>
              <w:top w:val="single" w:sz="4" w:space="0" w:color="auto"/>
              <w:left w:val="nil"/>
              <w:bottom w:val="single" w:sz="8" w:space="0" w:color="auto"/>
              <w:right w:val="single" w:sz="4" w:space="0" w:color="auto"/>
            </w:tcBorders>
            <w:shd w:val="clear" w:color="auto" w:fill="auto"/>
            <w:noWrap/>
            <w:vAlign w:val="center"/>
            <w:hideMark/>
          </w:tcPr>
          <w:p w:rsidR="00DB229D" w:rsidRPr="00E63CEB" w:rsidRDefault="00DB229D" w:rsidP="00B2374A">
            <w:pPr>
              <w:jc w:val="center"/>
              <w:rPr>
                <w:rFonts w:ascii="Cambria" w:hAnsi="Cambria" w:cs="Arial CE"/>
                <w:sz w:val="20"/>
                <w:szCs w:val="20"/>
              </w:rPr>
            </w:pPr>
            <w:r w:rsidRPr="00E63CEB">
              <w:rPr>
                <w:rFonts w:ascii="Cambria" w:hAnsi="Cambria" w:cs="Arial CE"/>
                <w:sz w:val="20"/>
                <w:szCs w:val="20"/>
              </w:rPr>
              <w:t>érvényes</w:t>
            </w:r>
          </w:p>
        </w:tc>
        <w:tc>
          <w:tcPr>
            <w:tcW w:w="1611" w:type="dxa"/>
            <w:tcBorders>
              <w:top w:val="single" w:sz="4" w:space="0" w:color="auto"/>
              <w:left w:val="nil"/>
              <w:bottom w:val="single" w:sz="8" w:space="0" w:color="auto"/>
              <w:right w:val="single" w:sz="4" w:space="0" w:color="auto"/>
            </w:tcBorders>
            <w:shd w:val="clear" w:color="000000" w:fill="FFFFFF"/>
            <w:vAlign w:val="center"/>
            <w:hideMark/>
          </w:tcPr>
          <w:p w:rsidR="00DB229D" w:rsidRDefault="00CA5772" w:rsidP="00CA5772">
            <w:pPr>
              <w:jc w:val="center"/>
              <w:rPr>
                <w:rFonts w:ascii="Cambria" w:hAnsi="Cambria" w:cs="Arial CE"/>
                <w:b/>
                <w:bCs/>
                <w:iCs/>
                <w:smallCaps/>
                <w:color w:val="595959" w:themeColor="text1" w:themeTint="A6"/>
                <w:sz w:val="20"/>
                <w:szCs w:val="20"/>
              </w:rPr>
            </w:pPr>
            <w:r>
              <w:rPr>
                <w:rFonts w:ascii="Cambria" w:hAnsi="Cambria" w:cs="Arial CE"/>
                <w:sz w:val="20"/>
                <w:szCs w:val="20"/>
              </w:rPr>
              <w:t>2017. 12.</w:t>
            </w:r>
            <w:r w:rsidR="00DB229D">
              <w:rPr>
                <w:rFonts w:ascii="Cambria" w:hAnsi="Cambria" w:cs="Arial CE"/>
                <w:sz w:val="20"/>
                <w:szCs w:val="20"/>
              </w:rPr>
              <w:t>30.</w:t>
            </w:r>
          </w:p>
          <w:p w:rsidR="00CA5772" w:rsidRDefault="00CA5772" w:rsidP="00CA5772">
            <w:pPr>
              <w:jc w:val="center"/>
              <w:rPr>
                <w:rFonts w:ascii="Cambria" w:hAnsi="Cambria" w:cs="Arial CE"/>
                <w:sz w:val="20"/>
                <w:szCs w:val="20"/>
              </w:rPr>
            </w:pPr>
          </w:p>
          <w:p w:rsidR="00DB229D" w:rsidRDefault="00DB229D" w:rsidP="00CA5772">
            <w:pPr>
              <w:jc w:val="center"/>
              <w:rPr>
                <w:rFonts w:ascii="Cambria" w:hAnsi="Cambria" w:cs="Arial CE"/>
                <w:b/>
                <w:bCs/>
                <w:iCs/>
                <w:smallCaps/>
                <w:color w:val="595959" w:themeColor="text1" w:themeTint="A6"/>
                <w:sz w:val="20"/>
                <w:szCs w:val="20"/>
              </w:rPr>
            </w:pPr>
            <w:r>
              <w:rPr>
                <w:rFonts w:ascii="Cambria" w:hAnsi="Cambria" w:cs="Arial CE"/>
                <w:sz w:val="20"/>
                <w:szCs w:val="20"/>
              </w:rPr>
              <w:t>felülvizsgálat:</w:t>
            </w:r>
          </w:p>
          <w:p w:rsidR="00DB229D" w:rsidRPr="00E63CEB" w:rsidRDefault="00CA5772" w:rsidP="00B2374A">
            <w:pPr>
              <w:jc w:val="center"/>
              <w:rPr>
                <w:rFonts w:ascii="Cambria" w:hAnsi="Cambria" w:cs="Arial CE"/>
                <w:sz w:val="20"/>
                <w:szCs w:val="20"/>
              </w:rPr>
            </w:pPr>
            <w:r>
              <w:rPr>
                <w:rFonts w:ascii="Cambria" w:hAnsi="Cambria" w:cs="Arial CE"/>
                <w:sz w:val="20"/>
                <w:szCs w:val="20"/>
              </w:rPr>
              <w:t>2017. 11.</w:t>
            </w:r>
            <w:r w:rsidR="00DB229D" w:rsidRPr="00E63CEB">
              <w:rPr>
                <w:rFonts w:ascii="Cambria" w:hAnsi="Cambria" w:cs="Arial CE"/>
                <w:sz w:val="20"/>
                <w:szCs w:val="20"/>
              </w:rPr>
              <w:t>30.</w:t>
            </w:r>
          </w:p>
        </w:tc>
      </w:tr>
    </w:tbl>
    <w:p w:rsidR="00CA5772" w:rsidRDefault="00CA5772" w:rsidP="00CA5772">
      <w:pPr>
        <w:pStyle w:val="Szmozottmellklet"/>
        <w:numPr>
          <w:ilvl w:val="0"/>
          <w:numId w:val="0"/>
        </w:numPr>
        <w:ind w:left="2977"/>
      </w:pPr>
    </w:p>
    <w:p w:rsidR="00CA5772" w:rsidRPr="0078527F" w:rsidRDefault="00CA5772" w:rsidP="0078527F">
      <w:pPr>
        <w:pStyle w:val="Szmozottmellklet"/>
      </w:pPr>
      <w:r w:rsidRPr="0078527F">
        <w:t xml:space="preserve">A releváns engedélyeket a </w:t>
      </w:r>
      <w:fldSimple w:instr=" REF _Ref498623482 \n \h  \* MERGEFORMAT ">
        <w:r w:rsidRPr="0078527F">
          <w:t>3. számú melléklet</w:t>
        </w:r>
      </w:fldSimple>
      <w:r w:rsidRPr="0078527F">
        <w:t>ben csatoljuk.</w:t>
      </w:r>
    </w:p>
    <w:p w:rsidR="00DB229D" w:rsidRDefault="00DB229D" w:rsidP="00DB229D">
      <w:pPr>
        <w:pStyle w:val="Szveg"/>
      </w:pPr>
    </w:p>
    <w:p w:rsidR="00C90689" w:rsidRDefault="00B92B50" w:rsidP="00F86901">
      <w:pPr>
        <w:pStyle w:val="Cmsor2"/>
      </w:pPr>
      <w:bookmarkStart w:id="24" w:name="_Toc329337215"/>
      <w:bookmarkStart w:id="25" w:name="_Toc329337617"/>
      <w:bookmarkStart w:id="26" w:name="_Toc499825177"/>
      <w:r w:rsidRPr="0065585C">
        <w:t>A telephelyen a vizsgálat időpontjában folytatott tevékenységek felsorolása, a TEÁOR-számok megjelölése</w:t>
      </w:r>
      <w:bookmarkEnd w:id="24"/>
      <w:bookmarkEnd w:id="25"/>
      <w:bookmarkEnd w:id="26"/>
    </w:p>
    <w:p w:rsidR="00EE2C48" w:rsidRPr="00EE2C48" w:rsidRDefault="00EE2C48" w:rsidP="00EE2C48">
      <w:pPr>
        <w:pStyle w:val="Cmsor3"/>
      </w:pPr>
      <w:bookmarkStart w:id="27" w:name="_Toc499825178"/>
      <w:r>
        <w:t>A tevékenység besorolása</w:t>
      </w:r>
      <w:bookmarkEnd w:id="27"/>
    </w:p>
    <w:p w:rsidR="000357DE" w:rsidRPr="0065585C" w:rsidRDefault="000357DE" w:rsidP="00F05D1A">
      <w:pPr>
        <w:pStyle w:val="Sorszmozottszveg"/>
        <w:numPr>
          <w:ilvl w:val="0"/>
          <w:numId w:val="15"/>
        </w:numPr>
      </w:pPr>
      <w:r w:rsidRPr="0065585C">
        <w:t xml:space="preserve">A vizsgált tevékenység besorolása a környezeti hatásvizsgálati és az egységes környezethasználati engedélyezési eljárásról szóló többször módosított </w:t>
      </w:r>
      <w:r w:rsidRPr="0065585C">
        <w:rPr>
          <w:i/>
        </w:rPr>
        <w:t xml:space="preserve">314/2005. (XII. 25.) Korm. rendelet </w:t>
      </w:r>
      <w:r w:rsidR="00A748EC" w:rsidRPr="0065585C">
        <w:rPr>
          <w:i/>
        </w:rPr>
        <w:t xml:space="preserve">2. számú melléklete </w:t>
      </w:r>
      <w:r w:rsidRPr="0065585C">
        <w:t>szerint:</w:t>
      </w:r>
    </w:p>
    <w:p w:rsidR="000357DE" w:rsidRPr="0065585C" w:rsidRDefault="000357DE" w:rsidP="000357DE">
      <w:pPr>
        <w:rPr>
          <w:rFonts w:asciiTheme="majorHAnsi" w:hAnsiTheme="majorHAnsi"/>
          <w:b/>
          <w:color w:val="595959" w:themeColor="text1" w:themeTint="A6"/>
        </w:rPr>
      </w:pPr>
    </w:p>
    <w:p w:rsidR="000357DE" w:rsidRPr="00FC7341" w:rsidRDefault="000357DE" w:rsidP="008C1981">
      <w:pPr>
        <w:pStyle w:val="Szveg"/>
        <w:rPr>
          <w:rFonts w:asciiTheme="majorHAnsi" w:hAnsiTheme="majorHAnsi"/>
          <w:i/>
          <w:color w:val="595959" w:themeColor="text1" w:themeTint="A6"/>
        </w:rPr>
      </w:pPr>
      <w:r w:rsidRPr="00FC7341">
        <w:rPr>
          <w:rFonts w:asciiTheme="majorHAnsi" w:hAnsiTheme="majorHAnsi"/>
          <w:i/>
          <w:color w:val="595959" w:themeColor="text1" w:themeTint="A6"/>
        </w:rPr>
        <w:t>2. számú melléklet a 314/2005. (XII. 25.) Korm. rendelethez</w:t>
      </w:r>
    </w:p>
    <w:p w:rsidR="000357DE" w:rsidRPr="00FC7341" w:rsidRDefault="000357DE" w:rsidP="008C1981">
      <w:pPr>
        <w:pStyle w:val="Szveg"/>
        <w:rPr>
          <w:rFonts w:asciiTheme="majorHAnsi" w:hAnsiTheme="majorHAnsi"/>
          <w:i/>
          <w:color w:val="595959" w:themeColor="text1" w:themeTint="A6"/>
        </w:rPr>
      </w:pPr>
      <w:r w:rsidRPr="00FC7341">
        <w:rPr>
          <w:rFonts w:asciiTheme="majorHAnsi" w:hAnsiTheme="majorHAnsi"/>
          <w:i/>
          <w:color w:val="595959" w:themeColor="text1" w:themeTint="A6"/>
        </w:rPr>
        <w:t>Az egységes környezethasználati engedélyhez kötött tevékenységek</w:t>
      </w:r>
    </w:p>
    <w:p w:rsidR="00A748EC" w:rsidRPr="00FC7341" w:rsidRDefault="00A748EC" w:rsidP="008C1981">
      <w:pPr>
        <w:pStyle w:val="Szveg"/>
        <w:rPr>
          <w:rFonts w:asciiTheme="majorHAnsi" w:hAnsiTheme="majorHAnsi"/>
          <w:i/>
          <w:color w:val="595959" w:themeColor="text1" w:themeTint="A6"/>
        </w:rPr>
      </w:pPr>
      <w:r w:rsidRPr="00FC7341">
        <w:rPr>
          <w:rFonts w:asciiTheme="majorHAnsi" w:hAnsiTheme="majorHAnsi"/>
          <w:i/>
          <w:color w:val="595959" w:themeColor="text1" w:themeTint="A6"/>
        </w:rPr>
        <w:t>5. Hulladékkezelés</w:t>
      </w:r>
    </w:p>
    <w:p w:rsidR="00A748EC" w:rsidRPr="00FC7341" w:rsidRDefault="00A748EC" w:rsidP="008C1981">
      <w:pPr>
        <w:pStyle w:val="Szveg"/>
        <w:rPr>
          <w:rFonts w:asciiTheme="majorHAnsi" w:hAnsiTheme="majorHAnsi"/>
          <w:i/>
          <w:color w:val="595959" w:themeColor="text1" w:themeTint="A6"/>
        </w:rPr>
      </w:pPr>
      <w:r w:rsidRPr="00FC7341">
        <w:rPr>
          <w:rFonts w:asciiTheme="majorHAnsi" w:hAnsiTheme="majorHAnsi"/>
          <w:i/>
          <w:color w:val="595959" w:themeColor="text1" w:themeTint="A6"/>
        </w:rPr>
        <w:t>5.1. Veszélyes hulladékok ártalmatlanítása vagy hasznosítása 10 tonna/nap kapacitáson felül, az alábbiak közül egy vagy több tevékenység szerint:</w:t>
      </w:r>
    </w:p>
    <w:p w:rsidR="00A748EC" w:rsidRPr="00FC7341" w:rsidRDefault="00A748EC" w:rsidP="008C1981">
      <w:pPr>
        <w:pStyle w:val="Szveg"/>
        <w:rPr>
          <w:rFonts w:asciiTheme="majorHAnsi" w:hAnsiTheme="majorHAnsi"/>
          <w:i/>
          <w:color w:val="595959" w:themeColor="text1" w:themeTint="A6"/>
        </w:rPr>
      </w:pPr>
      <w:r w:rsidRPr="00FC7341">
        <w:rPr>
          <w:rFonts w:asciiTheme="majorHAnsi" w:hAnsiTheme="majorHAnsi"/>
          <w:i/>
          <w:color w:val="595959" w:themeColor="text1" w:themeTint="A6"/>
        </w:rPr>
        <w:t>5.2. Hulladékok ártalmatlanítása vagy hasznosítása</w:t>
      </w:r>
    </w:p>
    <w:p w:rsidR="00A748EC" w:rsidRPr="00FC7341" w:rsidRDefault="00A748EC" w:rsidP="008C1981">
      <w:pPr>
        <w:pStyle w:val="Szveg"/>
        <w:rPr>
          <w:rFonts w:asciiTheme="majorHAnsi" w:hAnsiTheme="majorHAnsi"/>
          <w:i/>
          <w:color w:val="595959" w:themeColor="text1" w:themeTint="A6"/>
        </w:rPr>
      </w:pPr>
      <w:r w:rsidRPr="00FC7341">
        <w:rPr>
          <w:rFonts w:asciiTheme="majorHAnsi" w:hAnsiTheme="majorHAnsi"/>
          <w:i/>
          <w:iCs/>
          <w:color w:val="595959" w:themeColor="text1" w:themeTint="A6"/>
        </w:rPr>
        <w:t xml:space="preserve">a) </w:t>
      </w:r>
      <w:r w:rsidRPr="00FC7341">
        <w:rPr>
          <w:rFonts w:asciiTheme="majorHAnsi" w:hAnsiTheme="majorHAnsi"/>
          <w:i/>
          <w:color w:val="595959" w:themeColor="text1" w:themeTint="A6"/>
        </w:rPr>
        <w:t>hulladékégető művekben vagy hulladék-együttégető művekben nem veszélyes hulladékok esetében 3 tonna/óra kapacitáson felül,</w:t>
      </w:r>
    </w:p>
    <w:p w:rsidR="00A748EC" w:rsidRPr="00FC7341" w:rsidRDefault="00A748EC" w:rsidP="008C1981">
      <w:pPr>
        <w:pStyle w:val="Szveg"/>
        <w:rPr>
          <w:rFonts w:asciiTheme="majorHAnsi" w:hAnsiTheme="majorHAnsi"/>
          <w:i/>
          <w:color w:val="595959" w:themeColor="text1" w:themeTint="A6"/>
        </w:rPr>
      </w:pPr>
      <w:r w:rsidRPr="00FC7341">
        <w:rPr>
          <w:rFonts w:asciiTheme="majorHAnsi" w:hAnsiTheme="majorHAnsi"/>
          <w:i/>
          <w:iCs/>
          <w:color w:val="595959" w:themeColor="text1" w:themeTint="A6"/>
        </w:rPr>
        <w:t xml:space="preserve">b) </w:t>
      </w:r>
      <w:r w:rsidRPr="00FC7341">
        <w:rPr>
          <w:rFonts w:asciiTheme="majorHAnsi" w:hAnsiTheme="majorHAnsi"/>
          <w:i/>
          <w:color w:val="595959" w:themeColor="text1" w:themeTint="A6"/>
        </w:rPr>
        <w:t>hulladékégető művekben veszélyes hulladékok esetében 10 tonna/nap kapacitáson felül.</w:t>
      </w:r>
    </w:p>
    <w:p w:rsidR="00A748EC" w:rsidRPr="00FC7341" w:rsidRDefault="00A748EC" w:rsidP="008C1981">
      <w:pPr>
        <w:pStyle w:val="Szveg"/>
        <w:rPr>
          <w:rFonts w:asciiTheme="majorHAnsi" w:hAnsiTheme="majorHAnsi"/>
          <w:i/>
          <w:color w:val="595959" w:themeColor="text1" w:themeTint="A6"/>
        </w:rPr>
      </w:pPr>
      <w:r w:rsidRPr="00FC7341">
        <w:rPr>
          <w:rFonts w:asciiTheme="majorHAnsi" w:hAnsiTheme="majorHAnsi"/>
          <w:i/>
          <w:color w:val="595959" w:themeColor="text1" w:themeTint="A6"/>
        </w:rPr>
        <w:t>5.3. Nem veszélyes hulladékok</w:t>
      </w:r>
    </w:p>
    <w:p w:rsidR="00A748EC" w:rsidRPr="00FC7341" w:rsidRDefault="00A748EC" w:rsidP="008C1981">
      <w:pPr>
        <w:pStyle w:val="Szveg"/>
        <w:rPr>
          <w:rFonts w:asciiTheme="majorHAnsi" w:hAnsiTheme="majorHAnsi"/>
          <w:i/>
          <w:color w:val="595959" w:themeColor="text1" w:themeTint="A6"/>
        </w:rPr>
      </w:pPr>
      <w:r w:rsidRPr="00FC7341">
        <w:rPr>
          <w:rFonts w:asciiTheme="majorHAnsi" w:hAnsiTheme="majorHAnsi"/>
          <w:i/>
          <w:iCs/>
          <w:color w:val="595959" w:themeColor="text1" w:themeTint="A6"/>
        </w:rPr>
        <w:t xml:space="preserve">a) </w:t>
      </w:r>
      <w:r w:rsidRPr="00FC7341">
        <w:rPr>
          <w:rFonts w:asciiTheme="majorHAnsi" w:hAnsiTheme="majorHAnsi"/>
          <w:i/>
          <w:color w:val="595959" w:themeColor="text1" w:themeTint="A6"/>
        </w:rPr>
        <w:t xml:space="preserve">ártalmatlanítása 50 tonna/nap kapacitáson felül, az alábbiak közül egy vagy több tevékenység szerint, és a települési szennyvíz kezeléséről szóló, 1991. május 21-i </w:t>
      </w:r>
      <w:hyperlink r:id="rId12" w:history="1">
        <w:r w:rsidRPr="00FC7341">
          <w:rPr>
            <w:rStyle w:val="Hiperhivatkozs"/>
            <w:rFonts w:asciiTheme="majorHAnsi" w:hAnsiTheme="majorHAnsi"/>
            <w:i/>
            <w:color w:val="595959" w:themeColor="text1" w:themeTint="A6"/>
          </w:rPr>
          <w:t>91/271/EGK tanácsi irányelv</w:t>
        </w:r>
      </w:hyperlink>
      <w:r w:rsidRPr="00FC7341">
        <w:rPr>
          <w:rFonts w:asciiTheme="majorHAnsi" w:hAnsiTheme="majorHAnsi"/>
          <w:i/>
          <w:color w:val="595959" w:themeColor="text1" w:themeTint="A6"/>
        </w:rPr>
        <w:t xml:space="preserve"> hatálya alá tartozó tevékenységek kivételével</w:t>
      </w:r>
    </w:p>
    <w:p w:rsidR="001A4D0D" w:rsidRPr="0065585C" w:rsidRDefault="001A4D0D" w:rsidP="008C1981">
      <w:pPr>
        <w:pStyle w:val="Szveg"/>
        <w:rPr>
          <w:rFonts w:asciiTheme="majorHAnsi" w:hAnsiTheme="majorHAnsi"/>
          <w:color w:val="595959" w:themeColor="text1" w:themeTint="A6"/>
        </w:rPr>
      </w:pPr>
    </w:p>
    <w:p w:rsidR="000357DE" w:rsidRPr="0065585C" w:rsidRDefault="000357DE" w:rsidP="009429F8">
      <w:pPr>
        <w:pStyle w:val="Sorszmozottszveg"/>
      </w:pPr>
      <w:r w:rsidRPr="0065585C">
        <w:t xml:space="preserve">A tevékenység besorolása az Európai Bizottság </w:t>
      </w:r>
      <w:r w:rsidR="00853CBF" w:rsidRPr="0065585C">
        <w:t>a környezetszennyezés integrált megelőzéséről és csökkentéséről (IPPC) szóló 96/61/EK tanácsi irányelv 15. cikke alapján egy európai szennyezőanyag-kibocsátási nyilvántartás (EPER) kialakításáról</w:t>
      </w:r>
      <w:r w:rsidR="000D212C" w:rsidRPr="0065585C">
        <w:t xml:space="preserve"> </w:t>
      </w:r>
      <w:r w:rsidR="00853CBF" w:rsidRPr="0065585C">
        <w:t xml:space="preserve">szóló </w:t>
      </w:r>
      <w:r w:rsidRPr="0065585C">
        <w:t>2000/479/EC határozata szerint:</w:t>
      </w:r>
    </w:p>
    <w:p w:rsidR="00853CBF" w:rsidRPr="0065585C" w:rsidRDefault="00853CBF" w:rsidP="00853CBF">
      <w:pPr>
        <w:tabs>
          <w:tab w:val="left" w:pos="1800"/>
        </w:tabs>
        <w:rPr>
          <w:rFonts w:asciiTheme="majorHAnsi" w:hAnsiTheme="majorHAnsi"/>
          <w:color w:val="595959" w:themeColor="text1" w:themeTint="A6"/>
        </w:rPr>
      </w:pPr>
    </w:p>
    <w:p w:rsidR="00853CBF" w:rsidRPr="00FC7341" w:rsidRDefault="00853CBF" w:rsidP="008C1981">
      <w:pPr>
        <w:pStyle w:val="Szveg"/>
        <w:rPr>
          <w:rFonts w:asciiTheme="majorHAnsi" w:hAnsiTheme="majorHAnsi"/>
          <w:i/>
          <w:color w:val="595959" w:themeColor="text1" w:themeTint="A6"/>
        </w:rPr>
      </w:pPr>
      <w:r w:rsidRPr="00FC7341">
        <w:rPr>
          <w:rFonts w:asciiTheme="majorHAnsi" w:hAnsiTheme="majorHAnsi"/>
          <w:i/>
          <w:color w:val="595959" w:themeColor="text1" w:themeTint="A6"/>
        </w:rPr>
        <w:t>NOSE-P kód:</w:t>
      </w:r>
      <w:r w:rsidRPr="00FC7341">
        <w:rPr>
          <w:rFonts w:asciiTheme="majorHAnsi" w:hAnsiTheme="majorHAnsi"/>
          <w:i/>
          <w:color w:val="595959" w:themeColor="text1" w:themeTint="A6"/>
        </w:rPr>
        <w:tab/>
      </w:r>
      <w:r w:rsidRPr="00FC7341">
        <w:rPr>
          <w:rFonts w:asciiTheme="majorHAnsi" w:hAnsiTheme="majorHAnsi"/>
          <w:i/>
          <w:color w:val="595959" w:themeColor="text1" w:themeTint="A6"/>
        </w:rPr>
        <w:tab/>
      </w:r>
      <w:r w:rsidR="002E5041" w:rsidRPr="00FC7341">
        <w:rPr>
          <w:rFonts w:asciiTheme="majorHAnsi" w:hAnsiTheme="majorHAnsi"/>
          <w:i/>
          <w:color w:val="595959" w:themeColor="text1" w:themeTint="A6"/>
        </w:rPr>
        <w:t>109.03</w:t>
      </w:r>
      <w:r w:rsidR="002E5041" w:rsidRPr="00FC7341">
        <w:rPr>
          <w:rFonts w:asciiTheme="majorHAnsi" w:hAnsiTheme="majorHAnsi"/>
          <w:i/>
          <w:color w:val="595959" w:themeColor="text1" w:themeTint="A6"/>
        </w:rPr>
        <w:tab/>
      </w:r>
      <w:r w:rsidRPr="00FC7341">
        <w:rPr>
          <w:rFonts w:asciiTheme="majorHAnsi" w:hAnsiTheme="majorHAnsi"/>
          <w:i/>
          <w:color w:val="595959" w:themeColor="text1" w:themeTint="A6"/>
        </w:rPr>
        <w:tab/>
        <w:t>Veszélyes vagy telep</w:t>
      </w:r>
      <w:r w:rsidR="00505EE8" w:rsidRPr="00FC7341">
        <w:rPr>
          <w:rFonts w:asciiTheme="majorHAnsi" w:hAnsiTheme="majorHAnsi"/>
          <w:i/>
          <w:color w:val="595959" w:themeColor="text1" w:themeTint="A6"/>
        </w:rPr>
        <w:t>ülési hulladék elégetése (hulla</w:t>
      </w:r>
      <w:r w:rsidRPr="00FC7341">
        <w:rPr>
          <w:rFonts w:asciiTheme="majorHAnsi" w:hAnsiTheme="majorHAnsi"/>
          <w:i/>
          <w:color w:val="595959" w:themeColor="text1" w:themeTint="A6"/>
        </w:rPr>
        <w:t>dékégetés vagy pirolízis)</w:t>
      </w:r>
    </w:p>
    <w:p w:rsidR="00853CBF" w:rsidRPr="00FC7341" w:rsidRDefault="00853CBF" w:rsidP="008C1981">
      <w:pPr>
        <w:pStyle w:val="Szveg"/>
        <w:rPr>
          <w:rFonts w:asciiTheme="majorHAnsi" w:hAnsiTheme="majorHAnsi"/>
          <w:i/>
          <w:color w:val="595959" w:themeColor="text1" w:themeTint="A6"/>
        </w:rPr>
      </w:pPr>
      <w:r w:rsidRPr="00FC7341">
        <w:rPr>
          <w:rFonts w:asciiTheme="majorHAnsi" w:hAnsiTheme="majorHAnsi"/>
          <w:i/>
          <w:color w:val="595959" w:themeColor="text1" w:themeTint="A6"/>
        </w:rPr>
        <w:t>SNAP-2 kód:</w:t>
      </w:r>
      <w:r w:rsidRPr="00FC7341">
        <w:rPr>
          <w:rFonts w:asciiTheme="majorHAnsi" w:hAnsiTheme="majorHAnsi"/>
          <w:i/>
          <w:color w:val="595959" w:themeColor="text1" w:themeTint="A6"/>
        </w:rPr>
        <w:tab/>
      </w:r>
      <w:r w:rsidRPr="00FC7341">
        <w:rPr>
          <w:rFonts w:asciiTheme="majorHAnsi" w:hAnsiTheme="majorHAnsi"/>
          <w:i/>
          <w:color w:val="595959" w:themeColor="text1" w:themeTint="A6"/>
        </w:rPr>
        <w:tab/>
      </w:r>
      <w:r w:rsidR="002E5041" w:rsidRPr="00FC7341">
        <w:rPr>
          <w:rFonts w:asciiTheme="majorHAnsi" w:hAnsiTheme="majorHAnsi"/>
          <w:i/>
          <w:color w:val="595959" w:themeColor="text1" w:themeTint="A6"/>
        </w:rPr>
        <w:t>0902</w:t>
      </w:r>
      <w:r w:rsidR="002E5041" w:rsidRPr="00FC7341">
        <w:rPr>
          <w:rFonts w:asciiTheme="majorHAnsi" w:hAnsiTheme="majorHAnsi"/>
          <w:i/>
          <w:color w:val="595959" w:themeColor="text1" w:themeTint="A6"/>
        </w:rPr>
        <w:tab/>
      </w:r>
      <w:r w:rsidRPr="00FC7341">
        <w:rPr>
          <w:rFonts w:asciiTheme="majorHAnsi" w:hAnsiTheme="majorHAnsi"/>
          <w:i/>
          <w:color w:val="595959" w:themeColor="text1" w:themeTint="A6"/>
        </w:rPr>
        <w:t xml:space="preserve">Veszélyes vagy települési hulladék elégetése (hulladékégetés vagy pirolízis) </w:t>
      </w:r>
    </w:p>
    <w:p w:rsidR="00FA3BA9" w:rsidRPr="0065585C" w:rsidRDefault="00FA3BA9" w:rsidP="00FA3BA9">
      <w:pPr>
        <w:rPr>
          <w:rFonts w:asciiTheme="majorHAnsi" w:hAnsiTheme="majorHAnsi"/>
          <w:color w:val="595959" w:themeColor="text1" w:themeTint="A6"/>
        </w:rPr>
      </w:pPr>
    </w:p>
    <w:p w:rsidR="00853CBF" w:rsidRPr="0065585C" w:rsidRDefault="00FA3BA9" w:rsidP="009429F8">
      <w:pPr>
        <w:pStyle w:val="Sorszmozottszveg"/>
      </w:pPr>
      <w:r w:rsidRPr="0065585C">
        <w:t>A BIZOTTSÁG 29/2002/EK RENDELETE (2001. december 19.) az Európai Közösségben a gazdasági tevékenységek statisztikai osztályo</w:t>
      </w:r>
      <w:r w:rsidR="000D212C" w:rsidRPr="0065585C">
        <w:t>z</w:t>
      </w:r>
      <w:r w:rsidRPr="0065585C">
        <w:t>ásáról szóló 3037/90/EGK</w:t>
      </w:r>
      <w:r w:rsidR="000D212C" w:rsidRPr="0065585C">
        <w:t xml:space="preserve"> </w:t>
      </w:r>
      <w:r w:rsidRPr="0065585C">
        <w:t xml:space="preserve">tanácsi rendelet módosításáról </w:t>
      </w:r>
    </w:p>
    <w:p w:rsidR="00FA3BA9" w:rsidRPr="0065585C" w:rsidRDefault="00FA3BA9" w:rsidP="00FA3BA9">
      <w:pPr>
        <w:rPr>
          <w:rFonts w:asciiTheme="majorHAnsi" w:hAnsiTheme="majorHAnsi"/>
          <w:b/>
          <w:color w:val="595959" w:themeColor="text1" w:themeTint="A6"/>
        </w:rPr>
      </w:pPr>
    </w:p>
    <w:p w:rsidR="000D212C" w:rsidRPr="00FC7341" w:rsidRDefault="000D212C" w:rsidP="008C1981">
      <w:pPr>
        <w:pStyle w:val="Szveg"/>
        <w:rPr>
          <w:rFonts w:asciiTheme="majorHAnsi" w:hAnsiTheme="majorHAnsi"/>
          <w:i/>
          <w:color w:val="595959" w:themeColor="text1" w:themeTint="A6"/>
        </w:rPr>
      </w:pPr>
      <w:r w:rsidRPr="00FC7341">
        <w:rPr>
          <w:rFonts w:asciiTheme="majorHAnsi" w:hAnsiTheme="majorHAnsi"/>
          <w:i/>
          <w:color w:val="595959" w:themeColor="text1" w:themeTint="A6"/>
        </w:rPr>
        <w:t>NACE kód:</w:t>
      </w:r>
      <w:r w:rsidRPr="00FC7341">
        <w:rPr>
          <w:rFonts w:asciiTheme="majorHAnsi" w:hAnsiTheme="majorHAnsi"/>
          <w:i/>
          <w:color w:val="595959" w:themeColor="text1" w:themeTint="A6"/>
        </w:rPr>
        <w:tab/>
      </w:r>
      <w:r w:rsidRPr="00FC7341">
        <w:rPr>
          <w:rFonts w:asciiTheme="majorHAnsi" w:hAnsiTheme="majorHAnsi"/>
          <w:i/>
          <w:color w:val="595959" w:themeColor="text1" w:themeTint="A6"/>
        </w:rPr>
        <w:tab/>
        <w:t>9001 Egyéb hulladék gyűjtése, kezelése</w:t>
      </w:r>
    </w:p>
    <w:p w:rsidR="00FA3BA9" w:rsidRPr="0065585C" w:rsidRDefault="00FA3BA9" w:rsidP="00FA3BA9">
      <w:pPr>
        <w:rPr>
          <w:rFonts w:asciiTheme="majorHAnsi" w:hAnsiTheme="majorHAnsi"/>
          <w:b/>
          <w:color w:val="595959" w:themeColor="text1" w:themeTint="A6"/>
        </w:rPr>
      </w:pPr>
    </w:p>
    <w:p w:rsidR="000D212C" w:rsidRPr="0065585C" w:rsidRDefault="000D212C" w:rsidP="009429F8">
      <w:pPr>
        <w:pStyle w:val="Sorszmozottszveg"/>
      </w:pPr>
      <w:r w:rsidRPr="0065585C">
        <w:t>A hulladékgazdálkodással kapcsolatos ártalmatlanítási és hasznosítási műveletek felsorolásáról szóló 43/2016. (VI. 28.) FM rendelet</w:t>
      </w:r>
      <w:r w:rsidR="005D465F" w:rsidRPr="0065585C">
        <w:t xml:space="preserve"> 2.</w:t>
      </w:r>
      <w:r w:rsidR="00505EE8">
        <w:t xml:space="preserve"> </w:t>
      </w:r>
      <w:r w:rsidR="005D465F" w:rsidRPr="0065585C">
        <w:t>sz. melléklete szerint</w:t>
      </w:r>
    </w:p>
    <w:p w:rsidR="005D465F" w:rsidRPr="00FC7341" w:rsidRDefault="005D465F" w:rsidP="008C1981">
      <w:pPr>
        <w:pStyle w:val="Szveg"/>
        <w:rPr>
          <w:rFonts w:asciiTheme="majorHAnsi" w:hAnsiTheme="majorHAnsi"/>
          <w:i/>
          <w:color w:val="595959" w:themeColor="text1" w:themeTint="A6"/>
        </w:rPr>
      </w:pPr>
      <w:r w:rsidRPr="00FC7341">
        <w:rPr>
          <w:rFonts w:asciiTheme="majorHAnsi" w:hAnsiTheme="majorHAnsi"/>
          <w:i/>
          <w:color w:val="595959" w:themeColor="text1" w:themeTint="A6"/>
        </w:rPr>
        <w:t>D10 Hulladékégetés szárazföldön;</w:t>
      </w:r>
    </w:p>
    <w:p w:rsidR="001A4D0D" w:rsidRPr="00FC7341" w:rsidRDefault="001A4D0D" w:rsidP="008C1981">
      <w:pPr>
        <w:pStyle w:val="Szveg"/>
        <w:rPr>
          <w:rFonts w:asciiTheme="majorHAnsi" w:hAnsiTheme="majorHAnsi"/>
          <w:i/>
          <w:color w:val="595959" w:themeColor="text1" w:themeTint="A6"/>
        </w:rPr>
      </w:pPr>
    </w:p>
    <w:p w:rsidR="00C90689" w:rsidRDefault="00C90689"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tevékenység besorolása TEÁOR szám szerint:</w:t>
      </w:r>
    </w:p>
    <w:p w:rsidR="00FC7341" w:rsidRDefault="00FC7341" w:rsidP="008C1981">
      <w:pPr>
        <w:pStyle w:val="Szveg"/>
        <w:rPr>
          <w:rFonts w:asciiTheme="majorHAnsi" w:hAnsiTheme="majorHAnsi"/>
          <w:color w:val="595959" w:themeColor="text1" w:themeTint="A6"/>
        </w:rPr>
      </w:pPr>
    </w:p>
    <w:p w:rsidR="00BB0274" w:rsidRDefault="00BB0274" w:rsidP="008C1981">
      <w:pPr>
        <w:pStyle w:val="Szveg"/>
        <w:rPr>
          <w:rFonts w:asciiTheme="majorHAnsi" w:hAnsiTheme="majorHAnsi"/>
          <w:color w:val="595959" w:themeColor="text1" w:themeTint="A6"/>
        </w:rPr>
      </w:pPr>
    </w:p>
    <w:p w:rsidR="00BB0274" w:rsidRPr="0065585C" w:rsidRDefault="00BB0274" w:rsidP="008C1981">
      <w:pPr>
        <w:pStyle w:val="Szveg"/>
        <w:rPr>
          <w:rFonts w:asciiTheme="majorHAnsi" w:hAnsiTheme="majorHAnsi"/>
          <w:color w:val="595959" w:themeColor="text1" w:themeTint="A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34"/>
        <w:gridCol w:w="4746"/>
      </w:tblGrid>
      <w:tr w:rsidR="00EE2C48" w:rsidRPr="0065585C" w:rsidTr="00495C6D">
        <w:trPr>
          <w:jc w:val="center"/>
        </w:trPr>
        <w:tc>
          <w:tcPr>
            <w:tcW w:w="0" w:type="auto"/>
            <w:shd w:val="clear" w:color="auto" w:fill="D9D9D9"/>
            <w:vAlign w:val="center"/>
          </w:tcPr>
          <w:p w:rsidR="00EE2C48" w:rsidRPr="0065585C" w:rsidRDefault="00EE2C48" w:rsidP="00495C6D">
            <w:pPr>
              <w:jc w:val="cente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TEÁOR szám:</w:t>
            </w:r>
          </w:p>
        </w:tc>
        <w:tc>
          <w:tcPr>
            <w:tcW w:w="0" w:type="auto"/>
            <w:shd w:val="clear" w:color="auto" w:fill="D9D9D9"/>
            <w:vAlign w:val="center"/>
          </w:tcPr>
          <w:p w:rsidR="00EE2C48" w:rsidRPr="0065585C" w:rsidRDefault="00EE2C48" w:rsidP="00495C6D">
            <w:pPr>
              <w:ind w:left="234"/>
              <w:jc w:val="center"/>
              <w:rPr>
                <w:rFonts w:asciiTheme="majorHAnsi" w:hAnsiTheme="majorHAnsi"/>
                <w:b/>
                <w:color w:val="595959" w:themeColor="text1" w:themeTint="A6"/>
                <w:sz w:val="20"/>
                <w:szCs w:val="20"/>
              </w:rPr>
            </w:pPr>
            <w:r w:rsidRPr="0065585C">
              <w:rPr>
                <w:rFonts w:asciiTheme="majorHAnsi" w:hAnsiTheme="majorHAnsi"/>
                <w:b/>
                <w:color w:val="595959" w:themeColor="text1" w:themeTint="A6"/>
                <w:sz w:val="20"/>
                <w:szCs w:val="20"/>
              </w:rPr>
              <w:t>Tevékenység</w:t>
            </w:r>
          </w:p>
        </w:tc>
      </w:tr>
      <w:tr w:rsidR="00EE2C48" w:rsidRPr="0065585C" w:rsidTr="00495C6D">
        <w:trPr>
          <w:jc w:val="center"/>
        </w:trPr>
        <w:tc>
          <w:tcPr>
            <w:tcW w:w="0" w:type="auto"/>
            <w:shd w:val="clear" w:color="auto" w:fill="FFFFFF"/>
            <w:vAlign w:val="center"/>
          </w:tcPr>
          <w:p w:rsidR="00EE2C48" w:rsidRPr="00081DB4" w:rsidRDefault="00EE2C48" w:rsidP="00495C6D">
            <w:pPr>
              <w:jc w:val="center"/>
              <w:rPr>
                <w:rFonts w:asciiTheme="majorHAnsi" w:hAnsiTheme="majorHAnsi"/>
                <w:color w:val="595959" w:themeColor="text1" w:themeTint="A6"/>
                <w:sz w:val="20"/>
                <w:szCs w:val="20"/>
              </w:rPr>
            </w:pPr>
            <w:r w:rsidRPr="00081DB4">
              <w:rPr>
                <w:rFonts w:asciiTheme="majorHAnsi" w:hAnsiTheme="majorHAnsi"/>
                <w:color w:val="595959" w:themeColor="text1" w:themeTint="A6"/>
                <w:sz w:val="20"/>
                <w:szCs w:val="20"/>
              </w:rPr>
              <w:t>3811</w:t>
            </w:r>
          </w:p>
        </w:tc>
        <w:tc>
          <w:tcPr>
            <w:tcW w:w="0" w:type="auto"/>
            <w:vAlign w:val="center"/>
          </w:tcPr>
          <w:p w:rsidR="00EE2C48" w:rsidRPr="00081DB4" w:rsidRDefault="00EE2C48" w:rsidP="00495C6D">
            <w:pPr>
              <w:ind w:left="234"/>
              <w:rPr>
                <w:rFonts w:asciiTheme="majorHAnsi" w:hAnsiTheme="majorHAnsi"/>
                <w:color w:val="595959" w:themeColor="text1" w:themeTint="A6"/>
                <w:sz w:val="20"/>
                <w:szCs w:val="20"/>
              </w:rPr>
            </w:pPr>
            <w:r w:rsidRPr="00081DB4">
              <w:rPr>
                <w:rFonts w:asciiTheme="majorHAnsi" w:hAnsiTheme="majorHAnsi"/>
                <w:color w:val="595959" w:themeColor="text1" w:themeTint="A6"/>
                <w:sz w:val="20"/>
                <w:szCs w:val="20"/>
              </w:rPr>
              <w:t>Nem veszélyes hulladék gyűjtése</w:t>
            </w:r>
          </w:p>
        </w:tc>
      </w:tr>
      <w:tr w:rsidR="00EE2C48" w:rsidRPr="0065585C" w:rsidTr="00495C6D">
        <w:trPr>
          <w:jc w:val="center"/>
        </w:trPr>
        <w:tc>
          <w:tcPr>
            <w:tcW w:w="0" w:type="auto"/>
            <w:shd w:val="clear" w:color="auto" w:fill="FFFFFF"/>
            <w:vAlign w:val="center"/>
          </w:tcPr>
          <w:p w:rsidR="00EE2C48" w:rsidRPr="00081DB4" w:rsidRDefault="00EE2C48" w:rsidP="00495C6D">
            <w:pPr>
              <w:jc w:val="center"/>
              <w:rPr>
                <w:rFonts w:asciiTheme="majorHAnsi" w:hAnsiTheme="majorHAnsi"/>
                <w:color w:val="595959" w:themeColor="text1" w:themeTint="A6"/>
                <w:sz w:val="20"/>
                <w:szCs w:val="20"/>
              </w:rPr>
            </w:pPr>
            <w:r w:rsidRPr="00081DB4">
              <w:rPr>
                <w:rFonts w:asciiTheme="majorHAnsi" w:hAnsiTheme="majorHAnsi"/>
                <w:color w:val="595959" w:themeColor="text1" w:themeTint="A6"/>
                <w:sz w:val="20"/>
                <w:szCs w:val="20"/>
              </w:rPr>
              <w:t>3812</w:t>
            </w:r>
          </w:p>
        </w:tc>
        <w:tc>
          <w:tcPr>
            <w:tcW w:w="0" w:type="auto"/>
            <w:vAlign w:val="center"/>
          </w:tcPr>
          <w:p w:rsidR="00EE2C48" w:rsidRPr="00081DB4" w:rsidRDefault="00EE2C48" w:rsidP="00495C6D">
            <w:pPr>
              <w:ind w:left="234"/>
              <w:rPr>
                <w:rFonts w:asciiTheme="majorHAnsi" w:hAnsiTheme="majorHAnsi"/>
                <w:color w:val="595959" w:themeColor="text1" w:themeTint="A6"/>
                <w:sz w:val="20"/>
                <w:szCs w:val="20"/>
              </w:rPr>
            </w:pPr>
            <w:r w:rsidRPr="00081DB4">
              <w:rPr>
                <w:rFonts w:asciiTheme="majorHAnsi" w:hAnsiTheme="majorHAnsi"/>
                <w:color w:val="595959" w:themeColor="text1" w:themeTint="A6"/>
                <w:sz w:val="20"/>
                <w:szCs w:val="20"/>
              </w:rPr>
              <w:t>Veszélyes hulladék gyűjtése</w:t>
            </w:r>
          </w:p>
        </w:tc>
      </w:tr>
      <w:tr w:rsidR="00EE2C48" w:rsidRPr="0065585C" w:rsidTr="00495C6D">
        <w:trPr>
          <w:jc w:val="center"/>
        </w:trPr>
        <w:tc>
          <w:tcPr>
            <w:tcW w:w="0" w:type="auto"/>
            <w:shd w:val="clear" w:color="auto" w:fill="FFFFFF"/>
            <w:vAlign w:val="center"/>
          </w:tcPr>
          <w:p w:rsidR="00EE2C48" w:rsidRPr="00081DB4" w:rsidRDefault="00EE2C48" w:rsidP="00495C6D">
            <w:pPr>
              <w:jc w:val="center"/>
              <w:rPr>
                <w:rFonts w:asciiTheme="majorHAnsi" w:hAnsiTheme="majorHAnsi"/>
                <w:color w:val="595959" w:themeColor="text1" w:themeTint="A6"/>
                <w:sz w:val="20"/>
                <w:szCs w:val="20"/>
              </w:rPr>
            </w:pPr>
            <w:r w:rsidRPr="00081DB4">
              <w:rPr>
                <w:rFonts w:asciiTheme="majorHAnsi" w:hAnsiTheme="majorHAnsi"/>
                <w:color w:val="595959" w:themeColor="text1" w:themeTint="A6"/>
                <w:sz w:val="20"/>
                <w:szCs w:val="20"/>
              </w:rPr>
              <w:t>3821</w:t>
            </w:r>
          </w:p>
        </w:tc>
        <w:tc>
          <w:tcPr>
            <w:tcW w:w="0" w:type="auto"/>
            <w:vAlign w:val="center"/>
          </w:tcPr>
          <w:p w:rsidR="00EE2C48" w:rsidRPr="00081DB4" w:rsidRDefault="00EE2C48" w:rsidP="00495C6D">
            <w:pPr>
              <w:ind w:left="234"/>
              <w:rPr>
                <w:rFonts w:asciiTheme="majorHAnsi" w:hAnsiTheme="majorHAnsi"/>
                <w:color w:val="595959" w:themeColor="text1" w:themeTint="A6"/>
                <w:sz w:val="20"/>
                <w:szCs w:val="20"/>
              </w:rPr>
            </w:pPr>
            <w:r w:rsidRPr="00081DB4">
              <w:rPr>
                <w:rFonts w:asciiTheme="majorHAnsi" w:hAnsiTheme="majorHAnsi"/>
                <w:color w:val="595959" w:themeColor="text1" w:themeTint="A6"/>
                <w:sz w:val="20"/>
                <w:szCs w:val="20"/>
              </w:rPr>
              <w:t>Nem veszélyes hulladék kezelése, ártalmatlanítása</w:t>
            </w:r>
          </w:p>
        </w:tc>
      </w:tr>
      <w:tr w:rsidR="00EE2C48" w:rsidRPr="0065585C" w:rsidTr="00495C6D">
        <w:trPr>
          <w:jc w:val="center"/>
        </w:trPr>
        <w:tc>
          <w:tcPr>
            <w:tcW w:w="0" w:type="auto"/>
            <w:shd w:val="clear" w:color="auto" w:fill="FFFFFF"/>
            <w:vAlign w:val="center"/>
          </w:tcPr>
          <w:p w:rsidR="00EE2C48" w:rsidRPr="00081DB4" w:rsidRDefault="00EE2C48" w:rsidP="00495C6D">
            <w:pPr>
              <w:jc w:val="center"/>
              <w:rPr>
                <w:rFonts w:asciiTheme="majorHAnsi" w:hAnsiTheme="majorHAnsi"/>
                <w:color w:val="595959" w:themeColor="text1" w:themeTint="A6"/>
                <w:sz w:val="20"/>
                <w:szCs w:val="20"/>
              </w:rPr>
            </w:pPr>
            <w:r w:rsidRPr="00081DB4">
              <w:rPr>
                <w:rFonts w:asciiTheme="majorHAnsi" w:hAnsiTheme="majorHAnsi"/>
                <w:color w:val="595959" w:themeColor="text1" w:themeTint="A6"/>
                <w:sz w:val="20"/>
                <w:szCs w:val="20"/>
              </w:rPr>
              <w:t>3822</w:t>
            </w:r>
          </w:p>
        </w:tc>
        <w:tc>
          <w:tcPr>
            <w:tcW w:w="0" w:type="auto"/>
            <w:vAlign w:val="center"/>
          </w:tcPr>
          <w:p w:rsidR="00EE2C48" w:rsidRPr="00081DB4" w:rsidRDefault="00EE2C48" w:rsidP="00495C6D">
            <w:pPr>
              <w:ind w:left="234"/>
              <w:rPr>
                <w:rFonts w:asciiTheme="majorHAnsi" w:hAnsiTheme="majorHAnsi"/>
                <w:color w:val="595959" w:themeColor="text1" w:themeTint="A6"/>
                <w:sz w:val="20"/>
                <w:szCs w:val="20"/>
              </w:rPr>
            </w:pPr>
            <w:r w:rsidRPr="00081DB4">
              <w:rPr>
                <w:rFonts w:asciiTheme="majorHAnsi" w:hAnsiTheme="majorHAnsi"/>
                <w:color w:val="595959" w:themeColor="text1" w:themeTint="A6"/>
                <w:sz w:val="20"/>
                <w:szCs w:val="20"/>
              </w:rPr>
              <w:t>Veszélyes hulladék kezelése, ártalmatlanítása</w:t>
            </w:r>
          </w:p>
        </w:tc>
      </w:tr>
      <w:tr w:rsidR="00EE2C48" w:rsidRPr="0065585C" w:rsidTr="00495C6D">
        <w:trPr>
          <w:jc w:val="center"/>
        </w:trPr>
        <w:tc>
          <w:tcPr>
            <w:tcW w:w="0" w:type="auto"/>
            <w:shd w:val="clear" w:color="auto" w:fill="FFFFFF"/>
            <w:vAlign w:val="center"/>
          </w:tcPr>
          <w:p w:rsidR="00EE2C48" w:rsidRPr="00081DB4" w:rsidRDefault="00EE2C48" w:rsidP="00495C6D">
            <w:pPr>
              <w:jc w:val="center"/>
              <w:rPr>
                <w:rFonts w:asciiTheme="majorHAnsi" w:hAnsiTheme="majorHAnsi"/>
                <w:color w:val="595959" w:themeColor="text1" w:themeTint="A6"/>
                <w:sz w:val="20"/>
                <w:szCs w:val="20"/>
              </w:rPr>
            </w:pPr>
            <w:r w:rsidRPr="00081DB4">
              <w:rPr>
                <w:rFonts w:asciiTheme="majorHAnsi" w:hAnsiTheme="majorHAnsi"/>
                <w:color w:val="595959" w:themeColor="text1" w:themeTint="A6"/>
                <w:sz w:val="20"/>
                <w:szCs w:val="20"/>
              </w:rPr>
              <w:t>4941</w:t>
            </w:r>
          </w:p>
        </w:tc>
        <w:tc>
          <w:tcPr>
            <w:tcW w:w="0" w:type="auto"/>
            <w:vAlign w:val="center"/>
          </w:tcPr>
          <w:p w:rsidR="00EE2C48" w:rsidRPr="00081DB4" w:rsidRDefault="00EE2C48" w:rsidP="00495C6D">
            <w:pPr>
              <w:ind w:left="234"/>
              <w:rPr>
                <w:rFonts w:asciiTheme="majorHAnsi" w:hAnsiTheme="majorHAnsi"/>
                <w:color w:val="595959" w:themeColor="text1" w:themeTint="A6"/>
                <w:sz w:val="20"/>
                <w:szCs w:val="20"/>
              </w:rPr>
            </w:pPr>
            <w:r w:rsidRPr="00081DB4">
              <w:rPr>
                <w:rFonts w:asciiTheme="majorHAnsi" w:hAnsiTheme="majorHAnsi"/>
                <w:color w:val="595959" w:themeColor="text1" w:themeTint="A6"/>
                <w:sz w:val="20"/>
                <w:szCs w:val="20"/>
              </w:rPr>
              <w:t>Közúti áruszállítás</w:t>
            </w:r>
          </w:p>
        </w:tc>
      </w:tr>
    </w:tbl>
    <w:p w:rsidR="00EE2C48" w:rsidRDefault="00EE2C48" w:rsidP="00EE2C48">
      <w:pPr>
        <w:pStyle w:val="Cmsor3"/>
      </w:pPr>
      <w:bookmarkStart w:id="28" w:name="_Toc499825179"/>
      <w:r>
        <w:t>A tevékenység jogszabályi háttere</w:t>
      </w:r>
      <w:bookmarkEnd w:id="28"/>
    </w:p>
    <w:p w:rsidR="00B26A17" w:rsidRDefault="00505EE8" w:rsidP="00EE2C48">
      <w:pPr>
        <w:pStyle w:val="Szveg"/>
      </w:pPr>
      <w:r>
        <w:t>A felülvizsgált időszakban</w:t>
      </w:r>
      <w:r w:rsidR="00B26A17">
        <w:t xml:space="preserve"> a tevékenységgel kapcsolatban számos jogszabály megváltozott. Az alábbi táblázatban csak azok</w:t>
      </w:r>
      <w:r w:rsidR="00122D4B">
        <w:t xml:space="preserve"> </w:t>
      </w:r>
      <w:r w:rsidR="00B26A17">
        <w:t>a jogszabályok kerültek felsorolásra, amelyek új jogszabályként jelentek meg</w:t>
      </w:r>
      <w:r w:rsidR="00122D4B">
        <w:t xml:space="preserve"> és érintik a felülvizsgált tevékenységet. A feltünt</w:t>
      </w:r>
      <w:r w:rsidR="003D3BA7">
        <w:t>et</w:t>
      </w:r>
      <w:r w:rsidR="00122D4B">
        <w:t xml:space="preserve">ett listából látható, hogy elsősorban a </w:t>
      </w:r>
      <w:r w:rsidR="00BB0274">
        <w:t>hulladékok szabályozása területé</w:t>
      </w:r>
      <w:r w:rsidR="00122D4B">
        <w:t>n voltak változások.</w:t>
      </w:r>
    </w:p>
    <w:p w:rsidR="00B26A17" w:rsidRDefault="00B26A17" w:rsidP="00EE2C48">
      <w:pPr>
        <w:pStyle w:val="Szveg"/>
      </w:pPr>
    </w:p>
    <w:tbl>
      <w:tblPr>
        <w:tblW w:w="9340" w:type="dxa"/>
        <w:tblInd w:w="60" w:type="dxa"/>
        <w:tblCellMar>
          <w:left w:w="70" w:type="dxa"/>
          <w:right w:w="70" w:type="dxa"/>
        </w:tblCellMar>
        <w:tblLook w:val="04A0"/>
      </w:tblPr>
      <w:tblGrid>
        <w:gridCol w:w="1000"/>
        <w:gridCol w:w="2036"/>
        <w:gridCol w:w="6304"/>
      </w:tblGrid>
      <w:tr w:rsidR="00122D4B" w:rsidRPr="00122D4B" w:rsidTr="00FC7341">
        <w:trPr>
          <w:trHeight w:val="591"/>
          <w:tblHeader/>
        </w:trPr>
        <w:tc>
          <w:tcPr>
            <w:tcW w:w="980" w:type="dxa"/>
            <w:tcBorders>
              <w:top w:val="single" w:sz="8" w:space="0" w:color="auto"/>
              <w:left w:val="single" w:sz="8" w:space="0" w:color="auto"/>
              <w:bottom w:val="single" w:sz="4" w:space="0" w:color="auto"/>
              <w:right w:val="single" w:sz="4" w:space="0" w:color="auto"/>
            </w:tcBorders>
            <w:shd w:val="clear" w:color="000000" w:fill="D8D8D8"/>
            <w:vAlign w:val="center"/>
            <w:hideMark/>
          </w:tcPr>
          <w:p w:rsidR="00122D4B" w:rsidRPr="00FC7341" w:rsidRDefault="00122D4B" w:rsidP="00122D4B">
            <w:pPr>
              <w:jc w:val="center"/>
              <w:rPr>
                <w:rFonts w:ascii="Cambria" w:hAnsi="Cambria" w:cs="Calibri"/>
                <w:b/>
                <w:bCs/>
                <w:sz w:val="22"/>
                <w:szCs w:val="22"/>
              </w:rPr>
            </w:pPr>
            <w:bookmarkStart w:id="29" w:name="RANGE!A1:C24"/>
            <w:r w:rsidRPr="00FC7341">
              <w:rPr>
                <w:rFonts w:ascii="Cambria" w:hAnsi="Cambria" w:cs="Calibri"/>
                <w:b/>
                <w:bCs/>
                <w:sz w:val="22"/>
                <w:szCs w:val="22"/>
              </w:rPr>
              <w:t>Sorszám</w:t>
            </w:r>
            <w:bookmarkEnd w:id="29"/>
          </w:p>
        </w:tc>
        <w:tc>
          <w:tcPr>
            <w:tcW w:w="2040" w:type="dxa"/>
            <w:tcBorders>
              <w:top w:val="single" w:sz="8" w:space="0" w:color="auto"/>
              <w:left w:val="nil"/>
              <w:bottom w:val="single" w:sz="4" w:space="0" w:color="auto"/>
              <w:right w:val="single" w:sz="4" w:space="0" w:color="auto"/>
            </w:tcBorders>
            <w:shd w:val="clear" w:color="000000" w:fill="D8D8D8"/>
            <w:vAlign w:val="center"/>
            <w:hideMark/>
          </w:tcPr>
          <w:p w:rsidR="00122D4B" w:rsidRPr="00FC7341" w:rsidRDefault="00122D4B" w:rsidP="00122D4B">
            <w:pPr>
              <w:jc w:val="center"/>
              <w:rPr>
                <w:rFonts w:ascii="Cambria" w:hAnsi="Cambria" w:cs="Calibri"/>
                <w:b/>
                <w:bCs/>
                <w:sz w:val="22"/>
                <w:szCs w:val="22"/>
              </w:rPr>
            </w:pPr>
            <w:r w:rsidRPr="00FC7341">
              <w:rPr>
                <w:rFonts w:ascii="Cambria" w:hAnsi="Cambria" w:cs="Calibri"/>
                <w:b/>
                <w:bCs/>
                <w:sz w:val="22"/>
                <w:szCs w:val="22"/>
              </w:rPr>
              <w:t>Jogszabály azonosító</w:t>
            </w:r>
          </w:p>
        </w:tc>
        <w:tc>
          <w:tcPr>
            <w:tcW w:w="6320" w:type="dxa"/>
            <w:tcBorders>
              <w:top w:val="single" w:sz="8" w:space="0" w:color="auto"/>
              <w:left w:val="nil"/>
              <w:bottom w:val="single" w:sz="4" w:space="0" w:color="auto"/>
              <w:right w:val="single" w:sz="8" w:space="0" w:color="auto"/>
            </w:tcBorders>
            <w:shd w:val="clear" w:color="000000" w:fill="D8D8D8"/>
            <w:vAlign w:val="center"/>
            <w:hideMark/>
          </w:tcPr>
          <w:p w:rsidR="00122D4B" w:rsidRPr="00FC7341" w:rsidRDefault="00122D4B" w:rsidP="00122D4B">
            <w:pPr>
              <w:jc w:val="center"/>
              <w:rPr>
                <w:rFonts w:ascii="Cambria" w:hAnsi="Cambria" w:cs="Calibri"/>
                <w:b/>
                <w:bCs/>
                <w:sz w:val="22"/>
                <w:szCs w:val="22"/>
              </w:rPr>
            </w:pPr>
            <w:r w:rsidRPr="00FC7341">
              <w:rPr>
                <w:rFonts w:ascii="Cambria" w:hAnsi="Cambria" w:cs="Calibri"/>
                <w:b/>
                <w:bCs/>
                <w:sz w:val="22"/>
                <w:szCs w:val="22"/>
              </w:rPr>
              <w:t>Jogszabály megnevezése</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w:t>
            </w:r>
          </w:p>
        </w:tc>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b/>
                <w:bCs/>
                <w:sz w:val="22"/>
                <w:szCs w:val="22"/>
              </w:rPr>
            </w:pPr>
            <w:r w:rsidRPr="00FC7341">
              <w:rPr>
                <w:rFonts w:ascii="Cambria" w:hAnsi="Cambria" w:cs="Calibri"/>
                <w:b/>
                <w:bCs/>
                <w:sz w:val="22"/>
                <w:szCs w:val="22"/>
              </w:rPr>
              <w:t>2012. évi CLXXXV. törvény</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b/>
                <w:bCs/>
                <w:sz w:val="22"/>
                <w:szCs w:val="22"/>
              </w:rPr>
            </w:pPr>
            <w:r w:rsidRPr="00FC7341">
              <w:rPr>
                <w:rFonts w:ascii="Cambria" w:hAnsi="Cambria" w:cs="Calibri"/>
                <w:b/>
                <w:bCs/>
                <w:sz w:val="22"/>
                <w:szCs w:val="22"/>
              </w:rPr>
              <w:t>A hulladékokról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29/2014. (XI. 28.) FM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hulladékégetés műszaki követelményeiről, működési feltételeiről és a hulladékégetés technológiai kibocsátási határértékeiről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3</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225/2015. (VIII. 7.)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veszélyes hulladékkal kapcsolatos egyes tevékenységek részletes szabályairól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4</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439/2012. (XII. 29.)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hulladékgazdálkodási tevékenységek nyilvántartásba vételéről, valamint hatósági engedélyezéséről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5</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72/2013. (VIII. 27.) VM r.</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hulladékjegyzékről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6</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309/2014. (XII. 11.) Korm. r.</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hulladékkal kapcsolatos nyilván</w:t>
            </w:r>
            <w:r w:rsidR="003D3BA7">
              <w:rPr>
                <w:rFonts w:ascii="Cambria" w:hAnsi="Cambria" w:cs="Calibri"/>
                <w:sz w:val="22"/>
                <w:szCs w:val="22"/>
              </w:rPr>
              <w:t>tartási és adatszolgáltatási köt</w:t>
            </w:r>
            <w:r w:rsidRPr="00FC7341">
              <w:rPr>
                <w:rFonts w:ascii="Cambria" w:hAnsi="Cambria" w:cs="Calibri"/>
                <w:sz w:val="22"/>
                <w:szCs w:val="22"/>
              </w:rPr>
              <w:t>elezettségről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7</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442/2012. (XII. 29.)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csomagolásról és a csomagolási hulladékkal kapcsolatos hulladékgazdálkodási tevékenységekről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8</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310/2013. (VIII. 16.) Korm. rendele</w:t>
            </w:r>
            <w:r w:rsidR="003D3BA7">
              <w:rPr>
                <w:rFonts w:ascii="Cambria" w:hAnsi="Cambria" w:cs="Calibri"/>
                <w:sz w:val="22"/>
                <w:szCs w:val="22"/>
              </w:rPr>
              <w:t>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hulladékgazdálkodási tervekre és a megelőzési programokra vonatkozó részletes szabályokról</w:t>
            </w:r>
          </w:p>
        </w:tc>
      </w:tr>
      <w:tr w:rsidR="00122D4B" w:rsidRPr="00122D4B" w:rsidTr="00122D4B">
        <w:trPr>
          <w:trHeight w:val="855"/>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9</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318/2013. (VIII. 28.) Korm. r.</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 xml:space="preserve">a hulladéklerakási járulék megfizetéséről és felhasználásának céljairól </w:t>
            </w:r>
          </w:p>
        </w:tc>
      </w:tr>
      <w:tr w:rsidR="00122D4B" w:rsidRPr="00122D4B" w:rsidTr="00122D4B">
        <w:trPr>
          <w:trHeight w:val="855"/>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10</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 xml:space="preserve">145/2012. (XII. 27.) VM rendelet </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 xml:space="preserve">a hulladékolajjal kapcsolatos hulladékgazdálkodási tevékenységek részletes szabályairól </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11</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 xml:space="preserve">144/2012. (XII. 27.) VM rendelet </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 xml:space="preserve">a PCB, valamint a PCB-t tartalmazó berendezések kezelésének részletes szabályairól </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12</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445/2012. (XII. 29.)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az elem- és akkumulátorhulladékkal kapcsolatos hulladékgazdálkodási tevékenységekről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13</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197/2014. (VIII. 1.)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az elektromos és elektronikus berendezésekkel kapcsolatos hulladékgazdálkodási tevékenységekről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lastRenderedPageBreak/>
              <w:t>14</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 xml:space="preserve">292/2013. (VII. 26.) Korm. rendelet </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 xml:space="preserve">a nem rendszeres hulladékszállítás szabályairól és az ennek során eljáró állami szervek kijelöléséről </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15</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246/2014. (IX. 29.)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az egyes hulladékgazdálkodási létesítmények kialakításának és üzemeltetésének szabályairól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16</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385/2014. (XII. 31.)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hulladékgazdálkodási közszolgáltatás végzésének feltételeiről</w:t>
            </w:r>
          </w:p>
        </w:tc>
      </w:tr>
      <w:tr w:rsidR="00122D4B" w:rsidRPr="00122D4B" w:rsidTr="00122D4B">
        <w:trPr>
          <w:trHeight w:val="87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17</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95/2013. (X. 14.) VM rendelet </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hulladékgazdálkodási engedélyhez vagy nyilvántartásba vételhez kötött tevékenységekkel kapcsolatos felügyeleti díj megfizetésének részletes szabályairól </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18</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43/2016. (VI. 28.) FM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hulladékgazdálkodással kapcsolatos ártalmatlanítási és hasznosítási műveletek felsorolásáról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19</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b/>
                <w:bCs/>
                <w:sz w:val="22"/>
                <w:szCs w:val="22"/>
              </w:rPr>
            </w:pPr>
            <w:r w:rsidRPr="00FC7341">
              <w:rPr>
                <w:rFonts w:ascii="Cambria" w:hAnsi="Cambria" w:cs="Calibri"/>
                <w:b/>
                <w:bCs/>
                <w:sz w:val="22"/>
                <w:szCs w:val="22"/>
              </w:rPr>
              <w:t>2013. évi CXL. törvény</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b/>
                <w:bCs/>
                <w:sz w:val="22"/>
                <w:szCs w:val="22"/>
              </w:rPr>
            </w:pPr>
            <w:r w:rsidRPr="00FC7341">
              <w:rPr>
                <w:rFonts w:ascii="Cambria" w:hAnsi="Cambria" w:cs="Calibri"/>
                <w:b/>
                <w:bCs/>
                <w:sz w:val="22"/>
                <w:szCs w:val="22"/>
              </w:rPr>
              <w:t>A fémkereskedelemről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20</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26/2014. (III. 25.) VM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az egyes tevékenységek illékony szerves vegyület kibocsátásának korlátozásáról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21</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14/2015. (II. 10.)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fluortartalmú üvegházhatású gázokkal és az ózonréteget lebontó anyagokkal kapcsolatos tevékenységek végzésének feltételeiről</w:t>
            </w:r>
          </w:p>
        </w:tc>
      </w:tr>
      <w:tr w:rsidR="00122D4B" w:rsidRPr="00122D4B" w:rsidTr="00122D4B">
        <w:trPr>
          <w:trHeight w:val="998"/>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22</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378/2015. (XII. 8.)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 xml:space="preserve"> a nem közművel összegyűjtött háztartási szennyvíz begyűjtésére vonatkozó nem rendszeres közszolgáltatásról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23</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366/2015. (XII. 2.)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vízvédelmi igazgatási feladatokat ellátó szervek kijelöléséről, és egyes vízügyi tárgyú kormányrendeletek módosításáról</w:t>
            </w:r>
          </w:p>
        </w:tc>
      </w:tr>
      <w:tr w:rsidR="00122D4B" w:rsidRPr="00122D4B" w:rsidTr="00122D4B">
        <w:trPr>
          <w:trHeight w:val="87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24</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 xml:space="preserve">57/2013. (II. 27.) Korm. rendelet </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 xml:space="preserve">a telepengedély, illetve a telep létesítésének bejelentése alapján gyakorolható egyes termelő és egyes szolgáltató tevékenységekről, valamint a telepengedélyezés rendjéről és a bejelentés szabályairól </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25</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13/2015. (III. 31.) BM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vízügyi és a vízvédelmi hatósági eljárások igazgatási szolgáltatási díjairól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26</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14/2015. (III. 31.) FM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környezetvédelmi és természetvédelmi hatósági eljárások igazgatási szolgáltatási díjairól</w:t>
            </w:r>
          </w:p>
        </w:tc>
      </w:tr>
      <w:tr w:rsidR="00122D4B" w:rsidRPr="00122D4B" w:rsidTr="00122D4B">
        <w:trPr>
          <w:trHeight w:val="580"/>
        </w:trPr>
        <w:tc>
          <w:tcPr>
            <w:tcW w:w="980" w:type="dxa"/>
            <w:tcBorders>
              <w:top w:val="nil"/>
              <w:left w:val="single" w:sz="8"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27</w:t>
            </w:r>
          </w:p>
        </w:tc>
        <w:tc>
          <w:tcPr>
            <w:tcW w:w="2040" w:type="dxa"/>
            <w:tcBorders>
              <w:top w:val="nil"/>
              <w:left w:val="single" w:sz="4" w:space="0" w:color="auto"/>
              <w:bottom w:val="single" w:sz="4"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223/2014. (IX. 4.) Korm. rendelet</w:t>
            </w:r>
          </w:p>
        </w:tc>
        <w:tc>
          <w:tcPr>
            <w:tcW w:w="6320" w:type="dxa"/>
            <w:tcBorders>
              <w:top w:val="nil"/>
              <w:left w:val="single" w:sz="4" w:space="0" w:color="auto"/>
              <w:bottom w:val="single" w:sz="4"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vízügyi igazgatási és a vízügyi, valamint a vízvédelmi hatósági feladatokat ellátó szervek kijelöléséről</w:t>
            </w:r>
          </w:p>
        </w:tc>
      </w:tr>
      <w:tr w:rsidR="00122D4B" w:rsidRPr="00122D4B" w:rsidTr="00122D4B">
        <w:trPr>
          <w:trHeight w:val="590"/>
        </w:trPr>
        <w:tc>
          <w:tcPr>
            <w:tcW w:w="980" w:type="dxa"/>
            <w:tcBorders>
              <w:top w:val="nil"/>
              <w:left w:val="single" w:sz="8" w:space="0" w:color="auto"/>
              <w:bottom w:val="single" w:sz="8"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28</w:t>
            </w:r>
          </w:p>
        </w:tc>
        <w:tc>
          <w:tcPr>
            <w:tcW w:w="2040" w:type="dxa"/>
            <w:tcBorders>
              <w:top w:val="single" w:sz="4" w:space="0" w:color="auto"/>
              <w:left w:val="nil"/>
              <w:bottom w:val="single" w:sz="8" w:space="0" w:color="auto"/>
              <w:right w:val="single" w:sz="4"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71/2015. (III. 30.) Korm. rendelet</w:t>
            </w:r>
          </w:p>
        </w:tc>
        <w:tc>
          <w:tcPr>
            <w:tcW w:w="6320" w:type="dxa"/>
            <w:tcBorders>
              <w:top w:val="nil"/>
              <w:left w:val="nil"/>
              <w:bottom w:val="single" w:sz="8" w:space="0" w:color="auto"/>
              <w:right w:val="single" w:sz="8" w:space="0" w:color="auto"/>
            </w:tcBorders>
            <w:shd w:val="clear" w:color="auto" w:fill="auto"/>
            <w:vAlign w:val="center"/>
            <w:hideMark/>
          </w:tcPr>
          <w:p w:rsidR="00122D4B" w:rsidRPr="00FC7341" w:rsidRDefault="00122D4B" w:rsidP="00122D4B">
            <w:pPr>
              <w:jc w:val="center"/>
              <w:rPr>
                <w:rFonts w:ascii="Cambria" w:hAnsi="Cambria" w:cs="Calibri"/>
                <w:sz w:val="22"/>
                <w:szCs w:val="22"/>
              </w:rPr>
            </w:pPr>
            <w:r w:rsidRPr="00FC7341">
              <w:rPr>
                <w:rFonts w:ascii="Cambria" w:hAnsi="Cambria" w:cs="Calibri"/>
                <w:sz w:val="22"/>
                <w:szCs w:val="22"/>
              </w:rPr>
              <w:t>a környezetvédelmi és természetvédelmi hatósági és igazgatási feladatokat ellátó szervek kijelöléséről</w:t>
            </w:r>
          </w:p>
        </w:tc>
      </w:tr>
    </w:tbl>
    <w:p w:rsidR="00BC3E33" w:rsidRPr="00BC3E33" w:rsidRDefault="00B92B50" w:rsidP="008C1981">
      <w:pPr>
        <w:pStyle w:val="Cmsor2"/>
      </w:pPr>
      <w:bookmarkStart w:id="30" w:name="_Toc329337216"/>
      <w:bookmarkStart w:id="31" w:name="_Toc329337618"/>
      <w:bookmarkStart w:id="32" w:name="_Toc499825180"/>
      <w:r w:rsidRPr="0065585C">
        <w:t>A telephelyen az érdekelt által korábban folytatott tevékenységek bemutatása különös tekintettel a környezetre veszélyt jelentő tevékenységekre</w:t>
      </w:r>
      <w:bookmarkEnd w:id="30"/>
      <w:bookmarkEnd w:id="31"/>
      <w:bookmarkEnd w:id="32"/>
    </w:p>
    <w:p w:rsidR="004351C5" w:rsidRPr="0065585C" w:rsidRDefault="004351C5"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TVK Ipartelep területén1996-ban épült az ipari hulladékégető, melyet 2001-től a tiszaújvárosi székhelyű és telephelyű </w:t>
      </w:r>
      <w:r w:rsidR="00F41F5A">
        <w:rPr>
          <w:rFonts w:asciiTheme="majorHAnsi" w:hAnsiTheme="majorHAnsi"/>
          <w:color w:val="595959" w:themeColor="text1" w:themeTint="A6"/>
        </w:rPr>
        <w:t>ECOMISSIO</w:t>
      </w:r>
      <w:r w:rsidRPr="0065585C">
        <w:rPr>
          <w:rFonts w:asciiTheme="majorHAnsi" w:hAnsiTheme="majorHAnsi"/>
          <w:color w:val="595959" w:themeColor="text1" w:themeTint="A6"/>
        </w:rPr>
        <w:t xml:space="preserve"> Kft. üzemeltet.</w:t>
      </w:r>
    </w:p>
    <w:p w:rsidR="00C452B6" w:rsidRPr="0065585C" w:rsidRDefault="00C452B6"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Társaság az elmúlt 5 évben a tevékenységét az ÉMI-KTVF által kiadott </w:t>
      </w:r>
      <w:r w:rsidR="00C82220" w:rsidRPr="0065585C">
        <w:rPr>
          <w:rFonts w:asciiTheme="majorHAnsi" w:hAnsiTheme="majorHAnsi"/>
          <w:color w:val="595959" w:themeColor="text1" w:themeTint="A6"/>
        </w:rPr>
        <w:t>többször módosított 6016-1/2013</w:t>
      </w:r>
      <w:r w:rsidRPr="0065585C">
        <w:rPr>
          <w:rFonts w:asciiTheme="majorHAnsi" w:hAnsiTheme="majorHAnsi"/>
          <w:color w:val="595959" w:themeColor="text1" w:themeTint="A6"/>
        </w:rPr>
        <w:t xml:space="preserve">. </w:t>
      </w:r>
      <w:r w:rsidR="00C82220" w:rsidRPr="0065585C">
        <w:rPr>
          <w:rFonts w:asciiTheme="majorHAnsi" w:hAnsiTheme="majorHAnsi"/>
          <w:color w:val="595959" w:themeColor="text1" w:themeTint="A6"/>
        </w:rPr>
        <w:t>ügyirat</w:t>
      </w:r>
      <w:r w:rsidRPr="0065585C">
        <w:rPr>
          <w:rFonts w:asciiTheme="majorHAnsi" w:hAnsiTheme="majorHAnsi"/>
          <w:color w:val="595959" w:themeColor="text1" w:themeTint="A6"/>
        </w:rPr>
        <w:t xml:space="preserve"> számú egységes környezethasználati engedély alapján folytatta.</w:t>
      </w:r>
    </w:p>
    <w:p w:rsidR="00015C8B" w:rsidRPr="0065585C" w:rsidRDefault="00015C8B" w:rsidP="008C1981">
      <w:pPr>
        <w:pStyle w:val="Szveg"/>
        <w:rPr>
          <w:rFonts w:asciiTheme="majorHAnsi" w:hAnsiTheme="majorHAnsi"/>
          <w:color w:val="595959" w:themeColor="text1" w:themeTint="A6"/>
        </w:rPr>
      </w:pPr>
    </w:p>
    <w:p w:rsidR="004351C5" w:rsidRPr="0065585C" w:rsidRDefault="004351C5"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lastRenderedPageBreak/>
        <w:t>A Társaság</w:t>
      </w:r>
      <w:r w:rsidRPr="0065585C">
        <w:rPr>
          <w:rFonts w:asciiTheme="majorHAnsi" w:hAnsiTheme="majorHAnsi"/>
          <w:bCs/>
          <w:color w:val="595959" w:themeColor="text1" w:themeTint="A6"/>
        </w:rPr>
        <w:t xml:space="preserve"> a telephelyén </w:t>
      </w:r>
      <w:r w:rsidRPr="0065585C">
        <w:rPr>
          <w:rFonts w:asciiTheme="majorHAnsi" w:hAnsiTheme="majorHAnsi"/>
          <w:color w:val="595959" w:themeColor="text1" w:themeTint="A6"/>
        </w:rPr>
        <w:t xml:space="preserve">egyedi, vagy komplex szolgáltatás keretében az alábbi tevékenységeket végzi: </w:t>
      </w:r>
    </w:p>
    <w:p w:rsidR="004351C5" w:rsidRPr="00EE2C48" w:rsidRDefault="004351C5" w:rsidP="007417E9">
      <w:pPr>
        <w:pStyle w:val="Lista1"/>
        <w:rPr>
          <w:rFonts w:asciiTheme="majorHAnsi" w:hAnsiTheme="majorHAnsi"/>
          <w:color w:val="595959" w:themeColor="text1" w:themeTint="A6"/>
        </w:rPr>
      </w:pPr>
      <w:r w:rsidRPr="00EE2C48">
        <w:rPr>
          <w:rFonts w:asciiTheme="majorHAnsi" w:hAnsiTheme="majorHAnsi"/>
          <w:color w:val="595959" w:themeColor="text1" w:themeTint="A6"/>
        </w:rPr>
        <w:t>veszélyes és nem veszélyes hulladékok termikus ártalmatlanítása (égetése)</w:t>
      </w:r>
    </w:p>
    <w:p w:rsidR="004351C5" w:rsidRPr="00EE2C48" w:rsidRDefault="004351C5" w:rsidP="007417E9">
      <w:pPr>
        <w:pStyle w:val="Lista1"/>
        <w:rPr>
          <w:rFonts w:asciiTheme="majorHAnsi" w:hAnsiTheme="majorHAnsi"/>
          <w:color w:val="595959" w:themeColor="text1" w:themeTint="A6"/>
        </w:rPr>
      </w:pPr>
      <w:r w:rsidRPr="00EE2C48">
        <w:rPr>
          <w:rFonts w:asciiTheme="majorHAnsi" w:hAnsiTheme="majorHAnsi"/>
          <w:color w:val="595959" w:themeColor="text1" w:themeTint="A6"/>
        </w:rPr>
        <w:t>veszélye</w:t>
      </w:r>
      <w:r w:rsidR="00F61C73" w:rsidRPr="00EE2C48">
        <w:rPr>
          <w:rFonts w:asciiTheme="majorHAnsi" w:hAnsiTheme="majorHAnsi"/>
          <w:color w:val="595959" w:themeColor="text1" w:themeTint="A6"/>
        </w:rPr>
        <w:t xml:space="preserve">s és nem veszélyes hulladékok </w:t>
      </w:r>
      <w:r w:rsidRPr="00EE2C48">
        <w:rPr>
          <w:rFonts w:asciiTheme="majorHAnsi" w:hAnsiTheme="majorHAnsi"/>
          <w:color w:val="595959" w:themeColor="text1" w:themeTint="A6"/>
        </w:rPr>
        <w:t>gyűjtése,</w:t>
      </w:r>
    </w:p>
    <w:p w:rsidR="004351C5" w:rsidRPr="00EE2C48" w:rsidRDefault="004351C5" w:rsidP="007417E9">
      <w:pPr>
        <w:pStyle w:val="Lista1"/>
        <w:rPr>
          <w:rFonts w:asciiTheme="majorHAnsi" w:hAnsiTheme="majorHAnsi"/>
          <w:color w:val="595959" w:themeColor="text1" w:themeTint="A6"/>
        </w:rPr>
      </w:pPr>
      <w:r w:rsidRPr="00EE2C48">
        <w:rPr>
          <w:rFonts w:asciiTheme="majorHAnsi" w:hAnsiTheme="majorHAnsi"/>
          <w:color w:val="595959" w:themeColor="text1" w:themeTint="A6"/>
        </w:rPr>
        <w:t>veszélyes és nem veszélyes hulladékok szállítása,</w:t>
      </w:r>
    </w:p>
    <w:p w:rsidR="004351C5" w:rsidRPr="00EE2C48" w:rsidRDefault="004351C5" w:rsidP="007417E9">
      <w:pPr>
        <w:pStyle w:val="Lista1"/>
        <w:rPr>
          <w:rFonts w:asciiTheme="majorHAnsi" w:hAnsiTheme="majorHAnsi"/>
          <w:color w:val="595959" w:themeColor="text1" w:themeTint="A6"/>
        </w:rPr>
      </w:pPr>
      <w:r w:rsidRPr="00EE2C48">
        <w:rPr>
          <w:rFonts w:asciiTheme="majorHAnsi" w:hAnsiTheme="majorHAnsi"/>
          <w:color w:val="595959" w:themeColor="text1" w:themeTint="A6"/>
        </w:rPr>
        <w:t>veszélyes és nem v</w:t>
      </w:r>
      <w:r w:rsidR="00F61C73" w:rsidRPr="00EE2C48">
        <w:rPr>
          <w:rFonts w:asciiTheme="majorHAnsi" w:hAnsiTheme="majorHAnsi"/>
          <w:color w:val="595959" w:themeColor="text1" w:themeTint="A6"/>
        </w:rPr>
        <w:t>eszélyes hulladékok kereskedlme</w:t>
      </w:r>
    </w:p>
    <w:p w:rsidR="004351C5" w:rsidRPr="00EE2C48" w:rsidRDefault="004351C5" w:rsidP="007417E9">
      <w:pPr>
        <w:pStyle w:val="Lista1"/>
        <w:rPr>
          <w:rFonts w:asciiTheme="majorHAnsi" w:hAnsiTheme="majorHAnsi"/>
          <w:color w:val="595959" w:themeColor="text1" w:themeTint="A6"/>
        </w:rPr>
      </w:pPr>
      <w:r w:rsidRPr="00EE2C48">
        <w:rPr>
          <w:rFonts w:asciiTheme="majorHAnsi" w:hAnsiTheme="majorHAnsi"/>
          <w:color w:val="595959" w:themeColor="text1" w:themeTint="A6"/>
        </w:rPr>
        <w:t>konténer kihelyezés,</w:t>
      </w:r>
    </w:p>
    <w:p w:rsidR="004351C5" w:rsidRPr="00EE2C48" w:rsidRDefault="004351C5" w:rsidP="007417E9">
      <w:pPr>
        <w:pStyle w:val="Lista1"/>
        <w:rPr>
          <w:rFonts w:asciiTheme="majorHAnsi" w:hAnsiTheme="majorHAnsi"/>
          <w:color w:val="595959" w:themeColor="text1" w:themeTint="A6"/>
        </w:rPr>
      </w:pPr>
      <w:r w:rsidRPr="00EE2C48">
        <w:rPr>
          <w:rFonts w:asciiTheme="majorHAnsi" w:hAnsiTheme="majorHAnsi"/>
          <w:color w:val="595959" w:themeColor="text1" w:themeTint="A6"/>
        </w:rPr>
        <w:t>hulladék adminisztrációs szolgáltatás (jelentések, bevallások),</w:t>
      </w:r>
    </w:p>
    <w:p w:rsidR="004351C5" w:rsidRPr="00EE2C48" w:rsidRDefault="004351C5" w:rsidP="007417E9">
      <w:pPr>
        <w:pStyle w:val="Lista1"/>
        <w:rPr>
          <w:rFonts w:asciiTheme="majorHAnsi" w:hAnsiTheme="majorHAnsi"/>
          <w:color w:val="595959" w:themeColor="text1" w:themeTint="A6"/>
        </w:rPr>
      </w:pPr>
      <w:r w:rsidRPr="00EE2C48">
        <w:rPr>
          <w:rFonts w:asciiTheme="majorHAnsi" w:hAnsiTheme="majorHAnsi"/>
          <w:color w:val="595959" w:themeColor="text1" w:themeTint="A6"/>
        </w:rPr>
        <w:t>környezetvédelmi tanácsadás,</w:t>
      </w:r>
    </w:p>
    <w:p w:rsidR="004351C5" w:rsidRPr="00EE2C48" w:rsidRDefault="004351C5" w:rsidP="007417E9">
      <w:pPr>
        <w:pStyle w:val="Lista1"/>
        <w:rPr>
          <w:rFonts w:asciiTheme="majorHAnsi" w:hAnsiTheme="majorHAnsi"/>
          <w:color w:val="595959" w:themeColor="text1" w:themeTint="A6"/>
        </w:rPr>
      </w:pPr>
      <w:r w:rsidRPr="00EE2C48">
        <w:rPr>
          <w:rFonts w:asciiTheme="majorHAnsi" w:hAnsiTheme="majorHAnsi"/>
          <w:color w:val="595959" w:themeColor="text1" w:themeTint="A6"/>
        </w:rPr>
        <w:t>ADR tanácsadás,</w:t>
      </w:r>
    </w:p>
    <w:p w:rsidR="00C90689" w:rsidRPr="0065585C" w:rsidRDefault="00C90689" w:rsidP="00F86901">
      <w:pPr>
        <w:pStyle w:val="Cmsor3"/>
      </w:pPr>
      <w:bookmarkStart w:id="33" w:name="_Toc303067362"/>
      <w:bookmarkStart w:id="34" w:name="_Toc329337217"/>
      <w:bookmarkStart w:id="35" w:name="_Toc329337619"/>
      <w:bookmarkStart w:id="36" w:name="_Toc499825181"/>
      <w:r w:rsidRPr="0065585C">
        <w:t xml:space="preserve">A telephelyen folytatott tevékenység </w:t>
      </w:r>
      <w:r w:rsidR="004351C5" w:rsidRPr="0065585C">
        <w:t xml:space="preserve">technológia </w:t>
      </w:r>
      <w:r w:rsidRPr="0065585C">
        <w:t>bemutatása</w:t>
      </w:r>
      <w:bookmarkEnd w:id="33"/>
      <w:bookmarkEnd w:id="34"/>
      <w:bookmarkEnd w:id="35"/>
      <w:bookmarkEnd w:id="36"/>
      <w:r w:rsidR="004351C5" w:rsidRPr="0065585C">
        <w:t xml:space="preserve"> </w:t>
      </w:r>
    </w:p>
    <w:p w:rsidR="00BF183A" w:rsidRPr="0065585C" w:rsidRDefault="00BF183A" w:rsidP="00BF183A">
      <w:pPr>
        <w:pStyle w:val="Cmsor4"/>
      </w:pPr>
      <w:bookmarkStart w:id="37" w:name="_Toc499506323"/>
      <w:bookmarkStart w:id="38" w:name="_Toc499825182"/>
      <w:r w:rsidRPr="0065585C">
        <w:t>Hulladékfogadás és elők</w:t>
      </w:r>
      <w:r>
        <w:t>észítés</w:t>
      </w:r>
      <w:bookmarkEnd w:id="37"/>
      <w:bookmarkEnd w:id="38"/>
    </w:p>
    <w:p w:rsidR="00BF183A" w:rsidRPr="0065585C" w:rsidRDefault="00BF183A" w:rsidP="00BF183A">
      <w:pPr>
        <w:pStyle w:val="Szveg"/>
        <w:rPr>
          <w:rFonts w:asciiTheme="majorHAnsi" w:hAnsiTheme="majorHAnsi"/>
          <w:color w:val="595959" w:themeColor="text1" w:themeTint="A6"/>
        </w:rPr>
      </w:pPr>
      <w:r w:rsidRPr="0065585C">
        <w:rPr>
          <w:rFonts w:asciiTheme="majorHAnsi" w:hAnsiTheme="majorHAnsi"/>
          <w:color w:val="595959" w:themeColor="text1" w:themeTint="A6"/>
        </w:rPr>
        <w:t>A szilárd hulladékok bálázva, raklapokon, zárt rácsos konténerben vagy környezetszennyezést kizáró fedett konténerben</w:t>
      </w:r>
      <w:r>
        <w:rPr>
          <w:rFonts w:asciiTheme="majorHAnsi" w:hAnsiTheme="majorHAnsi"/>
          <w:color w:val="595959" w:themeColor="text1" w:themeTint="A6"/>
        </w:rPr>
        <w:t xml:space="preserve"> ömlesztve</w:t>
      </w:r>
      <w:r w:rsidRPr="0065585C">
        <w:rPr>
          <w:rFonts w:asciiTheme="majorHAnsi" w:hAnsiTheme="majorHAnsi"/>
          <w:color w:val="595959" w:themeColor="text1" w:themeTint="A6"/>
        </w:rPr>
        <w:t>, illetve zárt hordókban kerülnek beszállításra.</w:t>
      </w:r>
    </w:p>
    <w:p w:rsidR="00BF183A" w:rsidRPr="0065585C" w:rsidRDefault="00BF183A" w:rsidP="00BF183A">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szilárd hulladékok fogadása a hulladék darabosságától és a rendszerbeadási lehetőségtől függően </w:t>
      </w:r>
      <w:r>
        <w:rPr>
          <w:rFonts w:asciiTheme="majorHAnsi" w:hAnsiTheme="majorHAnsi"/>
          <w:color w:val="595959" w:themeColor="text1" w:themeTint="A6"/>
        </w:rPr>
        <w:t xml:space="preserve">a manipulációs téren történik. </w:t>
      </w:r>
      <w:r>
        <w:rPr>
          <w:rStyle w:val="Jegyzethivatkozs"/>
          <w:rFonts w:ascii="Arial" w:hAnsi="Arial"/>
          <w:color w:val="auto"/>
        </w:rPr>
        <w:commentReference w:id="39"/>
      </w:r>
      <w:r>
        <w:rPr>
          <w:rFonts w:asciiTheme="majorHAnsi" w:hAnsiTheme="majorHAnsi"/>
          <w:color w:val="595959" w:themeColor="text1" w:themeTint="A6"/>
        </w:rPr>
        <w:t>A mani</w:t>
      </w:r>
      <w:r w:rsidR="006151FB">
        <w:rPr>
          <w:rFonts w:asciiTheme="majorHAnsi" w:hAnsiTheme="majorHAnsi"/>
          <w:color w:val="595959" w:themeColor="text1" w:themeTint="A6"/>
        </w:rPr>
        <w:t>pu</w:t>
      </w:r>
      <w:r>
        <w:rPr>
          <w:rFonts w:asciiTheme="majorHAnsi" w:hAnsiTheme="majorHAnsi"/>
          <w:color w:val="595959" w:themeColor="text1" w:themeTint="A6"/>
        </w:rPr>
        <w:t xml:space="preserve">lációs térről a hulladék polipmarkolóval kerül </w:t>
      </w:r>
      <w:r w:rsidRPr="0065585C">
        <w:rPr>
          <w:rFonts w:asciiTheme="majorHAnsi" w:hAnsiTheme="majorHAnsi"/>
          <w:color w:val="595959" w:themeColor="text1" w:themeTint="A6"/>
        </w:rPr>
        <w:t xml:space="preserve">a külső daráló fogadóterébe. </w:t>
      </w:r>
    </w:p>
    <w:p w:rsidR="00BF183A" w:rsidRPr="0065585C" w:rsidRDefault="00BF183A" w:rsidP="00BF183A">
      <w:pPr>
        <w:pStyle w:val="Szveg"/>
        <w:rPr>
          <w:rFonts w:asciiTheme="majorHAnsi" w:hAnsiTheme="majorHAnsi"/>
          <w:color w:val="595959" w:themeColor="text1" w:themeTint="A6"/>
        </w:rPr>
      </w:pPr>
      <w:r>
        <w:rPr>
          <w:rFonts w:asciiTheme="majorHAnsi" w:hAnsiTheme="majorHAnsi"/>
          <w:color w:val="595959" w:themeColor="text1" w:themeTint="A6"/>
        </w:rPr>
        <w:t>A külső daráló</w:t>
      </w:r>
      <w:r w:rsidRPr="0065585C">
        <w:rPr>
          <w:rFonts w:asciiTheme="majorHAnsi" w:hAnsiTheme="majorHAnsi"/>
          <w:color w:val="595959" w:themeColor="text1" w:themeTint="A6"/>
        </w:rPr>
        <w:t xml:space="preserve"> alkalm</w:t>
      </w:r>
      <w:r w:rsidR="006151FB">
        <w:rPr>
          <w:rFonts w:asciiTheme="majorHAnsi" w:hAnsiTheme="majorHAnsi"/>
          <w:color w:val="595959" w:themeColor="text1" w:themeTint="A6"/>
        </w:rPr>
        <w:t>as hordók, és egyéb fémtartalmú</w:t>
      </w:r>
      <w:r w:rsidRPr="0065585C">
        <w:rPr>
          <w:rFonts w:asciiTheme="majorHAnsi" w:hAnsiTheme="majorHAnsi"/>
          <w:color w:val="595959" w:themeColor="text1" w:themeTint="A6"/>
        </w:rPr>
        <w:t>, nagy darabos hulladékok darálására</w:t>
      </w:r>
      <w:r>
        <w:rPr>
          <w:rFonts w:asciiTheme="majorHAnsi" w:hAnsiTheme="majorHAnsi"/>
          <w:color w:val="595959" w:themeColor="text1" w:themeTint="A6"/>
        </w:rPr>
        <w:t>. A funkciója</w:t>
      </w:r>
      <w:r w:rsidRPr="0065585C">
        <w:rPr>
          <w:rFonts w:asciiTheme="majorHAnsi" w:hAnsiTheme="majorHAnsi"/>
          <w:color w:val="595959" w:themeColor="text1" w:themeTint="A6"/>
        </w:rPr>
        <w:t xml:space="preserve"> az elődarálás, védve ezzel a beépített darálót, mely fémre nagyon érzékeny. Az elődarálásnak biztonsági szempontból is jelentősége van. Külső térben könnyebben kezelhető a darálás közben könnyen előforduló tűzeset. A külső daráló egy KCR markolóval a 100 m3 térfogatú fogadó aknába helyezi az elődarált hulladékot</w:t>
      </w:r>
      <w:r w:rsidR="006151FB">
        <w:rPr>
          <w:rFonts w:asciiTheme="majorHAnsi" w:hAnsiTheme="majorHAnsi"/>
          <w:color w:val="595959" w:themeColor="text1" w:themeTint="A6"/>
        </w:rPr>
        <w:t>.</w:t>
      </w:r>
      <w:r w:rsidRPr="0065585C">
        <w:rPr>
          <w:rFonts w:asciiTheme="majorHAnsi" w:hAnsiTheme="majorHAnsi"/>
          <w:color w:val="595959" w:themeColor="text1" w:themeTint="A6"/>
        </w:rPr>
        <w:t xml:space="preserve"> A szilárd hulladékok későbbi rendszerbeadás</w:t>
      </w:r>
      <w:r>
        <w:rPr>
          <w:rFonts w:asciiTheme="majorHAnsi" w:hAnsiTheme="majorHAnsi"/>
          <w:color w:val="595959" w:themeColor="text1" w:themeTint="A6"/>
        </w:rPr>
        <w:t>a</w:t>
      </w:r>
      <w:r w:rsidRPr="0065585C">
        <w:rPr>
          <w:rFonts w:asciiTheme="majorHAnsi" w:hAnsiTheme="majorHAnsi"/>
          <w:color w:val="595959" w:themeColor="text1" w:themeTint="A6"/>
        </w:rPr>
        <w:t xml:space="preserve"> esetén a telephelyen </w:t>
      </w:r>
      <w:r>
        <w:rPr>
          <w:rFonts w:asciiTheme="majorHAnsi" w:hAnsiTheme="majorHAnsi"/>
          <w:color w:val="595959" w:themeColor="text1" w:themeTint="A6"/>
        </w:rPr>
        <w:t xml:space="preserve">különböző területeken </w:t>
      </w:r>
      <w:r w:rsidRPr="0065585C">
        <w:rPr>
          <w:rFonts w:asciiTheme="majorHAnsi" w:hAnsiTheme="majorHAnsi"/>
          <w:color w:val="595959" w:themeColor="text1" w:themeTint="A6"/>
        </w:rPr>
        <w:t xml:space="preserve">kialakított </w:t>
      </w:r>
      <w:r>
        <w:rPr>
          <w:rFonts w:asciiTheme="majorHAnsi" w:hAnsiTheme="majorHAnsi"/>
          <w:color w:val="595959" w:themeColor="text1" w:themeTint="A6"/>
        </w:rPr>
        <w:t>hulladéktárolókba kerülnek.</w:t>
      </w:r>
    </w:p>
    <w:p w:rsidR="00BF183A" w:rsidRPr="0065585C" w:rsidRDefault="00BF183A" w:rsidP="00BF183A">
      <w:pPr>
        <w:pStyle w:val="Szveg"/>
        <w:rPr>
          <w:rFonts w:asciiTheme="majorHAnsi" w:hAnsiTheme="majorHAnsi"/>
          <w:color w:val="595959" w:themeColor="text1" w:themeTint="A6"/>
        </w:rPr>
      </w:pPr>
      <w:r>
        <w:rPr>
          <w:rFonts w:asciiTheme="majorHAnsi" w:hAnsiTheme="majorHAnsi"/>
          <w:color w:val="595959" w:themeColor="text1" w:themeTint="A6"/>
        </w:rPr>
        <w:t>Rendszerbeadásuk</w:t>
      </w:r>
      <w:r w:rsidRPr="0065585C">
        <w:rPr>
          <w:rFonts w:asciiTheme="majorHAnsi" w:hAnsiTheme="majorHAnsi"/>
          <w:color w:val="595959" w:themeColor="text1" w:themeTint="A6"/>
        </w:rPr>
        <w:t xml:space="preserve"> a beérkező ömlesztett hulladékok mennyiségétől függően folyamatos.</w:t>
      </w:r>
    </w:p>
    <w:p w:rsidR="00BF183A" w:rsidRPr="0065585C" w:rsidRDefault="00BF183A" w:rsidP="00BF183A">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fogadóaknába az elődarálón keresztül beadott hulladékot egy </w:t>
      </w:r>
      <w:r>
        <w:rPr>
          <w:rFonts w:asciiTheme="majorHAnsi" w:hAnsiTheme="majorHAnsi"/>
          <w:color w:val="595959" w:themeColor="text1" w:themeTint="A6"/>
        </w:rPr>
        <w:t>polip</w:t>
      </w:r>
      <w:r w:rsidRPr="0065585C">
        <w:rPr>
          <w:rFonts w:asciiTheme="majorHAnsi" w:hAnsiTheme="majorHAnsi"/>
          <w:color w:val="595959" w:themeColor="text1" w:themeTint="A6"/>
        </w:rPr>
        <w:t xml:space="preserve">markoló daru a belső, az égetőberendezés fejépületébe telepített darálóba emeli át. Az aprított hulladék egy garaton keresztül a második aknába (darálékakna) kerül. </w:t>
      </w:r>
    </w:p>
    <w:p w:rsidR="00BF183A" w:rsidRPr="0065585C" w:rsidRDefault="00BF183A" w:rsidP="00BF183A">
      <w:pPr>
        <w:pStyle w:val="Szveg"/>
        <w:rPr>
          <w:rFonts w:asciiTheme="majorHAnsi" w:hAnsiTheme="majorHAnsi"/>
          <w:color w:val="595959" w:themeColor="text1" w:themeTint="A6"/>
        </w:rPr>
      </w:pPr>
      <w:r w:rsidRPr="0065585C">
        <w:rPr>
          <w:rFonts w:asciiTheme="majorHAnsi" w:hAnsiTheme="majorHAnsi"/>
          <w:color w:val="595959" w:themeColor="text1" w:themeTint="A6"/>
        </w:rPr>
        <w:t>Az aprítás a szilárd hulladékok minél tökéletesebb kiégetése és homogenizálása miatt szükséges.</w:t>
      </w:r>
    </w:p>
    <w:p w:rsidR="00BF183A" w:rsidRPr="0065585C" w:rsidRDefault="00BF183A" w:rsidP="00BF183A">
      <w:pPr>
        <w:pStyle w:val="Szveg"/>
        <w:rPr>
          <w:rFonts w:asciiTheme="majorHAnsi" w:hAnsiTheme="majorHAnsi"/>
          <w:color w:val="595959" w:themeColor="text1" w:themeTint="A6"/>
        </w:rPr>
      </w:pPr>
    </w:p>
    <w:p w:rsidR="00BF183A" w:rsidRPr="0065585C" w:rsidRDefault="00BF183A" w:rsidP="00BF183A">
      <w:pPr>
        <w:pStyle w:val="Szveg"/>
        <w:rPr>
          <w:rFonts w:asciiTheme="majorHAnsi" w:hAnsiTheme="majorHAnsi"/>
          <w:color w:val="595959" w:themeColor="text1" w:themeTint="A6"/>
        </w:rPr>
      </w:pPr>
      <w:r w:rsidRPr="0065585C">
        <w:rPr>
          <w:rFonts w:asciiTheme="majorHAnsi" w:hAnsiTheme="majorHAnsi"/>
          <w:color w:val="595959" w:themeColor="text1" w:themeTint="A6"/>
        </w:rPr>
        <w:t>A folyékony halmazállapotú hulladékok tartálykocsiban, zárt konténerben (IBC)</w:t>
      </w:r>
      <w:r>
        <w:rPr>
          <w:rFonts w:asciiTheme="majorHAnsi" w:hAnsiTheme="majorHAnsi"/>
          <w:color w:val="595959" w:themeColor="text1" w:themeTint="A6"/>
        </w:rPr>
        <w:t>,</w:t>
      </w:r>
      <w:r w:rsidRPr="0065585C">
        <w:rPr>
          <w:rFonts w:asciiTheme="majorHAnsi" w:hAnsiTheme="majorHAnsi"/>
          <w:color w:val="595959" w:themeColor="text1" w:themeTint="A6"/>
        </w:rPr>
        <w:t xml:space="preserve">hordóban, </w:t>
      </w:r>
      <w:r>
        <w:rPr>
          <w:rFonts w:asciiTheme="majorHAnsi" w:hAnsiTheme="majorHAnsi"/>
          <w:color w:val="595959" w:themeColor="text1" w:themeTint="A6"/>
        </w:rPr>
        <w:t xml:space="preserve">vagy kisebb kiszerelésű csomagolóeszközben, </w:t>
      </w:r>
      <w:r w:rsidRPr="0065585C">
        <w:rPr>
          <w:rFonts w:asciiTheme="majorHAnsi" w:hAnsiTheme="majorHAnsi"/>
          <w:color w:val="595959" w:themeColor="text1" w:themeTint="A6"/>
        </w:rPr>
        <w:t>a pasztaszerű hulladékok zárt edény</w:t>
      </w:r>
      <w:r>
        <w:rPr>
          <w:rFonts w:asciiTheme="majorHAnsi" w:hAnsiTheme="majorHAnsi"/>
          <w:color w:val="595959" w:themeColor="text1" w:themeTint="A6"/>
        </w:rPr>
        <w:t>zetben</w:t>
      </w:r>
      <w:r w:rsidRPr="0065585C">
        <w:rPr>
          <w:rFonts w:asciiTheme="majorHAnsi" w:hAnsiTheme="majorHAnsi"/>
          <w:color w:val="595959" w:themeColor="text1" w:themeTint="A6"/>
        </w:rPr>
        <w:t xml:space="preserve"> kerülnek beszállításra. A folyékony hulladékok bevizsgálás után a tartályparki tárolótartályokba közvetlen átfejtéssel a beadó rendszerbe, és/ vagy a fedett hulladéktároló</w:t>
      </w:r>
      <w:r>
        <w:rPr>
          <w:rFonts w:asciiTheme="majorHAnsi" w:hAnsiTheme="majorHAnsi"/>
          <w:color w:val="595959" w:themeColor="text1" w:themeTint="A6"/>
        </w:rPr>
        <w:t>k</w:t>
      </w:r>
      <w:r w:rsidRPr="0065585C">
        <w:rPr>
          <w:rFonts w:asciiTheme="majorHAnsi" w:hAnsiTheme="majorHAnsi"/>
          <w:color w:val="595959" w:themeColor="text1" w:themeTint="A6"/>
        </w:rPr>
        <w:t>ba kerülnek.</w:t>
      </w:r>
    </w:p>
    <w:p w:rsidR="00BF183A" w:rsidRPr="0065585C" w:rsidRDefault="00BF183A" w:rsidP="00BF183A">
      <w:pPr>
        <w:pStyle w:val="Szveg"/>
        <w:rPr>
          <w:rFonts w:asciiTheme="majorHAnsi" w:hAnsiTheme="majorHAnsi"/>
          <w:color w:val="595959" w:themeColor="text1" w:themeTint="A6"/>
        </w:rPr>
      </w:pPr>
    </w:p>
    <w:p w:rsidR="00BF183A" w:rsidRPr="0065585C" w:rsidRDefault="00BF183A" w:rsidP="00BF183A">
      <w:pPr>
        <w:pStyle w:val="Szveg"/>
        <w:rPr>
          <w:rFonts w:asciiTheme="majorHAnsi" w:hAnsiTheme="majorHAnsi"/>
          <w:color w:val="595959" w:themeColor="text1" w:themeTint="A6"/>
        </w:rPr>
      </w:pPr>
      <w:r w:rsidRPr="0065585C">
        <w:rPr>
          <w:rFonts w:asciiTheme="majorHAnsi" w:hAnsiTheme="majorHAnsi"/>
          <w:color w:val="595959" w:themeColor="text1" w:themeTint="A6"/>
        </w:rPr>
        <w:t>A beérkező hulladékok a mérlegelés után laboratóriumi ellenőrző vizsgálatra kerülnek. A vizsgálat célja a hulladék szennyezőanyag-tartalmának (kén, halogéntartalom</w:t>
      </w:r>
      <w:r>
        <w:rPr>
          <w:rFonts w:asciiTheme="majorHAnsi" w:hAnsiTheme="majorHAnsi"/>
          <w:color w:val="595959" w:themeColor="text1" w:themeTint="A6"/>
        </w:rPr>
        <w:t>, jód</w:t>
      </w:r>
      <w:r w:rsidRPr="0065585C">
        <w:rPr>
          <w:rFonts w:asciiTheme="majorHAnsi" w:hAnsiTheme="majorHAnsi"/>
          <w:color w:val="595959" w:themeColor="text1" w:themeTint="A6"/>
        </w:rPr>
        <w:t>) és fűtőértékének meghatározása annak érdekében, hogy minél gazdaságosabban és az emissziós határértékeket betartva történhessen a hulladék ártalmatlanítása.</w:t>
      </w:r>
    </w:p>
    <w:p w:rsidR="00BF183A" w:rsidRPr="00BF183A" w:rsidRDefault="00BF183A" w:rsidP="00BF183A">
      <w:pPr>
        <w:pStyle w:val="Szveg"/>
      </w:pPr>
    </w:p>
    <w:p w:rsidR="008567DC" w:rsidRPr="00AB246B" w:rsidRDefault="00916DBD" w:rsidP="002037AB">
      <w:pPr>
        <w:pStyle w:val="Cmsor4"/>
      </w:pPr>
      <w:bookmarkStart w:id="40" w:name="_Toc499825183"/>
      <w:r w:rsidRPr="00AB246B">
        <w:lastRenderedPageBreak/>
        <w:t>Hulladékok rendszerbeadása</w:t>
      </w:r>
      <w:bookmarkEnd w:id="40"/>
    </w:p>
    <w:p w:rsidR="00916DBD" w:rsidRPr="00AB246B" w:rsidRDefault="00916DBD" w:rsidP="008C1981">
      <w:pPr>
        <w:pStyle w:val="Szveg"/>
        <w:rPr>
          <w:rFonts w:asciiTheme="majorHAnsi" w:hAnsiTheme="majorHAnsi"/>
          <w:color w:val="595959" w:themeColor="text1" w:themeTint="A6"/>
        </w:rPr>
      </w:pPr>
      <w:r w:rsidRPr="00AB246B">
        <w:rPr>
          <w:rFonts w:asciiTheme="majorHAnsi" w:hAnsiTheme="majorHAnsi"/>
          <w:color w:val="595959" w:themeColor="text1" w:themeTint="A6"/>
        </w:rPr>
        <w:t xml:space="preserve">Az égetőberendezés gazdaságos működtetésének alapja a különböző égési tulajdonságokkal rendelkező hulladékok együttégetése, annak céljából, hogy </w:t>
      </w:r>
      <w:r w:rsidR="00260E06" w:rsidRPr="00AB246B">
        <w:rPr>
          <w:rFonts w:asciiTheme="majorHAnsi" w:hAnsiTheme="majorHAnsi"/>
          <w:color w:val="595959" w:themeColor="text1" w:themeTint="A6"/>
        </w:rPr>
        <w:t xml:space="preserve">a </w:t>
      </w:r>
      <w:r w:rsidRPr="00AB246B">
        <w:rPr>
          <w:rFonts w:asciiTheme="majorHAnsi" w:hAnsiTheme="majorHAnsi"/>
          <w:color w:val="595959" w:themeColor="text1" w:themeTint="A6"/>
        </w:rPr>
        <w:t>megfelelő hőfok biztosítására</w:t>
      </w:r>
      <w:r w:rsidR="00DF207D" w:rsidRPr="00AB246B">
        <w:rPr>
          <w:rFonts w:asciiTheme="majorHAnsi" w:hAnsiTheme="majorHAnsi"/>
          <w:color w:val="595959" w:themeColor="text1" w:themeTint="A6"/>
        </w:rPr>
        <w:t xml:space="preserve"> minél kevesebb tüzelőanyagot használjon a kemence</w:t>
      </w:r>
      <w:r w:rsidRPr="00AB246B">
        <w:rPr>
          <w:rFonts w:asciiTheme="majorHAnsi" w:hAnsiTheme="majorHAnsi"/>
          <w:color w:val="595959" w:themeColor="text1" w:themeTint="A6"/>
        </w:rPr>
        <w:t>.</w:t>
      </w:r>
      <w:r w:rsidR="00237CDE" w:rsidRPr="00AB246B">
        <w:rPr>
          <w:rFonts w:asciiTheme="majorHAnsi" w:hAnsiTheme="majorHAnsi"/>
          <w:color w:val="595959" w:themeColor="text1" w:themeTint="A6"/>
        </w:rPr>
        <w:t xml:space="preserve"> A kemencében és utóégetőben elhelyezett égők típusai és teljesítményük lehetőséget ad</w:t>
      </w:r>
      <w:r w:rsidR="00DF207D" w:rsidRPr="00AB246B">
        <w:rPr>
          <w:rFonts w:asciiTheme="majorHAnsi" w:hAnsiTheme="majorHAnsi"/>
          <w:color w:val="595959" w:themeColor="text1" w:themeTint="A6"/>
        </w:rPr>
        <w:t>nak</w:t>
      </w:r>
      <w:r w:rsidR="00237CDE" w:rsidRPr="00AB246B">
        <w:rPr>
          <w:rFonts w:asciiTheme="majorHAnsi" w:hAnsiTheme="majorHAnsi"/>
          <w:color w:val="595959" w:themeColor="text1" w:themeTint="A6"/>
        </w:rPr>
        <w:t xml:space="preserve"> az adott szilárd hulladékhoz kiválasztani a megfelelő folyadék </w:t>
      </w:r>
      <w:r w:rsidR="00AD4066" w:rsidRPr="00AB246B">
        <w:rPr>
          <w:rFonts w:asciiTheme="majorHAnsi" w:hAnsiTheme="majorHAnsi"/>
          <w:color w:val="595959" w:themeColor="text1" w:themeTint="A6"/>
        </w:rPr>
        <w:t>anyagáramokat</w:t>
      </w:r>
      <w:r w:rsidR="00237CDE" w:rsidRPr="00AB246B">
        <w:rPr>
          <w:rFonts w:asciiTheme="majorHAnsi" w:hAnsiTheme="majorHAnsi"/>
          <w:color w:val="595959" w:themeColor="text1" w:themeTint="A6"/>
        </w:rPr>
        <w:t xml:space="preserve">. </w:t>
      </w:r>
      <w:r w:rsidR="00424C80" w:rsidRPr="00AB246B">
        <w:rPr>
          <w:rFonts w:asciiTheme="majorHAnsi" w:hAnsiTheme="majorHAnsi"/>
          <w:color w:val="595959" w:themeColor="text1" w:themeTint="A6"/>
        </w:rPr>
        <w:t xml:space="preserve">A tartályok és a szilárd hulladékok fogadó és darálék aknái tároló szerepet is betöltenek a folyamatos üzem biztosításának feltételeként. </w:t>
      </w:r>
      <w:r w:rsidR="00260E06" w:rsidRPr="00AB246B">
        <w:rPr>
          <w:rFonts w:asciiTheme="majorHAnsi" w:hAnsiTheme="majorHAnsi"/>
          <w:color w:val="595959" w:themeColor="text1" w:themeTint="A6"/>
        </w:rPr>
        <w:t>A</w:t>
      </w:r>
      <w:r w:rsidR="00DF207D" w:rsidRPr="00AB246B">
        <w:rPr>
          <w:rFonts w:asciiTheme="majorHAnsi" w:hAnsiTheme="majorHAnsi"/>
          <w:color w:val="595959" w:themeColor="text1" w:themeTint="A6"/>
        </w:rPr>
        <w:t>z adott időben ( napon)</w:t>
      </w:r>
      <w:r w:rsidR="00260E06" w:rsidRPr="00AB246B">
        <w:rPr>
          <w:rFonts w:asciiTheme="majorHAnsi" w:hAnsiTheme="majorHAnsi"/>
          <w:color w:val="595959" w:themeColor="text1" w:themeTint="A6"/>
        </w:rPr>
        <w:t xml:space="preserve"> a </w:t>
      </w:r>
      <w:r w:rsidR="00237CDE" w:rsidRPr="00AB246B">
        <w:rPr>
          <w:rFonts w:asciiTheme="majorHAnsi" w:hAnsiTheme="majorHAnsi"/>
          <w:color w:val="595959" w:themeColor="text1" w:themeTint="A6"/>
        </w:rPr>
        <w:t xml:space="preserve">tartályokon vagy a fogadóaknán keresztül </w:t>
      </w:r>
      <w:r w:rsidR="00260E06" w:rsidRPr="00AB246B">
        <w:rPr>
          <w:rFonts w:asciiTheme="majorHAnsi" w:hAnsiTheme="majorHAnsi"/>
          <w:color w:val="595959" w:themeColor="text1" w:themeTint="A6"/>
        </w:rPr>
        <w:t xml:space="preserve">rendszerbe </w:t>
      </w:r>
      <w:r w:rsidR="00237CDE" w:rsidRPr="00AB246B">
        <w:rPr>
          <w:rFonts w:asciiTheme="majorHAnsi" w:hAnsiTheme="majorHAnsi"/>
          <w:color w:val="595959" w:themeColor="text1" w:themeTint="A6"/>
        </w:rPr>
        <w:t>ker</w:t>
      </w:r>
      <w:r w:rsidR="00260E06" w:rsidRPr="00AB246B">
        <w:rPr>
          <w:rFonts w:asciiTheme="majorHAnsi" w:hAnsiTheme="majorHAnsi"/>
          <w:color w:val="595959" w:themeColor="text1" w:themeTint="A6"/>
        </w:rPr>
        <w:t>ült hulladékok</w:t>
      </w:r>
      <w:r w:rsidR="00DF207D" w:rsidRPr="00AB246B">
        <w:rPr>
          <w:rFonts w:asciiTheme="majorHAnsi" w:hAnsiTheme="majorHAnsi"/>
          <w:color w:val="595959" w:themeColor="text1" w:themeTint="A6"/>
        </w:rPr>
        <w:t>,</w:t>
      </w:r>
      <w:r w:rsidR="00260E06" w:rsidRPr="00AB246B">
        <w:rPr>
          <w:rFonts w:asciiTheme="majorHAnsi" w:hAnsiTheme="majorHAnsi"/>
          <w:color w:val="595959" w:themeColor="text1" w:themeTint="A6"/>
        </w:rPr>
        <w:t xml:space="preserve"> </w:t>
      </w:r>
      <w:r w:rsidR="00AD4066" w:rsidRPr="00AB246B">
        <w:rPr>
          <w:rFonts w:asciiTheme="majorHAnsi" w:hAnsiTheme="majorHAnsi"/>
          <w:color w:val="595959" w:themeColor="text1" w:themeTint="A6"/>
        </w:rPr>
        <w:t>-</w:t>
      </w:r>
      <w:r w:rsidR="00260E06" w:rsidRPr="00AB246B">
        <w:rPr>
          <w:rFonts w:asciiTheme="majorHAnsi" w:hAnsiTheme="majorHAnsi"/>
          <w:color w:val="595959" w:themeColor="text1" w:themeTint="A6"/>
        </w:rPr>
        <w:t xml:space="preserve">amit </w:t>
      </w:r>
      <w:r w:rsidR="002E7E3B" w:rsidRPr="00AB246B">
        <w:rPr>
          <w:rFonts w:asciiTheme="majorHAnsi" w:hAnsiTheme="majorHAnsi"/>
          <w:color w:val="595959" w:themeColor="text1" w:themeTint="A6"/>
        </w:rPr>
        <w:t xml:space="preserve">korábban </w:t>
      </w:r>
      <w:r w:rsidR="00260E06" w:rsidRPr="00AB246B">
        <w:rPr>
          <w:rFonts w:asciiTheme="majorHAnsi" w:hAnsiTheme="majorHAnsi"/>
          <w:i/>
          <w:color w:val="595959" w:themeColor="text1" w:themeTint="A6"/>
        </w:rPr>
        <w:t>hulladékmenüként azonosított dokumentum rögzít</w:t>
      </w:r>
      <w:r w:rsidR="006151FB">
        <w:rPr>
          <w:rFonts w:asciiTheme="majorHAnsi" w:hAnsiTheme="majorHAnsi"/>
          <w:i/>
          <w:color w:val="595959" w:themeColor="text1" w:themeTint="A6"/>
        </w:rPr>
        <w:t>ett</w:t>
      </w:r>
      <w:r w:rsidR="00AD4066" w:rsidRPr="00AB246B">
        <w:rPr>
          <w:rFonts w:asciiTheme="majorHAnsi" w:hAnsiTheme="majorHAnsi"/>
          <w:color w:val="595959" w:themeColor="text1" w:themeTint="A6"/>
        </w:rPr>
        <w:t>-</w:t>
      </w:r>
      <w:r w:rsidR="00260E06" w:rsidRPr="00AB246B">
        <w:rPr>
          <w:rFonts w:asciiTheme="majorHAnsi" w:hAnsiTheme="majorHAnsi"/>
          <w:color w:val="595959" w:themeColor="text1" w:themeTint="A6"/>
        </w:rPr>
        <w:t xml:space="preserve">, nem azonos az </w:t>
      </w:r>
      <w:r w:rsidR="002E7E3B" w:rsidRPr="00AB246B">
        <w:rPr>
          <w:rFonts w:asciiTheme="majorHAnsi" w:hAnsiTheme="majorHAnsi"/>
          <w:color w:val="595959" w:themeColor="text1" w:themeTint="A6"/>
        </w:rPr>
        <w:t xml:space="preserve">adott napon </w:t>
      </w:r>
      <w:r w:rsidR="00260E06" w:rsidRPr="00AB246B">
        <w:rPr>
          <w:rFonts w:asciiTheme="majorHAnsi" w:hAnsiTheme="majorHAnsi"/>
          <w:color w:val="595959" w:themeColor="text1" w:themeTint="A6"/>
        </w:rPr>
        <w:t>ége</w:t>
      </w:r>
      <w:r w:rsidR="002E7E3B" w:rsidRPr="00AB246B">
        <w:rPr>
          <w:rFonts w:asciiTheme="majorHAnsi" w:hAnsiTheme="majorHAnsi"/>
          <w:color w:val="595959" w:themeColor="text1" w:themeTint="A6"/>
        </w:rPr>
        <w:t>tésre került hulladék</w:t>
      </w:r>
      <w:r w:rsidR="006151FB">
        <w:rPr>
          <w:rFonts w:asciiTheme="majorHAnsi" w:hAnsiTheme="majorHAnsi"/>
          <w:color w:val="595959" w:themeColor="text1" w:themeTint="A6"/>
        </w:rPr>
        <w:t xml:space="preserve"> </w:t>
      </w:r>
      <w:r w:rsidR="002E7E3B" w:rsidRPr="00AB246B">
        <w:rPr>
          <w:rFonts w:asciiTheme="majorHAnsi" w:hAnsiTheme="majorHAnsi"/>
          <w:color w:val="595959" w:themeColor="text1" w:themeTint="A6"/>
        </w:rPr>
        <w:t>összetétellel</w:t>
      </w:r>
      <w:r w:rsidR="00260E06" w:rsidRPr="00AB246B">
        <w:rPr>
          <w:rFonts w:asciiTheme="majorHAnsi" w:hAnsiTheme="majorHAnsi"/>
          <w:color w:val="595959" w:themeColor="text1" w:themeTint="A6"/>
        </w:rPr>
        <w:t>.</w:t>
      </w:r>
      <w:r w:rsidR="00AD4066" w:rsidRPr="00AB246B">
        <w:rPr>
          <w:rFonts w:asciiTheme="majorHAnsi" w:hAnsiTheme="majorHAnsi"/>
          <w:color w:val="595959" w:themeColor="text1" w:themeTint="A6"/>
        </w:rPr>
        <w:t xml:space="preserve"> </w:t>
      </w:r>
    </w:p>
    <w:p w:rsidR="002E7E3B" w:rsidRPr="00342887" w:rsidRDefault="002E7E3B" w:rsidP="008C1981">
      <w:pPr>
        <w:pStyle w:val="Szveg"/>
        <w:rPr>
          <w:rFonts w:asciiTheme="majorHAnsi" w:hAnsiTheme="majorHAnsi"/>
          <w:color w:val="595959" w:themeColor="text1" w:themeTint="A6"/>
          <w:highlight w:val="yellow"/>
        </w:rPr>
      </w:pPr>
    </w:p>
    <w:p w:rsidR="00424C80" w:rsidRDefault="00424C80" w:rsidP="008C1981">
      <w:pPr>
        <w:pStyle w:val="Szveg"/>
        <w:rPr>
          <w:rFonts w:asciiTheme="majorHAnsi" w:hAnsiTheme="majorHAnsi"/>
          <w:color w:val="595959" w:themeColor="text1" w:themeTint="A6"/>
        </w:rPr>
      </w:pPr>
      <w:r w:rsidRPr="00AB246B">
        <w:rPr>
          <w:rFonts w:asciiTheme="majorHAnsi" w:hAnsiTheme="majorHAnsi"/>
          <w:color w:val="595959" w:themeColor="text1" w:themeTint="A6"/>
        </w:rPr>
        <w:t>A</w:t>
      </w:r>
      <w:r w:rsidR="007D430D">
        <w:rPr>
          <w:rFonts w:asciiTheme="majorHAnsi" w:hAnsiTheme="majorHAnsi"/>
          <w:color w:val="595959" w:themeColor="text1" w:themeTint="A6"/>
        </w:rPr>
        <w:t xml:space="preserve"> hulladékok rendszerbekerülését</w:t>
      </w:r>
      <w:r w:rsidR="00AB246B" w:rsidRPr="00AB246B">
        <w:rPr>
          <w:rFonts w:asciiTheme="majorHAnsi" w:hAnsiTheme="majorHAnsi"/>
          <w:color w:val="595959" w:themeColor="text1" w:themeTint="A6"/>
        </w:rPr>
        <w:t xml:space="preserve"> </w:t>
      </w:r>
      <w:r w:rsidRPr="00AB246B">
        <w:rPr>
          <w:rFonts w:asciiTheme="majorHAnsi" w:hAnsiTheme="majorHAnsi"/>
          <w:color w:val="595959" w:themeColor="text1" w:themeTint="A6"/>
        </w:rPr>
        <w:t>a beérkező hulladékáramok</w:t>
      </w:r>
      <w:r w:rsidR="00AB246B" w:rsidRPr="00AB246B">
        <w:rPr>
          <w:rFonts w:asciiTheme="majorHAnsi" w:hAnsiTheme="majorHAnsi"/>
          <w:color w:val="595959" w:themeColor="text1" w:themeTint="A6"/>
        </w:rPr>
        <w:t xml:space="preserve"> határo</w:t>
      </w:r>
      <w:r w:rsidR="006151FB">
        <w:rPr>
          <w:rFonts w:asciiTheme="majorHAnsi" w:hAnsiTheme="majorHAnsi"/>
          <w:color w:val="595959" w:themeColor="text1" w:themeTint="A6"/>
        </w:rPr>
        <w:t>zzák meg. Az adott időszakban (</w:t>
      </w:r>
      <w:r w:rsidR="00AB246B" w:rsidRPr="00AB246B">
        <w:rPr>
          <w:rFonts w:asciiTheme="majorHAnsi" w:hAnsiTheme="majorHAnsi"/>
          <w:color w:val="595959" w:themeColor="text1" w:themeTint="A6"/>
        </w:rPr>
        <w:t xml:space="preserve">nap) az </w:t>
      </w:r>
      <w:r w:rsidR="00AB246B">
        <w:rPr>
          <w:rFonts w:asciiTheme="majorHAnsi" w:hAnsiTheme="majorHAnsi"/>
          <w:color w:val="595959" w:themeColor="text1" w:themeTint="A6"/>
        </w:rPr>
        <w:t xml:space="preserve">égetésre kerülő hulladékok fajtái és mennyisége </w:t>
      </w:r>
      <w:r w:rsidR="007E2F3F" w:rsidRPr="00AB246B">
        <w:rPr>
          <w:rFonts w:asciiTheme="majorHAnsi" w:hAnsiTheme="majorHAnsi"/>
          <w:color w:val="595959" w:themeColor="text1" w:themeTint="A6"/>
        </w:rPr>
        <w:t>a</w:t>
      </w:r>
      <w:r w:rsidR="00AB246B" w:rsidRPr="00AB246B">
        <w:rPr>
          <w:rFonts w:asciiTheme="majorHAnsi" w:hAnsiTheme="majorHAnsi"/>
          <w:color w:val="595959" w:themeColor="text1" w:themeTint="A6"/>
        </w:rPr>
        <w:t xml:space="preserve"> hulladékok égés</w:t>
      </w:r>
      <w:r w:rsidR="00AB246B">
        <w:rPr>
          <w:rFonts w:asciiTheme="majorHAnsi" w:hAnsiTheme="majorHAnsi"/>
          <w:color w:val="595959" w:themeColor="text1" w:themeTint="A6"/>
        </w:rPr>
        <w:t>hőjétől</w:t>
      </w:r>
      <w:r w:rsidRPr="00AB246B">
        <w:rPr>
          <w:rFonts w:asciiTheme="majorHAnsi" w:hAnsiTheme="majorHAnsi"/>
          <w:color w:val="595959" w:themeColor="text1" w:themeTint="A6"/>
        </w:rPr>
        <w:t xml:space="preserve"> </w:t>
      </w:r>
      <w:r w:rsidRPr="006151FB">
        <w:rPr>
          <w:rFonts w:asciiTheme="majorHAnsi" w:hAnsiTheme="majorHAnsi"/>
          <w:color w:val="595959" w:themeColor="text1" w:themeTint="A6"/>
        </w:rPr>
        <w:t>és halogéntartalomra vonatkoz</w:t>
      </w:r>
      <w:r w:rsidR="00AB246B" w:rsidRPr="006151FB">
        <w:rPr>
          <w:rFonts w:asciiTheme="majorHAnsi" w:hAnsiTheme="majorHAnsi"/>
          <w:color w:val="595959" w:themeColor="text1" w:themeTint="A6"/>
        </w:rPr>
        <w:t>ó tulajdonságaitól</w:t>
      </w:r>
      <w:r w:rsidR="00AB246B" w:rsidRPr="00AB246B">
        <w:rPr>
          <w:rFonts w:asciiTheme="majorHAnsi" w:hAnsiTheme="majorHAnsi"/>
          <w:color w:val="595959" w:themeColor="text1" w:themeTint="A6"/>
        </w:rPr>
        <w:t xml:space="preserve"> függ.</w:t>
      </w:r>
      <w:r w:rsidR="00AB246B">
        <w:rPr>
          <w:rFonts w:asciiTheme="majorHAnsi" w:hAnsiTheme="majorHAnsi"/>
          <w:color w:val="595959" w:themeColor="text1" w:themeTint="A6"/>
        </w:rPr>
        <w:t xml:space="preserve"> A</w:t>
      </w:r>
      <w:r w:rsidR="007D430D">
        <w:rPr>
          <w:rFonts w:asciiTheme="majorHAnsi" w:hAnsiTheme="majorHAnsi"/>
          <w:color w:val="595959" w:themeColor="text1" w:themeTint="A6"/>
        </w:rPr>
        <w:t>z optimális üzemállapot</w:t>
      </w:r>
      <w:r w:rsidR="006151FB">
        <w:rPr>
          <w:rFonts w:asciiTheme="majorHAnsi" w:hAnsiTheme="majorHAnsi"/>
          <w:color w:val="595959" w:themeColor="text1" w:themeTint="A6"/>
        </w:rPr>
        <w:t>ot</w:t>
      </w:r>
      <w:r w:rsidR="007D430D">
        <w:rPr>
          <w:rFonts w:asciiTheme="majorHAnsi" w:hAnsiTheme="majorHAnsi"/>
          <w:color w:val="595959" w:themeColor="text1" w:themeTint="A6"/>
        </w:rPr>
        <w:t xml:space="preserve"> a</w:t>
      </w:r>
      <w:r w:rsidR="00CB3379">
        <w:rPr>
          <w:rFonts w:asciiTheme="majorHAnsi" w:hAnsiTheme="majorHAnsi"/>
          <w:color w:val="595959" w:themeColor="text1" w:themeTint="A6"/>
        </w:rPr>
        <w:t xml:space="preserve"> </w:t>
      </w:r>
      <w:r w:rsidR="00AB246B">
        <w:rPr>
          <w:rFonts w:asciiTheme="majorHAnsi" w:hAnsiTheme="majorHAnsi"/>
          <w:color w:val="595959" w:themeColor="text1" w:themeTint="A6"/>
        </w:rPr>
        <w:t>megfelelő tárolókapacitás</w:t>
      </w:r>
      <w:r w:rsidR="007D430D">
        <w:rPr>
          <w:rFonts w:asciiTheme="majorHAnsi" w:hAnsiTheme="majorHAnsi"/>
          <w:color w:val="595959" w:themeColor="text1" w:themeTint="A6"/>
        </w:rPr>
        <w:t xml:space="preserve"> </w:t>
      </w:r>
      <w:r w:rsidR="00AB246B">
        <w:rPr>
          <w:rFonts w:asciiTheme="majorHAnsi" w:hAnsiTheme="majorHAnsi"/>
          <w:color w:val="595959" w:themeColor="text1" w:themeTint="A6"/>
        </w:rPr>
        <w:t xml:space="preserve">és a rugalmas </w:t>
      </w:r>
      <w:r w:rsidR="00CB3379">
        <w:rPr>
          <w:rFonts w:asciiTheme="majorHAnsi" w:hAnsiTheme="majorHAnsi"/>
          <w:color w:val="595959" w:themeColor="text1" w:themeTint="A6"/>
        </w:rPr>
        <w:t>beadási lehetőségek biztosítják.</w:t>
      </w:r>
    </w:p>
    <w:p w:rsidR="00611ED7" w:rsidRPr="0065585C" w:rsidRDefault="00530277" w:rsidP="002037AB">
      <w:pPr>
        <w:pStyle w:val="Cmsor4"/>
        <w:rPr>
          <w:u w:val="single"/>
        </w:rPr>
      </w:pPr>
      <w:bookmarkStart w:id="41" w:name="_Toc499825184"/>
      <w:r w:rsidRPr="0065585C">
        <w:t>Hulladékégetés</w:t>
      </w:r>
      <w:bookmarkEnd w:id="41"/>
    </w:p>
    <w:p w:rsidR="00D86BAA" w:rsidRPr="0065585C" w:rsidRDefault="00D86BAA" w:rsidP="00D86BAA">
      <w:pPr>
        <w:pStyle w:val="Szveg"/>
        <w:rPr>
          <w:rFonts w:asciiTheme="majorHAnsi" w:hAnsiTheme="majorHAnsi"/>
          <w:color w:val="595959" w:themeColor="text1" w:themeTint="A6"/>
        </w:rPr>
      </w:pPr>
      <w:bookmarkStart w:id="42" w:name="_Toc329337222"/>
      <w:bookmarkStart w:id="43" w:name="_Toc329337624"/>
      <w:r w:rsidRPr="0065585C">
        <w:rPr>
          <w:rFonts w:asciiTheme="majorHAnsi" w:hAnsiTheme="majorHAnsi"/>
          <w:color w:val="595959" w:themeColor="text1" w:themeTint="A6"/>
        </w:rPr>
        <w:t>A forgókemence hengeres, enyhe lejtésű forgástengellyel szerelt, tűzálló falazattal bélelt berendezés. A kemence bélelt köpenye a forgó mozgás következtében összekeveri a beadagolt hulladékot az égéshez szükséges primer levegővel. A folyamat egyenáramú, ami azt jelenti, hogy a kemence szabályozható fordulatszáma és lejtése miatt keveredő és a lejtés irányában elmozduló égő hulladékkal azonos irányba áramlik a keletkező füstgáz is, a forgókemencét követő utóégető kamra irányába. A fordulatszám szabályozásával a hulladéknak a kemence tűzterében történő tartózkodási ideje változtatható.</w:t>
      </w:r>
    </w:p>
    <w:p w:rsidR="00D86BAA" w:rsidRPr="0065585C" w:rsidRDefault="00D86BAA" w:rsidP="00D86BAA">
      <w:pPr>
        <w:pStyle w:val="Szveg"/>
        <w:rPr>
          <w:rFonts w:asciiTheme="majorHAnsi" w:hAnsiTheme="majorHAnsi"/>
          <w:color w:val="595959" w:themeColor="text1" w:themeTint="A6"/>
        </w:rPr>
      </w:pP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A kemence belépő homlokfalán zárt adagoló garat, egy festéklándzsa és egy kombinált égő helyezkedik el.</w:t>
      </w: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A szilárd hulladékokat zárt zsiliprendszeren keresztül pneumatikus egység adagolja a forgó kemence homlokfalán keresztül a kemence tűzterébe. A zsákos hulladékok (egészségügyi hulladékok, egyéb nem darálható hulladékok pl. laborvegyszerek, növényvédőszerek) egyedi adagolással kerülnek a kemencébe. A viszkózusabb folyadékok (festékiszap, nehézolajok) a homlokfalon lévő lándzsán, a kevésbé viszkózus folyadékok (oldószerek, könnyűolajok) a kombinált égőn kerülnek elégetésre.</w:t>
      </w: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kombinált égő földgáz támasztó tüzeléssel működik. A forgókemencében előírt hőmérséklet </w:t>
      </w:r>
      <w:r>
        <w:rPr>
          <w:rFonts w:asciiTheme="majorHAnsi" w:hAnsiTheme="majorHAnsi"/>
          <w:color w:val="595959" w:themeColor="text1" w:themeTint="A6"/>
        </w:rPr>
        <w:t>850</w:t>
      </w:r>
      <w:r w:rsidRPr="0065585C">
        <w:rPr>
          <w:rFonts w:asciiTheme="majorHAnsi" w:hAnsiTheme="majorHAnsi"/>
          <w:color w:val="595959" w:themeColor="text1" w:themeTint="A6"/>
        </w:rPr>
        <w:t xml:space="preserve"> °</w:t>
      </w:r>
      <w:commentRangeStart w:id="44"/>
      <w:r w:rsidRPr="0065585C">
        <w:rPr>
          <w:rFonts w:asciiTheme="majorHAnsi" w:hAnsiTheme="majorHAnsi"/>
          <w:color w:val="595959" w:themeColor="text1" w:themeTint="A6"/>
        </w:rPr>
        <w:t>C</w:t>
      </w:r>
      <w:commentRangeEnd w:id="44"/>
      <w:r>
        <w:rPr>
          <w:rStyle w:val="Jegyzethivatkozs"/>
          <w:rFonts w:ascii="Arial" w:hAnsi="Arial"/>
          <w:color w:val="auto"/>
        </w:rPr>
        <w:commentReference w:id="44"/>
      </w:r>
      <w:r w:rsidRPr="0065585C">
        <w:rPr>
          <w:rFonts w:asciiTheme="majorHAnsi" w:hAnsiTheme="majorHAnsi"/>
          <w:color w:val="595959" w:themeColor="text1" w:themeTint="A6"/>
        </w:rPr>
        <w:t>.</w:t>
      </w:r>
    </w:p>
    <w:p w:rsidR="00D86BAA" w:rsidRPr="0065585C" w:rsidRDefault="00D86BAA" w:rsidP="00D86BAA">
      <w:pPr>
        <w:pStyle w:val="Szveg"/>
        <w:rPr>
          <w:rFonts w:asciiTheme="majorHAnsi" w:hAnsiTheme="majorHAnsi"/>
          <w:color w:val="595959" w:themeColor="text1" w:themeTint="A6"/>
        </w:rPr>
      </w:pP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Az égetéshez szükséges szekunder levegőt a ventillátor a szilárd hulladékok fogadására kialakított bunker légteréből szívja, vagyis a tárolóteret folyamatos depresszió alatt tartja, ami megakadályozza az esetleges oldószergőzök, illetve porok és bomlástermékek külső légkörbe jutását, a környezet szennyezését.</w:t>
      </w:r>
    </w:p>
    <w:p w:rsidR="00D86BAA" w:rsidRPr="0065585C" w:rsidRDefault="00D86BAA" w:rsidP="00D86BAA">
      <w:pPr>
        <w:rPr>
          <w:rFonts w:asciiTheme="majorHAnsi" w:hAnsiTheme="majorHAnsi"/>
          <w:color w:val="595959" w:themeColor="text1" w:themeTint="A6"/>
        </w:rPr>
      </w:pPr>
    </w:p>
    <w:p w:rsidR="00D86BAA" w:rsidRPr="0065585C" w:rsidRDefault="00D86BAA" w:rsidP="00D86BAA">
      <w:pPr>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Forgó kemence adatai</w:t>
      </w:r>
    </w:p>
    <w:p w:rsidR="00D86BAA" w:rsidRPr="0065585C" w:rsidRDefault="00D86BAA" w:rsidP="00960D70">
      <w:pPr>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Típusa</w:t>
      </w:r>
      <w:r w:rsidRPr="0065585C">
        <w:rPr>
          <w:rFonts w:asciiTheme="majorHAnsi" w:hAnsiTheme="majorHAnsi"/>
          <w:color w:val="595959" w:themeColor="text1" w:themeTint="A6"/>
          <w:sz w:val="22"/>
          <w:szCs w:val="22"/>
        </w:rPr>
        <w:tab/>
      </w:r>
      <w:r w:rsidRPr="0065585C">
        <w:rPr>
          <w:rFonts w:asciiTheme="majorHAnsi" w:hAnsiTheme="majorHAnsi"/>
          <w:color w:val="595959" w:themeColor="text1" w:themeTint="A6"/>
          <w:sz w:val="22"/>
          <w:szCs w:val="22"/>
        </w:rPr>
        <w:tab/>
      </w:r>
      <w:r w:rsidRPr="0065585C">
        <w:rPr>
          <w:rFonts w:asciiTheme="majorHAnsi" w:hAnsiTheme="majorHAnsi"/>
          <w:color w:val="595959" w:themeColor="text1" w:themeTint="A6"/>
          <w:sz w:val="22"/>
          <w:szCs w:val="22"/>
        </w:rPr>
        <w:tab/>
      </w:r>
      <w:r>
        <w:rPr>
          <w:rFonts w:asciiTheme="majorHAnsi" w:hAnsiTheme="majorHAnsi"/>
          <w:color w:val="595959" w:themeColor="text1" w:themeTint="A6"/>
          <w:sz w:val="22"/>
          <w:szCs w:val="22"/>
        </w:rPr>
        <w:tab/>
      </w:r>
      <w:r w:rsidRPr="0065585C">
        <w:rPr>
          <w:rFonts w:asciiTheme="majorHAnsi" w:hAnsiTheme="majorHAnsi"/>
          <w:color w:val="595959" w:themeColor="text1" w:themeTint="A6"/>
          <w:sz w:val="22"/>
          <w:szCs w:val="22"/>
        </w:rPr>
        <w:t>CERM-PHEBUS FRCD 600 típusú, folyamatos üzemű, forgódobos</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Fő méretek</w:t>
      </w:r>
      <w:r w:rsidRPr="0065585C">
        <w:rPr>
          <w:rFonts w:asciiTheme="majorHAnsi" w:hAnsiTheme="majorHAnsi"/>
          <w:color w:val="595959" w:themeColor="text1" w:themeTint="A6"/>
          <w:sz w:val="22"/>
          <w:szCs w:val="22"/>
        </w:rPr>
        <w:tab/>
        <w:t>Ø 1.980 mm, hossz: 10 m</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Fordulatszám</w:t>
      </w:r>
      <w:r w:rsidRPr="0065585C">
        <w:rPr>
          <w:rFonts w:asciiTheme="majorHAnsi" w:hAnsiTheme="majorHAnsi"/>
          <w:color w:val="595959" w:themeColor="text1" w:themeTint="A6"/>
          <w:sz w:val="22"/>
          <w:szCs w:val="22"/>
        </w:rPr>
        <w:tab/>
        <w:t>0,5 ford/perc</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lastRenderedPageBreak/>
        <w:t>Reteszelési hőfokok:</w:t>
      </w:r>
    </w:p>
    <w:p w:rsidR="00D86BAA" w:rsidRPr="0065585C" w:rsidRDefault="00D86BAA" w:rsidP="00D86BAA">
      <w:pPr>
        <w:tabs>
          <w:tab w:val="right" w:pos="9000"/>
        </w:tabs>
        <w:ind w:left="360"/>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Alsó hőfok</w:t>
      </w:r>
      <w:r w:rsidRPr="0065585C">
        <w:rPr>
          <w:rFonts w:asciiTheme="majorHAnsi" w:hAnsiTheme="majorHAnsi"/>
          <w:color w:val="595959" w:themeColor="text1" w:themeTint="A6"/>
          <w:sz w:val="22"/>
          <w:szCs w:val="22"/>
        </w:rPr>
        <w:tab/>
        <w:t>800 °C</w:t>
      </w:r>
    </w:p>
    <w:p w:rsidR="00D86BAA" w:rsidRPr="0065585C" w:rsidRDefault="00D86BAA" w:rsidP="00D86BAA">
      <w:pPr>
        <w:tabs>
          <w:tab w:val="right" w:pos="9000"/>
        </w:tabs>
        <w:ind w:left="360"/>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Felső hőfok</w:t>
      </w:r>
      <w:r w:rsidRPr="0065585C">
        <w:rPr>
          <w:rFonts w:asciiTheme="majorHAnsi" w:hAnsiTheme="majorHAnsi"/>
          <w:color w:val="595959" w:themeColor="text1" w:themeTint="A6"/>
          <w:sz w:val="22"/>
          <w:szCs w:val="22"/>
        </w:rPr>
        <w:tab/>
        <w:t>960 °C</w:t>
      </w:r>
    </w:p>
    <w:p w:rsidR="00D86BAA" w:rsidRPr="0065585C" w:rsidRDefault="00D86BAA" w:rsidP="00D86BAA">
      <w:pPr>
        <w:shd w:val="clear" w:color="auto" w:fill="FFFFFF"/>
        <w:tabs>
          <w:tab w:val="left" w:pos="5040"/>
        </w:tabs>
        <w:spacing w:line="293" w:lineRule="exact"/>
        <w:rPr>
          <w:rFonts w:asciiTheme="majorHAnsi" w:hAnsiTheme="majorHAnsi"/>
          <w:color w:val="595959" w:themeColor="text1" w:themeTint="A6"/>
          <w:sz w:val="22"/>
          <w:szCs w:val="22"/>
        </w:rPr>
      </w:pPr>
      <w:r w:rsidRPr="0065585C">
        <w:rPr>
          <w:rFonts w:asciiTheme="majorHAnsi" w:hAnsiTheme="majorHAnsi"/>
          <w:color w:val="595959" w:themeColor="text1" w:themeTint="A6"/>
          <w:spacing w:val="-1"/>
          <w:sz w:val="22"/>
          <w:szCs w:val="22"/>
        </w:rPr>
        <w:t>Égők száma:</w:t>
      </w:r>
      <w:r w:rsidRPr="0065585C">
        <w:rPr>
          <w:rFonts w:asciiTheme="majorHAnsi" w:hAnsiTheme="majorHAnsi"/>
          <w:color w:val="595959" w:themeColor="text1" w:themeTint="A6"/>
          <w:spacing w:val="-1"/>
          <w:sz w:val="22"/>
          <w:szCs w:val="22"/>
        </w:rPr>
        <w:tab/>
      </w:r>
      <w:r w:rsidRPr="0065585C">
        <w:rPr>
          <w:rFonts w:asciiTheme="majorHAnsi" w:hAnsiTheme="majorHAnsi"/>
          <w:color w:val="595959" w:themeColor="text1" w:themeTint="A6"/>
          <w:spacing w:val="-1"/>
          <w:sz w:val="22"/>
          <w:szCs w:val="22"/>
        </w:rPr>
        <w:tab/>
      </w:r>
      <w:r w:rsidRPr="0065585C">
        <w:rPr>
          <w:rFonts w:asciiTheme="majorHAnsi" w:hAnsiTheme="majorHAnsi"/>
          <w:color w:val="595959" w:themeColor="text1" w:themeTint="A6"/>
          <w:spacing w:val="-1"/>
          <w:sz w:val="22"/>
          <w:szCs w:val="22"/>
        </w:rPr>
        <w:tab/>
      </w:r>
      <w:r w:rsidRPr="0065585C">
        <w:rPr>
          <w:rFonts w:asciiTheme="majorHAnsi" w:hAnsiTheme="majorHAnsi"/>
          <w:color w:val="595959" w:themeColor="text1" w:themeTint="A6"/>
          <w:spacing w:val="-1"/>
          <w:sz w:val="22"/>
          <w:szCs w:val="22"/>
        </w:rPr>
        <w:tab/>
      </w:r>
      <w:r w:rsidRPr="0065585C">
        <w:rPr>
          <w:rFonts w:asciiTheme="majorHAnsi" w:hAnsiTheme="majorHAnsi"/>
          <w:color w:val="595959" w:themeColor="text1" w:themeTint="A6"/>
          <w:spacing w:val="-1"/>
          <w:sz w:val="22"/>
          <w:szCs w:val="22"/>
        </w:rPr>
        <w:tab/>
      </w:r>
      <w:r w:rsidRPr="0065585C">
        <w:rPr>
          <w:rFonts w:asciiTheme="majorHAnsi" w:hAnsiTheme="majorHAnsi"/>
          <w:color w:val="595959" w:themeColor="text1" w:themeTint="A6"/>
          <w:spacing w:val="-1"/>
          <w:sz w:val="22"/>
          <w:szCs w:val="22"/>
        </w:rPr>
        <w:tab/>
        <w:t>4 db</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Típusa:</w:t>
      </w:r>
      <w:r w:rsidRPr="0065585C">
        <w:rPr>
          <w:rFonts w:asciiTheme="majorHAnsi" w:hAnsiTheme="majorHAnsi"/>
          <w:color w:val="595959" w:themeColor="text1" w:themeTint="A6"/>
          <w:sz w:val="22"/>
          <w:szCs w:val="22"/>
        </w:rPr>
        <w:tab/>
        <w:t>H-2000 EH</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Az égőn lehetséges tüzelőanyag/hulladék típusok:</w:t>
      </w:r>
    </w:p>
    <w:p w:rsidR="00D86BAA" w:rsidRPr="0065585C" w:rsidRDefault="00D86BAA" w:rsidP="00D86BAA">
      <w:pPr>
        <w:pStyle w:val="Lista1"/>
        <w:rPr>
          <w:rFonts w:asciiTheme="majorHAnsi" w:hAnsiTheme="majorHAnsi"/>
          <w:color w:val="595959" w:themeColor="text1" w:themeTint="A6"/>
        </w:rPr>
      </w:pPr>
      <w:r w:rsidRPr="0065585C">
        <w:rPr>
          <w:rFonts w:asciiTheme="majorHAnsi" w:hAnsiTheme="majorHAnsi"/>
          <w:color w:val="595959" w:themeColor="text1" w:themeTint="A6"/>
        </w:rPr>
        <w:t>földgáz</w:t>
      </w:r>
    </w:p>
    <w:p w:rsidR="00D86BAA" w:rsidRPr="0065585C" w:rsidRDefault="00D86BAA" w:rsidP="00D86BAA">
      <w:pPr>
        <w:pStyle w:val="Lista1"/>
        <w:rPr>
          <w:rFonts w:asciiTheme="majorHAnsi" w:hAnsiTheme="majorHAnsi"/>
          <w:color w:val="595959" w:themeColor="text1" w:themeTint="A6"/>
        </w:rPr>
      </w:pPr>
      <w:r w:rsidRPr="0065585C">
        <w:rPr>
          <w:rFonts w:asciiTheme="majorHAnsi" w:hAnsiTheme="majorHAnsi"/>
          <w:color w:val="595959" w:themeColor="text1" w:themeTint="A6"/>
        </w:rPr>
        <w:t>oldószerkeverék</w:t>
      </w:r>
    </w:p>
    <w:p w:rsidR="00D86BAA" w:rsidRPr="0065585C" w:rsidRDefault="00D86BAA" w:rsidP="00D86BAA">
      <w:pPr>
        <w:pStyle w:val="Lista1"/>
        <w:rPr>
          <w:rFonts w:asciiTheme="majorHAnsi" w:hAnsiTheme="majorHAnsi"/>
          <w:color w:val="595959" w:themeColor="text1" w:themeTint="A6"/>
        </w:rPr>
      </w:pPr>
      <w:r w:rsidRPr="0065585C">
        <w:rPr>
          <w:rFonts w:asciiTheme="majorHAnsi" w:hAnsiTheme="majorHAnsi"/>
          <w:color w:val="595959" w:themeColor="text1" w:themeTint="A6"/>
        </w:rPr>
        <w:t xml:space="preserve">kombinált (tüzelés </w:t>
      </w:r>
      <w:r>
        <w:rPr>
          <w:rStyle w:val="Jegyzethivatkozs"/>
          <w:rFonts w:ascii="Arial" w:hAnsi="Arial"/>
          <w:color w:val="auto"/>
        </w:rPr>
        <w:commentReference w:id="45"/>
      </w:r>
    </w:p>
    <w:p w:rsidR="00D86BAA" w:rsidRPr="0065585C" w:rsidRDefault="00D86BAA" w:rsidP="00D86BAA">
      <w:pPr>
        <w:pStyle w:val="Lista1"/>
        <w:rPr>
          <w:rFonts w:asciiTheme="majorHAnsi" w:hAnsiTheme="majorHAnsi"/>
          <w:color w:val="595959" w:themeColor="text1" w:themeTint="A6"/>
        </w:rPr>
      </w:pPr>
      <w:r w:rsidRPr="0065585C">
        <w:rPr>
          <w:rFonts w:asciiTheme="majorHAnsi" w:hAnsiTheme="majorHAnsi"/>
          <w:color w:val="595959" w:themeColor="text1" w:themeTint="A6"/>
        </w:rPr>
        <w:t>festék hulladék tüzelés</w:t>
      </w:r>
    </w:p>
    <w:p w:rsidR="00D86BAA" w:rsidRPr="0065585C" w:rsidRDefault="00D86BAA" w:rsidP="00D86BAA">
      <w:pPr>
        <w:rPr>
          <w:rFonts w:asciiTheme="majorHAnsi" w:hAnsiTheme="majorHAnsi"/>
          <w:b/>
          <w:color w:val="595959" w:themeColor="text1" w:themeTint="A6"/>
        </w:rPr>
      </w:pPr>
    </w:p>
    <w:p w:rsidR="00D86BAA" w:rsidRPr="00EC6D12" w:rsidRDefault="00D86BAA" w:rsidP="00D86BAA">
      <w:pPr>
        <w:rPr>
          <w:rFonts w:asciiTheme="majorHAnsi" w:hAnsiTheme="majorHAnsi"/>
          <w:color w:val="595959" w:themeColor="text1" w:themeTint="A6"/>
          <w:sz w:val="22"/>
          <w:szCs w:val="22"/>
        </w:rPr>
      </w:pPr>
      <w:r w:rsidRPr="00EC6D12">
        <w:rPr>
          <w:rFonts w:asciiTheme="majorHAnsi" w:hAnsiTheme="majorHAnsi"/>
          <w:color w:val="595959" w:themeColor="text1" w:themeTint="A6"/>
          <w:sz w:val="22"/>
          <w:szCs w:val="22"/>
        </w:rPr>
        <w:t>Az égetőberendezés kapacitás adatai</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Névleges kapacitás:</w:t>
      </w:r>
      <w:r w:rsidRPr="0065585C">
        <w:rPr>
          <w:rFonts w:asciiTheme="majorHAnsi" w:hAnsiTheme="majorHAnsi"/>
          <w:color w:val="595959" w:themeColor="text1" w:themeTint="A6"/>
          <w:sz w:val="22"/>
          <w:szCs w:val="22"/>
        </w:rPr>
        <w:tab/>
        <w:t>850 kg/h</w:t>
      </w:r>
    </w:p>
    <w:p w:rsidR="00D86BAA" w:rsidRPr="0065585C" w:rsidRDefault="00D86BAA" w:rsidP="00D86BAA">
      <w:pPr>
        <w:tabs>
          <w:tab w:val="right" w:pos="9000"/>
        </w:tabs>
        <w:rPr>
          <w:rFonts w:asciiTheme="majorHAnsi" w:hAnsiTheme="majorHAnsi"/>
          <w:b/>
          <w:color w:val="595959" w:themeColor="text1" w:themeTint="A6"/>
          <w:sz w:val="22"/>
          <w:szCs w:val="22"/>
        </w:rPr>
      </w:pPr>
      <w:r w:rsidRPr="0065585C">
        <w:rPr>
          <w:rFonts w:asciiTheme="majorHAnsi" w:hAnsiTheme="majorHAnsi"/>
          <w:b/>
          <w:color w:val="595959" w:themeColor="text1" w:themeTint="A6"/>
          <w:sz w:val="22"/>
          <w:szCs w:val="22"/>
        </w:rPr>
        <w:t>Az égethető veszélyes hulladékok mennyisége:</w:t>
      </w:r>
      <w:r w:rsidRPr="0065585C">
        <w:rPr>
          <w:rFonts w:asciiTheme="majorHAnsi" w:hAnsiTheme="majorHAnsi"/>
          <w:b/>
          <w:color w:val="595959" w:themeColor="text1" w:themeTint="A6"/>
          <w:sz w:val="22"/>
          <w:szCs w:val="22"/>
        </w:rPr>
        <w:tab/>
        <w:t>max. 12.288 t/év</w:t>
      </w:r>
    </w:p>
    <w:p w:rsidR="00D86BAA" w:rsidRPr="00445723"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Üzemidő:</w:t>
      </w:r>
      <w:r w:rsidRPr="0065585C">
        <w:rPr>
          <w:rFonts w:asciiTheme="majorHAnsi" w:hAnsiTheme="majorHAnsi"/>
          <w:color w:val="595959" w:themeColor="text1" w:themeTint="A6"/>
          <w:sz w:val="22"/>
          <w:szCs w:val="22"/>
        </w:rPr>
        <w:tab/>
        <w:t xml:space="preserve">folyamatos, 24 h/nap </w:t>
      </w:r>
      <w:r w:rsidRPr="00445723">
        <w:rPr>
          <w:rFonts w:asciiTheme="majorHAnsi" w:hAnsiTheme="majorHAnsi"/>
          <w:color w:val="595959" w:themeColor="text1" w:themeTint="A6"/>
          <w:sz w:val="22"/>
          <w:szCs w:val="22"/>
        </w:rPr>
        <w:t>(2</w:t>
      </w:r>
      <w:r>
        <w:rPr>
          <w:rFonts w:asciiTheme="majorHAnsi" w:hAnsiTheme="majorHAnsi"/>
          <w:color w:val="595959" w:themeColor="text1" w:themeTint="A6"/>
          <w:sz w:val="22"/>
          <w:szCs w:val="22"/>
        </w:rPr>
        <w:t>x12 órás</w:t>
      </w:r>
      <w:r w:rsidRPr="00445723">
        <w:rPr>
          <w:rFonts w:asciiTheme="majorHAnsi" w:hAnsiTheme="majorHAnsi"/>
          <w:color w:val="595959" w:themeColor="text1" w:themeTint="A6"/>
          <w:sz w:val="22"/>
          <w:szCs w:val="22"/>
        </w:rPr>
        <w:t xml:space="preserve"> műszak)</w:t>
      </w:r>
    </w:p>
    <w:p w:rsidR="00D86BAA" w:rsidRPr="00445723" w:rsidRDefault="00D86BAA" w:rsidP="00D86BAA">
      <w:pPr>
        <w:rPr>
          <w:rFonts w:asciiTheme="majorHAnsi" w:hAnsiTheme="majorHAnsi"/>
          <w:color w:val="595959" w:themeColor="text1" w:themeTint="A6"/>
        </w:rPr>
      </w:pPr>
    </w:p>
    <w:p w:rsidR="00D86BAA" w:rsidRPr="0065585C" w:rsidRDefault="00D86BAA" w:rsidP="00D86BAA">
      <w:pPr>
        <w:rPr>
          <w:rFonts w:asciiTheme="majorHAnsi" w:hAnsiTheme="majorHAnsi"/>
          <w:color w:val="595959" w:themeColor="text1" w:themeTint="A6"/>
          <w:highlight w:val="lightGray"/>
        </w:rPr>
      </w:pPr>
    </w:p>
    <w:p w:rsidR="00D86BAA" w:rsidRPr="0065585C" w:rsidRDefault="00D86BAA" w:rsidP="00D86BAA">
      <w:pPr>
        <w:rPr>
          <w:rFonts w:asciiTheme="majorHAnsi" w:hAnsiTheme="majorHAnsi"/>
          <w:color w:val="595959" w:themeColor="text1" w:themeTint="A6"/>
          <w:highlight w:val="lightGray"/>
        </w:rPr>
      </w:pPr>
      <w:r w:rsidRPr="0065585C">
        <w:rPr>
          <w:rFonts w:asciiTheme="majorHAnsi" w:hAnsiTheme="majorHAnsi"/>
          <w:noProof/>
          <w:color w:val="595959" w:themeColor="text1" w:themeTint="A6"/>
        </w:rPr>
        <w:drawing>
          <wp:inline distT="0" distB="0" distL="0" distR="0">
            <wp:extent cx="4800600" cy="3600450"/>
            <wp:effectExtent l="19050" t="0" r="0" b="0"/>
            <wp:docPr id="2" name="Kép 3" descr="KEMENC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MENCE4"/>
                    <pic:cNvPicPr>
                      <a:picLocks noChangeAspect="1" noChangeArrowheads="1"/>
                    </pic:cNvPicPr>
                  </pic:nvPicPr>
                  <pic:blipFill>
                    <a:blip r:embed="rId14" cstate="print"/>
                    <a:srcRect/>
                    <a:stretch>
                      <a:fillRect/>
                    </a:stretch>
                  </pic:blipFill>
                  <pic:spPr bwMode="auto">
                    <a:xfrm>
                      <a:off x="0" y="0"/>
                      <a:ext cx="4800600" cy="3600450"/>
                    </a:xfrm>
                    <a:prstGeom prst="rect">
                      <a:avLst/>
                    </a:prstGeom>
                    <a:noFill/>
                    <a:ln w="9525">
                      <a:noFill/>
                      <a:miter lim="800000"/>
                      <a:headEnd/>
                      <a:tailEnd/>
                    </a:ln>
                  </pic:spPr>
                </pic:pic>
              </a:graphicData>
            </a:graphic>
          </wp:inline>
        </w:drawing>
      </w:r>
    </w:p>
    <w:p w:rsidR="00D86BAA" w:rsidRPr="0065585C" w:rsidRDefault="00D86BAA" w:rsidP="00007F73">
      <w:pPr>
        <w:pStyle w:val="bra"/>
        <w:numPr>
          <w:ilvl w:val="0"/>
          <w:numId w:val="0"/>
        </w:numPr>
        <w:jc w:val="both"/>
        <w:rPr>
          <w:color w:val="595959" w:themeColor="text1" w:themeTint="A6"/>
        </w:rPr>
      </w:pPr>
    </w:p>
    <w:p w:rsidR="00D86BAA" w:rsidRPr="0065585C" w:rsidRDefault="00D86BAA" w:rsidP="00D86BAA">
      <w:pPr>
        <w:rPr>
          <w:rFonts w:asciiTheme="majorHAnsi" w:hAnsiTheme="majorHAnsi"/>
          <w:color w:val="595959" w:themeColor="text1" w:themeTint="A6"/>
          <w:highlight w:val="lightGray"/>
        </w:rPr>
      </w:pP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Névleges fogyasztási adatok:</w:t>
      </w:r>
    </w:p>
    <w:p w:rsidR="00D86BAA" w:rsidRPr="0065585C" w:rsidRDefault="00D86BAA" w:rsidP="00D86BAA">
      <w:pPr>
        <w:rPr>
          <w:rFonts w:asciiTheme="majorHAnsi" w:hAnsiTheme="majorHAnsi"/>
          <w:color w:val="595959" w:themeColor="text1" w:themeTint="A6"/>
        </w:rPr>
      </w:pPr>
    </w:p>
    <w:tbl>
      <w:tblPr>
        <w:tblW w:w="0" w:type="auto"/>
        <w:tblLook w:val="01E0"/>
      </w:tblPr>
      <w:tblGrid>
        <w:gridCol w:w="3070"/>
        <w:gridCol w:w="3071"/>
        <w:gridCol w:w="3071"/>
      </w:tblGrid>
      <w:tr w:rsidR="00D86BAA" w:rsidRPr="0065585C" w:rsidTr="00B2374A">
        <w:tc>
          <w:tcPr>
            <w:tcW w:w="3070"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Földgáz</w:t>
            </w:r>
          </w:p>
        </w:tc>
        <w:tc>
          <w:tcPr>
            <w:tcW w:w="3071"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üzemindítás</w:t>
            </w:r>
          </w:p>
        </w:tc>
        <w:tc>
          <w:tcPr>
            <w:tcW w:w="3071" w:type="dxa"/>
            <w:vAlign w:val="center"/>
          </w:tcPr>
          <w:p w:rsidR="00D86BAA" w:rsidRPr="0065585C" w:rsidRDefault="00D86BAA" w:rsidP="00B2374A">
            <w:pPr>
              <w:jc w:val="righ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6.000 kW [635 m</w:t>
            </w:r>
            <w:r w:rsidRPr="0065585C">
              <w:rPr>
                <w:rFonts w:asciiTheme="majorHAnsi" w:hAnsiTheme="majorHAnsi"/>
                <w:color w:val="595959" w:themeColor="text1" w:themeTint="A6"/>
                <w:sz w:val="20"/>
                <w:szCs w:val="20"/>
                <w:vertAlign w:val="superscript"/>
              </w:rPr>
              <w:t>3</w:t>
            </w:r>
            <w:r w:rsidRPr="0065585C">
              <w:rPr>
                <w:rFonts w:asciiTheme="majorHAnsi" w:hAnsiTheme="majorHAnsi"/>
                <w:color w:val="595959" w:themeColor="text1" w:themeTint="A6"/>
                <w:sz w:val="20"/>
                <w:szCs w:val="20"/>
              </w:rPr>
              <w:t>/h]</w:t>
            </w:r>
          </w:p>
        </w:tc>
      </w:tr>
      <w:tr w:rsidR="00D86BAA" w:rsidRPr="0065585C" w:rsidTr="00B2374A">
        <w:tc>
          <w:tcPr>
            <w:tcW w:w="3070" w:type="dxa"/>
          </w:tcPr>
          <w:p w:rsidR="00D86BAA" w:rsidRPr="0065585C" w:rsidRDefault="00D86BAA" w:rsidP="00B2374A">
            <w:pPr>
              <w:rPr>
                <w:rFonts w:asciiTheme="majorHAnsi" w:hAnsiTheme="majorHAnsi"/>
                <w:color w:val="595959" w:themeColor="text1" w:themeTint="A6"/>
                <w:sz w:val="20"/>
                <w:szCs w:val="20"/>
              </w:rPr>
            </w:pPr>
          </w:p>
        </w:tc>
        <w:tc>
          <w:tcPr>
            <w:tcW w:w="3071"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normál üzem</w:t>
            </w:r>
          </w:p>
        </w:tc>
        <w:tc>
          <w:tcPr>
            <w:tcW w:w="3071" w:type="dxa"/>
            <w:vAlign w:val="center"/>
          </w:tcPr>
          <w:p w:rsidR="00D86BAA" w:rsidRPr="0065585C" w:rsidRDefault="00D86BAA" w:rsidP="00B2374A">
            <w:pPr>
              <w:jc w:val="righ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2.500 kW [ 265 m</w:t>
            </w:r>
            <w:r w:rsidRPr="0065585C">
              <w:rPr>
                <w:rFonts w:asciiTheme="majorHAnsi" w:hAnsiTheme="majorHAnsi"/>
                <w:color w:val="595959" w:themeColor="text1" w:themeTint="A6"/>
                <w:sz w:val="20"/>
                <w:szCs w:val="20"/>
                <w:vertAlign w:val="superscript"/>
              </w:rPr>
              <w:t>3</w:t>
            </w:r>
            <w:r w:rsidRPr="0065585C">
              <w:rPr>
                <w:rFonts w:asciiTheme="majorHAnsi" w:hAnsiTheme="majorHAnsi"/>
                <w:color w:val="595959" w:themeColor="text1" w:themeTint="A6"/>
                <w:sz w:val="20"/>
                <w:szCs w:val="20"/>
              </w:rPr>
              <w:t>/h]</w:t>
            </w:r>
          </w:p>
        </w:tc>
      </w:tr>
      <w:tr w:rsidR="00D86BAA" w:rsidRPr="0065585C" w:rsidTr="00B2374A">
        <w:tc>
          <w:tcPr>
            <w:tcW w:w="3070"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Elektromos energia</w:t>
            </w:r>
          </w:p>
        </w:tc>
        <w:tc>
          <w:tcPr>
            <w:tcW w:w="3071"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forgókemence és utóégető</w:t>
            </w:r>
          </w:p>
        </w:tc>
        <w:tc>
          <w:tcPr>
            <w:tcW w:w="3071" w:type="dxa"/>
            <w:vAlign w:val="center"/>
          </w:tcPr>
          <w:p w:rsidR="00D86BAA" w:rsidRPr="0065585C" w:rsidRDefault="00D86BAA" w:rsidP="00B2374A">
            <w:pPr>
              <w:jc w:val="righ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118,5 kW</w:t>
            </w:r>
          </w:p>
        </w:tc>
      </w:tr>
      <w:tr w:rsidR="00D86BAA" w:rsidRPr="0065585C" w:rsidTr="00B2374A">
        <w:tc>
          <w:tcPr>
            <w:tcW w:w="3070" w:type="dxa"/>
          </w:tcPr>
          <w:p w:rsidR="00D86BAA" w:rsidRPr="0065585C" w:rsidRDefault="00D86BAA" w:rsidP="00B2374A">
            <w:pPr>
              <w:rPr>
                <w:rFonts w:asciiTheme="majorHAnsi" w:hAnsiTheme="majorHAnsi"/>
                <w:color w:val="595959" w:themeColor="text1" w:themeTint="A6"/>
                <w:sz w:val="20"/>
                <w:szCs w:val="20"/>
              </w:rPr>
            </w:pPr>
          </w:p>
        </w:tc>
        <w:tc>
          <w:tcPr>
            <w:tcW w:w="3071"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füstgáztisztító</w:t>
            </w:r>
          </w:p>
        </w:tc>
        <w:tc>
          <w:tcPr>
            <w:tcW w:w="3071" w:type="dxa"/>
            <w:vAlign w:val="center"/>
          </w:tcPr>
          <w:p w:rsidR="00D86BAA" w:rsidRPr="0065585C" w:rsidRDefault="00D86BAA" w:rsidP="00B2374A">
            <w:pPr>
              <w:jc w:val="righ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165,5 kW</w:t>
            </w:r>
          </w:p>
        </w:tc>
      </w:tr>
      <w:tr w:rsidR="00D86BAA" w:rsidRPr="0065585C" w:rsidTr="00B2374A">
        <w:tc>
          <w:tcPr>
            <w:tcW w:w="3070"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Kazánvíz</w:t>
            </w:r>
          </w:p>
        </w:tc>
        <w:tc>
          <w:tcPr>
            <w:tcW w:w="3071"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sómentes</w:t>
            </w:r>
          </w:p>
        </w:tc>
        <w:tc>
          <w:tcPr>
            <w:tcW w:w="3071" w:type="dxa"/>
            <w:vAlign w:val="center"/>
          </w:tcPr>
          <w:p w:rsidR="00D86BAA" w:rsidRPr="0065585C" w:rsidRDefault="00D86BAA" w:rsidP="00B2374A">
            <w:pPr>
              <w:jc w:val="righ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7.000 l/h</w:t>
            </w:r>
          </w:p>
        </w:tc>
      </w:tr>
      <w:tr w:rsidR="00D86BAA" w:rsidRPr="0065585C" w:rsidTr="00B2374A">
        <w:tc>
          <w:tcPr>
            <w:tcW w:w="3070"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Iparivíz</w:t>
            </w:r>
          </w:p>
        </w:tc>
        <w:tc>
          <w:tcPr>
            <w:tcW w:w="3071"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normál</w:t>
            </w:r>
          </w:p>
        </w:tc>
        <w:tc>
          <w:tcPr>
            <w:tcW w:w="3071" w:type="dxa"/>
            <w:vAlign w:val="center"/>
          </w:tcPr>
          <w:p w:rsidR="00D86BAA" w:rsidRPr="0065585C" w:rsidRDefault="00D86BAA" w:rsidP="00B2374A">
            <w:pPr>
              <w:jc w:val="righ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3.000 l/h</w:t>
            </w:r>
          </w:p>
        </w:tc>
      </w:tr>
      <w:tr w:rsidR="00D86BAA" w:rsidRPr="0065585C" w:rsidTr="00B2374A">
        <w:tc>
          <w:tcPr>
            <w:tcW w:w="3070"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Préslevegő</w:t>
            </w:r>
          </w:p>
        </w:tc>
        <w:tc>
          <w:tcPr>
            <w:tcW w:w="3071"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6 bar</w:t>
            </w:r>
          </w:p>
        </w:tc>
        <w:tc>
          <w:tcPr>
            <w:tcW w:w="3071" w:type="dxa"/>
            <w:vAlign w:val="center"/>
          </w:tcPr>
          <w:p w:rsidR="00D86BAA" w:rsidRPr="0065585C" w:rsidRDefault="00D86BAA" w:rsidP="00B2374A">
            <w:pPr>
              <w:jc w:val="righ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270 m</w:t>
            </w:r>
            <w:r w:rsidRPr="0065585C">
              <w:rPr>
                <w:rFonts w:asciiTheme="majorHAnsi" w:hAnsiTheme="majorHAnsi"/>
                <w:color w:val="595959" w:themeColor="text1" w:themeTint="A6"/>
                <w:sz w:val="20"/>
                <w:szCs w:val="20"/>
                <w:vertAlign w:val="superscript"/>
              </w:rPr>
              <w:t>3</w:t>
            </w:r>
            <w:r w:rsidRPr="0065585C">
              <w:rPr>
                <w:rFonts w:asciiTheme="majorHAnsi" w:hAnsiTheme="majorHAnsi"/>
                <w:color w:val="595959" w:themeColor="text1" w:themeTint="A6"/>
                <w:sz w:val="20"/>
                <w:szCs w:val="20"/>
              </w:rPr>
              <w:t>/h</w:t>
            </w:r>
          </w:p>
        </w:tc>
      </w:tr>
      <w:tr w:rsidR="00D86BAA" w:rsidRPr="0065585C" w:rsidTr="00B2374A">
        <w:tc>
          <w:tcPr>
            <w:tcW w:w="3070"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Mészhidrát</w:t>
            </w:r>
          </w:p>
        </w:tc>
        <w:tc>
          <w:tcPr>
            <w:tcW w:w="3071"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füstgáztisztításhoz</w:t>
            </w:r>
          </w:p>
        </w:tc>
        <w:tc>
          <w:tcPr>
            <w:tcW w:w="3071" w:type="dxa"/>
            <w:vAlign w:val="center"/>
          </w:tcPr>
          <w:p w:rsidR="00D86BAA" w:rsidRPr="0065585C" w:rsidRDefault="00D86BAA" w:rsidP="00B2374A">
            <w:pPr>
              <w:jc w:val="righ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30 kg/h</w:t>
            </w:r>
          </w:p>
        </w:tc>
      </w:tr>
      <w:tr w:rsidR="00D86BAA" w:rsidRPr="0065585C" w:rsidTr="00B2374A">
        <w:tc>
          <w:tcPr>
            <w:tcW w:w="3070"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Aktív szén</w:t>
            </w:r>
          </w:p>
        </w:tc>
        <w:tc>
          <w:tcPr>
            <w:tcW w:w="3071"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dioxin-mentesítéshez</w:t>
            </w:r>
          </w:p>
        </w:tc>
        <w:tc>
          <w:tcPr>
            <w:tcW w:w="3071" w:type="dxa"/>
            <w:vAlign w:val="center"/>
          </w:tcPr>
          <w:p w:rsidR="00D86BAA" w:rsidRPr="0065585C" w:rsidRDefault="00D86BAA" w:rsidP="00B2374A">
            <w:pPr>
              <w:jc w:val="righ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16 kg/h</w:t>
            </w:r>
          </w:p>
        </w:tc>
      </w:tr>
      <w:tr w:rsidR="00D86BAA" w:rsidRPr="0065585C" w:rsidTr="00B2374A">
        <w:tc>
          <w:tcPr>
            <w:tcW w:w="3070"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Nitrogén</w:t>
            </w:r>
          </w:p>
        </w:tc>
        <w:tc>
          <w:tcPr>
            <w:tcW w:w="3071" w:type="dxa"/>
          </w:tcPr>
          <w:p w:rsidR="00D86BAA" w:rsidRPr="0065585C" w:rsidRDefault="00D86BAA" w:rsidP="00B2374A">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inertizáláshoz</w:t>
            </w:r>
          </w:p>
        </w:tc>
        <w:tc>
          <w:tcPr>
            <w:tcW w:w="3071" w:type="dxa"/>
            <w:vAlign w:val="center"/>
          </w:tcPr>
          <w:p w:rsidR="00D86BAA" w:rsidRPr="0065585C" w:rsidRDefault="00D86BAA" w:rsidP="00B2374A">
            <w:pPr>
              <w:jc w:val="right"/>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10 m</w:t>
            </w:r>
            <w:r w:rsidRPr="0065585C">
              <w:rPr>
                <w:rFonts w:asciiTheme="majorHAnsi" w:hAnsiTheme="majorHAnsi"/>
                <w:color w:val="595959" w:themeColor="text1" w:themeTint="A6"/>
                <w:sz w:val="20"/>
                <w:szCs w:val="20"/>
                <w:vertAlign w:val="superscript"/>
              </w:rPr>
              <w:t>3</w:t>
            </w:r>
            <w:r w:rsidRPr="0065585C">
              <w:rPr>
                <w:rFonts w:asciiTheme="majorHAnsi" w:hAnsiTheme="majorHAnsi"/>
                <w:color w:val="595959" w:themeColor="text1" w:themeTint="A6"/>
                <w:sz w:val="20"/>
                <w:szCs w:val="20"/>
              </w:rPr>
              <w:t>/h</w:t>
            </w:r>
          </w:p>
        </w:tc>
      </w:tr>
    </w:tbl>
    <w:p w:rsidR="00D86BAA" w:rsidRPr="0065585C" w:rsidRDefault="00D86BAA" w:rsidP="00D86BAA">
      <w:pPr>
        <w:rPr>
          <w:rFonts w:asciiTheme="majorHAnsi" w:hAnsiTheme="majorHAnsi"/>
          <w:color w:val="595959" w:themeColor="text1" w:themeTint="A6"/>
          <w:highlight w:val="lightGray"/>
        </w:rPr>
      </w:pP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A normál üzemi felhasználás a fentiekben megadottól az esetek túlnyomó többségében kevesebb, mivel az utóégető előírt hőfoktartásához földgáz helyett éghető folyékony hulladékok (pI. hulladékolajok) is felhasználhatók tüzelőanyagként. A földgáz kiváltásának ezzel a módjával a normál üzemi földgázfelhasználás átlagosan 70-80 %-kal csökkenthető, ami jelentős energia- és költségmegtakarítást eredményez.</w:t>
      </w: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Villamos energia megtakarítás a füstgázventillátor frekvenciaszabályozású hajtásával érhető el.</w:t>
      </w: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A kemencét elhagyó füstgázok az utóégető kamrába kerülnek. Az utóégető kamra biztosítja a hulladékok égetése során keletkező füstgázok maradék éghető komponenseinek végső oxidációját.</w:t>
      </w:r>
    </w:p>
    <w:p w:rsidR="00D86BAA" w:rsidRPr="0065585C" w:rsidRDefault="00D86BAA" w:rsidP="00D86BAA">
      <w:pPr>
        <w:pStyle w:val="Szveg"/>
        <w:rPr>
          <w:rFonts w:asciiTheme="majorHAnsi" w:hAnsiTheme="majorHAnsi"/>
          <w:color w:val="595959" w:themeColor="text1" w:themeTint="A6"/>
        </w:rPr>
      </w:pP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Az utóégető kamrán két kombinált égő üzemel földgáz támasztó tüzeléssel. A forgókemencét elhagyó füstgáz az utóégető kamrába vezetett pótlevegő és póttüzelés hatására tangenciális áramlás és 2 sec. tartózkodási idő mellett az előírt </w:t>
      </w:r>
      <w:r>
        <w:rPr>
          <w:rFonts w:asciiTheme="majorHAnsi" w:hAnsiTheme="majorHAnsi"/>
          <w:color w:val="595959" w:themeColor="text1" w:themeTint="A6"/>
        </w:rPr>
        <w:t>min 1.100</w:t>
      </w:r>
      <w:r w:rsidRPr="0065585C">
        <w:rPr>
          <w:rFonts w:asciiTheme="majorHAnsi" w:hAnsiTheme="majorHAnsi"/>
          <w:color w:val="595959" w:themeColor="text1" w:themeTint="A6"/>
        </w:rPr>
        <w:t xml:space="preserve"> °C hőmérsékleten áramlik a hőhasznosító kazánba.</w:t>
      </w: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A kamrában keletkező esetleges túlnyomások levezetésére a vészkémény funkcióját betöltő súlyterhelésű biztonsági ajtó, az un. robbanóajtó szolgát.</w:t>
      </w: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Az utóégető kamra hasznos tűztere 58 m</w:t>
      </w:r>
      <w:r w:rsidRPr="0065585C">
        <w:rPr>
          <w:rFonts w:asciiTheme="majorHAnsi" w:hAnsiTheme="majorHAnsi"/>
          <w:color w:val="595959" w:themeColor="text1" w:themeTint="A6"/>
          <w:vertAlign w:val="superscript"/>
        </w:rPr>
        <w:t>3</w:t>
      </w:r>
      <w:r w:rsidRPr="0065585C">
        <w:rPr>
          <w:rFonts w:asciiTheme="majorHAnsi" w:hAnsiTheme="majorHAnsi"/>
          <w:color w:val="595959" w:themeColor="text1" w:themeTint="A6"/>
        </w:rPr>
        <w:t>. Ez a tűztér térfogat az égető berendezés névleges terhelése mellett is biztosítja a 19 m</w:t>
      </w:r>
      <w:r w:rsidRPr="0065585C">
        <w:rPr>
          <w:rFonts w:asciiTheme="majorHAnsi" w:hAnsiTheme="majorHAnsi"/>
          <w:color w:val="595959" w:themeColor="text1" w:themeTint="A6"/>
          <w:vertAlign w:val="superscript"/>
        </w:rPr>
        <w:t>3</w:t>
      </w:r>
      <w:r w:rsidR="00BC3E33">
        <w:rPr>
          <w:rFonts w:asciiTheme="majorHAnsi" w:hAnsiTheme="majorHAnsi"/>
          <w:color w:val="595959" w:themeColor="text1" w:themeTint="A6"/>
        </w:rPr>
        <w:t>/sec‚ 1</w:t>
      </w:r>
      <w:r w:rsidRPr="0065585C">
        <w:rPr>
          <w:rFonts w:asciiTheme="majorHAnsi" w:hAnsiTheme="majorHAnsi"/>
          <w:color w:val="595959" w:themeColor="text1" w:themeTint="A6"/>
        </w:rPr>
        <w:t>1</w:t>
      </w:r>
      <w:r>
        <w:rPr>
          <w:rFonts w:asciiTheme="majorHAnsi" w:hAnsiTheme="majorHAnsi"/>
          <w:color w:val="595959" w:themeColor="text1" w:themeTint="A6"/>
        </w:rPr>
        <w:t>1</w:t>
      </w:r>
      <w:r w:rsidRPr="0065585C">
        <w:rPr>
          <w:rFonts w:asciiTheme="majorHAnsi" w:hAnsiTheme="majorHAnsi"/>
          <w:color w:val="595959" w:themeColor="text1" w:themeTint="A6"/>
        </w:rPr>
        <w:t>0 °C hőmérsékletű füstgáz 2 sec-ig történő utóégetőben tartózkodását.</w:t>
      </w:r>
    </w:p>
    <w:p w:rsidR="00D86BAA" w:rsidRPr="0065585C" w:rsidRDefault="00D86BAA" w:rsidP="00D86BAA">
      <w:pPr>
        <w:rPr>
          <w:rFonts w:asciiTheme="majorHAnsi" w:hAnsiTheme="majorHAnsi"/>
          <w:color w:val="595959" w:themeColor="text1" w:themeTint="A6"/>
          <w:u w:val="single"/>
        </w:rPr>
      </w:pPr>
    </w:p>
    <w:p w:rsidR="00D86BAA" w:rsidRPr="0065585C" w:rsidRDefault="00D86BAA" w:rsidP="00D86BAA">
      <w:pPr>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Utóégető kamra adatai:</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Típusa</w:t>
      </w:r>
      <w:r w:rsidRPr="0065585C">
        <w:rPr>
          <w:rFonts w:asciiTheme="majorHAnsi" w:hAnsiTheme="majorHAnsi"/>
          <w:color w:val="595959" w:themeColor="text1" w:themeTint="A6"/>
          <w:sz w:val="22"/>
          <w:szCs w:val="22"/>
        </w:rPr>
        <w:tab/>
        <w:t>Lemezburkolatú, falazott.</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Tűztér térfogata</w:t>
      </w:r>
      <w:r w:rsidRPr="0065585C">
        <w:rPr>
          <w:rFonts w:asciiTheme="majorHAnsi" w:hAnsiTheme="majorHAnsi"/>
          <w:color w:val="595959" w:themeColor="text1" w:themeTint="A6"/>
          <w:sz w:val="22"/>
          <w:szCs w:val="22"/>
        </w:rPr>
        <w:tab/>
        <w:t>58 m</w:t>
      </w:r>
      <w:r w:rsidRPr="0065585C">
        <w:rPr>
          <w:rFonts w:asciiTheme="majorHAnsi" w:hAnsiTheme="majorHAnsi"/>
          <w:color w:val="595959" w:themeColor="text1" w:themeTint="A6"/>
          <w:sz w:val="22"/>
          <w:szCs w:val="22"/>
          <w:vertAlign w:val="superscript"/>
        </w:rPr>
        <w:t>3</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Égők száma</w:t>
      </w:r>
      <w:r w:rsidRPr="0065585C">
        <w:rPr>
          <w:rFonts w:asciiTheme="majorHAnsi" w:hAnsiTheme="majorHAnsi"/>
          <w:color w:val="595959" w:themeColor="text1" w:themeTint="A6"/>
          <w:sz w:val="22"/>
          <w:szCs w:val="22"/>
        </w:rPr>
        <w:tab/>
        <w:t>2 db</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Típusa</w:t>
      </w:r>
      <w:r w:rsidRPr="0065585C">
        <w:rPr>
          <w:rFonts w:asciiTheme="majorHAnsi" w:hAnsiTheme="majorHAnsi"/>
          <w:color w:val="595959" w:themeColor="text1" w:themeTint="A6"/>
          <w:sz w:val="22"/>
          <w:szCs w:val="22"/>
        </w:rPr>
        <w:tab/>
        <w:t>H-2000 FH</w:t>
      </w:r>
    </w:p>
    <w:p w:rsidR="00D86BAA" w:rsidRPr="0065585C" w:rsidRDefault="00D86BAA" w:rsidP="00D86BAA">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Reteszelési hőfok</w:t>
      </w:r>
      <w:r w:rsidRPr="0065585C">
        <w:rPr>
          <w:rFonts w:asciiTheme="majorHAnsi" w:hAnsiTheme="majorHAnsi"/>
          <w:color w:val="595959" w:themeColor="text1" w:themeTint="A6"/>
          <w:sz w:val="22"/>
          <w:szCs w:val="22"/>
        </w:rPr>
        <w:tab/>
      </w:r>
      <w:r w:rsidR="00A52C41" w:rsidRPr="00A52C41">
        <w:rPr>
          <w:rFonts w:asciiTheme="majorHAnsi" w:hAnsiTheme="majorHAnsi"/>
          <w:color w:val="595959" w:themeColor="text1" w:themeTint="A6"/>
          <w:sz w:val="22"/>
          <w:szCs w:val="22"/>
        </w:rPr>
        <w:t>min. 1.10</w:t>
      </w:r>
      <w:r w:rsidRPr="00A52C41">
        <w:rPr>
          <w:rFonts w:asciiTheme="majorHAnsi" w:hAnsiTheme="majorHAnsi"/>
          <w:color w:val="595959" w:themeColor="text1" w:themeTint="A6"/>
          <w:sz w:val="22"/>
          <w:szCs w:val="22"/>
        </w:rPr>
        <w:t>0 °C</w:t>
      </w:r>
    </w:p>
    <w:p w:rsidR="00D86BAA" w:rsidRPr="0065585C" w:rsidRDefault="00D86BAA" w:rsidP="00D86BAA">
      <w:pPr>
        <w:rPr>
          <w:rFonts w:asciiTheme="majorHAnsi" w:hAnsiTheme="majorHAnsi"/>
          <w:color w:val="595959" w:themeColor="text1" w:themeTint="A6"/>
        </w:rPr>
      </w:pP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Az utóégető 1,4 m és 3,7 m magasságban elhelyezett égőkön a tüzelőanyag/hulladék égetési lehetőségek:</w:t>
      </w:r>
    </w:p>
    <w:p w:rsidR="00D86BAA" w:rsidRPr="0065585C" w:rsidRDefault="00D86BAA" w:rsidP="00D86BAA">
      <w:pPr>
        <w:pStyle w:val="Lista1"/>
        <w:rPr>
          <w:rFonts w:asciiTheme="majorHAnsi" w:hAnsiTheme="majorHAnsi"/>
          <w:color w:val="595959" w:themeColor="text1" w:themeTint="A6"/>
        </w:rPr>
      </w:pPr>
      <w:r w:rsidRPr="0065585C">
        <w:rPr>
          <w:rFonts w:asciiTheme="majorHAnsi" w:hAnsiTheme="majorHAnsi"/>
          <w:color w:val="595959" w:themeColor="text1" w:themeTint="A6"/>
        </w:rPr>
        <w:t>földgáz,</w:t>
      </w:r>
    </w:p>
    <w:p w:rsidR="00D86BAA" w:rsidRPr="0065585C" w:rsidRDefault="00D86BAA" w:rsidP="00D86BAA">
      <w:pPr>
        <w:pStyle w:val="Lista1"/>
        <w:rPr>
          <w:rFonts w:asciiTheme="majorHAnsi" w:hAnsiTheme="majorHAnsi"/>
          <w:color w:val="595959" w:themeColor="text1" w:themeTint="A6"/>
        </w:rPr>
      </w:pPr>
      <w:r w:rsidRPr="0065585C">
        <w:rPr>
          <w:rFonts w:asciiTheme="majorHAnsi" w:hAnsiTheme="majorHAnsi"/>
          <w:color w:val="595959" w:themeColor="text1" w:themeTint="A6"/>
        </w:rPr>
        <w:t>oldószerkeverék</w:t>
      </w:r>
    </w:p>
    <w:p w:rsidR="00D86BAA" w:rsidRPr="0065585C" w:rsidRDefault="00D86BAA" w:rsidP="00D86BAA">
      <w:pPr>
        <w:pStyle w:val="Lista1"/>
        <w:rPr>
          <w:rFonts w:asciiTheme="majorHAnsi" w:hAnsiTheme="majorHAnsi"/>
          <w:color w:val="595959" w:themeColor="text1" w:themeTint="A6"/>
        </w:rPr>
      </w:pPr>
      <w:r w:rsidRPr="0065585C">
        <w:rPr>
          <w:rFonts w:asciiTheme="majorHAnsi" w:hAnsiTheme="majorHAnsi"/>
          <w:color w:val="595959" w:themeColor="text1" w:themeTint="A6"/>
        </w:rPr>
        <w:t xml:space="preserve">kombinált </w:t>
      </w:r>
      <w:r>
        <w:rPr>
          <w:rFonts w:asciiTheme="majorHAnsi" w:hAnsiTheme="majorHAnsi"/>
          <w:color w:val="595959" w:themeColor="text1" w:themeTint="A6"/>
        </w:rPr>
        <w:t>tüzelés</w:t>
      </w:r>
      <w:r w:rsidRPr="0065585C">
        <w:rPr>
          <w:rFonts w:asciiTheme="majorHAnsi" w:hAnsiTheme="majorHAnsi"/>
          <w:color w:val="595959" w:themeColor="text1" w:themeTint="A6"/>
        </w:rPr>
        <w:t xml:space="preserve"> </w:t>
      </w:r>
    </w:p>
    <w:p w:rsidR="00D86BAA" w:rsidRPr="0065585C" w:rsidRDefault="00D86BAA" w:rsidP="00D86BAA">
      <w:pPr>
        <w:pStyle w:val="Lista1"/>
        <w:rPr>
          <w:rFonts w:asciiTheme="majorHAnsi" w:hAnsiTheme="majorHAnsi"/>
          <w:color w:val="595959" w:themeColor="text1" w:themeTint="A6"/>
        </w:rPr>
      </w:pPr>
      <w:r w:rsidRPr="0065585C">
        <w:rPr>
          <w:rFonts w:asciiTheme="majorHAnsi" w:hAnsiTheme="majorHAnsi"/>
          <w:color w:val="595959" w:themeColor="text1" w:themeTint="A6"/>
        </w:rPr>
        <w:t>festék hulladék tüzelés</w:t>
      </w:r>
    </w:p>
    <w:p w:rsidR="00D86BAA" w:rsidRPr="0065585C" w:rsidRDefault="00D86BAA" w:rsidP="00D86BAA">
      <w:pPr>
        <w:tabs>
          <w:tab w:val="right" w:pos="9000"/>
        </w:tabs>
        <w:rPr>
          <w:rFonts w:asciiTheme="majorHAnsi" w:hAnsiTheme="majorHAnsi"/>
          <w:color w:val="595959" w:themeColor="text1" w:themeTint="A6"/>
        </w:rPr>
      </w:pP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Az égetőmű felfűtése az erre előre elkészített felfűtési napló alapján történik. Az ég</w:t>
      </w:r>
      <w:r w:rsidR="00BC3E33">
        <w:rPr>
          <w:rFonts w:asciiTheme="majorHAnsi" w:hAnsiTheme="majorHAnsi"/>
          <w:color w:val="595959" w:themeColor="text1" w:themeTint="A6"/>
        </w:rPr>
        <w:t>etés hőmérsékletére,</w:t>
      </w:r>
      <w:r w:rsidRPr="0065585C">
        <w:rPr>
          <w:rFonts w:asciiTheme="majorHAnsi" w:hAnsiTheme="majorHAnsi"/>
          <w:color w:val="595959" w:themeColor="text1" w:themeTint="A6"/>
        </w:rPr>
        <w:t xml:space="preserve"> </w:t>
      </w:r>
      <w:r>
        <w:rPr>
          <w:rFonts w:asciiTheme="majorHAnsi" w:hAnsiTheme="majorHAnsi"/>
          <w:color w:val="595959" w:themeColor="text1" w:themeTint="A6"/>
        </w:rPr>
        <w:t>850</w:t>
      </w:r>
      <w:r w:rsidR="00BC3E33">
        <w:rPr>
          <w:rFonts w:asciiTheme="majorHAnsi" w:hAnsiTheme="majorHAnsi"/>
          <w:color w:val="595959" w:themeColor="text1" w:themeTint="A6"/>
        </w:rPr>
        <w:t xml:space="preserve"> ºC –ra </w:t>
      </w:r>
      <w:r w:rsidRPr="0065585C">
        <w:rPr>
          <w:rFonts w:asciiTheme="majorHAnsi" w:hAnsiTheme="majorHAnsi"/>
          <w:color w:val="595959" w:themeColor="text1" w:themeTint="A6"/>
        </w:rPr>
        <w:t xml:space="preserve">a forgókemencében, az utóégetőben </w:t>
      </w:r>
      <w:r>
        <w:rPr>
          <w:rFonts w:asciiTheme="majorHAnsi" w:hAnsiTheme="majorHAnsi"/>
          <w:color w:val="595959" w:themeColor="text1" w:themeTint="A6"/>
        </w:rPr>
        <w:t xml:space="preserve">minimum </w:t>
      </w:r>
      <w:r w:rsidR="00BC3E33">
        <w:rPr>
          <w:rFonts w:asciiTheme="majorHAnsi" w:hAnsiTheme="majorHAnsi"/>
          <w:color w:val="595959" w:themeColor="text1" w:themeTint="A6"/>
        </w:rPr>
        <w:t>1</w:t>
      </w:r>
      <w:r w:rsidRPr="0065585C">
        <w:rPr>
          <w:rFonts w:asciiTheme="majorHAnsi" w:hAnsiTheme="majorHAnsi"/>
          <w:color w:val="595959" w:themeColor="text1" w:themeTint="A6"/>
        </w:rPr>
        <w:t>1</w:t>
      </w:r>
      <w:r>
        <w:rPr>
          <w:rFonts w:asciiTheme="majorHAnsi" w:hAnsiTheme="majorHAnsi"/>
          <w:color w:val="595959" w:themeColor="text1" w:themeTint="A6"/>
        </w:rPr>
        <w:t>00</w:t>
      </w:r>
      <w:r w:rsidRPr="0065585C">
        <w:rPr>
          <w:rFonts w:asciiTheme="majorHAnsi" w:hAnsiTheme="majorHAnsi"/>
          <w:color w:val="595959" w:themeColor="text1" w:themeTint="A6"/>
        </w:rPr>
        <w:t xml:space="preserve"> ºC </w:t>
      </w:r>
      <w:r w:rsidR="00BC3E33">
        <w:rPr>
          <w:rFonts w:asciiTheme="majorHAnsi" w:hAnsiTheme="majorHAnsi"/>
          <w:color w:val="595959" w:themeColor="text1" w:themeTint="A6"/>
        </w:rPr>
        <w:t>–ra.</w:t>
      </w:r>
    </w:p>
    <w:p w:rsidR="00D86BAA" w:rsidRPr="0065585C" w:rsidRDefault="00D86BAA" w:rsidP="00D86BAA">
      <w:pPr>
        <w:pStyle w:val="Szveg"/>
        <w:rPr>
          <w:rFonts w:asciiTheme="majorHAnsi" w:hAnsiTheme="majorHAnsi"/>
          <w:color w:val="595959" w:themeColor="text1" w:themeTint="A6"/>
        </w:rPr>
      </w:pPr>
      <w:r w:rsidRPr="0065585C">
        <w:rPr>
          <w:rFonts w:asciiTheme="majorHAnsi" w:hAnsiTheme="majorHAnsi"/>
          <w:color w:val="595959" w:themeColor="text1" w:themeTint="A6"/>
        </w:rPr>
        <w:t>A felfűtést követően, az üzemi hőmérsékletet elérésekor kezdődhet meg az égetés. A feladó rendszerek működtetése operátorok segítségével történik.</w:t>
      </w:r>
    </w:p>
    <w:p w:rsidR="00913AD1" w:rsidRPr="0065585C" w:rsidRDefault="004438C7" w:rsidP="002037AB">
      <w:pPr>
        <w:pStyle w:val="Cmsor4"/>
      </w:pPr>
      <w:bookmarkStart w:id="46" w:name="_Toc499825185"/>
      <w:r w:rsidRPr="0065585C">
        <w:t>Hőhasznosít</w:t>
      </w:r>
      <w:bookmarkEnd w:id="42"/>
      <w:bookmarkEnd w:id="43"/>
      <w:r w:rsidR="00FE40AA" w:rsidRPr="0065585C">
        <w:t>ás</w:t>
      </w:r>
      <w:bookmarkEnd w:id="46"/>
    </w:p>
    <w:p w:rsidR="00FE40AA" w:rsidRPr="0065585C" w:rsidRDefault="002563BF"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w:t>
      </w:r>
      <w:r w:rsidR="00FE40AA" w:rsidRPr="0065585C">
        <w:rPr>
          <w:rFonts w:asciiTheme="majorHAnsi" w:hAnsiTheme="majorHAnsi"/>
          <w:color w:val="595959" w:themeColor="text1" w:themeTint="A6"/>
        </w:rPr>
        <w:t>z utóégetőből távozó forró füstgáz előmelegítőkön keresztül a hőhasznosító kazánba kerül. A k</w:t>
      </w:r>
      <w:r w:rsidR="00BC3E33">
        <w:rPr>
          <w:rFonts w:asciiTheme="majorHAnsi" w:hAnsiTheme="majorHAnsi"/>
          <w:color w:val="595959" w:themeColor="text1" w:themeTint="A6"/>
        </w:rPr>
        <w:t>azán az utóégetőből kilépő 1</w:t>
      </w:r>
      <w:r w:rsidR="00B81405">
        <w:rPr>
          <w:rFonts w:asciiTheme="majorHAnsi" w:hAnsiTheme="majorHAnsi"/>
          <w:color w:val="595959" w:themeColor="text1" w:themeTint="A6"/>
        </w:rPr>
        <w:t>100</w:t>
      </w:r>
      <w:r w:rsidR="00FE40AA" w:rsidRPr="0065585C">
        <w:rPr>
          <w:rFonts w:asciiTheme="majorHAnsi" w:hAnsiTheme="majorHAnsi"/>
          <w:color w:val="595959" w:themeColor="text1" w:themeTint="A6"/>
        </w:rPr>
        <w:t xml:space="preserve"> °C hőmérsékletű füstgáz hőenergia tartalmának hasznosítására szolgál, és ez által 4,5 t/h mennyiségű 16 bar nyomású, 250 °C hőmérsékletű vízgőzt termel.</w:t>
      </w:r>
    </w:p>
    <w:p w:rsidR="002563BF" w:rsidRPr="0065585C" w:rsidRDefault="00FE40AA"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lastRenderedPageBreak/>
        <w:t>A</w:t>
      </w:r>
      <w:r w:rsidR="002563BF" w:rsidRPr="0065585C">
        <w:rPr>
          <w:rFonts w:asciiTheme="majorHAnsi" w:hAnsiTheme="majorHAnsi"/>
          <w:color w:val="595959" w:themeColor="text1" w:themeTint="A6"/>
        </w:rPr>
        <w:t xml:space="preserve"> MOL Petrolkémia Zrt.-től vásárolt ionmentes vízből előállított vízgőz döntő </w:t>
      </w:r>
      <w:r w:rsidRPr="0065585C">
        <w:rPr>
          <w:rFonts w:asciiTheme="majorHAnsi" w:hAnsiTheme="majorHAnsi"/>
          <w:color w:val="595959" w:themeColor="text1" w:themeTint="A6"/>
        </w:rPr>
        <w:t xml:space="preserve">hányada a MOL Petrolkémia Zrt. </w:t>
      </w:r>
      <w:r w:rsidR="002563BF" w:rsidRPr="0065585C">
        <w:rPr>
          <w:rFonts w:asciiTheme="majorHAnsi" w:hAnsiTheme="majorHAnsi"/>
          <w:color w:val="595959" w:themeColor="text1" w:themeTint="A6"/>
        </w:rPr>
        <w:t xml:space="preserve">felé kerül értékesítésre. </w:t>
      </w:r>
    </w:p>
    <w:p w:rsidR="002563BF" w:rsidRPr="0065585C" w:rsidRDefault="002563BF"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termelt vízgőz kisebb része a téli időszakban a szabadtéri berendezések</w:t>
      </w:r>
      <w:r w:rsidR="00B81405">
        <w:rPr>
          <w:rFonts w:asciiTheme="majorHAnsi" w:hAnsiTheme="majorHAnsi"/>
          <w:color w:val="595959" w:themeColor="text1" w:themeTint="A6"/>
        </w:rPr>
        <w:t xml:space="preserve">, a szociális helységek </w:t>
      </w:r>
      <w:r w:rsidR="00FE40AA" w:rsidRPr="0065585C">
        <w:rPr>
          <w:rFonts w:asciiTheme="majorHAnsi" w:hAnsiTheme="majorHAnsi"/>
          <w:color w:val="595959" w:themeColor="text1" w:themeTint="A6"/>
        </w:rPr>
        <w:t>és külső csővezetékek fűtésére, valamint a kazán tápvizének gáztalanítására</w:t>
      </w:r>
      <w:r w:rsidRPr="0065585C">
        <w:rPr>
          <w:rFonts w:asciiTheme="majorHAnsi" w:hAnsiTheme="majorHAnsi"/>
          <w:color w:val="595959" w:themeColor="text1" w:themeTint="A6"/>
        </w:rPr>
        <w:t xml:space="preserve"> kerül felhasználásra.</w:t>
      </w:r>
    </w:p>
    <w:p w:rsidR="00913AD1" w:rsidRPr="0065585C" w:rsidRDefault="00913AD1" w:rsidP="008C1981">
      <w:pPr>
        <w:pStyle w:val="Szveg"/>
        <w:rPr>
          <w:rFonts w:asciiTheme="majorHAnsi" w:hAnsiTheme="majorHAnsi"/>
          <w:color w:val="595959" w:themeColor="text1" w:themeTint="A6"/>
        </w:rPr>
      </w:pPr>
    </w:p>
    <w:p w:rsidR="003314C2" w:rsidRPr="0065585C" w:rsidRDefault="003314C2"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tápvizet a tárolás és gáztalanítás céljára is szolgáló táptartályba vezetik, ahonnan a kazánház földszintjén elhelyezett tápszivattyúval a kazán utolsó hőátadó felületét képező EKO 1, majd a füstgázventillátor előtt elhelyezett EKO 2 tápvíz előmelegítőn keresztül átvezetve az un. tápfejen keresztül juttatják a kazándobba. </w:t>
      </w:r>
    </w:p>
    <w:p w:rsidR="00131740" w:rsidRPr="0065585C" w:rsidRDefault="00131740">
      <w:pPr>
        <w:rPr>
          <w:rFonts w:asciiTheme="majorHAnsi" w:hAnsiTheme="majorHAnsi"/>
          <w:color w:val="595959" w:themeColor="text1" w:themeTint="A6"/>
        </w:rPr>
      </w:pPr>
    </w:p>
    <w:p w:rsidR="003314C2" w:rsidRPr="0065585C" w:rsidRDefault="003314C2"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kazándob feladata kettős, egyrészt a dobból történik nem fűtött ejtőcsöveken keresztül gravitációsan az elpárologtató forrcsöveinek tápvízzel történő ellátása, másrészt a forrcsövekben keletkező gőz-víz keverék a kazándob vízszint fölötti terébe áramlik, ahonnan cseppleválasztás után a keletkezett gőzt a túlhevítő csőrendszerbe vezetik. A túlhevítő rendszerből ki</w:t>
      </w:r>
      <w:r w:rsidR="0000267B" w:rsidRPr="0065585C">
        <w:rPr>
          <w:rFonts w:asciiTheme="majorHAnsi" w:hAnsiTheme="majorHAnsi"/>
          <w:color w:val="595959" w:themeColor="text1" w:themeTint="A6"/>
        </w:rPr>
        <w:t>lépő túlhevített gőz képezi a hő</w:t>
      </w:r>
      <w:r w:rsidRPr="0065585C">
        <w:rPr>
          <w:rFonts w:asciiTheme="majorHAnsi" w:hAnsiTheme="majorHAnsi"/>
          <w:color w:val="595959" w:themeColor="text1" w:themeTint="A6"/>
        </w:rPr>
        <w:t xml:space="preserve">hasznosítás termékét. A rendszer kialakításból és </w:t>
      </w:r>
      <w:r w:rsidR="0000267B" w:rsidRPr="0065585C">
        <w:rPr>
          <w:rFonts w:asciiTheme="majorHAnsi" w:hAnsiTheme="majorHAnsi"/>
          <w:color w:val="595959" w:themeColor="text1" w:themeTint="A6"/>
        </w:rPr>
        <w:t>működésből következik, hogy a hő</w:t>
      </w:r>
      <w:r w:rsidRPr="0065585C">
        <w:rPr>
          <w:rFonts w:asciiTheme="majorHAnsi" w:hAnsiTheme="majorHAnsi"/>
          <w:color w:val="595959" w:themeColor="text1" w:themeTint="A6"/>
        </w:rPr>
        <w:t>hasznosító kazán természetes cirkulációjú.</w:t>
      </w:r>
    </w:p>
    <w:p w:rsidR="00913AD1" w:rsidRPr="0065585C" w:rsidRDefault="00913AD1" w:rsidP="008C1981">
      <w:pPr>
        <w:pStyle w:val="Szveg"/>
        <w:rPr>
          <w:rFonts w:asciiTheme="majorHAnsi" w:hAnsiTheme="majorHAnsi"/>
          <w:color w:val="595959" w:themeColor="text1" w:themeTint="A6"/>
        </w:rPr>
      </w:pPr>
    </w:p>
    <w:p w:rsidR="0000267B" w:rsidRPr="0065585C" w:rsidRDefault="0000267B"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gáztalanított tápvizet a tápvíztartályból a tápszivattyúval a kazán utolsó hőátadó felületét képező EKO 1 jelű tápvíz előmelegítőn keresztül a füstgázventillátor előtt elhelyezett EKO 2 jelű hőcserélőben a füstgáz hőtartalmának hasznosításával előmelegítik, majd a kazán elpárologtató, konvekciós csőrendszerébe vezetik.</w:t>
      </w:r>
    </w:p>
    <w:p w:rsidR="0000267B" w:rsidRPr="0065585C" w:rsidRDefault="0000267B">
      <w:pPr>
        <w:rPr>
          <w:rFonts w:asciiTheme="majorHAnsi" w:hAnsiTheme="majorHAnsi"/>
          <w:color w:val="595959" w:themeColor="text1" w:themeTint="A6"/>
        </w:rPr>
      </w:pPr>
    </w:p>
    <w:p w:rsidR="0000267B" w:rsidRPr="0065585C" w:rsidRDefault="0000267B"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táptartály a kazán működéséhez szükséges mennyiségű tápvíz tárolására és a kazán korrózió védelme érdekében a tápvíz gáztalanítására szolgál. A gáztalanítás termikusan, a táptartályba vezetett gőzzel történik 110 °C hőmérsékleten. A gáztalanítás hatására a víz oxigéntartalma a kazántápvízre előírt megengedett koncentrációra (0,02 mg/l értékre) csökken.</w:t>
      </w:r>
    </w:p>
    <w:p w:rsidR="00B4530E" w:rsidRPr="0065585C" w:rsidRDefault="00B4530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Hőhasznosító gőzkazán adatai</w:t>
      </w:r>
    </w:p>
    <w:p w:rsidR="00B4530E" w:rsidRPr="0065585C" w:rsidRDefault="00B4530E" w:rsidP="00B4530E">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Gyártó</w:t>
      </w:r>
      <w:r w:rsidRPr="0065585C">
        <w:rPr>
          <w:rFonts w:asciiTheme="majorHAnsi" w:hAnsiTheme="majorHAnsi"/>
          <w:color w:val="595959" w:themeColor="text1" w:themeTint="A6"/>
          <w:sz w:val="22"/>
          <w:szCs w:val="22"/>
        </w:rPr>
        <w:tab/>
        <w:t>THYSEN HENSCHEL KASSEL</w:t>
      </w:r>
    </w:p>
    <w:p w:rsidR="00B4530E" w:rsidRPr="0065585C" w:rsidRDefault="00B4530E" w:rsidP="00B4530E">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Teljesítmény</w:t>
      </w:r>
    </w:p>
    <w:p w:rsidR="00B4530E" w:rsidRPr="0065585C" w:rsidRDefault="00B4530E" w:rsidP="00B4530E">
      <w:pPr>
        <w:tabs>
          <w:tab w:val="right" w:pos="9000"/>
        </w:tabs>
        <w:ind w:left="360"/>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Maximális</w:t>
      </w:r>
      <w:r w:rsidRPr="0065585C">
        <w:rPr>
          <w:rFonts w:asciiTheme="majorHAnsi" w:hAnsiTheme="majorHAnsi"/>
          <w:color w:val="595959" w:themeColor="text1" w:themeTint="A6"/>
          <w:sz w:val="22"/>
          <w:szCs w:val="22"/>
        </w:rPr>
        <w:tab/>
        <w:t>8 t/h gőz</w:t>
      </w:r>
    </w:p>
    <w:p w:rsidR="00B4530E" w:rsidRPr="0065585C" w:rsidRDefault="00B4530E" w:rsidP="00B4530E">
      <w:pPr>
        <w:tabs>
          <w:tab w:val="right" w:pos="9000"/>
        </w:tabs>
        <w:ind w:left="360"/>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Üzemi</w:t>
      </w:r>
      <w:r w:rsidRPr="0065585C">
        <w:rPr>
          <w:rFonts w:asciiTheme="majorHAnsi" w:hAnsiTheme="majorHAnsi"/>
          <w:color w:val="595959" w:themeColor="text1" w:themeTint="A6"/>
          <w:sz w:val="22"/>
          <w:szCs w:val="22"/>
        </w:rPr>
        <w:tab/>
        <w:t>6,7±0,3 t/h gőz</w:t>
      </w:r>
    </w:p>
    <w:p w:rsidR="00B4530E" w:rsidRPr="0065585C" w:rsidRDefault="00B4530E" w:rsidP="00B4530E">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Gőzhőfok</w:t>
      </w:r>
      <w:r w:rsidRPr="0065585C">
        <w:rPr>
          <w:rFonts w:asciiTheme="majorHAnsi" w:hAnsiTheme="majorHAnsi"/>
          <w:color w:val="595959" w:themeColor="text1" w:themeTint="A6"/>
          <w:sz w:val="22"/>
          <w:szCs w:val="22"/>
        </w:rPr>
        <w:tab/>
        <w:t>250+20 °C</w:t>
      </w:r>
    </w:p>
    <w:p w:rsidR="00B4530E" w:rsidRPr="0065585C" w:rsidRDefault="00B4530E" w:rsidP="00B4530E">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Gőznyomás</w:t>
      </w:r>
      <w:r w:rsidRPr="0065585C">
        <w:rPr>
          <w:rFonts w:asciiTheme="majorHAnsi" w:hAnsiTheme="majorHAnsi"/>
          <w:color w:val="595959" w:themeColor="text1" w:themeTint="A6"/>
          <w:sz w:val="22"/>
          <w:szCs w:val="22"/>
        </w:rPr>
        <w:tab/>
        <w:t>16±0,5 bar</w:t>
      </w:r>
    </w:p>
    <w:p w:rsidR="00B4530E" w:rsidRPr="0065585C" w:rsidRDefault="00B4530E">
      <w:pPr>
        <w:rPr>
          <w:rFonts w:asciiTheme="majorHAnsi" w:hAnsiTheme="majorHAnsi"/>
          <w:color w:val="595959" w:themeColor="text1" w:themeTint="A6"/>
        </w:rPr>
      </w:pPr>
    </w:p>
    <w:p w:rsidR="0000267B" w:rsidRPr="0065585C" w:rsidRDefault="0000267B" w:rsidP="002037AB">
      <w:pPr>
        <w:pStyle w:val="Cmsor4"/>
      </w:pPr>
      <w:bookmarkStart w:id="47" w:name="_Toc329337223"/>
      <w:bookmarkStart w:id="48" w:name="_Toc329337625"/>
      <w:bookmarkStart w:id="49" w:name="_Toc499825186"/>
      <w:r w:rsidRPr="0065585C">
        <w:t>Füstgáztisztítás</w:t>
      </w:r>
      <w:bookmarkEnd w:id="47"/>
      <w:bookmarkEnd w:id="48"/>
      <w:bookmarkEnd w:id="49"/>
    </w:p>
    <w:p w:rsidR="0000267B" w:rsidRDefault="00131740"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füstgáztisztítás feladata a füstgázban található káros anyagok leválasztása, mely több lépcsőben, a füstgáztisztító egységekben történik.</w:t>
      </w:r>
    </w:p>
    <w:p w:rsidR="00C05DBD" w:rsidRDefault="00C05DBD" w:rsidP="008C1981">
      <w:pPr>
        <w:pStyle w:val="Szveg"/>
        <w:rPr>
          <w:rFonts w:asciiTheme="majorHAnsi" w:hAnsiTheme="majorHAnsi"/>
          <w:color w:val="595959" w:themeColor="text1" w:themeTint="A6"/>
        </w:rPr>
      </w:pPr>
    </w:p>
    <w:p w:rsidR="00C05DBD" w:rsidRPr="0065585C" w:rsidRDefault="00C05DBD" w:rsidP="008C1981">
      <w:pPr>
        <w:pStyle w:val="Szveg"/>
        <w:rPr>
          <w:rFonts w:asciiTheme="majorHAnsi" w:hAnsiTheme="majorHAnsi"/>
          <w:color w:val="595959" w:themeColor="text1" w:themeTint="A6"/>
        </w:rPr>
      </w:pPr>
    </w:p>
    <w:p w:rsidR="00C51378" w:rsidRPr="00C05DBD" w:rsidRDefault="00C33FDD" w:rsidP="00C05DBD">
      <w:pPr>
        <w:jc w:val="center"/>
        <w:rPr>
          <w:rFonts w:asciiTheme="majorHAnsi" w:hAnsiTheme="majorHAnsi"/>
          <w:color w:val="595959" w:themeColor="text1" w:themeTint="A6"/>
          <w:highlight w:val="yellow"/>
        </w:rPr>
      </w:pPr>
      <w:r w:rsidRPr="00C05DBD">
        <w:rPr>
          <w:rFonts w:asciiTheme="majorHAnsi" w:hAnsiTheme="majorHAnsi"/>
          <w:noProof/>
          <w:color w:val="595959" w:themeColor="text1" w:themeTint="A6"/>
        </w:rPr>
        <w:lastRenderedPageBreak/>
        <w:drawing>
          <wp:inline distT="0" distB="0" distL="0" distR="0">
            <wp:extent cx="5096933" cy="3822700"/>
            <wp:effectExtent l="19050" t="0" r="8467" b="0"/>
            <wp:docPr id="5" name="Kép 5" descr="GÁZTISZTÍT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ÁZTISZTÍTÓ"/>
                    <pic:cNvPicPr>
                      <a:picLocks noChangeAspect="1" noChangeArrowheads="1"/>
                    </pic:cNvPicPr>
                  </pic:nvPicPr>
                  <pic:blipFill>
                    <a:blip r:embed="rId15" cstate="print"/>
                    <a:srcRect/>
                    <a:stretch>
                      <a:fillRect/>
                    </a:stretch>
                  </pic:blipFill>
                  <pic:spPr bwMode="auto">
                    <a:xfrm>
                      <a:off x="0" y="0"/>
                      <a:ext cx="5096933" cy="3822700"/>
                    </a:xfrm>
                    <a:prstGeom prst="rect">
                      <a:avLst/>
                    </a:prstGeom>
                    <a:noFill/>
                    <a:ln w="9525">
                      <a:noFill/>
                      <a:miter lim="800000"/>
                      <a:headEnd/>
                      <a:tailEnd/>
                    </a:ln>
                  </pic:spPr>
                </pic:pic>
              </a:graphicData>
            </a:graphic>
          </wp:inline>
        </w:drawing>
      </w:r>
    </w:p>
    <w:p w:rsidR="00C51378" w:rsidRDefault="00C51378">
      <w:pPr>
        <w:rPr>
          <w:rFonts w:asciiTheme="majorHAnsi" w:hAnsiTheme="majorHAnsi"/>
          <w:color w:val="595959" w:themeColor="text1" w:themeTint="A6"/>
          <w:highlight w:val="yellow"/>
        </w:rPr>
      </w:pPr>
    </w:p>
    <w:p w:rsidR="0000267B" w:rsidRPr="0065585C" w:rsidRDefault="000F3C83" w:rsidP="00B81405">
      <w:pPr>
        <w:pStyle w:val="Cmsor5"/>
      </w:pPr>
      <w:bookmarkStart w:id="50" w:name="_Toc499825187"/>
      <w:r w:rsidRPr="0065585C">
        <w:t>Kondicionáló torony</w:t>
      </w:r>
      <w:bookmarkEnd w:id="50"/>
    </w:p>
    <w:p w:rsidR="000F3C83" w:rsidRPr="0065585C" w:rsidRDefault="000F3C83" w:rsidP="00D2458A">
      <w:pPr>
        <w:pStyle w:val="Szveg"/>
      </w:pPr>
      <w:r w:rsidRPr="0065585C">
        <w:t>A hőhasznosító kazánból kilépő 250-300 °C hőmérsékletű füstgáz egy 16 m magas, 2 m átmérőjű un. kondicionáló toronyba lép be a torony tetején. A füstgáz belépés helyén, a torony felső részének tengelyében egy nagy teljesítményű porlasztó fúvóka a füstgázzal egyenáramban nátronlúg (NaOH) vizes oldatát permetezi a toronyba, amely a füstgáz hőmérsékletét a torony aljára érve 185 °C-ra csökkenti.</w:t>
      </w:r>
    </w:p>
    <w:p w:rsidR="0000267B" w:rsidRPr="0065585C" w:rsidRDefault="000F3C83" w:rsidP="00D2458A">
      <w:pPr>
        <w:pStyle w:val="Szveg"/>
      </w:pPr>
      <w:r w:rsidRPr="0065585C">
        <w:t>A bepermetezett víz mennyiségét a toronyból kilépő füstgáz hőmérsékletéről szabályozzák. A savas komponensek növekedésével növelik a mészhidrát adagolást. Porlasztás előtt a vízbe 10 m/m %-os nátronlúg oldatot adagolnak membránszivattyúval. A 10 %-os lúgoldatot 50 %-os lúgból vízzel hígítva állítják elő a lúgelőkészítő egységben. Az adagoló szivattyú szállító teljesítményét a füstgáz sósav és kén-dioxid koncentrációjáról a központi vezérlő számítógéppel szabályozzák.</w:t>
      </w:r>
    </w:p>
    <w:p w:rsidR="000F3C83" w:rsidRPr="0065585C" w:rsidRDefault="000F3C83" w:rsidP="00D2458A">
      <w:pPr>
        <w:pStyle w:val="Szveg"/>
      </w:pPr>
    </w:p>
    <w:p w:rsidR="00CA6D2F" w:rsidRPr="0065585C" w:rsidRDefault="00CA6D2F" w:rsidP="00D2458A">
      <w:pPr>
        <w:pStyle w:val="Szveg"/>
      </w:pPr>
      <w:r w:rsidRPr="0065585C">
        <w:t>A lúgoldatos kvencselésnek három feladata van:</w:t>
      </w:r>
    </w:p>
    <w:p w:rsidR="00CA6D2F" w:rsidRPr="0065585C" w:rsidRDefault="00CA6D2F" w:rsidP="00D2458A">
      <w:pPr>
        <w:pStyle w:val="Szveg"/>
        <w:numPr>
          <w:ilvl w:val="0"/>
          <w:numId w:val="28"/>
        </w:numPr>
      </w:pPr>
      <w:r w:rsidRPr="0065585C">
        <w:t>a füstgáz hűtése</w:t>
      </w:r>
    </w:p>
    <w:p w:rsidR="00CA6D2F" w:rsidRPr="0065585C" w:rsidRDefault="00CA6D2F" w:rsidP="00D2458A">
      <w:pPr>
        <w:pStyle w:val="Szveg"/>
        <w:numPr>
          <w:ilvl w:val="0"/>
          <w:numId w:val="28"/>
        </w:numPr>
      </w:pPr>
      <w:r w:rsidRPr="0065585C">
        <w:t>a füstgáz savas szennyező komponenseinek (kén-dioxid, sósav</w:t>
      </w:r>
      <w:r w:rsidR="007370BF" w:rsidRPr="0065585C">
        <w:t>, hidrogén-fluorid</w:t>
      </w:r>
      <w:r w:rsidRPr="0065585C">
        <w:t>) semlegesítése</w:t>
      </w:r>
    </w:p>
    <w:p w:rsidR="0000267B" w:rsidRPr="0065585C" w:rsidRDefault="00CA6D2F" w:rsidP="00D2458A">
      <w:pPr>
        <w:pStyle w:val="Szveg"/>
        <w:numPr>
          <w:ilvl w:val="0"/>
          <w:numId w:val="28"/>
        </w:numPr>
      </w:pPr>
      <w:r w:rsidRPr="0065585C">
        <w:t>a füstgáz nedvesítése</w:t>
      </w:r>
    </w:p>
    <w:p w:rsidR="00C05DBD" w:rsidRDefault="00C05DBD" w:rsidP="00D2458A">
      <w:pPr>
        <w:pStyle w:val="Szveg"/>
      </w:pPr>
    </w:p>
    <w:p w:rsidR="00CA6D2F" w:rsidRPr="00EB6BA0" w:rsidRDefault="00D2458A" w:rsidP="00D2458A">
      <w:pPr>
        <w:pStyle w:val="Szveg"/>
      </w:pPr>
      <w:r>
        <w:t xml:space="preserve">A kondicionáló toronyba van visszavezetve </w:t>
      </w:r>
      <w:r w:rsidR="00BC3E33">
        <w:t xml:space="preserve">a </w:t>
      </w:r>
      <w:r>
        <w:t>nedves füstgáztisztító lúgos, vizes oldata is, ami a</w:t>
      </w:r>
      <w:r w:rsidR="00CA6D2F" w:rsidRPr="00EB6BA0">
        <w:t xml:space="preserve"> toronyba beporlasztott teljes vízmennyiség</w:t>
      </w:r>
      <w:r>
        <w:t>gel együtt elpárolog. A nátrium-tartalma</w:t>
      </w:r>
      <w:r w:rsidR="00CA6D2F" w:rsidRPr="00EB6BA0">
        <w:t xml:space="preserve"> a füstgáz savas kompone</w:t>
      </w:r>
      <w:r>
        <w:t>nseinek jelentős részét megköti, a szi</w:t>
      </w:r>
      <w:r w:rsidR="000904AC">
        <w:t>lárd halmazállapotban kivált só</w:t>
      </w:r>
      <w:r>
        <w:t xml:space="preserve"> mint filterpor</w:t>
      </w:r>
      <w:r w:rsidR="0096485D">
        <w:t xml:space="preserve"> (HAK: 190107*, füstgáztisztítás maradéka)</w:t>
      </w:r>
      <w:r>
        <w:t>,</w:t>
      </w:r>
      <w:r w:rsidR="00CA6D2F" w:rsidRPr="00EB6BA0">
        <w:t>csigás kihordóval és cellás adagolóval üríthető.</w:t>
      </w:r>
    </w:p>
    <w:p w:rsidR="00CA6D2F" w:rsidRPr="00EB6BA0" w:rsidRDefault="00CA6D2F" w:rsidP="00D2458A">
      <w:pPr>
        <w:pStyle w:val="Szveg"/>
      </w:pPr>
    </w:p>
    <w:p w:rsidR="00CA6D2F" w:rsidRDefault="00CA6D2F" w:rsidP="00D2458A">
      <w:pPr>
        <w:pStyle w:val="Szveg"/>
      </w:pPr>
      <w:r w:rsidRPr="00EB6BA0">
        <w:t xml:space="preserve">A kondicionáló torony alját és hengeres köpenyének alsó harmadát fűtéssel látták el. A fűthető rész duplikálva van. A duplikátor fűtése 140 °C hőmérsékletű levegő cirkuláltatásával történik. A levegő előmelegítése a tápvíz előmelegítő (EKO 2) elé beépített hőcserélővel történik, amelynek fűtését a füstgáztisztító rendszert elhagyó és </w:t>
      </w:r>
      <w:r w:rsidR="0096485D">
        <w:t>külső</w:t>
      </w:r>
      <w:r w:rsidRPr="00EB6BA0">
        <w:t xml:space="preserve"> égővel 160 °C-ra melegített füstgáz biztosítja. A kondicionáló torony falhőmérséklete az ismertetett megoldással harmatpont felett tartható és ez</w:t>
      </w:r>
      <w:r w:rsidR="00C05DBD">
        <w:t xml:space="preserve"> </w:t>
      </w:r>
      <w:r w:rsidRPr="00EB6BA0">
        <w:t>által korróziója elkerülhető.</w:t>
      </w:r>
    </w:p>
    <w:p w:rsidR="00CA6D2F" w:rsidRPr="0096485D" w:rsidRDefault="00CA6D2F" w:rsidP="00CA6D2F">
      <w:pPr>
        <w:pStyle w:val="Cmsor5"/>
        <w:rPr>
          <w:color w:val="595959" w:themeColor="text1" w:themeTint="A6"/>
        </w:rPr>
      </w:pPr>
      <w:bookmarkStart w:id="51" w:name="_Toc499825188"/>
      <w:r w:rsidRPr="0096485D">
        <w:rPr>
          <w:color w:val="595959" w:themeColor="text1" w:themeTint="A6"/>
        </w:rPr>
        <w:t>Reaktor</w:t>
      </w:r>
      <w:r w:rsidR="00B81405" w:rsidRPr="0096485D">
        <w:rPr>
          <w:color w:val="595959" w:themeColor="text1" w:themeTint="A6"/>
        </w:rPr>
        <w:t>-</w:t>
      </w:r>
      <w:bookmarkEnd w:id="51"/>
    </w:p>
    <w:p w:rsidR="00CA6D2F" w:rsidRPr="0065585C" w:rsidRDefault="00CA6D2F"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kondicionáló toronyból a lehűlt füstgáz a reaktorba áramlik. A reaktor alján adagoló csigával történik por formában az adszorbensek (mészhidrát, aktív szén) adagolása, továbbá a zsákos porszűrő alján kiülepedő mészpor egy részének visszacirkuláltatása. A tisztító nyílással ellátott reaktorra a reakcióidő növelése miatt van szükség.</w:t>
      </w:r>
    </w:p>
    <w:p w:rsidR="00CA6D2F" w:rsidRPr="0065585C" w:rsidRDefault="00CA6D2F"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mészhidrát adagolása a mésztároló silóból történik.</w:t>
      </w:r>
    </w:p>
    <w:p w:rsidR="00A76821" w:rsidRDefault="00EC04D9"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mészhidrát adagolás mellett aktívszén adagolás is lehetséges egy külön tartályból, külön csigás adagoló szerkezettel. </w:t>
      </w:r>
    </w:p>
    <w:p w:rsidR="00EC04D9" w:rsidRPr="0065585C" w:rsidRDefault="00EC04D9"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aktívszén a dioxionokat és furánokat is megköti, miközben hatékonyan csökkenti a füstgáz egyéb nehézfém tartalmát.</w:t>
      </w:r>
    </w:p>
    <w:p w:rsidR="00EC04D9" w:rsidRPr="0065585C" w:rsidRDefault="00EC04D9"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égető berendezés indításakor elsőként a mészhidrát adagoló csiga indul, leállításakor pedig utoljára áll meg.</w:t>
      </w:r>
    </w:p>
    <w:p w:rsidR="004F48CD" w:rsidRPr="00EB6BA0" w:rsidRDefault="004F48CD" w:rsidP="009A7156">
      <w:pPr>
        <w:pStyle w:val="Cmsor5"/>
        <w:rPr>
          <w:color w:val="595959" w:themeColor="text1" w:themeTint="A6"/>
        </w:rPr>
      </w:pPr>
      <w:bookmarkStart w:id="52" w:name="_Toc499825189"/>
      <w:r w:rsidRPr="00EB6BA0">
        <w:rPr>
          <w:color w:val="595959" w:themeColor="text1" w:themeTint="A6"/>
        </w:rPr>
        <w:t>Zsákos porszűrő</w:t>
      </w:r>
      <w:bookmarkEnd w:id="52"/>
    </w:p>
    <w:p w:rsidR="004D5A1B" w:rsidRPr="0065585C" w:rsidRDefault="004D5A1B" w:rsidP="008C1981">
      <w:pPr>
        <w:pStyle w:val="Szveg"/>
        <w:rPr>
          <w:rFonts w:asciiTheme="majorHAnsi" w:hAnsiTheme="majorHAnsi"/>
          <w:color w:val="595959" w:themeColor="text1" w:themeTint="A6"/>
        </w:rPr>
      </w:pPr>
      <w:r w:rsidRPr="00EB6BA0">
        <w:rPr>
          <w:rFonts w:asciiTheme="majorHAnsi" w:hAnsiTheme="majorHAnsi"/>
          <w:color w:val="595959" w:themeColor="text1" w:themeTint="A6"/>
        </w:rPr>
        <w:t>A zsákos porszűrő feladata</w:t>
      </w:r>
      <w:r w:rsidRPr="0065585C">
        <w:rPr>
          <w:rFonts w:asciiTheme="majorHAnsi" w:hAnsiTheme="majorHAnsi"/>
          <w:color w:val="595959" w:themeColor="text1" w:themeTint="A6"/>
        </w:rPr>
        <w:t xml:space="preserve"> a füstgázban lévő szilárd szennyeződés leválasztása. A </w:t>
      </w:r>
      <w:r w:rsidR="006C3C97">
        <w:rPr>
          <w:rFonts w:asciiTheme="majorHAnsi" w:hAnsiTheme="majorHAnsi"/>
          <w:color w:val="595959" w:themeColor="text1" w:themeTint="A6"/>
        </w:rPr>
        <w:t>leválasztott égéstermék (</w:t>
      </w:r>
      <w:r w:rsidR="00D2458A">
        <w:rPr>
          <w:rFonts w:asciiTheme="majorHAnsi" w:hAnsiTheme="majorHAnsi"/>
          <w:color w:val="595959" w:themeColor="text1" w:themeTint="A6"/>
        </w:rPr>
        <w:t xml:space="preserve"> filterpor</w:t>
      </w:r>
      <w:r w:rsidR="006C3C97">
        <w:rPr>
          <w:rFonts w:asciiTheme="majorHAnsi" w:hAnsiTheme="majorHAnsi"/>
          <w:color w:val="595959" w:themeColor="text1" w:themeTint="A6"/>
        </w:rPr>
        <w:t xml:space="preserve"> )</w:t>
      </w:r>
      <w:r w:rsidRPr="0065585C">
        <w:rPr>
          <w:rFonts w:asciiTheme="majorHAnsi" w:hAnsiTheme="majorHAnsi"/>
          <w:color w:val="595959" w:themeColor="text1" w:themeTint="A6"/>
        </w:rPr>
        <w:t xml:space="preserve"> a torony alján elhelyezett big-bag zsákokba ürül. </w:t>
      </w:r>
    </w:p>
    <w:p w:rsidR="004F48CD" w:rsidRPr="0065585C" w:rsidRDefault="004F48CD" w:rsidP="008C1981">
      <w:pPr>
        <w:pStyle w:val="Szveg"/>
        <w:rPr>
          <w:rFonts w:asciiTheme="majorHAnsi" w:hAnsiTheme="majorHAnsi"/>
          <w:color w:val="595959" w:themeColor="text1" w:themeTint="A6"/>
          <w:highlight w:val="yellow"/>
        </w:rPr>
      </w:pPr>
    </w:p>
    <w:p w:rsidR="00CA6D2F" w:rsidRPr="00EB6BA0" w:rsidRDefault="004F48CD" w:rsidP="008C1981">
      <w:pPr>
        <w:pStyle w:val="Szveg"/>
        <w:rPr>
          <w:rFonts w:asciiTheme="majorHAnsi" w:hAnsiTheme="majorHAnsi"/>
          <w:color w:val="595959" w:themeColor="text1" w:themeTint="A6"/>
        </w:rPr>
      </w:pPr>
      <w:r w:rsidRPr="00EB6BA0">
        <w:rPr>
          <w:rFonts w:asciiTheme="majorHAnsi" w:hAnsiTheme="majorHAnsi"/>
          <w:color w:val="595959" w:themeColor="text1" w:themeTint="A6"/>
        </w:rPr>
        <w:t>Az adszorpció hatásfokának javítása érdekében a zsákos porszűrőből a használt mészhidrát egy részét visszacirkuláltatják a reaktorba, e</w:t>
      </w:r>
      <w:r w:rsidR="004D5A1B" w:rsidRPr="00EB6BA0">
        <w:rPr>
          <w:rFonts w:asciiTheme="majorHAnsi" w:hAnsiTheme="majorHAnsi"/>
          <w:color w:val="595959" w:themeColor="text1" w:themeTint="A6"/>
        </w:rPr>
        <w:t>zzel is csökkentve a keletkezett</w:t>
      </w:r>
      <w:r w:rsidRPr="00EB6BA0">
        <w:rPr>
          <w:rFonts w:asciiTheme="majorHAnsi" w:hAnsiTheme="majorHAnsi"/>
          <w:color w:val="595959" w:themeColor="text1" w:themeTint="A6"/>
        </w:rPr>
        <w:t xml:space="preserve"> filterpor, mint égetési maradékanyag mennyiségét.</w:t>
      </w:r>
    </w:p>
    <w:p w:rsidR="004D5A1B" w:rsidRPr="0065585C" w:rsidRDefault="004D5A1B"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itt keletkező filterpor, mint veszélyes hulladék zsákokba gyűjtve veszélyes hulladéklerakóba kerül.</w:t>
      </w:r>
    </w:p>
    <w:p w:rsidR="00CA6D2F" w:rsidRPr="0065585C" w:rsidRDefault="00CA6D2F">
      <w:pPr>
        <w:rPr>
          <w:rFonts w:asciiTheme="majorHAnsi" w:hAnsiTheme="majorHAnsi"/>
          <w:color w:val="595959" w:themeColor="text1" w:themeTint="A6"/>
          <w:highlight w:val="yellow"/>
        </w:rPr>
      </w:pPr>
    </w:p>
    <w:p w:rsidR="00B4530E" w:rsidRPr="0065585C" w:rsidRDefault="00B4530E" w:rsidP="00B4530E">
      <w:pPr>
        <w:rPr>
          <w:rFonts w:asciiTheme="majorHAnsi" w:hAnsiTheme="majorHAnsi"/>
          <w:color w:val="595959" w:themeColor="text1" w:themeTint="A6"/>
          <w:sz w:val="22"/>
          <w:szCs w:val="22"/>
          <w:u w:val="single"/>
        </w:rPr>
      </w:pPr>
      <w:r w:rsidRPr="0065585C">
        <w:rPr>
          <w:rFonts w:asciiTheme="majorHAnsi" w:hAnsiTheme="majorHAnsi"/>
          <w:color w:val="595959" w:themeColor="text1" w:themeTint="A6"/>
          <w:sz w:val="22"/>
          <w:szCs w:val="22"/>
          <w:u w:val="single"/>
        </w:rPr>
        <w:t>Zsákos porszűrő adatai</w:t>
      </w:r>
    </w:p>
    <w:p w:rsidR="00B4530E" w:rsidRPr="0065585C" w:rsidRDefault="00B4530E" w:rsidP="00B4530E">
      <w:pPr>
        <w:tabs>
          <w:tab w:val="right" w:pos="9000"/>
        </w:tabs>
        <w:rPr>
          <w:rFonts w:asciiTheme="majorHAnsi" w:hAnsiTheme="majorHAnsi"/>
          <w:color w:val="595959" w:themeColor="text1" w:themeTint="A6"/>
          <w:sz w:val="22"/>
          <w:szCs w:val="22"/>
        </w:rPr>
      </w:pPr>
    </w:p>
    <w:p w:rsidR="00B4530E" w:rsidRPr="0065585C" w:rsidRDefault="00B4530E" w:rsidP="00B4530E">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Típusa</w:t>
      </w:r>
      <w:r w:rsidRPr="0065585C">
        <w:rPr>
          <w:rFonts w:asciiTheme="majorHAnsi" w:hAnsiTheme="majorHAnsi"/>
          <w:color w:val="595959" w:themeColor="text1" w:themeTint="A6"/>
          <w:sz w:val="22"/>
          <w:szCs w:val="22"/>
        </w:rPr>
        <w:tab/>
        <w:t>63 AT 00</w:t>
      </w:r>
    </w:p>
    <w:p w:rsidR="00B4530E" w:rsidRPr="0065585C" w:rsidRDefault="00B4530E" w:rsidP="00B4530E">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Gyártó</w:t>
      </w:r>
      <w:r w:rsidRPr="0065585C">
        <w:rPr>
          <w:rFonts w:asciiTheme="majorHAnsi" w:hAnsiTheme="majorHAnsi"/>
          <w:color w:val="595959" w:themeColor="text1" w:themeTint="A6"/>
          <w:sz w:val="22"/>
          <w:szCs w:val="22"/>
        </w:rPr>
        <w:tab/>
        <w:t>Echeuch</w:t>
      </w:r>
    </w:p>
    <w:p w:rsidR="00B4530E" w:rsidRPr="0065585C" w:rsidRDefault="00B4530E" w:rsidP="00B4530E">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Szűrőfelület</w:t>
      </w:r>
      <w:r w:rsidRPr="0065585C">
        <w:rPr>
          <w:rFonts w:asciiTheme="majorHAnsi" w:hAnsiTheme="majorHAnsi"/>
          <w:color w:val="595959" w:themeColor="text1" w:themeTint="A6"/>
          <w:sz w:val="22"/>
          <w:szCs w:val="22"/>
        </w:rPr>
        <w:tab/>
        <w:t>420 m</w:t>
      </w:r>
      <w:r w:rsidRPr="0065585C">
        <w:rPr>
          <w:rFonts w:asciiTheme="majorHAnsi" w:hAnsiTheme="majorHAnsi"/>
          <w:color w:val="595959" w:themeColor="text1" w:themeTint="A6"/>
          <w:sz w:val="22"/>
          <w:szCs w:val="22"/>
          <w:vertAlign w:val="superscript"/>
        </w:rPr>
        <w:t>2</w:t>
      </w:r>
    </w:p>
    <w:p w:rsidR="00B4530E" w:rsidRPr="0065585C" w:rsidRDefault="00CB688F" w:rsidP="00B4530E">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Szűrő</w:t>
      </w:r>
      <w:r w:rsidR="00B4530E" w:rsidRPr="0065585C">
        <w:rPr>
          <w:rFonts w:asciiTheme="majorHAnsi" w:hAnsiTheme="majorHAnsi"/>
          <w:color w:val="595959" w:themeColor="text1" w:themeTint="A6"/>
          <w:sz w:val="22"/>
          <w:szCs w:val="22"/>
        </w:rPr>
        <w:t>zsákok száma</w:t>
      </w:r>
      <w:r w:rsidR="00B4530E" w:rsidRPr="0065585C">
        <w:rPr>
          <w:rFonts w:asciiTheme="majorHAnsi" w:hAnsiTheme="majorHAnsi"/>
          <w:color w:val="595959" w:themeColor="text1" w:themeTint="A6"/>
          <w:sz w:val="22"/>
          <w:szCs w:val="22"/>
        </w:rPr>
        <w:tab/>
        <w:t>240 db</w:t>
      </w:r>
    </w:p>
    <w:p w:rsidR="004F48CD" w:rsidRPr="003117B3" w:rsidRDefault="004F48CD" w:rsidP="009A7156">
      <w:pPr>
        <w:pStyle w:val="Cmsor5"/>
        <w:rPr>
          <w:color w:val="595959" w:themeColor="text1" w:themeTint="A6"/>
        </w:rPr>
      </w:pPr>
      <w:bookmarkStart w:id="53" w:name="_Toc499825190"/>
      <w:r w:rsidRPr="003117B3">
        <w:rPr>
          <w:color w:val="595959" w:themeColor="text1" w:themeTint="A6"/>
        </w:rPr>
        <w:t>Dioxin-adszorber</w:t>
      </w:r>
      <w:bookmarkEnd w:id="53"/>
    </w:p>
    <w:p w:rsidR="00CA6D2F" w:rsidRDefault="004F48CD" w:rsidP="008C1981">
      <w:pPr>
        <w:pStyle w:val="Szveg"/>
        <w:rPr>
          <w:rFonts w:asciiTheme="majorHAnsi" w:hAnsiTheme="majorHAnsi"/>
          <w:color w:val="595959" w:themeColor="text1" w:themeTint="A6"/>
        </w:rPr>
      </w:pPr>
      <w:r w:rsidRPr="008E6202">
        <w:rPr>
          <w:rFonts w:asciiTheme="majorHAnsi" w:hAnsiTheme="majorHAnsi"/>
          <w:color w:val="595959" w:themeColor="text1" w:themeTint="A6"/>
        </w:rPr>
        <w:t xml:space="preserve">A füstgáztisztítási technológia eddig ismertetett szakaszai az esetek döntő többségében biztosítják valamennyi szennyező komponens koncentrációjának a </w:t>
      </w:r>
      <w:r w:rsidR="00894F4B" w:rsidRPr="008E6202">
        <w:rPr>
          <w:rFonts w:asciiTheme="majorHAnsi" w:hAnsiTheme="majorHAnsi"/>
          <w:color w:val="595959" w:themeColor="text1" w:themeTint="A6"/>
        </w:rPr>
        <w:t>29/2014. (XI. 28.) FM rendelet</w:t>
      </w:r>
      <w:r w:rsidRPr="008E6202">
        <w:rPr>
          <w:rFonts w:asciiTheme="majorHAnsi" w:hAnsiTheme="majorHAnsi"/>
          <w:color w:val="595959" w:themeColor="text1" w:themeTint="A6"/>
        </w:rPr>
        <w:t xml:space="preserve"> szerinti kibocsátási határértékek alatt tartását. Ennek ellenére a biztonság érdekében külön dioxin mentesítő rendszer is beépítésre került.</w:t>
      </w:r>
    </w:p>
    <w:p w:rsidR="00701DC9" w:rsidRPr="00E26BC5" w:rsidRDefault="00701DC9" w:rsidP="00701DC9">
      <w:pPr>
        <w:pStyle w:val="Szveg"/>
      </w:pPr>
      <w:r w:rsidRPr="00E26BC5">
        <w:t>A jelenlegi adszorpciós szűrő 2004-ben egy katalitikus dioxinmentesítő helyett került telepítésre, mert a korábbi egység töltete teljesen tönkrement.</w:t>
      </w:r>
    </w:p>
    <w:p w:rsidR="00701DC9" w:rsidRPr="00E26BC5" w:rsidRDefault="00701DC9" w:rsidP="00701DC9">
      <w:pPr>
        <w:pStyle w:val="Szveg"/>
      </w:pPr>
      <w:r w:rsidRPr="00E26BC5">
        <w:lastRenderedPageBreak/>
        <w:t>Az adszorber telepítésekor 2004-ben beépítésre került egy kerülővezeték is. Az égetőmű nem rendelkezik vészkéménnyel, így a kerülő vezeték az egyetlen lehetőség a vész-, illetve karbantartási kizárásra.</w:t>
      </w:r>
    </w:p>
    <w:p w:rsidR="00701DC9" w:rsidRPr="000904AC" w:rsidRDefault="00701DC9" w:rsidP="00701DC9">
      <w:pPr>
        <w:pStyle w:val="Szveg"/>
      </w:pPr>
      <w:r w:rsidRPr="00E26BC5">
        <w:t>Egy nagyobb leállás alkalmával (1-2 hét) számos olyan munkát kell elvégezni az égető berendezésein (kemence falazás, kazántisztítás, stb.) amelyek szükségessé teszik a rendszer depresszió (a légkörinél alacsonyabb nyomás) alatt tartását. Ha ezzel egy időben az adszorberben is dolgozni kell, (köpenyjavítás, töltetfrissítés, csere, egyéb ellenőrzések, stb.) azt kizárólag az adszorber kiiktatásával lehet megoldani, hiszen elszívás alatti készülékben tilos munkát végezni. A készülékben a dolgozók még kizárt készülék esetén is csak teljes légzés és bőrvédelem mellett dolgozhatnak.</w:t>
      </w:r>
    </w:p>
    <w:p w:rsidR="00701DC9" w:rsidRPr="008E6202" w:rsidRDefault="00701DC9" w:rsidP="008C1981">
      <w:pPr>
        <w:pStyle w:val="Szveg"/>
        <w:rPr>
          <w:rFonts w:asciiTheme="majorHAnsi" w:hAnsiTheme="majorHAnsi"/>
          <w:color w:val="595959" w:themeColor="text1" w:themeTint="A6"/>
        </w:rPr>
      </w:pPr>
    </w:p>
    <w:p w:rsidR="004F48CD" w:rsidRPr="008E6202" w:rsidRDefault="00701DC9" w:rsidP="008C1981">
      <w:pPr>
        <w:pStyle w:val="Szveg"/>
        <w:rPr>
          <w:rFonts w:asciiTheme="majorHAnsi" w:hAnsiTheme="majorHAnsi"/>
          <w:color w:val="595959" w:themeColor="text1" w:themeTint="A6"/>
        </w:rPr>
      </w:pPr>
      <w:r>
        <w:rPr>
          <w:rFonts w:asciiTheme="majorHAnsi" w:hAnsiTheme="majorHAnsi"/>
          <w:color w:val="595959" w:themeColor="text1" w:themeTint="A6"/>
        </w:rPr>
        <w:t>A</w:t>
      </w:r>
      <w:r w:rsidR="004F48CD" w:rsidRPr="008E6202">
        <w:rPr>
          <w:rFonts w:asciiTheme="majorHAnsi" w:hAnsiTheme="majorHAnsi"/>
          <w:color w:val="595959" w:themeColor="text1" w:themeTint="A6"/>
        </w:rPr>
        <w:t>dszorpci</w:t>
      </w:r>
      <w:r>
        <w:rPr>
          <w:rFonts w:asciiTheme="majorHAnsi" w:hAnsiTheme="majorHAnsi"/>
          <w:color w:val="595959" w:themeColor="text1" w:themeTint="A6"/>
        </w:rPr>
        <w:t>ós elven működő rendszer</w:t>
      </w:r>
      <w:r w:rsidR="004F48CD" w:rsidRPr="008E6202">
        <w:rPr>
          <w:rFonts w:asciiTheme="majorHAnsi" w:hAnsiTheme="majorHAnsi"/>
          <w:color w:val="595959" w:themeColor="text1" w:themeTint="A6"/>
        </w:rPr>
        <w:t>, ahol az adszorbenst granulált töltetként 65 % mészhidrát porból és 35% aktív szénből előállított Sorbalit 35 jelű anyag képezi.</w:t>
      </w:r>
    </w:p>
    <w:p w:rsidR="00CA6D2F" w:rsidRPr="008E6202" w:rsidRDefault="006C3C97" w:rsidP="008C1981">
      <w:pPr>
        <w:pStyle w:val="Szveg"/>
        <w:rPr>
          <w:rFonts w:asciiTheme="majorHAnsi" w:hAnsiTheme="majorHAnsi"/>
          <w:color w:val="595959" w:themeColor="text1" w:themeTint="A6"/>
        </w:rPr>
      </w:pPr>
      <w:r>
        <w:rPr>
          <w:rFonts w:asciiTheme="majorHAnsi" w:hAnsiTheme="majorHAnsi"/>
          <w:color w:val="595959" w:themeColor="text1" w:themeTint="A6"/>
        </w:rPr>
        <w:t>A</w:t>
      </w:r>
      <w:r w:rsidR="004F48CD" w:rsidRPr="008E6202">
        <w:rPr>
          <w:rFonts w:asciiTheme="majorHAnsi" w:hAnsiTheme="majorHAnsi"/>
          <w:color w:val="595959" w:themeColor="text1" w:themeTint="A6"/>
        </w:rPr>
        <w:t>z adszorbens alacsonyabb hőfokon előnyösen csökkenti a füstgáz PCDD/PCDF tartalma mellett az egyéb toxikus szerves vegyületek (PCB, PAH) koncentrációját, sőt hatékonyan adszorbeállja az illékony toxikus fémeket, továbbá kemoszorpció révén (mészhidrát tartalmának köszönhetően) a savas komponenseket is.</w:t>
      </w:r>
    </w:p>
    <w:p w:rsidR="00CA6D2F" w:rsidRPr="008E6202" w:rsidRDefault="00CA6D2F" w:rsidP="008C1981">
      <w:pPr>
        <w:pStyle w:val="Szveg"/>
        <w:rPr>
          <w:rFonts w:asciiTheme="majorHAnsi" w:hAnsiTheme="majorHAnsi"/>
          <w:color w:val="595959" w:themeColor="text1" w:themeTint="A6"/>
        </w:rPr>
      </w:pPr>
    </w:p>
    <w:p w:rsidR="00AF1143" w:rsidRPr="008E6202" w:rsidRDefault="00AF1143" w:rsidP="00AF1143">
      <w:pPr>
        <w:pStyle w:val="Szveg"/>
        <w:rPr>
          <w:rFonts w:asciiTheme="majorHAnsi" w:hAnsiTheme="majorHAnsi"/>
          <w:color w:val="595959" w:themeColor="text1" w:themeTint="A6"/>
        </w:rPr>
      </w:pPr>
      <w:r w:rsidRPr="004D06D0">
        <w:rPr>
          <w:rFonts w:asciiTheme="majorHAnsi" w:hAnsiTheme="majorHAnsi"/>
          <w:color w:val="595959" w:themeColor="text1" w:themeTint="A6"/>
        </w:rPr>
        <w:t>A kimerült szennyezett adszorbens töltetet annak telítettségétől függően részben (rátöltés) vagy teljesen leürítik és az é</w:t>
      </w:r>
      <w:r>
        <w:rPr>
          <w:rFonts w:asciiTheme="majorHAnsi" w:hAnsiTheme="majorHAnsi"/>
          <w:color w:val="595959" w:themeColor="text1" w:themeTint="A6"/>
        </w:rPr>
        <w:t xml:space="preserve">getőben ártalmatlanítják, vagy veszélyes </w:t>
      </w:r>
      <w:r w:rsidRPr="004D06D0">
        <w:rPr>
          <w:rFonts w:asciiTheme="majorHAnsi" w:hAnsiTheme="majorHAnsi"/>
          <w:color w:val="595959" w:themeColor="text1" w:themeTint="A6"/>
        </w:rPr>
        <w:t>hulladéklerakón helyezik el.</w:t>
      </w:r>
    </w:p>
    <w:p w:rsidR="004F48CD" w:rsidRPr="0065585C" w:rsidRDefault="004F48CD" w:rsidP="009A7156">
      <w:pPr>
        <w:pStyle w:val="Cmsor5"/>
        <w:rPr>
          <w:color w:val="595959" w:themeColor="text1" w:themeTint="A6"/>
        </w:rPr>
      </w:pPr>
      <w:bookmarkStart w:id="54" w:name="_Toc499825191"/>
      <w:r w:rsidRPr="0065585C">
        <w:rPr>
          <w:color w:val="595959" w:themeColor="text1" w:themeTint="A6"/>
        </w:rPr>
        <w:t>Füstgázventillátor</w:t>
      </w:r>
      <w:bookmarkEnd w:id="54"/>
    </w:p>
    <w:p w:rsidR="00147179" w:rsidRPr="0065585C" w:rsidRDefault="004F48CD"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dioxin-mentesítő adszorberből kilépő és a tápvíz előmelegítőn (EKO 2) átáramló füstgázokat a füstgázventillátor szívja el az égető ber</w:t>
      </w:r>
      <w:r w:rsidR="00147179" w:rsidRPr="0065585C">
        <w:rPr>
          <w:rFonts w:asciiTheme="majorHAnsi" w:hAnsiTheme="majorHAnsi"/>
          <w:color w:val="595959" w:themeColor="text1" w:themeTint="A6"/>
        </w:rPr>
        <w:t>endezésből és továbbítja a 2017-ben</w:t>
      </w:r>
      <w:r w:rsidR="00B608DA" w:rsidRPr="0065585C">
        <w:rPr>
          <w:rFonts w:asciiTheme="majorHAnsi" w:hAnsiTheme="majorHAnsi"/>
          <w:color w:val="595959" w:themeColor="text1" w:themeTint="A6"/>
        </w:rPr>
        <w:t xml:space="preserve"> beépített, </w:t>
      </w:r>
      <w:r w:rsidR="00147179" w:rsidRPr="0065585C">
        <w:rPr>
          <w:rFonts w:asciiTheme="majorHAnsi" w:hAnsiTheme="majorHAnsi"/>
          <w:color w:val="595959" w:themeColor="text1" w:themeTint="A6"/>
        </w:rPr>
        <w:t>a füstgáztisztítás hatékonyságát növelő egyfokozatú füstgázmosó egységbe.</w:t>
      </w:r>
    </w:p>
    <w:p w:rsidR="00147179" w:rsidRPr="0065585C" w:rsidRDefault="00147179" w:rsidP="008C1981">
      <w:pPr>
        <w:pStyle w:val="Szveg"/>
        <w:rPr>
          <w:rFonts w:asciiTheme="majorHAnsi" w:hAnsiTheme="majorHAnsi"/>
          <w:color w:val="595959" w:themeColor="text1" w:themeTint="A6"/>
        </w:rPr>
      </w:pPr>
    </w:p>
    <w:p w:rsidR="004F48CD" w:rsidRPr="0065585C" w:rsidRDefault="004F48CD"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frekvencia szabályozású meghajtással működő venti</w:t>
      </w:r>
      <w:r w:rsidR="008271A3" w:rsidRPr="0065585C">
        <w:rPr>
          <w:rFonts w:asciiTheme="majorHAnsi" w:hAnsiTheme="majorHAnsi"/>
          <w:color w:val="595959" w:themeColor="text1" w:themeTint="A6"/>
        </w:rPr>
        <w:t>llátor biztosítja, hogy az égető</w:t>
      </w:r>
      <w:r w:rsidRPr="0065585C">
        <w:rPr>
          <w:rFonts w:asciiTheme="majorHAnsi" w:hAnsiTheme="majorHAnsi"/>
          <w:color w:val="595959" w:themeColor="text1" w:themeTint="A6"/>
        </w:rPr>
        <w:t>mű valamennyi berendezése szívás (depresszió) alatt álljon, megakadályozva ezzel, hogy a rendszer esetleges tömörtelenségein tisztítatlan f</w:t>
      </w:r>
      <w:r w:rsidR="008271A3" w:rsidRPr="0065585C">
        <w:rPr>
          <w:rFonts w:asciiTheme="majorHAnsi" w:hAnsiTheme="majorHAnsi"/>
          <w:color w:val="595959" w:themeColor="text1" w:themeTint="A6"/>
        </w:rPr>
        <w:t>ü</w:t>
      </w:r>
      <w:r w:rsidRPr="0065585C">
        <w:rPr>
          <w:rFonts w:asciiTheme="majorHAnsi" w:hAnsiTheme="majorHAnsi"/>
          <w:color w:val="595959" w:themeColor="text1" w:themeTint="A6"/>
        </w:rPr>
        <w:t>stgáz áramoljon a környezetbe.</w:t>
      </w:r>
    </w:p>
    <w:p w:rsidR="00603D45" w:rsidRPr="0065585C" w:rsidRDefault="00603D45">
      <w:pPr>
        <w:rPr>
          <w:rFonts w:asciiTheme="majorHAnsi" w:hAnsiTheme="majorHAnsi"/>
          <w:color w:val="595959" w:themeColor="text1" w:themeTint="A6"/>
          <w:highlight w:val="yellow"/>
        </w:rPr>
      </w:pPr>
    </w:p>
    <w:p w:rsidR="00B4530E" w:rsidRPr="008E6202" w:rsidRDefault="00CB688F" w:rsidP="006C3C97">
      <w:pPr>
        <w:pStyle w:val="Szveg"/>
      </w:pPr>
      <w:r w:rsidRPr="008E6202">
        <w:t>Füstgáz ventil</w:t>
      </w:r>
      <w:r w:rsidR="00B4530E" w:rsidRPr="008E6202">
        <w:t>átor adatai</w:t>
      </w:r>
      <w:r w:rsidR="006C3C97">
        <w:t>:</w:t>
      </w:r>
    </w:p>
    <w:p w:rsidR="00B4530E" w:rsidRPr="008E6202" w:rsidRDefault="00B4530E" w:rsidP="006C3C97">
      <w:pPr>
        <w:pStyle w:val="Szveg"/>
      </w:pPr>
    </w:p>
    <w:p w:rsidR="006C3C97" w:rsidRDefault="00B4530E" w:rsidP="006C3C97">
      <w:pPr>
        <w:pStyle w:val="Szveg"/>
      </w:pPr>
      <w:r w:rsidRPr="008E6202">
        <w:t>Típusa</w:t>
      </w:r>
      <w:r w:rsidRPr="008E6202">
        <w:tab/>
      </w:r>
      <w:r w:rsidR="006C3C97">
        <w:tab/>
      </w:r>
      <w:r w:rsidR="006C3C97">
        <w:tab/>
      </w:r>
      <w:r w:rsidR="006C3C97">
        <w:tab/>
      </w:r>
      <w:r w:rsidR="006C3C97">
        <w:tab/>
      </w:r>
      <w:r w:rsidRPr="008E6202">
        <w:t>KD-0500-HE 29</w:t>
      </w:r>
    </w:p>
    <w:p w:rsidR="00B4530E" w:rsidRPr="008E6202" w:rsidRDefault="00B4530E" w:rsidP="006C3C97">
      <w:pPr>
        <w:pStyle w:val="Szveg"/>
      </w:pPr>
      <w:r w:rsidRPr="008E6202">
        <w:t>Gyártó</w:t>
      </w:r>
      <w:r w:rsidRPr="008E6202">
        <w:tab/>
      </w:r>
      <w:r w:rsidR="006C3C97">
        <w:tab/>
      </w:r>
      <w:r w:rsidR="006C3C97">
        <w:tab/>
      </w:r>
      <w:r w:rsidR="006C3C97">
        <w:tab/>
      </w:r>
      <w:r w:rsidR="006C3C97">
        <w:tab/>
      </w:r>
      <w:r w:rsidRPr="008E6202">
        <w:t>Echeuch</w:t>
      </w:r>
    </w:p>
    <w:p w:rsidR="00B4530E" w:rsidRPr="008E6202" w:rsidRDefault="00B4530E" w:rsidP="006C3C97">
      <w:pPr>
        <w:pStyle w:val="Szveg"/>
      </w:pPr>
      <w:r w:rsidRPr="008E6202">
        <w:t>Szállítási teljesítmény</w:t>
      </w:r>
      <w:r w:rsidRPr="008E6202">
        <w:tab/>
      </w:r>
      <w:r w:rsidR="006C3C97">
        <w:tab/>
      </w:r>
      <w:r w:rsidR="006C3C97">
        <w:tab/>
      </w:r>
      <w:r w:rsidRPr="008E6202">
        <w:t>25 900 m</w:t>
      </w:r>
      <w:r w:rsidRPr="008E6202">
        <w:rPr>
          <w:vertAlign w:val="superscript"/>
        </w:rPr>
        <w:t>3</w:t>
      </w:r>
      <w:r w:rsidRPr="008E6202">
        <w:t>/h</w:t>
      </w:r>
    </w:p>
    <w:p w:rsidR="00B4530E" w:rsidRPr="008E6202" w:rsidRDefault="00B4530E" w:rsidP="006C3C97">
      <w:pPr>
        <w:pStyle w:val="Szveg"/>
      </w:pPr>
      <w:r w:rsidRPr="008E6202">
        <w:t>Statikus nyomás</w:t>
      </w:r>
      <w:r w:rsidRPr="008E6202">
        <w:tab/>
      </w:r>
      <w:r w:rsidR="006C3C97">
        <w:tab/>
      </w:r>
      <w:r w:rsidR="006C3C97">
        <w:tab/>
      </w:r>
      <w:r w:rsidRPr="008E6202">
        <w:t>8,4 Pa</w:t>
      </w:r>
    </w:p>
    <w:p w:rsidR="00B4530E" w:rsidRPr="008E6202" w:rsidRDefault="00B4530E" w:rsidP="006C3C97">
      <w:pPr>
        <w:pStyle w:val="Szveg"/>
      </w:pPr>
      <w:r w:rsidRPr="008E6202">
        <w:t>Füstgáz hőfok</w:t>
      </w:r>
      <w:r w:rsidRPr="008E6202">
        <w:tab/>
      </w:r>
      <w:r w:rsidR="006C3C97">
        <w:tab/>
      </w:r>
      <w:r w:rsidR="006C3C97">
        <w:tab/>
      </w:r>
      <w:r w:rsidR="006C3C97">
        <w:tab/>
      </w:r>
      <w:r w:rsidRPr="008E6202">
        <w:t>250 °C</w:t>
      </w:r>
    </w:p>
    <w:p w:rsidR="00B4530E" w:rsidRPr="008E6202" w:rsidRDefault="00B4530E" w:rsidP="006C3C97">
      <w:pPr>
        <w:pStyle w:val="Szveg"/>
      </w:pPr>
      <w:r w:rsidRPr="008E6202">
        <w:t>Motor adatok</w:t>
      </w:r>
      <w:r w:rsidR="00391D00">
        <w:t>:</w:t>
      </w:r>
    </w:p>
    <w:p w:rsidR="00B4530E" w:rsidRPr="008E6202" w:rsidRDefault="00B4530E" w:rsidP="006C3C97">
      <w:pPr>
        <w:pStyle w:val="Szveg"/>
      </w:pPr>
      <w:r w:rsidRPr="008E6202">
        <w:t>Gyártó</w:t>
      </w:r>
      <w:r w:rsidRPr="008E6202">
        <w:tab/>
      </w:r>
      <w:r w:rsidR="006C3C97">
        <w:tab/>
      </w:r>
      <w:r w:rsidR="006C3C97">
        <w:tab/>
      </w:r>
      <w:r w:rsidR="006C3C97">
        <w:tab/>
      </w:r>
      <w:r w:rsidR="006C3C97">
        <w:tab/>
      </w:r>
      <w:r w:rsidRPr="008E6202">
        <w:t>Siemens</w:t>
      </w:r>
    </w:p>
    <w:p w:rsidR="00B4530E" w:rsidRPr="008E6202" w:rsidRDefault="00B4530E" w:rsidP="006C3C97">
      <w:pPr>
        <w:pStyle w:val="Szveg"/>
      </w:pPr>
      <w:r w:rsidRPr="008E6202">
        <w:t>Teljesítmény</w:t>
      </w:r>
      <w:r w:rsidRPr="008E6202">
        <w:tab/>
      </w:r>
      <w:r w:rsidR="006C3C97">
        <w:tab/>
      </w:r>
      <w:r w:rsidR="006C3C97">
        <w:tab/>
      </w:r>
      <w:r w:rsidR="006C3C97">
        <w:tab/>
      </w:r>
      <w:r w:rsidRPr="008E6202">
        <w:t>132 kW</w:t>
      </w:r>
    </w:p>
    <w:p w:rsidR="00147179" w:rsidRDefault="00887D0F" w:rsidP="00CB3379">
      <w:pPr>
        <w:pStyle w:val="Cmsor5"/>
      </w:pPr>
      <w:bookmarkStart w:id="55" w:name="_Toc499825192"/>
      <w:r>
        <w:t xml:space="preserve">Nedves </w:t>
      </w:r>
      <w:r w:rsidR="00B608DA" w:rsidRPr="0065585C">
        <w:t>füstgázmosó</w:t>
      </w:r>
      <w:bookmarkEnd w:id="55"/>
    </w:p>
    <w:p w:rsidR="00C05DBD" w:rsidRDefault="00C05DBD" w:rsidP="00C05DBD">
      <w:pPr>
        <w:pStyle w:val="Szveg"/>
      </w:pPr>
    </w:p>
    <w:p w:rsidR="000E5E8C" w:rsidRPr="0065585C" w:rsidRDefault="003117B3" w:rsidP="008C1981">
      <w:pPr>
        <w:pStyle w:val="Szveg"/>
        <w:rPr>
          <w:rFonts w:asciiTheme="majorHAnsi" w:hAnsiTheme="majorHAnsi"/>
          <w:color w:val="595959" w:themeColor="text1" w:themeTint="A6"/>
        </w:rPr>
      </w:pPr>
      <w:r>
        <w:rPr>
          <w:rFonts w:asciiTheme="majorHAnsi" w:hAnsiTheme="majorHAnsi"/>
          <w:color w:val="595959" w:themeColor="text1" w:themeTint="A6"/>
        </w:rPr>
        <w:t xml:space="preserve">A nedves füstgázmosó a </w:t>
      </w:r>
      <w:r w:rsidR="00E23E34">
        <w:rPr>
          <w:rFonts w:asciiTheme="majorHAnsi" w:hAnsiTheme="majorHAnsi"/>
          <w:color w:val="595959" w:themeColor="text1" w:themeTint="A6"/>
        </w:rPr>
        <w:t>füstgáztisztítás hatékonyságának további növelésére 2017.</w:t>
      </w:r>
      <w:r w:rsidR="00004FE5">
        <w:rPr>
          <w:rFonts w:asciiTheme="majorHAnsi" w:hAnsiTheme="majorHAnsi"/>
          <w:color w:val="595959" w:themeColor="text1" w:themeTint="A6"/>
        </w:rPr>
        <w:t xml:space="preserve"> év</w:t>
      </w:r>
      <w:r w:rsidR="00F24866">
        <w:rPr>
          <w:rFonts w:asciiTheme="majorHAnsi" w:hAnsiTheme="majorHAnsi"/>
          <w:color w:val="595959" w:themeColor="text1" w:themeTint="A6"/>
        </w:rPr>
        <w:t xml:space="preserve"> júniusában</w:t>
      </w:r>
      <w:r w:rsidR="00E23E34">
        <w:rPr>
          <w:rFonts w:asciiTheme="majorHAnsi" w:hAnsiTheme="majorHAnsi"/>
          <w:color w:val="595959" w:themeColor="text1" w:themeTint="A6"/>
        </w:rPr>
        <w:t xml:space="preserve"> lett beüzemelve. </w:t>
      </w:r>
      <w:r w:rsidR="000E5E8C" w:rsidRPr="0065585C">
        <w:rPr>
          <w:rFonts w:asciiTheme="majorHAnsi" w:hAnsiTheme="majorHAnsi"/>
          <w:color w:val="595959" w:themeColor="text1" w:themeTint="A6"/>
        </w:rPr>
        <w:t>A füstgázmosó feladata</w:t>
      </w:r>
      <w:r w:rsidR="004D5A1B" w:rsidRPr="0065585C">
        <w:rPr>
          <w:rFonts w:asciiTheme="majorHAnsi" w:hAnsiTheme="majorHAnsi"/>
          <w:color w:val="595959" w:themeColor="text1" w:themeTint="A6"/>
        </w:rPr>
        <w:t xml:space="preserve"> a füstgázban még maradó savas komponensek további leválasztása. </w:t>
      </w:r>
      <w:r w:rsidR="00B608DA" w:rsidRPr="0065585C">
        <w:rPr>
          <w:rFonts w:asciiTheme="majorHAnsi" w:hAnsiTheme="majorHAnsi"/>
          <w:color w:val="595959" w:themeColor="text1" w:themeTint="A6"/>
        </w:rPr>
        <w:t xml:space="preserve">A füstgázmosó a kazánház épületén belül került </w:t>
      </w:r>
      <w:r w:rsidR="00B608DA" w:rsidRPr="0065585C">
        <w:rPr>
          <w:rFonts w:asciiTheme="majorHAnsi" w:hAnsiTheme="majorHAnsi"/>
          <w:color w:val="595959" w:themeColor="text1" w:themeTint="A6"/>
        </w:rPr>
        <w:lastRenderedPageBreak/>
        <w:t>elhelyezésre, törekedve a lehető legrövidebb füstcsatorna szakaszokra a kémény és a füstgázventilátor között.</w:t>
      </w:r>
    </w:p>
    <w:p w:rsidR="000E5E8C" w:rsidRPr="0065585C" w:rsidRDefault="00391D00" w:rsidP="008C1981">
      <w:pPr>
        <w:pStyle w:val="Szveg"/>
        <w:rPr>
          <w:rFonts w:asciiTheme="majorHAnsi" w:hAnsiTheme="majorHAnsi"/>
          <w:color w:val="595959" w:themeColor="text1" w:themeTint="A6"/>
        </w:rPr>
      </w:pPr>
      <w:r>
        <w:rPr>
          <w:rFonts w:asciiTheme="majorHAnsi" w:hAnsiTheme="majorHAnsi"/>
          <w:color w:val="595959" w:themeColor="text1" w:themeTint="A6"/>
        </w:rPr>
        <w:t>A</w:t>
      </w:r>
      <w:r w:rsidR="00004FE5">
        <w:rPr>
          <w:rFonts w:asciiTheme="majorHAnsi" w:hAnsiTheme="majorHAnsi"/>
          <w:color w:val="595959" w:themeColor="text1" w:themeTint="A6"/>
        </w:rPr>
        <w:t xml:space="preserve">z adszorberből a </w:t>
      </w:r>
      <w:r w:rsidR="00004FE5" w:rsidRPr="0065585C">
        <w:rPr>
          <w:rFonts w:asciiTheme="majorHAnsi" w:hAnsiTheme="majorHAnsi"/>
          <w:color w:val="595959" w:themeColor="text1" w:themeTint="A6"/>
        </w:rPr>
        <w:t>mosótoronyba belépő füstöt befecskendezéses füstgázhűtő h</w:t>
      </w:r>
      <w:r w:rsidR="00004FE5">
        <w:rPr>
          <w:rFonts w:asciiTheme="majorHAnsi" w:hAnsiTheme="majorHAnsi"/>
          <w:color w:val="595959" w:themeColor="text1" w:themeTint="A6"/>
        </w:rPr>
        <w:t>űti le az üzemi hőmérsékletre.</w:t>
      </w:r>
      <w:r>
        <w:rPr>
          <w:rFonts w:asciiTheme="majorHAnsi" w:hAnsiTheme="majorHAnsi"/>
          <w:color w:val="595959" w:themeColor="text1" w:themeTint="A6"/>
        </w:rPr>
        <w:t xml:space="preserve"> </w:t>
      </w:r>
      <w:r w:rsidR="00004FE5">
        <w:rPr>
          <w:rFonts w:asciiTheme="majorHAnsi" w:hAnsiTheme="majorHAnsi"/>
          <w:color w:val="595959" w:themeColor="text1" w:themeTint="A6"/>
        </w:rPr>
        <w:t xml:space="preserve">A mosóban a füstgáz ellenáramban áramlik a </w:t>
      </w:r>
      <w:r w:rsidR="000E5E8C" w:rsidRPr="0065585C">
        <w:rPr>
          <w:rFonts w:asciiTheme="majorHAnsi" w:hAnsiTheme="majorHAnsi"/>
          <w:color w:val="595959" w:themeColor="text1" w:themeTint="A6"/>
        </w:rPr>
        <w:t>lúgoldatot</w:t>
      </w:r>
      <w:r w:rsidR="00004FE5">
        <w:rPr>
          <w:rFonts w:asciiTheme="majorHAnsi" w:hAnsiTheme="majorHAnsi"/>
          <w:color w:val="595959" w:themeColor="text1" w:themeTint="A6"/>
        </w:rPr>
        <w:t>tal</w:t>
      </w:r>
      <w:r>
        <w:rPr>
          <w:rFonts w:asciiTheme="majorHAnsi" w:hAnsiTheme="majorHAnsi"/>
          <w:color w:val="595959" w:themeColor="text1" w:themeTint="A6"/>
        </w:rPr>
        <w:t>;</w:t>
      </w:r>
      <w:r w:rsidR="000E5E8C" w:rsidRPr="0065585C">
        <w:rPr>
          <w:rFonts w:asciiTheme="majorHAnsi" w:hAnsiTheme="majorHAnsi"/>
          <w:color w:val="595959" w:themeColor="text1" w:themeTint="A6"/>
        </w:rPr>
        <w:t xml:space="preserve"> </w:t>
      </w:r>
      <w:r w:rsidR="00004FE5">
        <w:rPr>
          <w:rFonts w:asciiTheme="majorHAnsi" w:hAnsiTheme="majorHAnsi"/>
          <w:color w:val="595959" w:themeColor="text1" w:themeTint="A6"/>
        </w:rPr>
        <w:t>m</w:t>
      </w:r>
      <w:r w:rsidR="000E5E8C" w:rsidRPr="0065585C">
        <w:rPr>
          <w:rFonts w:asciiTheme="majorHAnsi" w:hAnsiTheme="majorHAnsi"/>
          <w:color w:val="595959" w:themeColor="text1" w:themeTint="A6"/>
        </w:rPr>
        <w:t>ennyiségi bekeverését, az adagoló szivattyú működtetését a folyamatos lúgmérő egység által mért mindenkori lúgt</w:t>
      </w:r>
      <w:r w:rsidR="00F24866">
        <w:rPr>
          <w:rFonts w:asciiTheme="majorHAnsi" w:hAnsiTheme="majorHAnsi"/>
          <w:color w:val="595959" w:themeColor="text1" w:themeTint="A6"/>
        </w:rPr>
        <w:t>artalom befolyásolja, amely 7,5-8</w:t>
      </w:r>
      <w:r w:rsidR="000E5E8C" w:rsidRPr="0065585C">
        <w:rPr>
          <w:rFonts w:asciiTheme="majorHAnsi" w:hAnsiTheme="majorHAnsi"/>
          <w:color w:val="595959" w:themeColor="text1" w:themeTint="A6"/>
        </w:rPr>
        <w:t xml:space="preserve">–es pH között tartja a lúg pH értékét. </w:t>
      </w:r>
    </w:p>
    <w:p w:rsidR="000E5E8C" w:rsidRPr="0065585C" w:rsidRDefault="000E5E8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rendszer zárt, lúgadagolás a pH változáskor, illetve a párolgási veszteség pótlásakor történik. </w:t>
      </w:r>
    </w:p>
    <w:p w:rsidR="000E5E8C" w:rsidRPr="0065585C" w:rsidRDefault="000E5E8C" w:rsidP="008C1981">
      <w:pPr>
        <w:pStyle w:val="Szveg"/>
        <w:rPr>
          <w:rFonts w:asciiTheme="majorHAnsi" w:hAnsiTheme="majorHAnsi"/>
          <w:color w:val="595959" w:themeColor="text1" w:themeTint="A6"/>
        </w:rPr>
      </w:pPr>
    </w:p>
    <w:p w:rsidR="00AD66B5" w:rsidRDefault="00B608DA"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füstgázmosó szennyvízmentesen üzemel,</w:t>
      </w:r>
      <w:r w:rsidR="00004FE5">
        <w:rPr>
          <w:rFonts w:asciiTheme="majorHAnsi" w:hAnsiTheme="majorHAnsi"/>
          <w:color w:val="595959" w:themeColor="text1" w:themeTint="A6"/>
        </w:rPr>
        <w:t xml:space="preserve"> mert a mosóvíz tartályból az oldatot vissza</w:t>
      </w:r>
      <w:r w:rsidR="00391D00">
        <w:rPr>
          <w:rFonts w:asciiTheme="majorHAnsi" w:hAnsiTheme="majorHAnsi"/>
          <w:color w:val="595959" w:themeColor="text1" w:themeTint="A6"/>
        </w:rPr>
        <w:t>vezetik a kondicionáló toronyba és ott elpárolog.</w:t>
      </w:r>
      <w:r w:rsidR="00004FE5">
        <w:rPr>
          <w:rFonts w:asciiTheme="majorHAnsi" w:hAnsiTheme="majorHAnsi"/>
          <w:color w:val="595959" w:themeColor="text1" w:themeTint="A6"/>
        </w:rPr>
        <w:t xml:space="preserve"> A</w:t>
      </w:r>
      <w:r w:rsidRPr="0065585C">
        <w:rPr>
          <w:rFonts w:asciiTheme="majorHAnsi" w:hAnsiTheme="majorHAnsi"/>
          <w:color w:val="595959" w:themeColor="text1" w:themeTint="A6"/>
        </w:rPr>
        <w:t xml:space="preserve"> rendszer biztonsága érdekében a mosóvíz tartály túlfolyóval van ellátva a mosótorony elárasztásának elkerülése érdekében. </w:t>
      </w:r>
    </w:p>
    <w:p w:rsidR="00B608DA" w:rsidRPr="0065585C" w:rsidRDefault="00B608DA"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túlfolyási szint elérése, vagy a hőmérsékletnövekedés miatti hűtővíz túladagolás, vagy az iszapolás akadályoztatásának lehet a következménye. Mindkét estben az adagolás tiltásával kell a szennyvíz kibocsátást megakadályozni. A túlfolyót ebben az estben biztonsági berendezésnek kell tekinteni. </w:t>
      </w:r>
    </w:p>
    <w:p w:rsidR="00C1695D" w:rsidRDefault="00B608DA"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vízszintcsökkentést az iszapoló víz elvételének növelésével lehet elérni. Túl magas vízszint esetén a felesleges víz a túlfolyón keresztül távozik.</w:t>
      </w:r>
    </w:p>
    <w:p w:rsidR="00C1695D" w:rsidRDefault="00C1695D" w:rsidP="008C1981">
      <w:pPr>
        <w:pStyle w:val="Szveg"/>
        <w:rPr>
          <w:rFonts w:asciiTheme="majorHAnsi" w:hAnsiTheme="majorHAnsi"/>
          <w:color w:val="595959" w:themeColor="text1" w:themeTint="A6"/>
        </w:rPr>
      </w:pPr>
    </w:p>
    <w:p w:rsidR="00F24866" w:rsidRPr="00F24866" w:rsidRDefault="00F24866" w:rsidP="00F24866">
      <w:pPr>
        <w:pStyle w:val="Szveg"/>
        <w:rPr>
          <w:rFonts w:asciiTheme="majorHAnsi" w:hAnsiTheme="majorHAnsi"/>
          <w:color w:val="595959" w:themeColor="text1" w:themeTint="A6"/>
        </w:rPr>
      </w:pPr>
      <w:r w:rsidRPr="00F24866">
        <w:rPr>
          <w:rFonts w:asciiTheme="majorHAnsi" w:hAnsiTheme="majorHAnsi"/>
          <w:color w:val="595959" w:themeColor="text1" w:themeTint="A6"/>
        </w:rPr>
        <w:t>A túlfolyó vizet ellenőrzés nélkül nem lehet a csatornára vezetni</w:t>
      </w:r>
      <w:r>
        <w:rPr>
          <w:rFonts w:asciiTheme="majorHAnsi" w:hAnsiTheme="majorHAnsi"/>
          <w:color w:val="595959" w:themeColor="text1" w:themeTint="A6"/>
        </w:rPr>
        <w:t xml:space="preserve">. </w:t>
      </w:r>
      <w:r w:rsidRPr="00F24866">
        <w:rPr>
          <w:rFonts w:asciiTheme="majorHAnsi" w:hAnsiTheme="majorHAnsi"/>
          <w:color w:val="595959" w:themeColor="text1" w:themeTint="A6"/>
        </w:rPr>
        <w:t>Az elfolyó v</w:t>
      </w:r>
      <w:r>
        <w:rPr>
          <w:rFonts w:asciiTheme="majorHAnsi" w:hAnsiTheme="majorHAnsi"/>
          <w:color w:val="595959" w:themeColor="text1" w:themeTint="A6"/>
        </w:rPr>
        <w:t>i</w:t>
      </w:r>
      <w:r w:rsidRPr="00F24866">
        <w:rPr>
          <w:rFonts w:asciiTheme="majorHAnsi" w:hAnsiTheme="majorHAnsi"/>
          <w:color w:val="595959" w:themeColor="text1" w:themeTint="A6"/>
        </w:rPr>
        <w:t xml:space="preserve">zet IBC tartályokban gyűjtik. </w:t>
      </w:r>
    </w:p>
    <w:p w:rsidR="00C1695D" w:rsidRDefault="00F24866" w:rsidP="008C1981">
      <w:pPr>
        <w:pStyle w:val="Szveg"/>
        <w:rPr>
          <w:rFonts w:asciiTheme="majorHAnsi" w:hAnsiTheme="majorHAnsi"/>
          <w:color w:val="595959" w:themeColor="text1" w:themeTint="A6"/>
        </w:rPr>
      </w:pPr>
      <w:r w:rsidRPr="00F24866">
        <w:rPr>
          <w:rFonts w:asciiTheme="majorHAnsi" w:hAnsiTheme="majorHAnsi"/>
          <w:noProof/>
          <w:color w:val="595959" w:themeColor="text1" w:themeTint="A6"/>
        </w:rPr>
        <w:drawing>
          <wp:anchor distT="0" distB="0" distL="114300" distR="114300" simplePos="0" relativeHeight="251637248" behindDoc="1" locked="0" layoutInCell="1" allowOverlap="1">
            <wp:simplePos x="0" y="0"/>
            <wp:positionH relativeFrom="column">
              <wp:posOffset>694055</wp:posOffset>
            </wp:positionH>
            <wp:positionV relativeFrom="paragraph">
              <wp:posOffset>332740</wp:posOffset>
            </wp:positionV>
            <wp:extent cx="4610100" cy="3457575"/>
            <wp:effectExtent l="19050" t="0" r="0" b="0"/>
            <wp:wrapTopAndBottom/>
            <wp:docPr id="15" name="Kép 1" descr="D:\BIAL\Szakmai\Ecomissio\EKHE_Tújváros\Nedves mos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IAL\Szakmai\Ecomissio\EKHE_Tújváros\Nedves mosó.jpg"/>
                    <pic:cNvPicPr>
                      <a:picLocks noChangeAspect="1" noChangeArrowheads="1"/>
                    </pic:cNvPicPr>
                  </pic:nvPicPr>
                  <pic:blipFill>
                    <a:blip r:embed="rId16" cstate="print"/>
                    <a:srcRect/>
                    <a:stretch>
                      <a:fillRect/>
                    </a:stretch>
                  </pic:blipFill>
                  <pic:spPr bwMode="auto">
                    <a:xfrm>
                      <a:off x="0" y="0"/>
                      <a:ext cx="4610100" cy="3457575"/>
                    </a:xfrm>
                    <a:prstGeom prst="rect">
                      <a:avLst/>
                    </a:prstGeom>
                    <a:noFill/>
                    <a:ln w="9525">
                      <a:noFill/>
                      <a:miter lim="800000"/>
                      <a:headEnd/>
                      <a:tailEnd/>
                    </a:ln>
                  </pic:spPr>
                </pic:pic>
              </a:graphicData>
            </a:graphic>
          </wp:anchor>
        </w:drawing>
      </w:r>
    </w:p>
    <w:p w:rsidR="00147179" w:rsidRPr="0065585C" w:rsidRDefault="00147179" w:rsidP="002037AB">
      <w:pPr>
        <w:pStyle w:val="Cmsor4"/>
      </w:pPr>
      <w:bookmarkStart w:id="56" w:name="_Toc329337221"/>
      <w:bookmarkStart w:id="57" w:name="_Toc329337623"/>
      <w:bookmarkStart w:id="58" w:name="_Toc499825193"/>
      <w:r w:rsidRPr="0065585C">
        <w:t>Salak eltávolítása</w:t>
      </w:r>
      <w:bookmarkEnd w:id="56"/>
      <w:bookmarkEnd w:id="57"/>
      <w:bookmarkEnd w:id="58"/>
    </w:p>
    <w:p w:rsidR="00147179" w:rsidRDefault="00147179"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forgókemencét elhagyó salak folyadékzáras kivitelű, szabályozott vízszintű gyűjtőaknába hullik, ahonnan a vízben lehűlt salakot zárt csatornán keresztül konvejorral emelik ki</w:t>
      </w:r>
      <w:r w:rsidR="008E6202">
        <w:rPr>
          <w:rFonts w:asciiTheme="majorHAnsi" w:hAnsiTheme="majorHAnsi"/>
          <w:color w:val="595959" w:themeColor="text1" w:themeTint="A6"/>
        </w:rPr>
        <w:t>. A</w:t>
      </w:r>
      <w:r w:rsidRPr="0065585C">
        <w:rPr>
          <w:rFonts w:asciiTheme="majorHAnsi" w:hAnsiTheme="majorHAnsi"/>
          <w:color w:val="595959" w:themeColor="text1" w:themeTint="A6"/>
        </w:rPr>
        <w:t xml:space="preserve"> </w:t>
      </w:r>
      <w:r w:rsidRPr="0065585C">
        <w:rPr>
          <w:rFonts w:asciiTheme="majorHAnsi" w:hAnsiTheme="majorHAnsi"/>
          <w:color w:val="595959" w:themeColor="text1" w:themeTint="A6"/>
        </w:rPr>
        <w:lastRenderedPageBreak/>
        <w:t xml:space="preserve">vashulladék mágneses kiválasztása után </w:t>
      </w:r>
      <w:r w:rsidR="008E6202">
        <w:rPr>
          <w:rFonts w:asciiTheme="majorHAnsi" w:hAnsiTheme="majorHAnsi"/>
          <w:color w:val="595959" w:themeColor="text1" w:themeTint="A6"/>
        </w:rPr>
        <w:t>a salakgyűjtő konténerbe</w:t>
      </w:r>
      <w:r w:rsidR="008E6202" w:rsidRPr="008E6202">
        <w:rPr>
          <w:rFonts w:asciiTheme="majorHAnsi" w:hAnsiTheme="majorHAnsi"/>
          <w:color w:val="595959" w:themeColor="text1" w:themeTint="A6"/>
        </w:rPr>
        <w:t xml:space="preserve"> </w:t>
      </w:r>
      <w:r w:rsidR="008E6202" w:rsidRPr="0065585C">
        <w:rPr>
          <w:rFonts w:asciiTheme="majorHAnsi" w:hAnsiTheme="majorHAnsi"/>
          <w:color w:val="595959" w:themeColor="text1" w:themeTint="A6"/>
        </w:rPr>
        <w:t>adagolják</w:t>
      </w:r>
      <w:r w:rsidR="008E6202">
        <w:rPr>
          <w:rFonts w:asciiTheme="majorHAnsi" w:hAnsiTheme="majorHAnsi"/>
          <w:color w:val="595959" w:themeColor="text1" w:themeTint="A6"/>
        </w:rPr>
        <w:t xml:space="preserve"> és veszélyes hulladékként ártalmatlanítják.</w:t>
      </w:r>
    </w:p>
    <w:p w:rsidR="008E6202" w:rsidRPr="0065585C" w:rsidRDefault="008E6202" w:rsidP="008E6202">
      <w:pPr>
        <w:pStyle w:val="Szveg"/>
        <w:rPr>
          <w:rFonts w:asciiTheme="majorHAnsi" w:hAnsiTheme="majorHAnsi"/>
          <w:color w:val="595959" w:themeColor="text1" w:themeTint="A6"/>
        </w:rPr>
      </w:pPr>
      <w:r w:rsidRPr="008E6202">
        <w:rPr>
          <w:rFonts w:asciiTheme="majorHAnsi" w:hAnsiTheme="majorHAnsi"/>
          <w:color w:val="595959" w:themeColor="text1" w:themeTint="A6"/>
        </w:rPr>
        <w:t xml:space="preserve">A salak </w:t>
      </w:r>
      <w:r w:rsidR="00391D00">
        <w:rPr>
          <w:rFonts w:asciiTheme="majorHAnsi" w:hAnsiTheme="majorHAnsi"/>
          <w:color w:val="595959" w:themeColor="text1" w:themeTint="A6"/>
        </w:rPr>
        <w:t xml:space="preserve">jelenleg </w:t>
      </w:r>
      <w:r w:rsidRPr="008E6202">
        <w:rPr>
          <w:rFonts w:asciiTheme="majorHAnsi" w:hAnsiTheme="majorHAnsi"/>
          <w:color w:val="595959" w:themeColor="text1" w:themeTint="A6"/>
        </w:rPr>
        <w:t>a Cirkont Kft. sajókazai veszélyes hulladék lerakójában kerül ártalmatlanításra.</w:t>
      </w:r>
    </w:p>
    <w:p w:rsidR="008E6202" w:rsidRPr="0065585C" w:rsidRDefault="008E6202" w:rsidP="008C1981">
      <w:pPr>
        <w:pStyle w:val="Szveg"/>
        <w:rPr>
          <w:rFonts w:asciiTheme="majorHAnsi" w:hAnsiTheme="majorHAnsi"/>
          <w:color w:val="595959" w:themeColor="text1" w:themeTint="A6"/>
        </w:rPr>
      </w:pPr>
    </w:p>
    <w:p w:rsidR="008E6202" w:rsidRDefault="00147179" w:rsidP="008E6202">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hulladékégető rendszer különböző pontjain kiülepedő vagy leválasztásra került, por konzisztenciájú </w:t>
      </w:r>
      <w:r w:rsidR="001A245A">
        <w:rPr>
          <w:rFonts w:asciiTheme="majorHAnsi" w:hAnsiTheme="majorHAnsi"/>
          <w:color w:val="595959" w:themeColor="text1" w:themeTint="A6"/>
        </w:rPr>
        <w:t>filterport</w:t>
      </w:r>
      <w:r w:rsidRPr="0065585C">
        <w:rPr>
          <w:rFonts w:asciiTheme="majorHAnsi" w:hAnsiTheme="majorHAnsi"/>
          <w:color w:val="595959" w:themeColor="text1" w:themeTint="A6"/>
        </w:rPr>
        <w:t xml:space="preserve"> külön </w:t>
      </w:r>
      <w:r w:rsidR="00F24866">
        <w:rPr>
          <w:rFonts w:asciiTheme="majorHAnsi" w:hAnsiTheme="majorHAnsi"/>
          <w:color w:val="595959" w:themeColor="text1" w:themeTint="A6"/>
        </w:rPr>
        <w:t>gyűjtőedényzetben</w:t>
      </w:r>
      <w:r w:rsidRPr="0065585C">
        <w:rPr>
          <w:rFonts w:asciiTheme="majorHAnsi" w:hAnsiTheme="majorHAnsi"/>
          <w:color w:val="595959" w:themeColor="text1" w:themeTint="A6"/>
        </w:rPr>
        <w:t xml:space="preserve"> (big-bag zsákokban) gyűjtik és </w:t>
      </w:r>
      <w:r w:rsidR="00391D00">
        <w:rPr>
          <w:rFonts w:asciiTheme="majorHAnsi" w:hAnsiTheme="majorHAnsi"/>
          <w:color w:val="595959" w:themeColor="text1" w:themeTint="A6"/>
        </w:rPr>
        <w:t xml:space="preserve">jelenleg </w:t>
      </w:r>
      <w:r w:rsidRPr="0065585C">
        <w:rPr>
          <w:rFonts w:asciiTheme="majorHAnsi" w:hAnsiTheme="majorHAnsi"/>
          <w:color w:val="595959" w:themeColor="text1" w:themeTint="A6"/>
        </w:rPr>
        <w:t xml:space="preserve">a </w:t>
      </w:r>
      <w:r w:rsidRPr="008E6202">
        <w:rPr>
          <w:rFonts w:asciiTheme="majorHAnsi" w:hAnsiTheme="majorHAnsi"/>
          <w:color w:val="595959" w:themeColor="text1" w:themeTint="A6"/>
        </w:rPr>
        <w:t xml:space="preserve">Kristály’99 Kft. előkezelésre elszállítja. </w:t>
      </w:r>
      <w:bookmarkStart w:id="59" w:name="_Toc329337224"/>
      <w:bookmarkStart w:id="60" w:name="_Toc329337626"/>
    </w:p>
    <w:p w:rsidR="008271A3" w:rsidRPr="0065585C" w:rsidRDefault="008271A3" w:rsidP="008E6202">
      <w:pPr>
        <w:pStyle w:val="Cmsor4"/>
      </w:pPr>
      <w:bookmarkStart w:id="61" w:name="_Toc499825194"/>
      <w:r w:rsidRPr="0065585C">
        <w:t>Műszeres és elektromos berendezések</w:t>
      </w:r>
      <w:bookmarkEnd w:id="59"/>
      <w:bookmarkEnd w:id="60"/>
      <w:bookmarkEnd w:id="61"/>
    </w:p>
    <w:p w:rsidR="008271A3" w:rsidRPr="0065585C" w:rsidRDefault="008271A3"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égetőmű megfelelő műszerezéssel és vezérlőrendszerrel van ellátva annak érdekében, hogy az égetési folyamat biztonságosan kezelhető legyen. A funkcionálisan önálló egységek (kombinált égő, hőhasznosító kazán, füstgáztisztító) vezérlését a helyszínen elhelyezett PLC-k (Programmable Logic Control) végzik.</w:t>
      </w:r>
    </w:p>
    <w:p w:rsidR="004F48CD" w:rsidRPr="0065585C" w:rsidRDefault="008271A3"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égető berendezés teljes irányítását, összefogását, regisztrálását, a beavatkozási lehetőség megteremtését egy Hartmann and Braun Digimatic DCS (Digital Control System) teszi lehetővé.</w:t>
      </w:r>
    </w:p>
    <w:p w:rsidR="007F7BA9" w:rsidRPr="0065585C" w:rsidRDefault="007F7BA9" w:rsidP="007F7BA9">
      <w:pPr>
        <w:rPr>
          <w:rFonts w:asciiTheme="majorHAnsi" w:hAnsiTheme="majorHAnsi"/>
          <w:color w:val="595959" w:themeColor="text1" w:themeTint="A6"/>
        </w:rPr>
      </w:pPr>
    </w:p>
    <w:p w:rsidR="007F7BA9" w:rsidRPr="0065585C" w:rsidRDefault="00C33FDD" w:rsidP="007F7BA9">
      <w:pPr>
        <w:jc w:val="center"/>
        <w:rPr>
          <w:rFonts w:asciiTheme="majorHAnsi" w:hAnsiTheme="majorHAnsi"/>
          <w:color w:val="595959" w:themeColor="text1" w:themeTint="A6"/>
        </w:rPr>
      </w:pPr>
      <w:r w:rsidRPr="0065585C">
        <w:rPr>
          <w:rFonts w:asciiTheme="majorHAnsi" w:hAnsiTheme="majorHAnsi"/>
          <w:noProof/>
          <w:color w:val="595959" w:themeColor="text1" w:themeTint="A6"/>
        </w:rPr>
        <w:drawing>
          <wp:inline distT="0" distB="0" distL="0" distR="0">
            <wp:extent cx="4800600" cy="3600450"/>
            <wp:effectExtent l="19050" t="0" r="0" b="0"/>
            <wp:docPr id="6" name="Kép 6" descr="VEZÉRLÉ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VEZÉRLÉS"/>
                    <pic:cNvPicPr>
                      <a:picLocks noChangeAspect="1" noChangeArrowheads="1"/>
                    </pic:cNvPicPr>
                  </pic:nvPicPr>
                  <pic:blipFill>
                    <a:blip r:embed="rId17" cstate="print"/>
                    <a:srcRect/>
                    <a:stretch>
                      <a:fillRect/>
                    </a:stretch>
                  </pic:blipFill>
                  <pic:spPr bwMode="auto">
                    <a:xfrm>
                      <a:off x="0" y="0"/>
                      <a:ext cx="4800600" cy="3600450"/>
                    </a:xfrm>
                    <a:prstGeom prst="rect">
                      <a:avLst/>
                    </a:prstGeom>
                    <a:noFill/>
                    <a:ln w="9525">
                      <a:noFill/>
                      <a:miter lim="800000"/>
                      <a:headEnd/>
                      <a:tailEnd/>
                    </a:ln>
                  </pic:spPr>
                </pic:pic>
              </a:graphicData>
            </a:graphic>
          </wp:inline>
        </w:drawing>
      </w:r>
    </w:p>
    <w:p w:rsidR="007F7BA9" w:rsidRPr="0065585C" w:rsidRDefault="007F7BA9" w:rsidP="009A7156">
      <w:pPr>
        <w:pStyle w:val="bra"/>
        <w:rPr>
          <w:color w:val="595959" w:themeColor="text1" w:themeTint="A6"/>
        </w:rPr>
      </w:pPr>
    </w:p>
    <w:p w:rsidR="007E5CC2" w:rsidRDefault="007E5CC2" w:rsidP="007E5CC2">
      <w:pPr>
        <w:pStyle w:val="Cmsor4"/>
      </w:pPr>
      <w:bookmarkStart w:id="62" w:name="_Toc499825195"/>
      <w:r>
        <w:t>Vízilétesítmények műszaki paraméterei</w:t>
      </w:r>
      <w:bookmarkEnd w:id="62"/>
    </w:p>
    <w:p w:rsidR="007E5CC2" w:rsidRPr="00B0667B" w:rsidRDefault="007E5CC2" w:rsidP="00B0667B">
      <w:pPr>
        <w:pStyle w:val="Szveg"/>
      </w:pPr>
      <w:r w:rsidRPr="00B0667B">
        <w:t>1.</w:t>
      </w:r>
      <w:r w:rsidRPr="00B0667B">
        <w:tab/>
        <w:t>Ipari vízvezeték:</w:t>
      </w:r>
    </w:p>
    <w:p w:rsidR="007E5CC2" w:rsidRPr="00B0667B" w:rsidRDefault="007E5CC2" w:rsidP="00B0667B">
      <w:pPr>
        <w:pStyle w:val="Szveg"/>
      </w:pPr>
      <w:r w:rsidRPr="00B0667B">
        <w:t>147,5 fm DN 50,</w:t>
      </w:r>
      <w:r w:rsidR="00A779E5" w:rsidRPr="00B0667B">
        <w:t xml:space="preserve"> </w:t>
      </w:r>
      <w:r w:rsidRPr="00B0667B">
        <w:t>80-as , a védőcső 2fm hosszon D100-as acélcsőből épült</w:t>
      </w:r>
    </w:p>
    <w:p w:rsidR="007E5CC2" w:rsidRPr="00B0667B" w:rsidRDefault="007E5CC2" w:rsidP="00B0667B">
      <w:pPr>
        <w:pStyle w:val="Szveg"/>
      </w:pPr>
    </w:p>
    <w:p w:rsidR="007E5CC2" w:rsidRPr="00B0667B" w:rsidRDefault="007E5CC2" w:rsidP="00B0667B">
      <w:pPr>
        <w:pStyle w:val="Szveg"/>
      </w:pPr>
      <w:r w:rsidRPr="00B0667B">
        <w:t>2.</w:t>
      </w:r>
      <w:r w:rsidRPr="00B0667B">
        <w:tab/>
        <w:t>Ivóvízvezeték:</w:t>
      </w:r>
    </w:p>
    <w:p w:rsidR="007E5CC2" w:rsidRPr="00B0667B" w:rsidRDefault="007E5CC2" w:rsidP="00B0667B">
      <w:pPr>
        <w:pStyle w:val="Szveg"/>
      </w:pPr>
      <w:r w:rsidRPr="00B0667B">
        <w:t>A vezeték 45 fm DN 25hga., a védőcső 39,85 fm hosszon DN 100 acélcsőből épült. A vezeték a hulladékégető déli oldalán lévő DN25 vezetékből indul.</w:t>
      </w:r>
    </w:p>
    <w:p w:rsidR="007E5CC2" w:rsidRPr="00B0667B" w:rsidRDefault="007E5CC2" w:rsidP="00B0667B">
      <w:pPr>
        <w:pStyle w:val="Szveg"/>
      </w:pPr>
    </w:p>
    <w:p w:rsidR="007E5CC2" w:rsidRPr="00B0667B" w:rsidRDefault="007E5CC2" w:rsidP="00B0667B">
      <w:pPr>
        <w:pStyle w:val="Szveg"/>
      </w:pPr>
      <w:r w:rsidRPr="00B0667B">
        <w:lastRenderedPageBreak/>
        <w:t>3.</w:t>
      </w:r>
      <w:r w:rsidRPr="00B0667B">
        <w:tab/>
        <w:t>Csatornahálózatok:</w:t>
      </w:r>
    </w:p>
    <w:p w:rsidR="007E5CC2" w:rsidRPr="00B0667B" w:rsidRDefault="007E5CC2" w:rsidP="00B0667B">
      <w:pPr>
        <w:pStyle w:val="Szveg"/>
      </w:pPr>
      <w:r w:rsidRPr="00B0667B">
        <w:t>A szociális szennyvízcsatorna 41,6 fm DN 125 PVC csőből épült. A csatornán 2 db 110-es átmérőjű vasbeton akna létesült. A csatorna a DN 110 PVC csatornához csatlakozik.</w:t>
      </w:r>
    </w:p>
    <w:p w:rsidR="007E5CC2" w:rsidRPr="00B0667B" w:rsidRDefault="007E5CC2" w:rsidP="00B0667B">
      <w:pPr>
        <w:pStyle w:val="Szveg"/>
      </w:pPr>
    </w:p>
    <w:p w:rsidR="007E5CC2" w:rsidRPr="00B0667B" w:rsidRDefault="007E5CC2" w:rsidP="00B0667B">
      <w:pPr>
        <w:pStyle w:val="Szveg"/>
      </w:pPr>
      <w:r w:rsidRPr="00B0667B">
        <w:t>4.</w:t>
      </w:r>
      <w:r w:rsidRPr="00B0667B">
        <w:tab/>
        <w:t>Csapadékvíz elvezető csatornák:</w:t>
      </w:r>
    </w:p>
    <w:p w:rsidR="007E5CC2" w:rsidRPr="00B0667B" w:rsidRDefault="007E5CC2" w:rsidP="00B0667B">
      <w:pPr>
        <w:pStyle w:val="Szveg"/>
      </w:pPr>
      <w:r w:rsidRPr="00B0667B">
        <w:t xml:space="preserve">Az épületek tetőfelületein keletkező nem szennyezett csapadékvíz csapadék elvezető csatornán keresztül kerül a telephely nyugati és északi vonala mentén épített szikkasztó árokba. Az irodaépület tetejéről lefolyó csapadékvíz a telephely észak-déli vonalán, föld alatt futó csapadékelvezető csatornába van bekötve, az 1.sz. és 2.sz. fedett hulladéktároló csapadékvize a tárolóterület burkolata alatt futó DN 110-es KPE csővezetéken keresztül kerül a szikkasztó árokba. </w:t>
      </w:r>
    </w:p>
    <w:p w:rsidR="007E5CC2" w:rsidRPr="00B0667B" w:rsidRDefault="007E5CC2" w:rsidP="00B0667B">
      <w:pPr>
        <w:pStyle w:val="Szveg"/>
      </w:pPr>
    </w:p>
    <w:p w:rsidR="007E5CC2" w:rsidRPr="00B0667B" w:rsidRDefault="007E5CC2" w:rsidP="00B0667B">
      <w:pPr>
        <w:pStyle w:val="Szveg"/>
      </w:pPr>
      <w:r w:rsidRPr="00B0667B">
        <w:t>5.</w:t>
      </w:r>
      <w:r w:rsidRPr="00B0667B">
        <w:tab/>
        <w:t>Szikkasztó árok:</w:t>
      </w:r>
    </w:p>
    <w:p w:rsidR="007E5CC2" w:rsidRPr="00B0667B" w:rsidRDefault="007E5CC2" w:rsidP="00B0667B">
      <w:pPr>
        <w:pStyle w:val="Szveg"/>
      </w:pPr>
      <w:r w:rsidRPr="00B0667B">
        <w:t>A szikkasztóárok hossza a telephelyen 180m.</w:t>
      </w:r>
    </w:p>
    <w:p w:rsidR="007E5CC2" w:rsidRPr="00B0667B" w:rsidRDefault="007E5CC2" w:rsidP="00B0667B">
      <w:pPr>
        <w:pStyle w:val="Szveg"/>
      </w:pPr>
      <w:r w:rsidRPr="00B0667B">
        <w:t>A nem szennyezett csapadékvíz elvezetésére és kezelésre a telephely nyugati és északi oldalán elvezető árkok épültek. Az irodaház előtti parkoló burkolt felületéről és a karbantartási épület felületéről a csőkert és parkoló között épített szikkasztó árokb</w:t>
      </w:r>
      <w:r w:rsidR="00A779E5" w:rsidRPr="00B0667B">
        <w:t>a, a fedett tárolók tetejéről a</w:t>
      </w:r>
      <w:r w:rsidRPr="00B0667B">
        <w:t xml:space="preserve"> telephely északi részén épített árokba kerül a </w:t>
      </w:r>
      <w:r w:rsidR="00A779E5" w:rsidRPr="00B0667B">
        <w:t xml:space="preserve">nem szennyeződött </w:t>
      </w:r>
      <w:r w:rsidRPr="00B0667B">
        <w:t>csapadékvíz.</w:t>
      </w:r>
    </w:p>
    <w:p w:rsidR="007E5CC2" w:rsidRPr="00B0667B" w:rsidRDefault="007E5CC2" w:rsidP="00B0667B">
      <w:pPr>
        <w:pStyle w:val="Szveg"/>
      </w:pPr>
    </w:p>
    <w:p w:rsidR="007E5CC2" w:rsidRPr="00B0667B" w:rsidRDefault="007E5CC2" w:rsidP="00B0667B">
      <w:pPr>
        <w:pStyle w:val="Szveg"/>
      </w:pPr>
      <w:r w:rsidRPr="00B0667B">
        <w:t>6.</w:t>
      </w:r>
      <w:r w:rsidRPr="00B0667B">
        <w:tab/>
        <w:t>Szennyezett csapadékvíz elvezető rácsos folyókák</w:t>
      </w:r>
    </w:p>
    <w:p w:rsidR="007E5CC2" w:rsidRPr="00B0667B" w:rsidRDefault="007E5CC2" w:rsidP="00B0667B">
      <w:pPr>
        <w:pStyle w:val="Szveg"/>
      </w:pPr>
      <w:r w:rsidRPr="00B0667B">
        <w:t>A térburkolatok felületéről részben a tárolás közbeni esetleges havária, részben a manipulációs területen végzett előkészítői tevékenységek következményeként szennyeződhet a csapadékvíz. Ezért a telephely észak-dél irányában kialakított 2 párhuzamos rácsos folyóka rendszer került kiépítésre a térburkolat megfelelő lejtéséhez tervezve. Az északi oldalon összekötő folyóka vezeti be a csapadékvizet a gyűjtő medencébe. A folyókák 247,2fm méter hosszan 0,3x0,7 m belmérettel épültek és gravitációs úton vezetik a csapadékvizet a medencébe.</w:t>
      </w:r>
    </w:p>
    <w:p w:rsidR="007E5CC2" w:rsidRPr="00B0667B" w:rsidRDefault="007E5CC2" w:rsidP="00B0667B">
      <w:pPr>
        <w:pStyle w:val="Szveg"/>
      </w:pPr>
    </w:p>
    <w:p w:rsidR="007E5CC2" w:rsidRPr="00B0667B" w:rsidRDefault="007E5CC2" w:rsidP="00B0667B">
      <w:pPr>
        <w:pStyle w:val="Szveg"/>
      </w:pPr>
      <w:r w:rsidRPr="00B0667B">
        <w:t>7.</w:t>
      </w:r>
      <w:r w:rsidRPr="00B0667B">
        <w:tab/>
        <w:t>Szennyezett csapadékvíz tároló egységek</w:t>
      </w:r>
    </w:p>
    <w:p w:rsidR="007E5CC2" w:rsidRPr="00B0667B" w:rsidRDefault="007E5CC2" w:rsidP="00B0667B">
      <w:pPr>
        <w:pStyle w:val="Lista1"/>
      </w:pPr>
      <w:r w:rsidRPr="00B0667B">
        <w:t>Vasbetonból készült 60 m3-es medence. Mérete: 5,3 x 7x2,95m</w:t>
      </w:r>
    </w:p>
    <w:p w:rsidR="007E5CC2" w:rsidRPr="00B0667B" w:rsidRDefault="007E5CC2" w:rsidP="00B0667B">
      <w:pPr>
        <w:pStyle w:val="Lista1"/>
      </w:pPr>
      <w:r w:rsidRPr="00B0667B">
        <w:t>T6 Tartály, hengeres acéltartály, 100m3-es térfogattal</w:t>
      </w:r>
    </w:p>
    <w:p w:rsidR="007E5CC2" w:rsidRPr="00B0667B" w:rsidRDefault="007E5CC2" w:rsidP="00B0667B">
      <w:pPr>
        <w:pStyle w:val="Lista1"/>
      </w:pPr>
      <w:r w:rsidRPr="00B0667B">
        <w:t>T7 tartály, álló acéltartály, 18m3-es térfogattal</w:t>
      </w:r>
    </w:p>
    <w:p w:rsidR="007E5CC2" w:rsidRPr="00B0667B" w:rsidRDefault="007E5CC2" w:rsidP="00B0667B">
      <w:pPr>
        <w:pStyle w:val="Szveg"/>
      </w:pPr>
    </w:p>
    <w:p w:rsidR="007E5CC2" w:rsidRPr="00B0667B" w:rsidRDefault="007E5CC2" w:rsidP="00B0667B">
      <w:pPr>
        <w:pStyle w:val="Szveg"/>
      </w:pPr>
      <w:r w:rsidRPr="00B0667B">
        <w:t>A szennyezett csapadékvíz tároló medencében az AMAREX 5 50-160/012 UG-160 típusú telepített búvár szivattyú teszi lehetővé a szennyvíztisztító telepre történő vízátadást. A szivattyú az NA 80-as KPE föld alatti vezetéken keresztül juttatja el a vizet a szennyvíztisztító telep mérőaknájáig. A szennyezett csapadékvíz a mérőaknától egy 80-as acélvezetéken keresztül a szennyvíztisztító telep 2 számú elosztó műtárgyára kerül. A SANDPIPER II Pneumatikus membrán szivattyú biztosítja a csapadékvíz rendszerbe adását.</w:t>
      </w:r>
    </w:p>
    <w:p w:rsidR="007E5CC2" w:rsidRPr="00B0667B" w:rsidRDefault="007E5CC2" w:rsidP="00B0667B">
      <w:pPr>
        <w:pStyle w:val="Szveg"/>
      </w:pPr>
    </w:p>
    <w:p w:rsidR="007E5CC2" w:rsidRPr="00B0667B" w:rsidRDefault="00F24866" w:rsidP="00B0667B">
      <w:pPr>
        <w:pStyle w:val="Szveg"/>
      </w:pPr>
      <w:r>
        <w:t>A felsorolt ví</w:t>
      </w:r>
      <w:r w:rsidR="007E5CC2" w:rsidRPr="00B0667B">
        <w:t xml:space="preserve">zilétesítményeket és telephelyi elhelyezkedésüket a </w:t>
      </w:r>
      <w:r w:rsidR="001A245A" w:rsidRPr="00F24866">
        <w:t>2</w:t>
      </w:r>
      <w:r w:rsidR="007E5CC2" w:rsidRPr="00F24866">
        <w:t xml:space="preserve"> .sz</w:t>
      </w:r>
      <w:r w:rsidR="007E5CC2" w:rsidRPr="00B0667B">
        <w:t xml:space="preserve"> mellékletben található részletes helyszínrajz mutatja.</w:t>
      </w:r>
    </w:p>
    <w:p w:rsidR="007E5CC2" w:rsidRPr="00B0667B" w:rsidRDefault="007E5CC2" w:rsidP="00B0667B">
      <w:pPr>
        <w:pStyle w:val="Szveg"/>
      </w:pPr>
    </w:p>
    <w:p w:rsidR="003907AA" w:rsidRPr="00B0667B" w:rsidRDefault="00A779E5" w:rsidP="00B0667B">
      <w:pPr>
        <w:pStyle w:val="Szveg"/>
      </w:pPr>
      <w:r w:rsidRPr="00B0667B">
        <w:t>A vízilétesítmények a B-A</w:t>
      </w:r>
      <w:r w:rsidR="00F24866">
        <w:t>-Z Megyei Katasztrófavédelmi Iga</w:t>
      </w:r>
      <w:r w:rsidRPr="00B0667B">
        <w:t xml:space="preserve">zgatóság Igazgató-helyettesi Szervezet Katasztrófavédelmi Hatósági Szolgálat 35500/4008-8/2016. </w:t>
      </w:r>
      <w:r w:rsidR="00891E2C" w:rsidRPr="00B0667B">
        <w:t>ügyiratszám</w:t>
      </w:r>
      <w:r w:rsidRPr="00B0667B">
        <w:t xml:space="preserve">on kiadott Tiszaújváros, az </w:t>
      </w:r>
      <w:r w:rsidR="00F41F5A" w:rsidRPr="00B0667B">
        <w:t>ECOMISSIO</w:t>
      </w:r>
      <w:r w:rsidRPr="00B0667B">
        <w:t xml:space="preserve"> Kft. Tiszújvárosi hulladékégető művének területén keletkező </w:t>
      </w:r>
      <w:r w:rsidRPr="00B0667B">
        <w:lastRenderedPageBreak/>
        <w:t xml:space="preserve">szennyeződhető csapadék- és csurgalékvizek gyűjtését és tárolását szolgáló vízilétesítményekre </w:t>
      </w:r>
      <w:r w:rsidR="00891E2C" w:rsidRPr="00B0667B">
        <w:t>érvényes vízjogi engedéllyel rendelkezik.</w:t>
      </w:r>
    </w:p>
    <w:p w:rsidR="00891E2C" w:rsidRPr="00B0667B" w:rsidRDefault="00891E2C" w:rsidP="00B0667B">
      <w:pPr>
        <w:pStyle w:val="Szveg"/>
      </w:pPr>
    </w:p>
    <w:p w:rsidR="003F6969" w:rsidRPr="0065585C" w:rsidRDefault="003F6969" w:rsidP="003F6969">
      <w:pPr>
        <w:rPr>
          <w:rFonts w:asciiTheme="majorHAnsi" w:hAnsiTheme="majorHAnsi"/>
          <w:color w:val="595959" w:themeColor="text1" w:themeTint="A6"/>
          <w:highlight w:val="yellow"/>
        </w:rPr>
      </w:pPr>
    </w:p>
    <w:p w:rsidR="00B92B50" w:rsidRPr="0065585C" w:rsidRDefault="005037A9" w:rsidP="00F86901">
      <w:pPr>
        <w:pStyle w:val="Cmsor1"/>
      </w:pPr>
      <w:bookmarkStart w:id="63" w:name="_Toc329337228"/>
      <w:bookmarkStart w:id="64" w:name="_Toc329337630"/>
      <w:bookmarkStart w:id="65" w:name="_Toc499825196"/>
      <w:r w:rsidRPr="0065585C">
        <w:t>A felülvizsgált tevékenységre vonatkozó adatok</w:t>
      </w:r>
      <w:bookmarkEnd w:id="63"/>
      <w:bookmarkEnd w:id="64"/>
      <w:bookmarkEnd w:id="65"/>
    </w:p>
    <w:p w:rsidR="005037A9" w:rsidRPr="0065585C" w:rsidRDefault="005037A9" w:rsidP="00F86901">
      <w:pPr>
        <w:pStyle w:val="Cmsor2"/>
      </w:pPr>
      <w:bookmarkStart w:id="66" w:name="_Toc329337229"/>
      <w:bookmarkStart w:id="67" w:name="_Toc329337631"/>
      <w:bookmarkStart w:id="68" w:name="_Toc499825197"/>
      <w:r w:rsidRPr="0065585C">
        <w:t>A létesítmények és a tevékenység részletes ismertetése, a tevékenység megkezdésének időpontja, a felhasznált anyagok listája, az előállított termékek listája a mennyiség és az összetétel feltüntetésével</w:t>
      </w:r>
      <w:bookmarkEnd w:id="66"/>
      <w:bookmarkEnd w:id="67"/>
      <w:bookmarkEnd w:id="68"/>
    </w:p>
    <w:p w:rsidR="005037A9" w:rsidRPr="0065585C" w:rsidRDefault="005037A9" w:rsidP="00F86901">
      <w:pPr>
        <w:pStyle w:val="Cmsor3"/>
      </w:pPr>
      <w:bookmarkStart w:id="69" w:name="_Toc329337230"/>
      <w:bookmarkStart w:id="70" w:name="_Toc329337632"/>
      <w:bookmarkStart w:id="71" w:name="_Toc499825198"/>
      <w:r w:rsidRPr="0065585C">
        <w:t>A létesítmény, illetve az ott folytatott tevékenység és annak jellemző termelési kapacitása, beleértve a telephelyen lévő műszakilag kapcsolódó létesítményeket</w:t>
      </w:r>
      <w:bookmarkEnd w:id="69"/>
      <w:bookmarkEnd w:id="70"/>
      <w:bookmarkEnd w:id="71"/>
    </w:p>
    <w:p w:rsidR="002C733B" w:rsidRPr="00B0667B" w:rsidRDefault="00115686" w:rsidP="00B0667B">
      <w:pPr>
        <w:pStyle w:val="Szveg"/>
      </w:pPr>
      <w:r w:rsidRPr="00B0667B">
        <w:t>A hulladékégetési technológia részletes ismertetése</w:t>
      </w:r>
      <w:r w:rsidR="00E921F2" w:rsidRPr="00B0667B">
        <w:t xml:space="preserve">, valamint az égető műszaki paraméterei </w:t>
      </w:r>
      <w:r w:rsidRPr="00B0667B">
        <w:t>az 1.6.</w:t>
      </w:r>
      <w:r w:rsidR="00E921F2" w:rsidRPr="00B0667B">
        <w:t>1. fejezet alpontjaiban ismertetésre kerültek.</w:t>
      </w:r>
    </w:p>
    <w:p w:rsidR="00E921F2" w:rsidRPr="00B0667B" w:rsidRDefault="00E921F2" w:rsidP="00B0667B">
      <w:pPr>
        <w:pStyle w:val="Szveg"/>
      </w:pPr>
      <w:r w:rsidRPr="00B0667B">
        <w:t>Az égetést kiszolgáló egyéb műszaki létesítmények szerepét és adatait jelen fejezetben mutatjuk be.</w:t>
      </w:r>
    </w:p>
    <w:p w:rsidR="00416FEC" w:rsidRPr="0065585C" w:rsidRDefault="00416FEC" w:rsidP="002037AB">
      <w:pPr>
        <w:pStyle w:val="Cmsor4"/>
      </w:pPr>
      <w:bookmarkStart w:id="72" w:name="_Toc211063150"/>
      <w:bookmarkStart w:id="73" w:name="_Toc211741525"/>
      <w:bookmarkStart w:id="74" w:name="_Toc214171210"/>
      <w:bookmarkStart w:id="75" w:name="_Toc329337231"/>
      <w:bookmarkStart w:id="76" w:name="_Toc329337633"/>
      <w:bookmarkStart w:id="77" w:name="_Toc499825199"/>
      <w:r w:rsidRPr="0065585C">
        <w:t>Hídmérleg, mérlegház</w:t>
      </w:r>
      <w:bookmarkEnd w:id="72"/>
      <w:bookmarkEnd w:id="73"/>
      <w:bookmarkEnd w:id="74"/>
      <w:bookmarkEnd w:id="75"/>
      <w:bookmarkEnd w:id="76"/>
      <w:bookmarkEnd w:id="77"/>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telephelyre a hulladékok be- és kiszállítása a teherbejáraton történik. A telephelyre beérkező szállítmányok a hídmérlegen keresztül hajtanak be. A hulladékbeszállító gépjárművek fogadása, nyilvántartása, mérlegelése, az előírt dokumentumok ellenőrzése a mérlegházban történik. A </w:t>
      </w:r>
      <w:r w:rsidRPr="00891E2C">
        <w:rPr>
          <w:rFonts w:asciiTheme="majorHAnsi" w:hAnsiTheme="majorHAnsi"/>
          <w:color w:val="595959" w:themeColor="text1" w:themeTint="A6"/>
        </w:rPr>
        <w:t>hulladék-előkészítő részlegvezető feladata</w:t>
      </w:r>
      <w:r w:rsidRPr="0065585C">
        <w:rPr>
          <w:rFonts w:asciiTheme="majorHAnsi" w:hAnsiTheme="majorHAnsi"/>
          <w:color w:val="595959" w:themeColor="text1" w:themeTint="A6"/>
        </w:rPr>
        <w:t xml:space="preserve"> a bejövő hulladékok elhelyezésének az irányítása. Az ő utasítása alapján lehet a hulladékokat a tároló területeken elhelyezni, folyékony hulladékok esetén a megfelelő tartályba átfejteni, illetve az ömlesztett hulladékot közvetlenül a fogadó bunkerbe üríteni.</w:t>
      </w:r>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gépjárművek a telepet szintén a teherportán hagyhatják el.</w:t>
      </w:r>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égetőben keletkező maradékanyagok kiszállítása (salak, pernye) is itt történik, mérlegelést és dokumentálást követően.</w:t>
      </w:r>
    </w:p>
    <w:p w:rsidR="00416FEC" w:rsidRPr="0065585C" w:rsidRDefault="00416FEC" w:rsidP="002037AB">
      <w:pPr>
        <w:pStyle w:val="Cmsor4"/>
      </w:pPr>
      <w:bookmarkStart w:id="78" w:name="_Toc211063151"/>
      <w:bookmarkStart w:id="79" w:name="_Toc211741526"/>
      <w:bookmarkStart w:id="80" w:name="_Toc214171211"/>
      <w:bookmarkStart w:id="81" w:name="_Toc329337232"/>
      <w:bookmarkStart w:id="82" w:name="_Toc329337634"/>
      <w:bookmarkStart w:id="83" w:name="_Toc499825200"/>
      <w:r w:rsidRPr="0065585C">
        <w:t>Égető-berendezés technológiai épülete</w:t>
      </w:r>
      <w:bookmarkEnd w:id="78"/>
      <w:bookmarkEnd w:id="79"/>
      <w:bookmarkEnd w:id="80"/>
      <w:bookmarkEnd w:id="81"/>
      <w:bookmarkEnd w:id="82"/>
      <w:bookmarkEnd w:id="83"/>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épületen belül helyezkednek el a hulladék előkezelést és az égetést végző technológiai berendezések.</w:t>
      </w:r>
    </w:p>
    <w:p w:rsidR="00510A43" w:rsidRPr="0065585C" w:rsidRDefault="00510A43" w:rsidP="00416FEC">
      <w:pPr>
        <w:rPr>
          <w:rFonts w:asciiTheme="majorHAnsi" w:hAnsiTheme="majorHAnsi"/>
          <w:color w:val="595959" w:themeColor="text1" w:themeTint="A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51"/>
        <w:gridCol w:w="4941"/>
      </w:tblGrid>
      <w:tr w:rsidR="0065585C" w:rsidRPr="0065585C">
        <w:trPr>
          <w:cantSplit/>
          <w:jc w:val="center"/>
        </w:trPr>
        <w:tc>
          <w:tcPr>
            <w:tcW w:w="0" w:type="auto"/>
            <w:vMerge w:val="restart"/>
            <w:vAlign w:val="center"/>
          </w:tcPr>
          <w:p w:rsidR="00416FEC" w:rsidRPr="0065585C" w:rsidRDefault="00416FEC" w:rsidP="00B0667B">
            <w:pPr>
              <w:pStyle w:val="Szveg"/>
            </w:pPr>
            <w:r w:rsidRPr="0065585C">
              <w:t>Fejépület:</w:t>
            </w:r>
          </w:p>
        </w:tc>
        <w:tc>
          <w:tcPr>
            <w:tcW w:w="0" w:type="auto"/>
            <w:vAlign w:val="center"/>
          </w:tcPr>
          <w:p w:rsidR="00416FEC" w:rsidRPr="0065585C" w:rsidRDefault="00416FEC" w:rsidP="00B0667B">
            <w:pPr>
              <w:pStyle w:val="Szveg"/>
            </w:pPr>
            <w:r w:rsidRPr="0065585C">
              <w:t>- vezénylőterem</w:t>
            </w:r>
          </w:p>
        </w:tc>
      </w:tr>
      <w:tr w:rsidR="0065585C" w:rsidRPr="0065585C">
        <w:trPr>
          <w:cantSplit/>
          <w:jc w:val="center"/>
        </w:trPr>
        <w:tc>
          <w:tcPr>
            <w:tcW w:w="0" w:type="auto"/>
            <w:vMerge/>
            <w:vAlign w:val="center"/>
          </w:tcPr>
          <w:p w:rsidR="00416FEC" w:rsidRPr="0065585C" w:rsidRDefault="00416FEC" w:rsidP="00B0667B">
            <w:pPr>
              <w:pStyle w:val="Szveg"/>
            </w:pPr>
          </w:p>
        </w:tc>
        <w:tc>
          <w:tcPr>
            <w:tcW w:w="0" w:type="auto"/>
            <w:vAlign w:val="center"/>
          </w:tcPr>
          <w:p w:rsidR="00416FEC" w:rsidRPr="0065585C" w:rsidRDefault="0064639D" w:rsidP="0064639D">
            <w:pPr>
              <w:pStyle w:val="Szveg"/>
            </w:pPr>
            <w:r w:rsidRPr="0064639D">
              <w:t>-</w:t>
            </w:r>
            <w:r>
              <w:t xml:space="preserve"> </w:t>
            </w:r>
            <w:r w:rsidRPr="0065585C">
              <w:t>hulladék fogadóbunker</w:t>
            </w:r>
            <w:r>
              <w:t xml:space="preserve"> és külső daráló</w:t>
            </w:r>
          </w:p>
        </w:tc>
      </w:tr>
      <w:tr w:rsidR="0065585C" w:rsidRPr="0065585C">
        <w:trPr>
          <w:cantSplit/>
          <w:jc w:val="center"/>
        </w:trPr>
        <w:tc>
          <w:tcPr>
            <w:tcW w:w="0" w:type="auto"/>
            <w:vMerge/>
            <w:vAlign w:val="center"/>
          </w:tcPr>
          <w:p w:rsidR="00416FEC" w:rsidRPr="0065585C" w:rsidRDefault="00416FEC" w:rsidP="00B0667B">
            <w:pPr>
              <w:pStyle w:val="Szveg"/>
            </w:pPr>
          </w:p>
        </w:tc>
        <w:tc>
          <w:tcPr>
            <w:tcW w:w="0" w:type="auto"/>
            <w:vAlign w:val="center"/>
          </w:tcPr>
          <w:p w:rsidR="00416FEC" w:rsidRPr="0065585C" w:rsidRDefault="00416FEC" w:rsidP="00B0667B">
            <w:pPr>
              <w:pStyle w:val="Szveg"/>
            </w:pPr>
            <w:r w:rsidRPr="0065585C">
              <w:t>- daráló</w:t>
            </w:r>
          </w:p>
        </w:tc>
      </w:tr>
      <w:tr w:rsidR="0065585C" w:rsidRPr="0065585C">
        <w:trPr>
          <w:cantSplit/>
          <w:jc w:val="center"/>
        </w:trPr>
        <w:tc>
          <w:tcPr>
            <w:tcW w:w="0" w:type="auto"/>
            <w:vMerge/>
            <w:vAlign w:val="center"/>
          </w:tcPr>
          <w:p w:rsidR="00416FEC" w:rsidRPr="0065585C" w:rsidRDefault="00416FEC" w:rsidP="00B0667B">
            <w:pPr>
              <w:pStyle w:val="Szveg"/>
            </w:pPr>
          </w:p>
        </w:tc>
        <w:tc>
          <w:tcPr>
            <w:tcW w:w="0" w:type="auto"/>
            <w:vAlign w:val="center"/>
          </w:tcPr>
          <w:p w:rsidR="00416FEC" w:rsidRPr="0065585C" w:rsidRDefault="00416FEC" w:rsidP="00B0667B">
            <w:pPr>
              <w:pStyle w:val="Szveg"/>
            </w:pPr>
            <w:r w:rsidRPr="0065585C">
              <w:t>- darálthulladék tároló</w:t>
            </w:r>
          </w:p>
        </w:tc>
      </w:tr>
      <w:tr w:rsidR="0065585C" w:rsidRPr="0065585C">
        <w:trPr>
          <w:cantSplit/>
          <w:jc w:val="center"/>
        </w:trPr>
        <w:tc>
          <w:tcPr>
            <w:tcW w:w="0" w:type="auto"/>
            <w:vMerge/>
            <w:vAlign w:val="center"/>
          </w:tcPr>
          <w:p w:rsidR="00416FEC" w:rsidRPr="0065585C" w:rsidRDefault="00416FEC" w:rsidP="00B0667B">
            <w:pPr>
              <w:pStyle w:val="Szveg"/>
            </w:pPr>
          </w:p>
        </w:tc>
        <w:tc>
          <w:tcPr>
            <w:tcW w:w="0" w:type="auto"/>
            <w:vAlign w:val="center"/>
          </w:tcPr>
          <w:p w:rsidR="00416FEC" w:rsidRPr="0065585C" w:rsidRDefault="00416FEC" w:rsidP="00B0667B">
            <w:pPr>
              <w:pStyle w:val="Szveg"/>
            </w:pPr>
            <w:r w:rsidRPr="0065585C">
              <w:t>- cseppfolyós- és szilárd hulladékadagoló rendszer</w:t>
            </w:r>
          </w:p>
        </w:tc>
      </w:tr>
      <w:tr w:rsidR="0065585C" w:rsidRPr="0065585C">
        <w:trPr>
          <w:cantSplit/>
          <w:jc w:val="center"/>
        </w:trPr>
        <w:tc>
          <w:tcPr>
            <w:tcW w:w="0" w:type="auto"/>
            <w:vMerge w:val="restart"/>
            <w:vAlign w:val="center"/>
          </w:tcPr>
          <w:p w:rsidR="00416FEC" w:rsidRPr="0065585C" w:rsidRDefault="00416FEC" w:rsidP="00B0667B">
            <w:pPr>
              <w:pStyle w:val="Szveg"/>
            </w:pPr>
            <w:r w:rsidRPr="0065585C">
              <w:t>Égetőmű:</w:t>
            </w:r>
          </w:p>
        </w:tc>
        <w:tc>
          <w:tcPr>
            <w:tcW w:w="0" w:type="auto"/>
            <w:vAlign w:val="center"/>
          </w:tcPr>
          <w:p w:rsidR="00416FEC" w:rsidRPr="0065585C" w:rsidRDefault="00416FEC" w:rsidP="00B0667B">
            <w:pPr>
              <w:pStyle w:val="Szveg"/>
            </w:pPr>
            <w:r w:rsidRPr="0065585C">
              <w:t>- forgódobos kemence és utóégető kamra</w:t>
            </w:r>
          </w:p>
        </w:tc>
      </w:tr>
      <w:tr w:rsidR="0065585C" w:rsidRPr="0065585C">
        <w:trPr>
          <w:cantSplit/>
          <w:jc w:val="center"/>
        </w:trPr>
        <w:tc>
          <w:tcPr>
            <w:tcW w:w="0" w:type="auto"/>
            <w:vMerge/>
            <w:vAlign w:val="center"/>
          </w:tcPr>
          <w:p w:rsidR="00416FEC" w:rsidRPr="0065585C" w:rsidRDefault="00416FEC" w:rsidP="00B0667B">
            <w:pPr>
              <w:pStyle w:val="Szveg"/>
            </w:pPr>
          </w:p>
        </w:tc>
        <w:tc>
          <w:tcPr>
            <w:tcW w:w="0" w:type="auto"/>
            <w:vAlign w:val="center"/>
          </w:tcPr>
          <w:p w:rsidR="00416FEC" w:rsidRPr="0065585C" w:rsidRDefault="00416FEC" w:rsidP="00B0667B">
            <w:pPr>
              <w:pStyle w:val="Szveg"/>
            </w:pPr>
            <w:r w:rsidRPr="0065585C">
              <w:t>- hőhasznosító kazán</w:t>
            </w:r>
          </w:p>
        </w:tc>
      </w:tr>
      <w:tr w:rsidR="0065585C" w:rsidRPr="0065585C">
        <w:trPr>
          <w:cantSplit/>
          <w:jc w:val="center"/>
        </w:trPr>
        <w:tc>
          <w:tcPr>
            <w:tcW w:w="0" w:type="auto"/>
            <w:vMerge/>
            <w:vAlign w:val="center"/>
          </w:tcPr>
          <w:p w:rsidR="00416FEC" w:rsidRPr="0065585C" w:rsidRDefault="00416FEC" w:rsidP="00B0667B">
            <w:pPr>
              <w:pStyle w:val="Szveg"/>
            </w:pPr>
          </w:p>
        </w:tc>
        <w:tc>
          <w:tcPr>
            <w:tcW w:w="0" w:type="auto"/>
            <w:vAlign w:val="center"/>
          </w:tcPr>
          <w:p w:rsidR="00416FEC" w:rsidRPr="0065585C" w:rsidRDefault="00416FEC" w:rsidP="00B0667B">
            <w:pPr>
              <w:pStyle w:val="Szveg"/>
            </w:pPr>
            <w:r w:rsidRPr="0065585C">
              <w:t>- salakkihordó és hamukihordó rendszer</w:t>
            </w:r>
          </w:p>
        </w:tc>
      </w:tr>
      <w:tr w:rsidR="0065585C" w:rsidRPr="0065585C">
        <w:trPr>
          <w:cantSplit/>
          <w:jc w:val="center"/>
        </w:trPr>
        <w:tc>
          <w:tcPr>
            <w:tcW w:w="0" w:type="auto"/>
            <w:vMerge/>
            <w:vAlign w:val="center"/>
          </w:tcPr>
          <w:p w:rsidR="00416FEC" w:rsidRPr="0065585C" w:rsidRDefault="00416FEC" w:rsidP="00B0667B">
            <w:pPr>
              <w:pStyle w:val="Szveg"/>
            </w:pPr>
          </w:p>
        </w:tc>
        <w:tc>
          <w:tcPr>
            <w:tcW w:w="0" w:type="auto"/>
            <w:vAlign w:val="center"/>
          </w:tcPr>
          <w:p w:rsidR="00416FEC" w:rsidRPr="0065585C" w:rsidRDefault="00416FEC" w:rsidP="00B0667B">
            <w:pPr>
              <w:pStyle w:val="Szveg"/>
            </w:pPr>
            <w:r w:rsidRPr="0065585C">
              <w:t>- füstgáztisztító berendezések</w:t>
            </w:r>
          </w:p>
        </w:tc>
      </w:tr>
    </w:tbl>
    <w:p w:rsidR="00416FEC" w:rsidRPr="0065585C" w:rsidRDefault="00416FEC" w:rsidP="002037AB">
      <w:pPr>
        <w:pStyle w:val="Cmsor4"/>
      </w:pPr>
      <w:bookmarkStart w:id="84" w:name="_Toc211063152"/>
      <w:bookmarkStart w:id="85" w:name="_Toc211741527"/>
      <w:bookmarkStart w:id="86" w:name="_Toc214171212"/>
      <w:bookmarkStart w:id="87" w:name="_Toc329337233"/>
      <w:bookmarkStart w:id="88" w:name="_Toc329337635"/>
      <w:bookmarkStart w:id="89" w:name="_Toc499825201"/>
      <w:r w:rsidRPr="0065585C">
        <w:t>Kémény</w:t>
      </w:r>
      <w:bookmarkEnd w:id="84"/>
      <w:bookmarkEnd w:id="85"/>
      <w:bookmarkEnd w:id="86"/>
      <w:bookmarkEnd w:id="87"/>
      <w:bookmarkEnd w:id="88"/>
      <w:bookmarkEnd w:id="89"/>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füstgázok kibocsátására szolgáló </w:t>
      </w:r>
      <w:smartTag w:uri="urn:schemas-microsoft-com:office:smarttags" w:element="metricconverter">
        <w:smartTagPr>
          <w:attr w:name="ProductID" w:val="40 m"/>
        </w:smartTagPr>
        <w:r w:rsidRPr="0065585C">
          <w:rPr>
            <w:rFonts w:asciiTheme="majorHAnsi" w:hAnsiTheme="majorHAnsi"/>
            <w:color w:val="595959" w:themeColor="text1" w:themeTint="A6"/>
          </w:rPr>
          <w:t>40 m</w:t>
        </w:r>
      </w:smartTag>
      <w:r w:rsidRPr="0065585C">
        <w:rPr>
          <w:rFonts w:asciiTheme="majorHAnsi" w:hAnsiTheme="majorHAnsi"/>
          <w:color w:val="595959" w:themeColor="text1" w:themeTint="A6"/>
        </w:rPr>
        <w:t xml:space="preserve"> magas kémény a technológiai épülettől É-ra helyezkedik el.</w:t>
      </w:r>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kémény EOV koordinátái:</w:t>
      </w:r>
      <w:r w:rsidRPr="0065585C">
        <w:rPr>
          <w:rFonts w:asciiTheme="majorHAnsi" w:hAnsiTheme="majorHAnsi"/>
          <w:color w:val="595959" w:themeColor="text1" w:themeTint="A6"/>
        </w:rPr>
        <w:tab/>
        <w:t>EOV (X) [m]:</w:t>
      </w:r>
      <w:r w:rsidRPr="0065585C">
        <w:rPr>
          <w:rFonts w:asciiTheme="majorHAnsi" w:hAnsiTheme="majorHAnsi"/>
          <w:color w:val="595959" w:themeColor="text1" w:themeTint="A6"/>
        </w:rPr>
        <w:tab/>
        <w:t>287419</w:t>
      </w:r>
    </w:p>
    <w:p w:rsidR="00416FEC" w:rsidRPr="0065585C" w:rsidRDefault="00416FEC" w:rsidP="00E921F2">
      <w:pPr>
        <w:ind w:left="2124" w:firstLine="708"/>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EOV (Y) [m]:</w:t>
      </w:r>
      <w:r w:rsidRPr="0065585C">
        <w:rPr>
          <w:rFonts w:asciiTheme="majorHAnsi" w:hAnsiTheme="majorHAnsi"/>
          <w:color w:val="595959" w:themeColor="text1" w:themeTint="A6"/>
          <w:sz w:val="22"/>
          <w:szCs w:val="22"/>
        </w:rPr>
        <w:tab/>
        <w:t>799253</w:t>
      </w:r>
    </w:p>
    <w:p w:rsidR="00B4530E" w:rsidRPr="0065585C" w:rsidRDefault="00B4530E" w:rsidP="00B4530E">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Belső átmérő</w:t>
      </w:r>
      <w:r w:rsidR="00E921F2" w:rsidRPr="0065585C">
        <w:rPr>
          <w:rFonts w:asciiTheme="majorHAnsi" w:hAnsiTheme="majorHAnsi"/>
          <w:color w:val="595959" w:themeColor="text1" w:themeTint="A6"/>
          <w:sz w:val="22"/>
          <w:szCs w:val="22"/>
        </w:rPr>
        <w:t>je</w:t>
      </w:r>
      <w:r w:rsidRPr="0065585C">
        <w:rPr>
          <w:rFonts w:asciiTheme="majorHAnsi" w:hAnsiTheme="majorHAnsi"/>
          <w:color w:val="595959" w:themeColor="text1" w:themeTint="A6"/>
          <w:sz w:val="22"/>
          <w:szCs w:val="22"/>
        </w:rPr>
        <w:t>:</w:t>
      </w:r>
      <w:r w:rsidRPr="0065585C">
        <w:rPr>
          <w:rFonts w:asciiTheme="majorHAnsi" w:hAnsiTheme="majorHAnsi"/>
          <w:color w:val="595959" w:themeColor="text1" w:themeTint="A6"/>
          <w:sz w:val="22"/>
          <w:szCs w:val="22"/>
        </w:rPr>
        <w:tab/>
        <w:t>1.000 mm</w:t>
      </w:r>
    </w:p>
    <w:p w:rsidR="00B4530E" w:rsidRPr="0065585C" w:rsidRDefault="00B4530E" w:rsidP="00B4530E">
      <w:pPr>
        <w:tabs>
          <w:tab w:val="right" w:pos="9000"/>
        </w:tabs>
        <w:rPr>
          <w:rFonts w:asciiTheme="majorHAnsi" w:hAnsiTheme="majorHAnsi"/>
          <w:color w:val="595959" w:themeColor="text1" w:themeTint="A6"/>
          <w:sz w:val="22"/>
          <w:szCs w:val="22"/>
        </w:rPr>
      </w:pPr>
      <w:r w:rsidRPr="0065585C">
        <w:rPr>
          <w:rFonts w:asciiTheme="majorHAnsi" w:hAnsiTheme="majorHAnsi"/>
          <w:color w:val="595959" w:themeColor="text1" w:themeTint="A6"/>
          <w:sz w:val="22"/>
          <w:szCs w:val="22"/>
        </w:rPr>
        <w:t>Magasság</w:t>
      </w:r>
      <w:r w:rsidR="00E921F2" w:rsidRPr="0065585C">
        <w:rPr>
          <w:rFonts w:asciiTheme="majorHAnsi" w:hAnsiTheme="majorHAnsi"/>
          <w:color w:val="595959" w:themeColor="text1" w:themeTint="A6"/>
          <w:sz w:val="22"/>
          <w:szCs w:val="22"/>
        </w:rPr>
        <w:t>a</w:t>
      </w:r>
      <w:r w:rsidRPr="0065585C">
        <w:rPr>
          <w:rFonts w:asciiTheme="majorHAnsi" w:hAnsiTheme="majorHAnsi"/>
          <w:color w:val="595959" w:themeColor="text1" w:themeTint="A6"/>
          <w:sz w:val="22"/>
          <w:szCs w:val="22"/>
        </w:rPr>
        <w:t>:</w:t>
      </w:r>
      <w:r w:rsidRPr="0065585C">
        <w:rPr>
          <w:rFonts w:asciiTheme="majorHAnsi" w:hAnsiTheme="majorHAnsi"/>
          <w:color w:val="595959" w:themeColor="text1" w:themeTint="A6"/>
          <w:sz w:val="22"/>
          <w:szCs w:val="22"/>
        </w:rPr>
        <w:tab/>
        <w:t>40 m</w:t>
      </w:r>
    </w:p>
    <w:p w:rsidR="00B4530E" w:rsidRPr="0065585C" w:rsidRDefault="00D472CB" w:rsidP="00B4530E">
      <w:pPr>
        <w:tabs>
          <w:tab w:val="right" w:pos="9000"/>
        </w:tabs>
        <w:rPr>
          <w:rFonts w:asciiTheme="majorHAnsi" w:hAnsiTheme="majorHAnsi"/>
          <w:color w:val="595959" w:themeColor="text1" w:themeTint="A6"/>
          <w:sz w:val="22"/>
          <w:szCs w:val="22"/>
        </w:rPr>
      </w:pPr>
      <w:r>
        <w:rPr>
          <w:rFonts w:asciiTheme="majorHAnsi" w:hAnsiTheme="majorHAnsi"/>
          <w:color w:val="595959" w:themeColor="text1" w:themeTint="A6"/>
          <w:sz w:val="22"/>
          <w:szCs w:val="22"/>
        </w:rPr>
        <w:t>Kilépő hőmérséklet:</w:t>
      </w:r>
      <w:r>
        <w:rPr>
          <w:rFonts w:asciiTheme="majorHAnsi" w:hAnsiTheme="majorHAnsi"/>
          <w:color w:val="595959" w:themeColor="text1" w:themeTint="A6"/>
          <w:sz w:val="22"/>
          <w:szCs w:val="22"/>
        </w:rPr>
        <w:tab/>
      </w:r>
      <w:r w:rsidR="00B4530E" w:rsidRPr="0065585C">
        <w:rPr>
          <w:rFonts w:asciiTheme="majorHAnsi" w:hAnsiTheme="majorHAnsi"/>
          <w:color w:val="595959" w:themeColor="text1" w:themeTint="A6"/>
          <w:sz w:val="22"/>
          <w:szCs w:val="22"/>
        </w:rPr>
        <w:t>60 °C</w:t>
      </w:r>
    </w:p>
    <w:p w:rsidR="00416FEC" w:rsidRPr="00B0667B" w:rsidRDefault="00C62096" w:rsidP="002037AB">
      <w:pPr>
        <w:pStyle w:val="Cmsor4"/>
      </w:pPr>
      <w:bookmarkStart w:id="90" w:name="_Toc499825202"/>
      <w:r>
        <w:t>Hulladékt</w:t>
      </w:r>
      <w:r w:rsidR="003F1764">
        <w:t>árolók I, II</w:t>
      </w:r>
      <w:bookmarkEnd w:id="90"/>
    </w:p>
    <w:p w:rsidR="00714082" w:rsidRDefault="00714082" w:rsidP="00714082">
      <w:pPr>
        <w:pStyle w:val="Szveg"/>
        <w:rPr>
          <w:bCs/>
        </w:rPr>
      </w:pPr>
      <w:bookmarkStart w:id="91" w:name="_Toc211063154"/>
      <w:bookmarkStart w:id="92" w:name="_Toc211741529"/>
      <w:bookmarkStart w:id="93" w:name="_Toc214171214"/>
      <w:bookmarkStart w:id="94" w:name="_Toc329337235"/>
      <w:bookmarkStart w:id="95" w:name="_Toc329337637"/>
      <w:r w:rsidRPr="00DC0B68">
        <w:t>A</w:t>
      </w:r>
      <w:r>
        <w:t xml:space="preserve">z I. számú </w:t>
      </w:r>
      <w:r w:rsidRPr="00DC0B68">
        <w:t xml:space="preserve"> tároló a telephely É-i részén, fedett kialakításban, de oldalirányban nyitott kivitelben épült. A tárolóban folyékony és szilárd hulladékok elkülönített tárolása történik. A tároló vasbeton aljzata műgyanta bevonatú. Alatta drén-rendszer helyezkedik el, melyek gyűjtő aknába csatlakoznak. A fedett tároló hasznos tároló területe </w:t>
      </w:r>
      <w:r w:rsidRPr="00F61411">
        <w:rPr>
          <w:bCs/>
        </w:rPr>
        <w:t>1500 m</w:t>
      </w:r>
      <w:r w:rsidRPr="00F61411">
        <w:rPr>
          <w:bCs/>
          <w:vertAlign w:val="superscript"/>
        </w:rPr>
        <w:t>2</w:t>
      </w:r>
      <w:r w:rsidRPr="00F61411">
        <w:rPr>
          <w:bCs/>
        </w:rPr>
        <w:t xml:space="preserve">, </w:t>
      </w:r>
    </w:p>
    <w:p w:rsidR="00714082" w:rsidRDefault="00714082" w:rsidP="00714082">
      <w:pPr>
        <w:pStyle w:val="Szveg"/>
        <w:rPr>
          <w:rFonts w:cs="Arial"/>
        </w:rPr>
      </w:pPr>
    </w:p>
    <w:p w:rsidR="00714082" w:rsidRDefault="00714082" w:rsidP="00714082">
      <w:pPr>
        <w:pStyle w:val="Szveg"/>
      </w:pPr>
      <w:r>
        <w:t xml:space="preserve">A II. sz. tároló (az I-es tároló inverzeként létesített) elsősorban </w:t>
      </w:r>
      <w:r w:rsidRPr="001D6474">
        <w:t>a gyűjtési és előkezelési tevékenység tárolási helyéül szolgál (bálázás, préskonténerek tárolása, műanyaghulladék válogatás) A tároló padozatán 4 db 0,38 m</w:t>
      </w:r>
      <w:r w:rsidRPr="001D6474">
        <w:rPr>
          <w:vertAlign w:val="superscript"/>
        </w:rPr>
        <w:t xml:space="preserve">3 </w:t>
      </w:r>
      <w:r w:rsidRPr="001D6474">
        <w:t>térfogatú zsomp lett kialakítva, mely a tárolóba</w:t>
      </w:r>
      <w:r>
        <w:t xml:space="preserve"> oldalról beeső csapadékvíz, illetve havária esetén gyűjti össze a csurgalékvizet. A zsompokból gravitációs úton az esetlegesen keletkező folyadék egy átemelő aknába kerül. Az átemelő aknából havária esetén lehetőség van IBC tartályba vagy tartányos gépjárműbe felszívatni a folyadékot és továbbiakban hulladékként kezelni. Az átemelő aknába telepített szivattyúval ugyanakkor az akna tartalma a rácsos folyókába is üríthető</w:t>
      </w:r>
      <w:r w:rsidRPr="00714082">
        <w:t>. A vízzáró padozat esetleges sérülésének észlelésére egy szivárgó akna került telepítésre az épület keleti oldalán</w:t>
      </w:r>
      <w:r>
        <w:t>.</w:t>
      </w:r>
    </w:p>
    <w:p w:rsidR="00714082" w:rsidRDefault="00714082" w:rsidP="00714082">
      <w:pPr>
        <w:pStyle w:val="Szveg"/>
        <w:rPr>
          <w:bCs/>
        </w:rPr>
      </w:pPr>
      <w:r>
        <w:t>Területe 1800</w:t>
      </w:r>
      <w:r w:rsidRPr="00F61411">
        <w:rPr>
          <w:b/>
          <w:bCs/>
        </w:rPr>
        <w:t xml:space="preserve"> </w:t>
      </w:r>
      <w:r w:rsidRPr="00F61411">
        <w:rPr>
          <w:bCs/>
        </w:rPr>
        <w:t>m</w:t>
      </w:r>
      <w:r w:rsidRPr="00F61411">
        <w:rPr>
          <w:bCs/>
          <w:vertAlign w:val="superscript"/>
        </w:rPr>
        <w:t>2</w:t>
      </w:r>
      <w:r>
        <w:rPr>
          <w:bCs/>
        </w:rPr>
        <w:t>.</w:t>
      </w:r>
    </w:p>
    <w:p w:rsidR="00392806" w:rsidRDefault="00392806" w:rsidP="00714082">
      <w:pPr>
        <w:pStyle w:val="Szveg"/>
        <w:rPr>
          <w:bCs/>
        </w:rPr>
      </w:pPr>
    </w:p>
    <w:p w:rsidR="00392806" w:rsidRDefault="00392806" w:rsidP="00714082">
      <w:pPr>
        <w:pStyle w:val="Szveg"/>
        <w:rPr>
          <w:bCs/>
        </w:rPr>
      </w:pPr>
      <w:r w:rsidRPr="001D6474">
        <w:rPr>
          <w:bCs/>
        </w:rPr>
        <w:t>A égetés során keletkezett másodlagos hulladékok a kiszállításig ezekben a tárolókban kerülnek elhelyezésre.</w:t>
      </w:r>
      <w:r>
        <w:rPr>
          <w:bCs/>
        </w:rPr>
        <w:t xml:space="preserve"> </w:t>
      </w:r>
    </w:p>
    <w:p w:rsidR="00C62096" w:rsidRDefault="00392806" w:rsidP="00404D75">
      <w:pPr>
        <w:pStyle w:val="Cmsor4"/>
      </w:pPr>
      <w:bookmarkStart w:id="96" w:name="_Toc499825203"/>
      <w:r>
        <w:t>Előkezelő és ömlesz</w:t>
      </w:r>
      <w:r w:rsidR="00C62096">
        <w:t>tett tároló</w:t>
      </w:r>
      <w:bookmarkEnd w:id="96"/>
    </w:p>
    <w:p w:rsidR="00C62096" w:rsidRPr="00261EE2" w:rsidRDefault="00C62096" w:rsidP="00261EE2">
      <w:pPr>
        <w:pStyle w:val="Szveg"/>
      </w:pPr>
      <w:r w:rsidRPr="00261EE2">
        <w:t>A telephely nyugati oldalán épült fedett tároló egyik része az ömleszve beérkező hulladékok tárolására szolgál, az épület másik részében hulladékok rendszerbe adás előtt kezelését végzik. ( pl. kézi hulladékok kicsomagolás</w:t>
      </w:r>
      <w:r w:rsidR="00261EE2">
        <w:t>a</w:t>
      </w:r>
      <w:r w:rsidRPr="00261EE2">
        <w:t>)</w:t>
      </w:r>
    </w:p>
    <w:p w:rsidR="00416FEC" w:rsidRPr="0065585C" w:rsidRDefault="00416FEC" w:rsidP="002037AB">
      <w:pPr>
        <w:pStyle w:val="Cmsor4"/>
      </w:pPr>
      <w:bookmarkStart w:id="97" w:name="_Toc211063155"/>
      <w:bookmarkStart w:id="98" w:name="_Toc211741530"/>
      <w:bookmarkStart w:id="99" w:name="_Toc214171215"/>
      <w:bookmarkStart w:id="100" w:name="_Toc329337236"/>
      <w:bookmarkStart w:id="101" w:name="_Toc329337638"/>
      <w:bookmarkStart w:id="102" w:name="_Toc499825204"/>
      <w:bookmarkEnd w:id="91"/>
      <w:bookmarkEnd w:id="92"/>
      <w:bookmarkEnd w:id="93"/>
      <w:bookmarkEnd w:id="94"/>
      <w:bookmarkEnd w:id="95"/>
      <w:r w:rsidRPr="0065585C">
        <w:t>Folyékony hulladék kezelő rendszer</w:t>
      </w:r>
      <w:bookmarkEnd w:id="97"/>
      <w:bookmarkEnd w:id="98"/>
      <w:r w:rsidRPr="0065585C">
        <w:t xml:space="preserve"> (Tartálypark)</w:t>
      </w:r>
      <w:bookmarkEnd w:id="99"/>
      <w:bookmarkEnd w:id="100"/>
      <w:bookmarkEnd w:id="101"/>
      <w:bookmarkEnd w:id="102"/>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telephely Ny-i oldalán helyezkedik el. Itt történik a beérkező folyékony hulladékok lefejtése, tárolása (a megfelelő tartályokban), továbbá cirkuláltatása a tartályok és az égők között. A cirkuláltató vezetékekből történik a forgódobos kemence és az utóégető kamra égőinek folyékony hulladékokkal történő ellátása úgy, hogy az égők betápláló szivattyúi a recirkulációs vezetékeket csapolják meg.</w:t>
      </w:r>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lastRenderedPageBreak/>
        <w:t>A hulladékégetési rendszerrel kialakított technológiai kapcsolat alapján a folyékony hulladékkezelő rendszer az alábbi tároló tartályokkal együtt a hulladékégetés technológiájának elválaszthatatlan részét képezi.</w:t>
      </w:r>
    </w:p>
    <w:p w:rsidR="00107FA9" w:rsidRDefault="00107FA9"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tartályokban az alábbi folyékony hulladékok tárolását és homogenizálását végzik:</w:t>
      </w:r>
    </w:p>
    <w:p w:rsidR="00891E2C" w:rsidRDefault="00891E2C" w:rsidP="008C1981">
      <w:pPr>
        <w:pStyle w:val="Szveg"/>
        <w:rPr>
          <w:rFonts w:asciiTheme="majorHAnsi" w:hAnsiTheme="majorHAnsi"/>
          <w:color w:val="595959" w:themeColor="text1" w:themeTint="A6"/>
        </w:rPr>
      </w:pPr>
    </w:p>
    <w:p w:rsidR="00891E2C" w:rsidRPr="00891E2C" w:rsidRDefault="007B174A" w:rsidP="00891E2C">
      <w:pPr>
        <w:pStyle w:val="Lista1"/>
      </w:pPr>
      <w:r>
        <w:t>T</w:t>
      </w:r>
      <w:r w:rsidR="00B736CC">
        <w:t>2. számú:</w:t>
      </w:r>
      <w:r w:rsidR="00B736CC">
        <w:tab/>
      </w:r>
      <w:r w:rsidR="00891E2C" w:rsidRPr="00891E2C">
        <w:t xml:space="preserve">22 m3 tartály </w:t>
      </w:r>
      <w:r w:rsidR="00B736CC">
        <w:tab/>
      </w:r>
      <w:r w:rsidR="00B736CC">
        <w:tab/>
        <w:t>oldószer tárolására</w:t>
      </w:r>
    </w:p>
    <w:p w:rsidR="00891E2C" w:rsidRPr="00891E2C" w:rsidRDefault="007B174A" w:rsidP="00891E2C">
      <w:pPr>
        <w:pStyle w:val="Lista1"/>
      </w:pPr>
      <w:r>
        <w:t>T</w:t>
      </w:r>
      <w:r w:rsidR="00B736CC">
        <w:t>3. számú:</w:t>
      </w:r>
      <w:r w:rsidR="00B736CC">
        <w:tab/>
      </w:r>
      <w:r w:rsidR="00891E2C" w:rsidRPr="00891E2C">
        <w:t xml:space="preserve">30 m3 tartály </w:t>
      </w:r>
      <w:r w:rsidR="00B736CC">
        <w:tab/>
      </w:r>
      <w:r w:rsidR="00B736CC">
        <w:tab/>
      </w:r>
      <w:r w:rsidR="00891E2C" w:rsidRPr="00891E2C">
        <w:t>a vizes hulladéko</w:t>
      </w:r>
      <w:r w:rsidR="00B736CC">
        <w:t>k (vizes oldószerek) tárolására</w:t>
      </w:r>
    </w:p>
    <w:p w:rsidR="00891E2C" w:rsidRPr="00891E2C" w:rsidRDefault="007B174A" w:rsidP="00891E2C">
      <w:pPr>
        <w:pStyle w:val="Lista1"/>
      </w:pPr>
      <w:r>
        <w:t>T</w:t>
      </w:r>
      <w:r w:rsidR="00B736CC">
        <w:t>4. számú:</w:t>
      </w:r>
      <w:r w:rsidR="00B736CC">
        <w:tab/>
      </w:r>
      <w:r w:rsidR="00891E2C" w:rsidRPr="00891E2C">
        <w:t xml:space="preserve">22 m3 tartály </w:t>
      </w:r>
      <w:r w:rsidR="00B736CC">
        <w:tab/>
      </w:r>
      <w:r w:rsidR="00B736CC">
        <w:tab/>
        <w:t>az oldószerek tárolására</w:t>
      </w:r>
    </w:p>
    <w:p w:rsidR="00891E2C" w:rsidRPr="00891E2C" w:rsidRDefault="007B174A" w:rsidP="00891E2C">
      <w:pPr>
        <w:pStyle w:val="Lista1"/>
      </w:pPr>
      <w:r>
        <w:t>T</w:t>
      </w:r>
      <w:r w:rsidR="00B736CC">
        <w:t>5. számú:</w:t>
      </w:r>
      <w:r w:rsidR="00B736CC">
        <w:tab/>
      </w:r>
      <w:r w:rsidR="00891E2C" w:rsidRPr="00891E2C">
        <w:t xml:space="preserve">100 m3 tartály </w:t>
      </w:r>
      <w:r w:rsidR="00B736CC">
        <w:tab/>
        <w:t>az vizes hulladékok tárolására</w:t>
      </w:r>
    </w:p>
    <w:p w:rsidR="00891E2C" w:rsidRPr="00891E2C" w:rsidRDefault="007B174A" w:rsidP="00891E2C">
      <w:pPr>
        <w:pStyle w:val="Lista1"/>
      </w:pPr>
      <w:r>
        <w:t>T</w:t>
      </w:r>
      <w:r w:rsidR="00B736CC">
        <w:t>6. számú:</w:t>
      </w:r>
      <w:r w:rsidR="00B736CC">
        <w:tab/>
      </w:r>
      <w:r w:rsidR="00891E2C" w:rsidRPr="00891E2C">
        <w:t>100 m3 tartály</w:t>
      </w:r>
      <w:r w:rsidR="00B736CC">
        <w:tab/>
      </w:r>
      <w:r w:rsidR="00B736CC">
        <w:tab/>
      </w:r>
      <w:r w:rsidR="00891E2C" w:rsidRPr="00891E2C">
        <w:t>szen</w:t>
      </w:r>
      <w:r w:rsidR="00B736CC">
        <w:t>nyezett csapadékvíz tárolására</w:t>
      </w:r>
    </w:p>
    <w:p w:rsidR="00891E2C" w:rsidRPr="00891E2C" w:rsidRDefault="007B174A" w:rsidP="00891E2C">
      <w:pPr>
        <w:pStyle w:val="Lista1"/>
      </w:pPr>
      <w:r>
        <w:t>T</w:t>
      </w:r>
      <w:r w:rsidR="00B736CC">
        <w:t>7. számú:</w:t>
      </w:r>
      <w:r w:rsidR="00B736CC">
        <w:tab/>
      </w:r>
      <w:r w:rsidR="00891E2C" w:rsidRPr="00891E2C">
        <w:t xml:space="preserve">18 m3 tartály </w:t>
      </w:r>
      <w:r w:rsidR="00B736CC">
        <w:tab/>
      </w:r>
      <w:r w:rsidR="00B736CC">
        <w:tab/>
      </w:r>
      <w:r w:rsidR="00891E2C" w:rsidRPr="00891E2C">
        <w:t>csapadékvíz puffer</w:t>
      </w:r>
    </w:p>
    <w:p w:rsidR="00891E2C" w:rsidRPr="00891E2C" w:rsidRDefault="007B174A" w:rsidP="00891E2C">
      <w:pPr>
        <w:pStyle w:val="Lista1"/>
      </w:pPr>
      <w:r>
        <w:t>T</w:t>
      </w:r>
      <w:r w:rsidR="00B736CC">
        <w:t>8. számú:</w:t>
      </w:r>
      <w:r w:rsidR="00B736CC">
        <w:tab/>
      </w:r>
      <w:r w:rsidR="00891E2C" w:rsidRPr="00891E2C">
        <w:t xml:space="preserve">300 m3 tartály </w:t>
      </w:r>
      <w:r w:rsidR="00B736CC">
        <w:tab/>
      </w:r>
      <w:r w:rsidR="00891E2C" w:rsidRPr="00891E2C">
        <w:t>jól éghető folyékony hulladékok tárolására</w:t>
      </w:r>
    </w:p>
    <w:p w:rsidR="00891E2C" w:rsidRDefault="007B174A" w:rsidP="00891E2C">
      <w:pPr>
        <w:pStyle w:val="Lista1"/>
      </w:pPr>
      <w:r>
        <w:t>T</w:t>
      </w:r>
      <w:r w:rsidR="00B736CC">
        <w:t>10. számú:</w:t>
      </w:r>
      <w:r w:rsidR="00B736CC">
        <w:tab/>
      </w:r>
      <w:r w:rsidR="00891E2C" w:rsidRPr="00891E2C">
        <w:t xml:space="preserve">22 m3 tartály </w:t>
      </w:r>
      <w:r w:rsidR="00B736CC">
        <w:tab/>
      </w:r>
      <w:r w:rsidR="00B736CC">
        <w:tab/>
      </w:r>
      <w:r w:rsidR="00891E2C" w:rsidRPr="00891E2C">
        <w:t>sa</w:t>
      </w:r>
      <w:r w:rsidR="00B736CC">
        <w:t>vas-vizes hulladékok tárolására</w:t>
      </w:r>
    </w:p>
    <w:p w:rsidR="00891E2C" w:rsidRDefault="00891E2C" w:rsidP="00891E2C">
      <w:pPr>
        <w:pStyle w:val="Lista1"/>
        <w:numPr>
          <w:ilvl w:val="0"/>
          <w:numId w:val="0"/>
        </w:numPr>
        <w:ind w:left="714"/>
      </w:pPr>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3. és az 5. számú tartályok közös légzővel vannak összekötve. Az 5. sz. tartály töltése 3. sz. feladó tartályon, illetve kívülről az e célra kialakított lefejtő csonkon keresztül történhet, ezért ezekben egy típusú hulladékok tárolása történik.</w:t>
      </w:r>
    </w:p>
    <w:p w:rsidR="00416FEC" w:rsidRPr="0065585C" w:rsidRDefault="00D43D68" w:rsidP="008C1981">
      <w:pPr>
        <w:pStyle w:val="Szveg"/>
        <w:rPr>
          <w:rFonts w:asciiTheme="majorHAnsi" w:hAnsiTheme="majorHAnsi"/>
          <w:color w:val="595959" w:themeColor="text1" w:themeTint="A6"/>
        </w:rPr>
      </w:pPr>
      <w:r w:rsidRPr="003F1764">
        <w:rPr>
          <w:rFonts w:asciiTheme="majorHAnsi" w:hAnsiTheme="majorHAnsi"/>
          <w:color w:val="595959" w:themeColor="text1" w:themeTint="A6"/>
        </w:rPr>
        <w:t>Az 2</w:t>
      </w:r>
      <w:r w:rsidR="00416FEC" w:rsidRPr="003F1764">
        <w:rPr>
          <w:rFonts w:asciiTheme="majorHAnsi" w:hAnsiTheme="majorHAnsi"/>
          <w:color w:val="595959" w:themeColor="text1" w:themeTint="A6"/>
        </w:rPr>
        <w:t>.-5. számú tartályok közös bet</w:t>
      </w:r>
      <w:r w:rsidR="003F1764">
        <w:rPr>
          <w:rFonts w:asciiTheme="majorHAnsi" w:hAnsiTheme="majorHAnsi"/>
          <w:color w:val="595959" w:themeColor="text1" w:themeTint="A6"/>
        </w:rPr>
        <w:t xml:space="preserve">on kármentőben vannak telepítve, </w:t>
      </w:r>
      <w:r w:rsidR="003F1764" w:rsidRPr="00DC0B68">
        <w:rPr>
          <w:rFonts w:cs="Arial"/>
        </w:rPr>
        <w:t>az újonnan telepített 300</w:t>
      </w:r>
      <w:r w:rsidR="003F1764">
        <w:rPr>
          <w:rFonts w:cs="Arial"/>
        </w:rPr>
        <w:t>m</w:t>
      </w:r>
      <w:r w:rsidR="003F1764" w:rsidRPr="003F1764">
        <w:rPr>
          <w:rFonts w:cs="Arial"/>
          <w:vertAlign w:val="superscript"/>
        </w:rPr>
        <w:t>3</w:t>
      </w:r>
      <w:r w:rsidR="003F1764" w:rsidRPr="00DC0B68">
        <w:rPr>
          <w:rFonts w:cs="Arial"/>
        </w:rPr>
        <w:t>-as tartály saját védőgyűrűvel rendelkezik.</w:t>
      </w:r>
    </w:p>
    <w:p w:rsidR="00B736CC" w:rsidRPr="0065585C" w:rsidRDefault="00B736CC" w:rsidP="00B736CC">
      <w:pPr>
        <w:pStyle w:val="Szveg"/>
        <w:rPr>
          <w:rFonts w:asciiTheme="majorHAnsi" w:hAnsiTheme="majorHAnsi"/>
          <w:color w:val="595959" w:themeColor="text1" w:themeTint="A6"/>
        </w:rPr>
      </w:pPr>
      <w:r w:rsidRPr="0065585C">
        <w:rPr>
          <w:rFonts w:asciiTheme="majorHAnsi" w:hAnsiTheme="majorHAnsi"/>
          <w:color w:val="595959" w:themeColor="text1" w:themeTint="A6"/>
        </w:rPr>
        <w:t>A tároló terület fokozottan tűzveszélyes, „A” besorolású.</w:t>
      </w:r>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folyékony hulladékkezelő rendszer É-i oldalán lévő területen történik a hordókban érkező folyékony hulladékok átmeneti (lefejtésre váró hulladékok) tárolása.</w:t>
      </w:r>
    </w:p>
    <w:p w:rsidR="003F1764" w:rsidRPr="00C62096" w:rsidRDefault="00420B50" w:rsidP="00404D75">
      <w:pPr>
        <w:pStyle w:val="Cmsor4"/>
      </w:pPr>
      <w:bookmarkStart w:id="103" w:name="_Toc499825205"/>
      <w:r w:rsidRPr="00C62096">
        <w:t>Göngyö</w:t>
      </w:r>
      <w:r w:rsidR="003F1764" w:rsidRPr="00C62096">
        <w:t>leg és konténer</w:t>
      </w:r>
      <w:r w:rsidRPr="00C62096">
        <w:t>tároló</w:t>
      </w:r>
      <w:bookmarkEnd w:id="103"/>
    </w:p>
    <w:p w:rsidR="00420B50" w:rsidRPr="00DC0B68" w:rsidRDefault="00420B50" w:rsidP="003F1764">
      <w:pPr>
        <w:pStyle w:val="Szveg"/>
        <w:rPr>
          <w:rFonts w:ascii="Times New Roman" w:hAnsi="Times New Roman"/>
        </w:rPr>
      </w:pPr>
      <w:r w:rsidRPr="00DC0B68">
        <w:t>A telephely ÉK-i részén a használt, vagy csereként szolgáló göngyölegek (hordók, 1 m</w:t>
      </w:r>
      <w:r w:rsidRPr="00DC0B68">
        <w:rPr>
          <w:vertAlign w:val="superscript"/>
        </w:rPr>
        <w:t>3</w:t>
      </w:r>
      <w:r w:rsidRPr="00DC0B68">
        <w:t>-es műanyagtartályok), raklapok elkülönített tárolására szolgáló beton aljzatú, nem fedett tároló tér.</w:t>
      </w:r>
    </w:p>
    <w:p w:rsidR="00C62096" w:rsidRDefault="00C62096" w:rsidP="00404D75">
      <w:pPr>
        <w:pStyle w:val="Cmsor4"/>
      </w:pPr>
      <w:bookmarkStart w:id="104" w:name="_Toc499825206"/>
      <w:r>
        <w:t>Csapadékvíz</w:t>
      </w:r>
      <w:r w:rsidR="00392806">
        <w:t xml:space="preserve"> </w:t>
      </w:r>
      <w:r>
        <w:t>tárolók</w:t>
      </w:r>
      <w:bookmarkEnd w:id="104"/>
    </w:p>
    <w:p w:rsidR="00416FE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telephelyen keletkező szennyezett csapadékvizek fogadására és tárolására szolgál a telephely Ny-i oldalán, a tartályparktól É-ra elhelyezett 60 m</w:t>
      </w:r>
      <w:r w:rsidRPr="0065585C">
        <w:rPr>
          <w:rFonts w:asciiTheme="majorHAnsi" w:hAnsiTheme="majorHAnsi"/>
          <w:color w:val="595959" w:themeColor="text1" w:themeTint="A6"/>
          <w:vertAlign w:val="superscript"/>
        </w:rPr>
        <w:t>3</w:t>
      </w:r>
      <w:r w:rsidRPr="0065585C">
        <w:rPr>
          <w:rFonts w:asciiTheme="majorHAnsi" w:hAnsiTheme="majorHAnsi"/>
          <w:color w:val="595959" w:themeColor="text1" w:themeTint="A6"/>
        </w:rPr>
        <w:t>-es vasbeton medence</w:t>
      </w:r>
      <w:r w:rsidR="00476DC9" w:rsidRPr="0065585C">
        <w:rPr>
          <w:rFonts w:asciiTheme="majorHAnsi" w:hAnsiTheme="majorHAnsi"/>
          <w:color w:val="595959" w:themeColor="text1" w:themeTint="A6"/>
        </w:rPr>
        <w:t xml:space="preserve"> és a medence felé telepített 100 m</w:t>
      </w:r>
      <w:r w:rsidR="00476DC9" w:rsidRPr="0065585C">
        <w:rPr>
          <w:rFonts w:asciiTheme="majorHAnsi" w:hAnsiTheme="majorHAnsi"/>
          <w:color w:val="595959" w:themeColor="text1" w:themeTint="A6"/>
          <w:vertAlign w:val="superscript"/>
        </w:rPr>
        <w:t>3</w:t>
      </w:r>
      <w:r w:rsidR="00476DC9" w:rsidRPr="0065585C">
        <w:rPr>
          <w:rFonts w:asciiTheme="majorHAnsi" w:hAnsiTheme="majorHAnsi"/>
          <w:color w:val="595959" w:themeColor="text1" w:themeTint="A6"/>
        </w:rPr>
        <w:t xml:space="preserve">-es </w:t>
      </w:r>
      <w:r w:rsidR="00392806">
        <w:rPr>
          <w:rFonts w:asciiTheme="majorHAnsi" w:hAnsiTheme="majorHAnsi"/>
          <w:color w:val="595959" w:themeColor="text1" w:themeTint="A6"/>
        </w:rPr>
        <w:t>és egy 18</w:t>
      </w:r>
      <w:r w:rsidR="00392806" w:rsidRPr="00392806">
        <w:rPr>
          <w:rFonts w:asciiTheme="majorHAnsi" w:hAnsiTheme="majorHAnsi"/>
          <w:color w:val="595959" w:themeColor="text1" w:themeTint="A6"/>
        </w:rPr>
        <w:t xml:space="preserve"> </w:t>
      </w:r>
      <w:r w:rsidR="00392806" w:rsidRPr="0065585C">
        <w:rPr>
          <w:rFonts w:asciiTheme="majorHAnsi" w:hAnsiTheme="majorHAnsi"/>
          <w:color w:val="595959" w:themeColor="text1" w:themeTint="A6"/>
        </w:rPr>
        <w:t>m</w:t>
      </w:r>
      <w:r w:rsidR="00392806" w:rsidRPr="0065585C">
        <w:rPr>
          <w:rFonts w:asciiTheme="majorHAnsi" w:hAnsiTheme="majorHAnsi"/>
          <w:color w:val="595959" w:themeColor="text1" w:themeTint="A6"/>
          <w:vertAlign w:val="superscript"/>
        </w:rPr>
        <w:t>3</w:t>
      </w:r>
      <w:r w:rsidR="00392806" w:rsidRPr="0065585C">
        <w:rPr>
          <w:rFonts w:asciiTheme="majorHAnsi" w:hAnsiTheme="majorHAnsi"/>
          <w:color w:val="595959" w:themeColor="text1" w:themeTint="A6"/>
        </w:rPr>
        <w:t>-</w:t>
      </w:r>
      <w:r w:rsidR="00392806">
        <w:rPr>
          <w:rFonts w:asciiTheme="majorHAnsi" w:hAnsiTheme="majorHAnsi"/>
          <w:color w:val="595959" w:themeColor="text1" w:themeTint="A6"/>
        </w:rPr>
        <w:t xml:space="preserve">es </w:t>
      </w:r>
      <w:r w:rsidRPr="0065585C">
        <w:rPr>
          <w:rFonts w:asciiTheme="majorHAnsi" w:hAnsiTheme="majorHAnsi"/>
          <w:color w:val="595959" w:themeColor="text1" w:themeTint="A6"/>
        </w:rPr>
        <w:t>tartállyal nagyobb mennyiségű csapadékvíz pufferolása, illetve szennyezettség tekintetében történő szeparálása is megoldható.</w:t>
      </w:r>
    </w:p>
    <w:p w:rsidR="00416FEC" w:rsidRPr="00C62096" w:rsidRDefault="00416FEC" w:rsidP="002037AB">
      <w:pPr>
        <w:pStyle w:val="Cmsor4"/>
      </w:pPr>
      <w:bookmarkStart w:id="105" w:name="_Toc211063158"/>
      <w:bookmarkStart w:id="106" w:name="_Toc211741533"/>
      <w:bookmarkStart w:id="107" w:name="_Toc214171218"/>
      <w:bookmarkStart w:id="108" w:name="_Toc329337239"/>
      <w:bookmarkStart w:id="109" w:name="_Toc329337641"/>
      <w:bookmarkStart w:id="110" w:name="_Toc499825207"/>
      <w:r w:rsidRPr="00C62096">
        <w:t>Átmeneti tároló</w:t>
      </w:r>
      <w:bookmarkEnd w:id="105"/>
      <w:bookmarkEnd w:id="106"/>
      <w:bookmarkEnd w:id="107"/>
      <w:bookmarkEnd w:id="108"/>
      <w:bookmarkEnd w:id="109"/>
      <w:bookmarkEnd w:id="110"/>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mérleg</w:t>
      </w:r>
      <w:r w:rsidR="00B2374A">
        <w:rPr>
          <w:rFonts w:asciiTheme="majorHAnsi" w:hAnsiTheme="majorHAnsi"/>
          <w:color w:val="595959" w:themeColor="text1" w:themeTint="A6"/>
        </w:rPr>
        <w:t xml:space="preserve">házzal szemben található fedett, oldal irányban </w:t>
      </w:r>
      <w:r w:rsidRPr="0065585C">
        <w:rPr>
          <w:rFonts w:asciiTheme="majorHAnsi" w:hAnsiTheme="majorHAnsi"/>
          <w:color w:val="595959" w:themeColor="text1" w:themeTint="A6"/>
        </w:rPr>
        <w:t xml:space="preserve">nyitott tárolóban a szállítójárművekről lepakolt, még a tárolási helyére nem szállított (valamint rendszerbe nem adott) hulladékok tárolása történik. </w:t>
      </w:r>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technológiai épület mögötti térbetonon (a kémény mellett) a savas feladón beadagolt folyékony hulladékok átmeneti tárolására történik 1 m</w:t>
      </w:r>
      <w:r w:rsidRPr="0065585C">
        <w:rPr>
          <w:rFonts w:asciiTheme="majorHAnsi" w:hAnsiTheme="majorHAnsi"/>
          <w:color w:val="595959" w:themeColor="text1" w:themeTint="A6"/>
          <w:vertAlign w:val="superscript"/>
        </w:rPr>
        <w:t>3</w:t>
      </w:r>
      <w:r w:rsidRPr="0065585C">
        <w:rPr>
          <w:rFonts w:asciiTheme="majorHAnsi" w:hAnsiTheme="majorHAnsi"/>
          <w:color w:val="595959" w:themeColor="text1" w:themeTint="A6"/>
        </w:rPr>
        <w:t>-es műanyag tartályokban. A kézi adagolással égethető hulladékok (kórházi hulladékok, laborvegyszerek stb.) tárolása a fejépület jobb oldalán kialakított manipulációs téren történik.</w:t>
      </w:r>
    </w:p>
    <w:p w:rsidR="00416FEC" w:rsidRPr="0065585C" w:rsidRDefault="00416FEC" w:rsidP="002037AB">
      <w:pPr>
        <w:pStyle w:val="Cmsor4"/>
      </w:pPr>
      <w:bookmarkStart w:id="111" w:name="_Toc211063160"/>
      <w:bookmarkStart w:id="112" w:name="_Toc211741535"/>
      <w:bookmarkStart w:id="113" w:name="_Toc214171220"/>
      <w:bookmarkStart w:id="114" w:name="_Toc329337241"/>
      <w:bookmarkStart w:id="115" w:name="_Toc329337643"/>
      <w:bookmarkStart w:id="116" w:name="_Toc499825208"/>
      <w:r w:rsidRPr="0065585C">
        <w:lastRenderedPageBreak/>
        <w:t>Csőkert és anyagtároló</w:t>
      </w:r>
      <w:bookmarkEnd w:id="111"/>
      <w:bookmarkEnd w:id="112"/>
      <w:bookmarkEnd w:id="113"/>
      <w:bookmarkEnd w:id="114"/>
      <w:bookmarkEnd w:id="115"/>
      <w:bookmarkEnd w:id="116"/>
    </w:p>
    <w:p w:rsidR="00C62096" w:rsidRDefault="00C62096" w:rsidP="008C1981">
      <w:pPr>
        <w:pStyle w:val="Szveg"/>
        <w:rPr>
          <w:rFonts w:asciiTheme="majorHAnsi" w:hAnsiTheme="majorHAnsi"/>
          <w:color w:val="595959" w:themeColor="text1" w:themeTint="A6"/>
        </w:rPr>
      </w:pPr>
      <w:r w:rsidRPr="00DC0B68">
        <w:rPr>
          <w:rFonts w:cs="Arial"/>
        </w:rPr>
        <w:t xml:space="preserve">Az égető üzemeltetéséhez szükséges anyagok, eszközök tároló helye. A tároló beton aljzatú, körbekerített, mintegy </w:t>
      </w:r>
      <w:r w:rsidRPr="009166F8">
        <w:rPr>
          <w:rFonts w:cs="Arial"/>
          <w:bCs/>
        </w:rPr>
        <w:t>360 m</w:t>
      </w:r>
      <w:r w:rsidRPr="009166F8">
        <w:rPr>
          <w:rFonts w:cs="Arial"/>
          <w:bCs/>
          <w:vertAlign w:val="superscript"/>
        </w:rPr>
        <w:t>2</w:t>
      </w:r>
      <w:r w:rsidRPr="009166F8">
        <w:rPr>
          <w:rFonts w:cs="Arial"/>
        </w:rPr>
        <w:t>területű</w:t>
      </w:r>
      <w:r w:rsidRPr="00DC0B68">
        <w:rPr>
          <w:rFonts w:cs="Arial"/>
        </w:rPr>
        <w:t>, de nem fedett. Itt jelenleg is a hulladék előkészítéshez, karbantartáshoz és a kárelhárításhoz szükséges eszközök tárolása történik (WOMA magasnyomású víztisztító, műanyag zsákok, gumicső, általános ipari tisztítószer, fóliatekercs hordók befedéséhez, stb.).</w:t>
      </w:r>
    </w:p>
    <w:p w:rsidR="00416FEC" w:rsidRPr="0065585C" w:rsidRDefault="00416FEC" w:rsidP="002037AB">
      <w:pPr>
        <w:pStyle w:val="Cmsor4"/>
      </w:pPr>
      <w:bookmarkStart w:id="117" w:name="_Toc211063161"/>
      <w:bookmarkStart w:id="118" w:name="_Toc211741536"/>
      <w:bookmarkStart w:id="119" w:name="_Toc214171221"/>
      <w:bookmarkStart w:id="120" w:name="_Toc329337242"/>
      <w:bookmarkStart w:id="121" w:name="_Toc329337644"/>
      <w:bookmarkStart w:id="122" w:name="_Toc499825209"/>
      <w:r w:rsidRPr="0065585C">
        <w:t>Irodaház</w:t>
      </w:r>
      <w:bookmarkEnd w:id="117"/>
      <w:bookmarkEnd w:id="118"/>
      <w:bookmarkEnd w:id="119"/>
      <w:bookmarkEnd w:id="120"/>
      <w:bookmarkEnd w:id="121"/>
      <w:bookmarkEnd w:id="122"/>
    </w:p>
    <w:p w:rsidR="002C733B"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irodaházban kerültek elhelyezésre az iroda- és a hozzájuk tartozó öltöző és szociális helységek. Az épület és a csőkert között helyezkedik el a személygépjármű parkoló.</w:t>
      </w:r>
    </w:p>
    <w:p w:rsidR="00416FEC" w:rsidRPr="0065585C" w:rsidRDefault="00416FEC" w:rsidP="002037AB">
      <w:pPr>
        <w:pStyle w:val="Cmsor4"/>
      </w:pPr>
      <w:bookmarkStart w:id="123" w:name="_Toc211063162"/>
      <w:bookmarkStart w:id="124" w:name="_Toc211741537"/>
      <w:bookmarkStart w:id="125" w:name="_Toc214171222"/>
      <w:bookmarkStart w:id="126" w:name="_Toc329337243"/>
      <w:bookmarkStart w:id="127" w:name="_Toc329337645"/>
      <w:bookmarkStart w:id="128" w:name="_Toc499825210"/>
      <w:r w:rsidRPr="0065585C">
        <w:t>Üzemi épület</w:t>
      </w:r>
      <w:bookmarkEnd w:id="123"/>
      <w:bookmarkEnd w:id="124"/>
      <w:bookmarkEnd w:id="125"/>
      <w:bookmarkEnd w:id="126"/>
      <w:bookmarkEnd w:id="127"/>
      <w:bookmarkEnd w:id="128"/>
    </w:p>
    <w:p w:rsidR="00C62096" w:rsidRPr="00DC0B68" w:rsidRDefault="00C62096" w:rsidP="00C62096">
      <w:pPr>
        <w:pStyle w:val="Szveg"/>
        <w:rPr>
          <w:rFonts w:ascii="Times New Roman" w:hAnsi="Times New Roman"/>
        </w:rPr>
      </w:pPr>
      <w:bookmarkStart w:id="129" w:name="_Toc211063163"/>
      <w:bookmarkStart w:id="130" w:name="_Toc211741538"/>
      <w:bookmarkStart w:id="131" w:name="_Toc214171223"/>
      <w:bookmarkStart w:id="132" w:name="_Toc329337244"/>
      <w:bookmarkStart w:id="133" w:name="_Toc329337646"/>
      <w:r w:rsidRPr="00DC0B68">
        <w:t>Az irodaháztól K-re, arra merőleges elrendezésben került kiépítésre az elektronikai hulladékok feldolgozására tervezett üzemi épület. Az épületet átmenetileg részben szociális célra (öltöző, mosdó), részben pedig épületen belül végezhető karbantartási feladatok ellátására szolgál.</w:t>
      </w:r>
      <w:r w:rsidR="00261EE2">
        <w:t>( TMK műhely)</w:t>
      </w:r>
    </w:p>
    <w:p w:rsidR="00416FEC" w:rsidRPr="0065585C" w:rsidRDefault="00416FEC" w:rsidP="002037AB">
      <w:pPr>
        <w:pStyle w:val="Cmsor4"/>
      </w:pPr>
      <w:bookmarkStart w:id="134" w:name="_Toc499825211"/>
      <w:r w:rsidRPr="0065585C">
        <w:t>Üzemi laboratórium</w:t>
      </w:r>
      <w:bookmarkEnd w:id="129"/>
      <w:bookmarkEnd w:id="130"/>
      <w:bookmarkEnd w:id="131"/>
      <w:bookmarkEnd w:id="132"/>
      <w:bookmarkEnd w:id="133"/>
      <w:bookmarkEnd w:id="134"/>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Ismeretlen hulladék beérkezésekor minden esetben, ismert hulladék esetében pedig szúrópróbaszerűen, valamint a rendszerbe adás előtt (közben) laboratóriumi vizsgálatra kerül sor. A laborvizsgálatról - melyet a labortechnikus végez - minden esetben jegyzőkönyv készül. A laborvizsgálatokra a Társaság belső munkautasításokat dolgozott ki. A </w:t>
      </w:r>
      <w:r w:rsidR="00591F6D" w:rsidRPr="0065585C">
        <w:rPr>
          <w:rFonts w:asciiTheme="majorHAnsi" w:hAnsiTheme="majorHAnsi"/>
          <w:color w:val="595959" w:themeColor="text1" w:themeTint="A6"/>
        </w:rPr>
        <w:t xml:space="preserve">vizsgálati jelentés formanyomtatványa, a </w:t>
      </w:r>
      <w:r w:rsidRPr="0065585C">
        <w:rPr>
          <w:rFonts w:asciiTheme="majorHAnsi" w:hAnsiTheme="majorHAnsi"/>
          <w:color w:val="595959" w:themeColor="text1" w:themeTint="A6"/>
        </w:rPr>
        <w:t xml:space="preserve">laborvizsgálatok munkautasításainak száma, illetve a vizsgálatok rövid ismertetése a </w:t>
      </w:r>
      <w:r w:rsidR="00591F6D" w:rsidRPr="0065585C">
        <w:rPr>
          <w:rFonts w:asciiTheme="majorHAnsi" w:hAnsiTheme="majorHAnsi"/>
          <w:color w:val="595959" w:themeColor="text1" w:themeTint="A6"/>
        </w:rPr>
        <w:t>6</w:t>
      </w:r>
      <w:r w:rsidRPr="0065585C">
        <w:rPr>
          <w:rFonts w:asciiTheme="majorHAnsi" w:hAnsiTheme="majorHAnsi"/>
          <w:color w:val="595959" w:themeColor="text1" w:themeTint="A6"/>
        </w:rPr>
        <w:t>. számú mellékletben található.</w:t>
      </w:r>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laboratóriumi vegyszerekkel szennyezett vizet az épület közelében kialakított szennyvíztározóba vezetik, ahonnan a Kft. saját tulajdonát képező szippantós tartálygépjárművel a szennyezett vizet kiszivattyúzzák, majd az égetőben elégetik. </w:t>
      </w:r>
    </w:p>
    <w:p w:rsidR="00416FEC" w:rsidRPr="0065585C" w:rsidRDefault="00416FEC" w:rsidP="002037AB">
      <w:pPr>
        <w:pStyle w:val="Cmsor4"/>
      </w:pPr>
      <w:bookmarkStart w:id="135" w:name="_Toc211063164"/>
      <w:bookmarkStart w:id="136" w:name="_Toc211741539"/>
      <w:bookmarkStart w:id="137" w:name="_Toc214171224"/>
      <w:bookmarkStart w:id="138" w:name="_Toc329337245"/>
      <w:bookmarkStart w:id="139" w:name="_Toc329337647"/>
      <w:bookmarkStart w:id="140" w:name="_Toc499825212"/>
      <w:r w:rsidRPr="0065585C">
        <w:t>Belső út és térburkolat</w:t>
      </w:r>
      <w:bookmarkEnd w:id="135"/>
      <w:bookmarkEnd w:id="136"/>
      <w:bookmarkEnd w:id="137"/>
      <w:bookmarkEnd w:id="138"/>
      <w:bookmarkEnd w:id="139"/>
      <w:bookmarkEnd w:id="140"/>
    </w:p>
    <w:p w:rsidR="00416FEC" w:rsidRPr="0065585C" w:rsidRDefault="00416F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telephelyen belüli közlekedés céljára </w:t>
      </w:r>
      <w:smartTag w:uri="urn:schemas-microsoft-com:office:smarttags" w:element="metricconverter">
        <w:smartTagPr>
          <w:attr w:name="ProductID" w:val="6 m"/>
        </w:smartTagPr>
        <w:r w:rsidRPr="0065585C">
          <w:rPr>
            <w:rFonts w:asciiTheme="majorHAnsi" w:hAnsiTheme="majorHAnsi"/>
            <w:color w:val="595959" w:themeColor="text1" w:themeTint="A6"/>
          </w:rPr>
          <w:t>6 m</w:t>
        </w:r>
      </w:smartTag>
      <w:r w:rsidRPr="0065585C">
        <w:rPr>
          <w:rFonts w:asciiTheme="majorHAnsi" w:hAnsiTheme="majorHAnsi"/>
          <w:color w:val="595959" w:themeColor="text1" w:themeTint="A6"/>
        </w:rPr>
        <w:t xml:space="preserve"> szélességű, aszfalttal burkolt utak épültek. Ezek a telephely bejáratain kívül csatlakoznak a </w:t>
      </w:r>
      <w:r w:rsidR="0091558F" w:rsidRPr="0065585C">
        <w:rPr>
          <w:rFonts w:asciiTheme="majorHAnsi" w:hAnsiTheme="majorHAnsi"/>
          <w:color w:val="595959" w:themeColor="text1" w:themeTint="A6"/>
        </w:rPr>
        <w:t>MOL Petrolkémia Zrt.</w:t>
      </w:r>
      <w:r w:rsidRPr="0065585C">
        <w:rPr>
          <w:rFonts w:asciiTheme="majorHAnsi" w:hAnsiTheme="majorHAnsi"/>
          <w:color w:val="595959" w:themeColor="text1" w:themeTint="A6"/>
        </w:rPr>
        <w:t>. U-3 jelű üzemi útjához. Ez a TVK Út biztosítja a Hulladékégetőnek a 3313. számú mezőcsáti út felől a TVK V-ös számú kapuján keresztül történő megközelítését, továbbá a TVK belső úthálózatán keresztül a salak- és pernyelerakó, valamint a TVK IV-es kapuján keresztül a 35. sz. főközlekedési út megközelítését.</w:t>
      </w:r>
    </w:p>
    <w:p w:rsidR="00DA07DE" w:rsidRPr="0065585C" w:rsidRDefault="00DA07DE" w:rsidP="008C1981">
      <w:pPr>
        <w:pStyle w:val="Szveg"/>
        <w:rPr>
          <w:rFonts w:asciiTheme="majorHAnsi" w:hAnsiTheme="majorHAnsi"/>
          <w:color w:val="595959" w:themeColor="text1" w:themeTint="A6"/>
        </w:rPr>
      </w:pPr>
    </w:p>
    <w:p w:rsidR="001E1737" w:rsidRDefault="001E1737" w:rsidP="001E1737">
      <w:pPr>
        <w:pStyle w:val="Szveg"/>
        <w:rPr>
          <w:rFonts w:asciiTheme="majorHAnsi" w:hAnsiTheme="majorHAnsi"/>
          <w:color w:val="595959" w:themeColor="text1" w:themeTint="A6"/>
        </w:rPr>
      </w:pPr>
      <w:r>
        <w:rPr>
          <w:rFonts w:asciiTheme="majorHAnsi" w:hAnsiTheme="majorHAnsi"/>
          <w:color w:val="595959" w:themeColor="text1" w:themeTint="A6"/>
        </w:rPr>
        <w:t xml:space="preserve">A felsorolt </w:t>
      </w:r>
      <w:r w:rsidRPr="007E5CC2">
        <w:rPr>
          <w:rFonts w:asciiTheme="majorHAnsi" w:hAnsiTheme="majorHAnsi"/>
          <w:color w:val="595959" w:themeColor="text1" w:themeTint="A6"/>
        </w:rPr>
        <w:t xml:space="preserve">létesítményeket és </w:t>
      </w:r>
      <w:r>
        <w:rPr>
          <w:rFonts w:asciiTheme="majorHAnsi" w:hAnsiTheme="majorHAnsi"/>
          <w:color w:val="595959" w:themeColor="text1" w:themeTint="A6"/>
        </w:rPr>
        <w:t xml:space="preserve">telephelyi elhelyezkedésüket a </w:t>
      </w:r>
      <w:r w:rsidR="00C62096" w:rsidRPr="009166F8">
        <w:rPr>
          <w:rFonts w:asciiTheme="majorHAnsi" w:hAnsiTheme="majorHAnsi"/>
          <w:color w:val="595959" w:themeColor="text1" w:themeTint="A6"/>
        </w:rPr>
        <w:t>2</w:t>
      </w:r>
      <w:r w:rsidRPr="009166F8">
        <w:rPr>
          <w:rFonts w:asciiTheme="majorHAnsi" w:hAnsiTheme="majorHAnsi"/>
          <w:color w:val="595959" w:themeColor="text1" w:themeTint="A6"/>
        </w:rPr>
        <w:t xml:space="preserve"> .sz</w:t>
      </w:r>
      <w:r w:rsidRPr="007E5CC2">
        <w:rPr>
          <w:rFonts w:asciiTheme="majorHAnsi" w:hAnsiTheme="majorHAnsi"/>
          <w:color w:val="595959" w:themeColor="text1" w:themeTint="A6"/>
        </w:rPr>
        <w:t xml:space="preserve"> mellékletben található részletes helyszínrajz mutatja.</w:t>
      </w:r>
    </w:p>
    <w:p w:rsidR="009166F8" w:rsidRDefault="009166F8" w:rsidP="001E1737">
      <w:pPr>
        <w:pStyle w:val="Szveg"/>
        <w:rPr>
          <w:rFonts w:asciiTheme="majorHAnsi" w:hAnsiTheme="majorHAnsi"/>
          <w:color w:val="595959" w:themeColor="text1" w:themeTint="A6"/>
        </w:rPr>
      </w:pPr>
    </w:p>
    <w:p w:rsidR="005037A9" w:rsidRPr="0065585C" w:rsidRDefault="005037A9" w:rsidP="00F86901">
      <w:pPr>
        <w:pStyle w:val="Cmsor3"/>
      </w:pPr>
      <w:bookmarkStart w:id="141" w:name="_Toc329337246"/>
      <w:bookmarkStart w:id="142" w:name="_Toc329337648"/>
      <w:bookmarkStart w:id="143" w:name="_Toc499825213"/>
      <w:r w:rsidRPr="0065585C">
        <w:lastRenderedPageBreak/>
        <w:t>A létesítményben, illetve technológiában felhasznált, valamint az ott előállított anyagok, illetve energia jellemzői és mennyiségi adatai</w:t>
      </w:r>
      <w:r w:rsidR="00FF6222" w:rsidRPr="0065585C">
        <w:t xml:space="preserve"> (Anyagmérleg</w:t>
      </w:r>
      <w:bookmarkEnd w:id="141"/>
      <w:bookmarkEnd w:id="142"/>
      <w:r w:rsidR="00FF6222" w:rsidRPr="0065585C">
        <w:t>)</w:t>
      </w:r>
      <w:bookmarkEnd w:id="143"/>
    </w:p>
    <w:p w:rsidR="000933BC" w:rsidRPr="0065585C" w:rsidRDefault="003F17C6"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w:t>
      </w:r>
      <w:r w:rsidR="000933BC" w:rsidRPr="0065585C">
        <w:rPr>
          <w:rFonts w:asciiTheme="majorHAnsi" w:hAnsiTheme="majorHAnsi"/>
          <w:color w:val="595959" w:themeColor="text1" w:themeTint="A6"/>
        </w:rPr>
        <w:t xml:space="preserve"> technológia 2012-2016.</w:t>
      </w:r>
      <w:r w:rsidR="00261EE2">
        <w:rPr>
          <w:rFonts w:asciiTheme="majorHAnsi" w:hAnsiTheme="majorHAnsi"/>
          <w:color w:val="595959" w:themeColor="text1" w:themeTint="A6"/>
        </w:rPr>
        <w:t xml:space="preserve"> évre vonatkozó anyagmérlegét</w:t>
      </w:r>
      <w:r w:rsidR="000933BC" w:rsidRPr="0065585C">
        <w:rPr>
          <w:rFonts w:asciiTheme="majorHAnsi" w:hAnsiTheme="majorHAnsi"/>
          <w:color w:val="595959" w:themeColor="text1" w:themeTint="A6"/>
        </w:rPr>
        <w:t xml:space="preserve"> alábbi táblázatban foglal</w:t>
      </w:r>
      <w:r w:rsidR="00E8783F" w:rsidRPr="0065585C">
        <w:rPr>
          <w:rFonts w:asciiTheme="majorHAnsi" w:hAnsiTheme="majorHAnsi"/>
          <w:color w:val="595959" w:themeColor="text1" w:themeTint="A6"/>
        </w:rPr>
        <w:t>tam</w:t>
      </w:r>
      <w:r w:rsidR="000933BC" w:rsidRPr="0065585C">
        <w:rPr>
          <w:rFonts w:asciiTheme="majorHAnsi" w:hAnsiTheme="majorHAnsi"/>
          <w:color w:val="595959" w:themeColor="text1" w:themeTint="A6"/>
        </w:rPr>
        <w:t xml:space="preserve"> össze. A táblázat jellemzően a legnagyobb felhasználásokat és kibocsátásokat tartalmazza. </w:t>
      </w:r>
    </w:p>
    <w:p w:rsidR="007B174A" w:rsidRDefault="007B174A" w:rsidP="008C1981">
      <w:pPr>
        <w:pStyle w:val="Szveg"/>
        <w:rPr>
          <w:rFonts w:asciiTheme="majorHAnsi" w:hAnsiTheme="majorHAnsi"/>
          <w:color w:val="595959" w:themeColor="text1" w:themeTint="A6"/>
        </w:rPr>
      </w:pPr>
    </w:p>
    <w:tbl>
      <w:tblPr>
        <w:tblW w:w="9818" w:type="dxa"/>
        <w:tblInd w:w="60" w:type="dxa"/>
        <w:tblCellMar>
          <w:left w:w="70" w:type="dxa"/>
          <w:right w:w="70" w:type="dxa"/>
        </w:tblCellMar>
        <w:tblLook w:val="04A0"/>
      </w:tblPr>
      <w:tblGrid>
        <w:gridCol w:w="2778"/>
        <w:gridCol w:w="980"/>
        <w:gridCol w:w="1260"/>
        <w:gridCol w:w="1200"/>
        <w:gridCol w:w="1200"/>
        <w:gridCol w:w="1200"/>
        <w:gridCol w:w="1200"/>
      </w:tblGrid>
      <w:tr w:rsidR="007826C5" w:rsidRPr="007826C5" w:rsidTr="00B2374A">
        <w:trPr>
          <w:trHeight w:val="570"/>
        </w:trPr>
        <w:tc>
          <w:tcPr>
            <w:tcW w:w="2778" w:type="dxa"/>
            <w:tcBorders>
              <w:top w:val="single" w:sz="8" w:space="0" w:color="auto"/>
              <w:left w:val="single" w:sz="8" w:space="0" w:color="auto"/>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Bemenő anyagok, energiák:</w:t>
            </w:r>
          </w:p>
        </w:tc>
        <w:tc>
          <w:tcPr>
            <w:tcW w:w="980" w:type="dxa"/>
            <w:tcBorders>
              <w:top w:val="single" w:sz="8" w:space="0" w:color="auto"/>
              <w:left w:val="nil"/>
              <w:bottom w:val="single" w:sz="4" w:space="0" w:color="auto"/>
              <w:right w:val="single" w:sz="4" w:space="0" w:color="auto"/>
            </w:tcBorders>
            <w:shd w:val="clear" w:color="000000" w:fill="D8D8D8"/>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Mérték</w:t>
            </w:r>
            <w:r w:rsidRPr="007826C5">
              <w:rPr>
                <w:rFonts w:ascii="Cambria" w:hAnsi="Cambria" w:cs="Calibri"/>
                <w:color w:val="000000"/>
                <w:sz w:val="22"/>
                <w:szCs w:val="22"/>
              </w:rPr>
              <w:br/>
              <w:t>egység</w:t>
            </w:r>
          </w:p>
        </w:tc>
        <w:tc>
          <w:tcPr>
            <w:tcW w:w="1260" w:type="dxa"/>
            <w:tcBorders>
              <w:top w:val="single" w:sz="8" w:space="0" w:color="auto"/>
              <w:left w:val="nil"/>
              <w:bottom w:val="single" w:sz="4" w:space="0" w:color="auto"/>
              <w:right w:val="single" w:sz="4" w:space="0" w:color="auto"/>
            </w:tcBorders>
            <w:shd w:val="clear" w:color="000000" w:fill="D8D8D8"/>
            <w:noWrap/>
            <w:vAlign w:val="center"/>
            <w:hideMark/>
          </w:tcPr>
          <w:p w:rsidR="007826C5" w:rsidRPr="007826C5" w:rsidRDefault="007826C5" w:rsidP="007826C5">
            <w:pPr>
              <w:jc w:val="center"/>
              <w:rPr>
                <w:rFonts w:ascii="Cambria" w:hAnsi="Cambria" w:cs="Calibri"/>
                <w:b/>
                <w:bCs/>
                <w:color w:val="000000"/>
                <w:sz w:val="22"/>
                <w:szCs w:val="22"/>
              </w:rPr>
            </w:pPr>
            <w:r w:rsidRPr="007826C5">
              <w:rPr>
                <w:rFonts w:ascii="Cambria" w:hAnsi="Cambria" w:cs="Calibri"/>
                <w:b/>
                <w:bCs/>
                <w:color w:val="000000"/>
                <w:sz w:val="22"/>
                <w:szCs w:val="22"/>
              </w:rPr>
              <w:t>2012</w:t>
            </w:r>
          </w:p>
        </w:tc>
        <w:tc>
          <w:tcPr>
            <w:tcW w:w="1200" w:type="dxa"/>
            <w:tcBorders>
              <w:top w:val="single" w:sz="8" w:space="0" w:color="auto"/>
              <w:left w:val="nil"/>
              <w:bottom w:val="single" w:sz="4" w:space="0" w:color="auto"/>
              <w:right w:val="single" w:sz="4" w:space="0" w:color="auto"/>
            </w:tcBorders>
            <w:shd w:val="clear" w:color="000000" w:fill="D8D8D8"/>
            <w:noWrap/>
            <w:vAlign w:val="center"/>
            <w:hideMark/>
          </w:tcPr>
          <w:p w:rsidR="007826C5" w:rsidRPr="007826C5" w:rsidRDefault="007826C5" w:rsidP="007826C5">
            <w:pPr>
              <w:jc w:val="center"/>
              <w:rPr>
                <w:rFonts w:ascii="Cambria" w:hAnsi="Cambria" w:cs="Calibri"/>
                <w:b/>
                <w:bCs/>
                <w:color w:val="000000"/>
                <w:sz w:val="22"/>
                <w:szCs w:val="22"/>
              </w:rPr>
            </w:pPr>
            <w:r w:rsidRPr="007826C5">
              <w:rPr>
                <w:rFonts w:ascii="Cambria" w:hAnsi="Cambria" w:cs="Calibri"/>
                <w:b/>
                <w:bCs/>
                <w:color w:val="000000"/>
                <w:sz w:val="22"/>
                <w:szCs w:val="22"/>
              </w:rPr>
              <w:t>2013</w:t>
            </w:r>
          </w:p>
        </w:tc>
        <w:tc>
          <w:tcPr>
            <w:tcW w:w="1200" w:type="dxa"/>
            <w:tcBorders>
              <w:top w:val="single" w:sz="8" w:space="0" w:color="auto"/>
              <w:left w:val="nil"/>
              <w:bottom w:val="single" w:sz="4" w:space="0" w:color="auto"/>
              <w:right w:val="single" w:sz="4" w:space="0" w:color="auto"/>
            </w:tcBorders>
            <w:shd w:val="clear" w:color="000000" w:fill="D8D8D8"/>
            <w:noWrap/>
            <w:vAlign w:val="center"/>
            <w:hideMark/>
          </w:tcPr>
          <w:p w:rsidR="007826C5" w:rsidRPr="007826C5" w:rsidRDefault="007826C5" w:rsidP="007826C5">
            <w:pPr>
              <w:jc w:val="center"/>
              <w:rPr>
                <w:rFonts w:ascii="Cambria" w:hAnsi="Cambria" w:cs="Calibri"/>
                <w:b/>
                <w:bCs/>
                <w:color w:val="000000"/>
                <w:sz w:val="22"/>
                <w:szCs w:val="22"/>
              </w:rPr>
            </w:pPr>
            <w:r w:rsidRPr="007826C5">
              <w:rPr>
                <w:rFonts w:ascii="Cambria" w:hAnsi="Cambria" w:cs="Calibri"/>
                <w:b/>
                <w:bCs/>
                <w:color w:val="000000"/>
                <w:sz w:val="22"/>
                <w:szCs w:val="22"/>
              </w:rPr>
              <w:t>2014</w:t>
            </w:r>
          </w:p>
        </w:tc>
        <w:tc>
          <w:tcPr>
            <w:tcW w:w="1200" w:type="dxa"/>
            <w:tcBorders>
              <w:top w:val="single" w:sz="8" w:space="0" w:color="auto"/>
              <w:left w:val="nil"/>
              <w:bottom w:val="single" w:sz="4" w:space="0" w:color="auto"/>
              <w:right w:val="single" w:sz="4" w:space="0" w:color="auto"/>
            </w:tcBorders>
            <w:shd w:val="clear" w:color="000000" w:fill="D8D8D8"/>
            <w:noWrap/>
            <w:vAlign w:val="center"/>
            <w:hideMark/>
          </w:tcPr>
          <w:p w:rsidR="007826C5" w:rsidRPr="007826C5" w:rsidRDefault="007826C5" w:rsidP="007826C5">
            <w:pPr>
              <w:jc w:val="center"/>
              <w:rPr>
                <w:rFonts w:ascii="Cambria" w:hAnsi="Cambria" w:cs="Calibri"/>
                <w:b/>
                <w:bCs/>
                <w:color w:val="000000"/>
                <w:sz w:val="22"/>
                <w:szCs w:val="22"/>
              </w:rPr>
            </w:pPr>
            <w:r w:rsidRPr="007826C5">
              <w:rPr>
                <w:rFonts w:ascii="Cambria" w:hAnsi="Cambria" w:cs="Calibri"/>
                <w:b/>
                <w:bCs/>
                <w:color w:val="000000"/>
                <w:sz w:val="22"/>
                <w:szCs w:val="22"/>
              </w:rPr>
              <w:t>2015</w:t>
            </w:r>
          </w:p>
        </w:tc>
        <w:tc>
          <w:tcPr>
            <w:tcW w:w="1200" w:type="dxa"/>
            <w:tcBorders>
              <w:top w:val="single" w:sz="8" w:space="0" w:color="auto"/>
              <w:left w:val="nil"/>
              <w:bottom w:val="single" w:sz="4" w:space="0" w:color="auto"/>
              <w:right w:val="single" w:sz="8" w:space="0" w:color="auto"/>
            </w:tcBorders>
            <w:shd w:val="clear" w:color="000000" w:fill="D8D8D8"/>
            <w:noWrap/>
            <w:vAlign w:val="center"/>
            <w:hideMark/>
          </w:tcPr>
          <w:p w:rsidR="007826C5" w:rsidRPr="007826C5" w:rsidRDefault="007826C5" w:rsidP="007826C5">
            <w:pPr>
              <w:jc w:val="center"/>
              <w:rPr>
                <w:rFonts w:ascii="Cambria" w:hAnsi="Cambria" w:cs="Calibri"/>
                <w:b/>
                <w:bCs/>
                <w:color w:val="000000"/>
                <w:sz w:val="22"/>
                <w:szCs w:val="22"/>
              </w:rPr>
            </w:pPr>
            <w:r w:rsidRPr="007826C5">
              <w:rPr>
                <w:rFonts w:ascii="Cambria" w:hAnsi="Cambria" w:cs="Calibri"/>
                <w:b/>
                <w:bCs/>
                <w:color w:val="000000"/>
                <w:sz w:val="22"/>
                <w:szCs w:val="22"/>
              </w:rPr>
              <w:t>2016</w:t>
            </w:r>
          </w:p>
        </w:tc>
      </w:tr>
      <w:tr w:rsidR="007826C5" w:rsidRPr="007826C5" w:rsidTr="00B2374A">
        <w:trPr>
          <w:trHeight w:val="290"/>
        </w:trPr>
        <w:tc>
          <w:tcPr>
            <w:tcW w:w="2778" w:type="dxa"/>
            <w:tcBorders>
              <w:top w:val="nil"/>
              <w:left w:val="single" w:sz="8" w:space="0" w:color="auto"/>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Üzemórák</w:t>
            </w:r>
          </w:p>
        </w:tc>
        <w:tc>
          <w:tcPr>
            <w:tcW w:w="980" w:type="dxa"/>
            <w:tcBorders>
              <w:top w:val="nil"/>
              <w:left w:val="nil"/>
              <w:bottom w:val="single" w:sz="4" w:space="0" w:color="auto"/>
              <w:right w:val="single" w:sz="4" w:space="0" w:color="auto"/>
            </w:tcBorders>
            <w:shd w:val="clear" w:color="000000" w:fill="D8D8D8"/>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óra</w:t>
            </w:r>
          </w:p>
        </w:tc>
        <w:tc>
          <w:tcPr>
            <w:tcW w:w="126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7492</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7116</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7016,5</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6980,5</w:t>
            </w:r>
          </w:p>
        </w:tc>
        <w:tc>
          <w:tcPr>
            <w:tcW w:w="1200" w:type="dxa"/>
            <w:tcBorders>
              <w:top w:val="nil"/>
              <w:left w:val="nil"/>
              <w:bottom w:val="single" w:sz="4" w:space="0" w:color="auto"/>
              <w:right w:val="single" w:sz="8" w:space="0" w:color="auto"/>
            </w:tcBorders>
            <w:shd w:val="clear" w:color="000000" w:fill="D8D8D8"/>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7666,5</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Égetésre átvett mennyiség</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10 099 867</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12 054 714</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10 663 222</w:t>
            </w:r>
          </w:p>
        </w:tc>
        <w:tc>
          <w:tcPr>
            <w:tcW w:w="1200" w:type="dxa"/>
            <w:tcBorders>
              <w:top w:val="nil"/>
              <w:left w:val="single" w:sz="4" w:space="0" w:color="auto"/>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9 281 105</w:t>
            </w:r>
          </w:p>
        </w:tc>
        <w:tc>
          <w:tcPr>
            <w:tcW w:w="1200" w:type="dxa"/>
            <w:tcBorders>
              <w:top w:val="nil"/>
              <w:left w:val="single" w:sz="4" w:space="0" w:color="auto"/>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9 173 045</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Égetett mennyiség</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10 264 084</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12 076 807</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10 624 333</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9 722 458</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9 531 244</w:t>
            </w:r>
          </w:p>
        </w:tc>
      </w:tr>
      <w:tr w:rsidR="007826C5" w:rsidRPr="007826C5" w:rsidTr="00B2374A">
        <w:trPr>
          <w:trHeight w:val="33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Levegő:</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m</w:t>
            </w:r>
            <w:r w:rsidRPr="007826C5">
              <w:rPr>
                <w:rFonts w:ascii="Cambria" w:hAnsi="Cambria" w:cs="Calibri"/>
                <w:color w:val="000000"/>
                <w:sz w:val="22"/>
                <w:szCs w:val="22"/>
                <w:vertAlign w:val="superscript"/>
              </w:rPr>
              <w:t>3</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8C3A71" w:rsidRDefault="007826C5" w:rsidP="007826C5">
            <w:pPr>
              <w:jc w:val="right"/>
              <w:rPr>
                <w:rFonts w:ascii="Cambria" w:hAnsi="Cambria" w:cs="Calibri"/>
                <w:color w:val="000000"/>
                <w:sz w:val="20"/>
                <w:szCs w:val="20"/>
              </w:rPr>
            </w:pPr>
            <w:r w:rsidRPr="008C3A71">
              <w:rPr>
                <w:rFonts w:ascii="Cambria" w:hAnsi="Cambria" w:cs="Calibri"/>
                <w:color w:val="000000"/>
                <w:sz w:val="20"/>
                <w:szCs w:val="20"/>
              </w:rPr>
              <w:t>3 126 880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8C3A71" w:rsidRDefault="007826C5" w:rsidP="007826C5">
            <w:pPr>
              <w:jc w:val="right"/>
              <w:rPr>
                <w:rFonts w:ascii="Cambria" w:hAnsi="Cambria" w:cs="Calibri"/>
                <w:color w:val="000000"/>
                <w:sz w:val="20"/>
                <w:szCs w:val="20"/>
              </w:rPr>
            </w:pPr>
            <w:r w:rsidRPr="008C3A71">
              <w:rPr>
                <w:rFonts w:ascii="Cambria" w:hAnsi="Cambria" w:cs="Calibri"/>
                <w:color w:val="000000"/>
                <w:sz w:val="20"/>
                <w:szCs w:val="20"/>
              </w:rPr>
              <w:t>3 427 035</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8C3A71" w:rsidRDefault="007826C5" w:rsidP="007826C5">
            <w:pPr>
              <w:jc w:val="right"/>
              <w:rPr>
                <w:rFonts w:ascii="Cambria" w:hAnsi="Cambria" w:cs="Calibri"/>
                <w:color w:val="000000"/>
                <w:sz w:val="20"/>
                <w:szCs w:val="20"/>
              </w:rPr>
            </w:pPr>
            <w:r w:rsidRPr="008C3A71">
              <w:rPr>
                <w:rFonts w:ascii="Cambria" w:hAnsi="Cambria" w:cs="Calibri"/>
                <w:color w:val="000000"/>
                <w:sz w:val="20"/>
                <w:szCs w:val="20"/>
              </w:rPr>
              <w:t>3 490 477</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8C3A71" w:rsidRDefault="007826C5" w:rsidP="007826C5">
            <w:pPr>
              <w:jc w:val="right"/>
              <w:rPr>
                <w:rFonts w:ascii="Cambria" w:hAnsi="Cambria" w:cs="Calibri"/>
                <w:color w:val="000000"/>
                <w:sz w:val="20"/>
                <w:szCs w:val="20"/>
              </w:rPr>
            </w:pPr>
            <w:r w:rsidRPr="008C3A71">
              <w:rPr>
                <w:rFonts w:ascii="Cambria" w:hAnsi="Cambria" w:cs="Calibri"/>
                <w:color w:val="000000"/>
                <w:sz w:val="20"/>
                <w:szCs w:val="20"/>
              </w:rPr>
              <w:t>3 441 360</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8C3A71" w:rsidRDefault="007826C5" w:rsidP="007826C5">
            <w:pPr>
              <w:jc w:val="right"/>
              <w:rPr>
                <w:rFonts w:ascii="Cambria" w:hAnsi="Cambria" w:cs="Calibri"/>
                <w:color w:val="000000"/>
                <w:sz w:val="20"/>
                <w:szCs w:val="20"/>
              </w:rPr>
            </w:pPr>
            <w:r w:rsidRPr="008C3A71">
              <w:rPr>
                <w:rFonts w:ascii="Cambria" w:hAnsi="Cambria" w:cs="Calibri"/>
                <w:color w:val="000000"/>
                <w:sz w:val="20"/>
                <w:szCs w:val="20"/>
              </w:rPr>
              <w:t>3 271 191</w:t>
            </w:r>
          </w:p>
        </w:tc>
      </w:tr>
      <w:tr w:rsidR="007826C5" w:rsidRPr="007826C5" w:rsidTr="00B2374A">
        <w:trPr>
          <w:trHeight w:val="33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Földgáz:</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m</w:t>
            </w:r>
            <w:r w:rsidRPr="007826C5">
              <w:rPr>
                <w:rFonts w:ascii="Cambria" w:hAnsi="Cambria" w:cs="Calibri"/>
                <w:color w:val="000000"/>
                <w:sz w:val="22"/>
                <w:szCs w:val="22"/>
                <w:vertAlign w:val="superscript"/>
              </w:rPr>
              <w:t>3</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94 239</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188 564</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128 704</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64 121</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83 472</w:t>
            </w:r>
          </w:p>
        </w:tc>
      </w:tr>
      <w:tr w:rsidR="007826C5" w:rsidRPr="007826C5" w:rsidTr="00B2374A">
        <w:trPr>
          <w:trHeight w:val="33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Nitrogén:</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m</w:t>
            </w:r>
            <w:r w:rsidRPr="007826C5">
              <w:rPr>
                <w:rFonts w:ascii="Cambria" w:hAnsi="Cambria" w:cs="Calibri"/>
                <w:color w:val="000000"/>
                <w:sz w:val="22"/>
                <w:szCs w:val="22"/>
                <w:vertAlign w:val="superscript"/>
              </w:rPr>
              <w:t>3</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36 128</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25 841</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25 841</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14 550</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19 230</w:t>
            </w:r>
          </w:p>
        </w:tc>
      </w:tr>
      <w:tr w:rsidR="007826C5" w:rsidRPr="007826C5" w:rsidTr="00B2374A">
        <w:trPr>
          <w:trHeight w:val="33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Ionmentes víz:</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m</w:t>
            </w:r>
            <w:r w:rsidRPr="007826C5">
              <w:rPr>
                <w:rFonts w:ascii="Cambria" w:hAnsi="Cambria" w:cs="Calibri"/>
                <w:color w:val="000000"/>
                <w:sz w:val="22"/>
                <w:szCs w:val="22"/>
                <w:vertAlign w:val="superscript"/>
              </w:rPr>
              <w:t>3</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24 714</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22 582</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23 165</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24 279</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27 477</w:t>
            </w:r>
          </w:p>
        </w:tc>
      </w:tr>
      <w:tr w:rsidR="007826C5" w:rsidRPr="007826C5" w:rsidTr="00B2374A">
        <w:trPr>
          <w:trHeight w:val="33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Ipari víz:</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m</w:t>
            </w:r>
            <w:r w:rsidRPr="007826C5">
              <w:rPr>
                <w:rFonts w:ascii="Cambria" w:hAnsi="Cambria" w:cs="Calibri"/>
                <w:color w:val="000000"/>
                <w:sz w:val="22"/>
                <w:szCs w:val="22"/>
                <w:vertAlign w:val="superscript"/>
              </w:rPr>
              <w:t>3</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3 822</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2 226</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4 065</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3 204</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2 835</w:t>
            </w:r>
          </w:p>
        </w:tc>
      </w:tr>
      <w:tr w:rsidR="007826C5" w:rsidRPr="007826C5" w:rsidTr="00B2374A">
        <w:trPr>
          <w:trHeight w:val="33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Ivóvíz:</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m</w:t>
            </w:r>
            <w:r w:rsidRPr="007826C5">
              <w:rPr>
                <w:rFonts w:ascii="Cambria" w:hAnsi="Cambria" w:cs="Calibri"/>
                <w:color w:val="000000"/>
                <w:sz w:val="22"/>
                <w:szCs w:val="22"/>
                <w:vertAlign w:val="superscript"/>
              </w:rPr>
              <w:t>3</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927</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743</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797</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885</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881</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Elektromos energia:</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MW</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932,12</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1223,38</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1057,13</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1032,1</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1074,3</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Mészhidrát</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110 930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184 020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99 400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126 200</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240 010</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Kimenő anyagok, energiák:</w:t>
            </w:r>
          </w:p>
        </w:tc>
        <w:tc>
          <w:tcPr>
            <w:tcW w:w="98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 </w:t>
            </w:r>
          </w:p>
        </w:tc>
        <w:tc>
          <w:tcPr>
            <w:tcW w:w="126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8"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Égetési maradékanyagok:</w:t>
            </w:r>
          </w:p>
        </w:tc>
        <w:tc>
          <w:tcPr>
            <w:tcW w:w="98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 </w:t>
            </w:r>
          </w:p>
        </w:tc>
        <w:tc>
          <w:tcPr>
            <w:tcW w:w="126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8"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ind w:firstLineChars="400" w:firstLine="880"/>
              <w:jc w:val="left"/>
              <w:rPr>
                <w:rFonts w:ascii="Cambria" w:hAnsi="Cambria" w:cs="Calibri"/>
                <w:color w:val="000000"/>
                <w:sz w:val="22"/>
                <w:szCs w:val="22"/>
              </w:rPr>
            </w:pPr>
            <w:r w:rsidRPr="007826C5">
              <w:rPr>
                <w:rFonts w:ascii="Cambria" w:hAnsi="Cambria" w:cs="Calibri"/>
                <w:color w:val="000000"/>
                <w:sz w:val="22"/>
                <w:szCs w:val="22"/>
              </w:rPr>
              <w:t>Salak:</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1 174 890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1 186 083</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1 384 560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1 098 600</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1 178 340</w:t>
            </w:r>
          </w:p>
        </w:tc>
      </w:tr>
      <w:tr w:rsidR="007826C5" w:rsidRPr="007826C5" w:rsidTr="00B2374A">
        <w:trPr>
          <w:trHeight w:val="29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ind w:firstLineChars="400" w:firstLine="880"/>
              <w:jc w:val="left"/>
              <w:rPr>
                <w:rFonts w:ascii="Cambria" w:hAnsi="Cambria" w:cs="Calibri"/>
                <w:color w:val="000000"/>
                <w:sz w:val="22"/>
                <w:szCs w:val="22"/>
              </w:rPr>
            </w:pPr>
            <w:r w:rsidRPr="007826C5">
              <w:rPr>
                <w:rFonts w:ascii="Cambria" w:hAnsi="Cambria" w:cs="Calibri"/>
                <w:color w:val="000000"/>
                <w:sz w:val="22"/>
                <w:szCs w:val="22"/>
              </w:rPr>
              <w:t>Pernye, filterpor:</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545 835</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360 160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233 950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285 429</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459 130</w:t>
            </w:r>
          </w:p>
        </w:tc>
      </w:tr>
      <w:tr w:rsidR="007826C5" w:rsidRPr="007826C5" w:rsidTr="00B2374A">
        <w:trPr>
          <w:trHeight w:val="29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Termelt gőz:</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17 721</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16 620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17 678</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16 686</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19 305</w:t>
            </w:r>
          </w:p>
        </w:tc>
      </w:tr>
      <w:tr w:rsidR="007826C5" w:rsidRPr="007826C5" w:rsidTr="00B2374A">
        <w:trPr>
          <w:trHeight w:val="29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xml:space="preserve">Fémhulladék </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347 130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380 657</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359 950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194 229</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244 520</w:t>
            </w:r>
          </w:p>
        </w:tc>
      </w:tr>
      <w:tr w:rsidR="007826C5" w:rsidRPr="007826C5" w:rsidTr="00B2374A">
        <w:trPr>
          <w:trHeight w:val="33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Keletkező füstgáz: / száraz /</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Nm</w:t>
            </w:r>
            <w:r w:rsidRPr="007826C5">
              <w:rPr>
                <w:rFonts w:ascii="Cambria" w:hAnsi="Cambria" w:cs="Calibri"/>
                <w:color w:val="000000"/>
                <w:sz w:val="22"/>
                <w:szCs w:val="22"/>
                <w:vertAlign w:val="superscript"/>
              </w:rPr>
              <w:t>3</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104 320 320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bookmarkStart w:id="144" w:name="RANGE!D21"/>
            <w:r w:rsidRPr="007826C5">
              <w:rPr>
                <w:rFonts w:ascii="Cambria" w:hAnsi="Cambria" w:cs="Calibri"/>
                <w:color w:val="000000"/>
                <w:sz w:val="20"/>
                <w:szCs w:val="20"/>
              </w:rPr>
              <w:t>92 628 360</w:t>
            </w:r>
            <w:bookmarkEnd w:id="144"/>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94 391 920</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87 398 940</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88 684 760</w:t>
            </w:r>
          </w:p>
        </w:tc>
      </w:tr>
      <w:tr w:rsidR="007826C5" w:rsidRPr="007826C5" w:rsidTr="00B2374A">
        <w:trPr>
          <w:trHeight w:val="33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Szennyvíz:</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m</w:t>
            </w:r>
            <w:r w:rsidRPr="007826C5">
              <w:rPr>
                <w:rFonts w:ascii="Cambria" w:hAnsi="Cambria" w:cs="Calibri"/>
                <w:color w:val="000000"/>
                <w:sz w:val="22"/>
                <w:szCs w:val="22"/>
                <w:vertAlign w:val="superscript"/>
              </w:rPr>
              <w:t>3</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2 542</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2 895</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2 387</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2 595</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2 571</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Emisszió mérés alapján:</w:t>
            </w:r>
          </w:p>
        </w:tc>
        <w:tc>
          <w:tcPr>
            <w:tcW w:w="98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 </w:t>
            </w:r>
          </w:p>
        </w:tc>
        <w:tc>
          <w:tcPr>
            <w:tcW w:w="126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4"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c>
          <w:tcPr>
            <w:tcW w:w="1200" w:type="dxa"/>
            <w:tcBorders>
              <w:top w:val="nil"/>
              <w:left w:val="nil"/>
              <w:bottom w:val="single" w:sz="4" w:space="0" w:color="auto"/>
              <w:right w:val="single" w:sz="8" w:space="0" w:color="auto"/>
            </w:tcBorders>
            <w:shd w:val="clear" w:color="000000" w:fill="D8D8D8"/>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 </w:t>
            </w:r>
          </w:p>
        </w:tc>
      </w:tr>
      <w:tr w:rsidR="007826C5" w:rsidRPr="007826C5" w:rsidTr="00B2374A">
        <w:trPr>
          <w:trHeight w:val="32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CO</w:t>
            </w:r>
            <w:r w:rsidRPr="007826C5">
              <w:rPr>
                <w:rFonts w:ascii="Cambria" w:hAnsi="Cambria" w:cs="Calibri"/>
                <w:color w:val="000000"/>
                <w:sz w:val="22"/>
                <w:szCs w:val="22"/>
                <w:vertAlign w:val="subscript"/>
              </w:rPr>
              <w:t>2</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tonna</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8 230,87</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5 576,23</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9911,23</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9266,88</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9637,08</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CO</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459,01</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337,32</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148,21</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130,2</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356,96</w:t>
            </w:r>
          </w:p>
        </w:tc>
      </w:tr>
      <w:tr w:rsidR="007826C5" w:rsidRPr="007826C5" w:rsidTr="00B2374A">
        <w:trPr>
          <w:trHeight w:val="32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NO</w:t>
            </w:r>
            <w:r w:rsidRPr="007826C5">
              <w:rPr>
                <w:rFonts w:ascii="Cambria" w:hAnsi="Cambria" w:cs="Calibri"/>
                <w:color w:val="000000"/>
                <w:sz w:val="22"/>
                <w:szCs w:val="22"/>
                <w:vertAlign w:val="subscript"/>
              </w:rPr>
              <w:t>x</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5185,5</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9 169,44</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10184,49</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7241,5</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12 097,71</w:t>
            </w:r>
          </w:p>
        </w:tc>
      </w:tr>
      <w:tr w:rsidR="007826C5" w:rsidRPr="007826C5" w:rsidTr="00B2374A">
        <w:trPr>
          <w:trHeight w:val="32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SO</w:t>
            </w:r>
            <w:r w:rsidRPr="007826C5">
              <w:rPr>
                <w:rFonts w:ascii="Cambria" w:hAnsi="Cambria" w:cs="Calibri"/>
                <w:color w:val="000000"/>
                <w:sz w:val="22"/>
                <w:szCs w:val="22"/>
                <w:vertAlign w:val="subscript"/>
              </w:rPr>
              <w:t>2</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464,23</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236,2</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801,24</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572,37</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688,27</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Por</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154,31</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122,12</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146,04</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111,38</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18,85</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Elégetlen CH-ek</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106,06</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55,19</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39,37</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12,72</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30,3</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Sósav</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251,24</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235,43</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259,36</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123,56</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436,77</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Hidrogén-fluorid</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3,48</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3,09</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1,54</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2,42</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9,98</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Dioxin</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mg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5,27</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4,93</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7,46</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0,98</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0,92</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Higany</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0,73</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2,06</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3,06</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2,76</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1,77</w:t>
            </w:r>
          </w:p>
        </w:tc>
      </w:tr>
      <w:tr w:rsidR="007826C5" w:rsidRPr="007826C5" w:rsidTr="00B2374A">
        <w:trPr>
          <w:trHeight w:val="310"/>
        </w:trPr>
        <w:tc>
          <w:tcPr>
            <w:tcW w:w="2778" w:type="dxa"/>
            <w:tcBorders>
              <w:top w:val="nil"/>
              <w:left w:val="single" w:sz="8" w:space="0" w:color="auto"/>
              <w:bottom w:val="single" w:sz="4"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Cd és Ti</w:t>
            </w:r>
          </w:p>
        </w:tc>
        <w:tc>
          <w:tcPr>
            <w:tcW w:w="98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0,52</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0,46</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0,46</w:t>
            </w:r>
          </w:p>
        </w:tc>
        <w:tc>
          <w:tcPr>
            <w:tcW w:w="1200" w:type="dxa"/>
            <w:tcBorders>
              <w:top w:val="nil"/>
              <w:left w:val="nil"/>
              <w:bottom w:val="single" w:sz="4"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0,36</w:t>
            </w:r>
          </w:p>
        </w:tc>
        <w:tc>
          <w:tcPr>
            <w:tcW w:w="1200" w:type="dxa"/>
            <w:tcBorders>
              <w:top w:val="nil"/>
              <w:left w:val="nil"/>
              <w:bottom w:val="single" w:sz="4"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0,44</w:t>
            </w:r>
          </w:p>
        </w:tc>
      </w:tr>
      <w:tr w:rsidR="007826C5" w:rsidRPr="007826C5" w:rsidTr="00B2374A">
        <w:trPr>
          <w:trHeight w:val="320"/>
        </w:trPr>
        <w:tc>
          <w:tcPr>
            <w:tcW w:w="2778" w:type="dxa"/>
            <w:tcBorders>
              <w:top w:val="nil"/>
              <w:left w:val="single" w:sz="8" w:space="0" w:color="auto"/>
              <w:bottom w:val="single" w:sz="8" w:space="0" w:color="auto"/>
              <w:right w:val="single" w:sz="4" w:space="0" w:color="auto"/>
            </w:tcBorders>
            <w:shd w:val="clear" w:color="auto" w:fill="auto"/>
            <w:noWrap/>
            <w:vAlign w:val="bottom"/>
            <w:hideMark/>
          </w:tcPr>
          <w:p w:rsidR="007826C5" w:rsidRPr="007826C5" w:rsidRDefault="007826C5" w:rsidP="007826C5">
            <w:pPr>
              <w:jc w:val="left"/>
              <w:rPr>
                <w:rFonts w:ascii="Cambria" w:hAnsi="Cambria" w:cs="Calibri"/>
                <w:color w:val="000000"/>
                <w:sz w:val="22"/>
                <w:szCs w:val="22"/>
              </w:rPr>
            </w:pPr>
            <w:r w:rsidRPr="007826C5">
              <w:rPr>
                <w:rFonts w:ascii="Cambria" w:hAnsi="Cambria" w:cs="Calibri"/>
                <w:color w:val="000000"/>
                <w:sz w:val="22"/>
                <w:szCs w:val="22"/>
              </w:rPr>
              <w:t>Sb,As,Pb,Cr,Co,Cu,Mn,Ni,V</w:t>
            </w:r>
          </w:p>
        </w:tc>
        <w:tc>
          <w:tcPr>
            <w:tcW w:w="980" w:type="dxa"/>
            <w:tcBorders>
              <w:top w:val="nil"/>
              <w:left w:val="nil"/>
              <w:bottom w:val="single" w:sz="8" w:space="0" w:color="auto"/>
              <w:right w:val="single" w:sz="4" w:space="0" w:color="auto"/>
            </w:tcBorders>
            <w:shd w:val="clear" w:color="auto" w:fill="auto"/>
            <w:noWrap/>
            <w:vAlign w:val="bottom"/>
            <w:hideMark/>
          </w:tcPr>
          <w:p w:rsidR="007826C5" w:rsidRPr="007826C5" w:rsidRDefault="007826C5" w:rsidP="007826C5">
            <w:pPr>
              <w:jc w:val="center"/>
              <w:rPr>
                <w:rFonts w:ascii="Cambria" w:hAnsi="Cambria" w:cs="Calibri"/>
                <w:color w:val="000000"/>
                <w:sz w:val="22"/>
                <w:szCs w:val="22"/>
              </w:rPr>
            </w:pPr>
            <w:r w:rsidRPr="007826C5">
              <w:rPr>
                <w:rFonts w:ascii="Cambria" w:hAnsi="Cambria" w:cs="Calibri"/>
                <w:color w:val="000000"/>
                <w:sz w:val="22"/>
                <w:szCs w:val="22"/>
              </w:rPr>
              <w:t>kg</w:t>
            </w:r>
          </w:p>
        </w:tc>
        <w:tc>
          <w:tcPr>
            <w:tcW w:w="1260" w:type="dxa"/>
            <w:tcBorders>
              <w:top w:val="nil"/>
              <w:left w:val="nil"/>
              <w:bottom w:val="single" w:sz="8"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12,52</w:t>
            </w:r>
          </w:p>
        </w:tc>
        <w:tc>
          <w:tcPr>
            <w:tcW w:w="1200" w:type="dxa"/>
            <w:tcBorders>
              <w:top w:val="nil"/>
              <w:left w:val="nil"/>
              <w:bottom w:val="single" w:sz="8"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16,4</w:t>
            </w:r>
          </w:p>
        </w:tc>
        <w:tc>
          <w:tcPr>
            <w:tcW w:w="1200" w:type="dxa"/>
            <w:tcBorders>
              <w:top w:val="nil"/>
              <w:left w:val="nil"/>
              <w:bottom w:val="single" w:sz="8"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4,63</w:t>
            </w:r>
          </w:p>
        </w:tc>
        <w:tc>
          <w:tcPr>
            <w:tcW w:w="1200" w:type="dxa"/>
            <w:tcBorders>
              <w:top w:val="nil"/>
              <w:left w:val="nil"/>
              <w:bottom w:val="single" w:sz="8" w:space="0" w:color="auto"/>
              <w:right w:val="single" w:sz="4"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3,63</w:t>
            </w:r>
          </w:p>
        </w:tc>
        <w:tc>
          <w:tcPr>
            <w:tcW w:w="1200" w:type="dxa"/>
            <w:tcBorders>
              <w:top w:val="nil"/>
              <w:left w:val="nil"/>
              <w:bottom w:val="single" w:sz="8" w:space="0" w:color="auto"/>
              <w:right w:val="single" w:sz="8" w:space="0" w:color="auto"/>
            </w:tcBorders>
            <w:shd w:val="clear" w:color="auto" w:fill="auto"/>
            <w:noWrap/>
            <w:vAlign w:val="bottom"/>
            <w:hideMark/>
          </w:tcPr>
          <w:p w:rsidR="007826C5" w:rsidRPr="007826C5" w:rsidRDefault="007826C5" w:rsidP="007826C5">
            <w:pPr>
              <w:jc w:val="right"/>
              <w:rPr>
                <w:rFonts w:ascii="Cambria" w:hAnsi="Cambria" w:cs="Calibri"/>
                <w:color w:val="000000"/>
                <w:sz w:val="20"/>
                <w:szCs w:val="20"/>
              </w:rPr>
            </w:pPr>
            <w:r w:rsidRPr="007826C5">
              <w:rPr>
                <w:rFonts w:ascii="Cambria" w:hAnsi="Cambria" w:cs="Calibri"/>
                <w:color w:val="000000"/>
                <w:sz w:val="20"/>
                <w:szCs w:val="20"/>
              </w:rPr>
              <w:t>11,82</w:t>
            </w:r>
          </w:p>
        </w:tc>
      </w:tr>
    </w:tbl>
    <w:p w:rsidR="007826C5" w:rsidRDefault="007826C5" w:rsidP="008C1981">
      <w:pPr>
        <w:pStyle w:val="Szveg"/>
        <w:rPr>
          <w:rFonts w:asciiTheme="majorHAnsi" w:hAnsiTheme="majorHAnsi"/>
          <w:color w:val="595959" w:themeColor="text1" w:themeTint="A6"/>
        </w:rPr>
      </w:pPr>
    </w:p>
    <w:p w:rsidR="00050AEA" w:rsidRDefault="00050AEA" w:rsidP="008C1981">
      <w:pPr>
        <w:pStyle w:val="Szveg"/>
        <w:rPr>
          <w:rFonts w:asciiTheme="majorHAnsi" w:hAnsiTheme="majorHAnsi"/>
          <w:color w:val="595959" w:themeColor="text1" w:themeTint="A6"/>
        </w:rPr>
      </w:pPr>
    </w:p>
    <w:p w:rsidR="000933BC" w:rsidRPr="007B174A" w:rsidRDefault="007B174A" w:rsidP="008C1981">
      <w:pPr>
        <w:pStyle w:val="Szveg"/>
        <w:rPr>
          <w:rFonts w:asciiTheme="majorHAnsi" w:hAnsiTheme="majorHAnsi"/>
          <w:b/>
          <w:color w:val="595959" w:themeColor="text1" w:themeTint="A6"/>
        </w:rPr>
      </w:pPr>
      <w:r w:rsidRPr="007B174A">
        <w:rPr>
          <w:rFonts w:asciiTheme="majorHAnsi" w:hAnsiTheme="majorHAnsi"/>
          <w:b/>
          <w:color w:val="595959" w:themeColor="text1" w:themeTint="A6"/>
        </w:rPr>
        <w:lastRenderedPageBreak/>
        <w:t>Bemenő anyagáramok:</w:t>
      </w:r>
    </w:p>
    <w:p w:rsidR="000933BC" w:rsidRDefault="00E8783F" w:rsidP="008C1981">
      <w:pPr>
        <w:pStyle w:val="Szveg"/>
        <w:rPr>
          <w:rFonts w:asciiTheme="majorHAnsi" w:hAnsiTheme="majorHAnsi"/>
          <w:color w:val="595959" w:themeColor="text1" w:themeTint="A6"/>
        </w:rPr>
      </w:pPr>
      <w:r w:rsidRPr="007B174A">
        <w:rPr>
          <w:rFonts w:asciiTheme="majorHAnsi" w:hAnsiTheme="majorHAnsi"/>
          <w:color w:val="595959" w:themeColor="text1" w:themeTint="A6"/>
        </w:rPr>
        <w:t>Az á</w:t>
      </w:r>
      <w:r w:rsidR="000933BC" w:rsidRPr="007B174A">
        <w:rPr>
          <w:rFonts w:asciiTheme="majorHAnsi" w:hAnsiTheme="majorHAnsi"/>
          <w:color w:val="595959" w:themeColor="text1" w:themeTint="A6"/>
        </w:rPr>
        <w:t>tvett hulladék</w:t>
      </w:r>
      <w:r w:rsidRPr="007B174A">
        <w:rPr>
          <w:rFonts w:asciiTheme="majorHAnsi" w:hAnsiTheme="majorHAnsi"/>
          <w:color w:val="595959" w:themeColor="text1" w:themeTint="A6"/>
        </w:rPr>
        <w:t>ok</w:t>
      </w:r>
      <w:r w:rsidR="000933BC" w:rsidRPr="0065585C">
        <w:rPr>
          <w:rFonts w:asciiTheme="majorHAnsi" w:hAnsiTheme="majorHAnsi"/>
          <w:color w:val="595959" w:themeColor="text1" w:themeTint="A6"/>
        </w:rPr>
        <w:t xml:space="preserve"> Az </w:t>
      </w:r>
      <w:r w:rsidR="00F41F5A">
        <w:rPr>
          <w:rFonts w:asciiTheme="majorHAnsi" w:hAnsiTheme="majorHAnsi"/>
          <w:color w:val="595959" w:themeColor="text1" w:themeTint="A6"/>
        </w:rPr>
        <w:t>ECOMISSIO</w:t>
      </w:r>
      <w:r w:rsidR="000933BC" w:rsidRPr="0065585C">
        <w:rPr>
          <w:rFonts w:asciiTheme="majorHAnsi" w:hAnsiTheme="majorHAnsi"/>
          <w:color w:val="595959" w:themeColor="text1" w:themeTint="A6"/>
        </w:rPr>
        <w:t xml:space="preserve"> Kft. vizsgált telephelyére átvett összes hulladék mennyisége, beleértve az előkezelésre, </w:t>
      </w:r>
      <w:r w:rsidRPr="0065585C">
        <w:rPr>
          <w:rFonts w:asciiTheme="majorHAnsi" w:hAnsiTheme="majorHAnsi"/>
          <w:color w:val="595959" w:themeColor="text1" w:themeTint="A6"/>
        </w:rPr>
        <w:t xml:space="preserve">gyűjtésre, </w:t>
      </w:r>
      <w:r w:rsidR="000933BC" w:rsidRPr="0065585C">
        <w:rPr>
          <w:rFonts w:asciiTheme="majorHAnsi" w:hAnsiTheme="majorHAnsi"/>
          <w:color w:val="595959" w:themeColor="text1" w:themeTint="A6"/>
        </w:rPr>
        <w:t xml:space="preserve">illetve kereskedelemre átvett hulladékokat is. </w:t>
      </w:r>
      <w:r w:rsidR="00EE2449" w:rsidRPr="0065585C">
        <w:rPr>
          <w:rFonts w:asciiTheme="majorHAnsi" w:hAnsiTheme="majorHAnsi"/>
          <w:color w:val="595959" w:themeColor="text1" w:themeTint="A6"/>
        </w:rPr>
        <w:t xml:space="preserve">Az égetésre átvehető hulladékok listáját a </w:t>
      </w:r>
      <w:r w:rsidR="005D14B4" w:rsidRPr="0065585C">
        <w:rPr>
          <w:rFonts w:asciiTheme="majorHAnsi" w:hAnsiTheme="majorHAnsi"/>
          <w:color w:val="595959" w:themeColor="text1" w:themeTint="A6"/>
        </w:rPr>
        <w:t>többször módosított 616-1/2013.sz. EKHE engedély 1.</w:t>
      </w:r>
      <w:r w:rsidR="001E1737">
        <w:rPr>
          <w:rFonts w:asciiTheme="majorHAnsi" w:hAnsiTheme="majorHAnsi"/>
          <w:color w:val="595959" w:themeColor="text1" w:themeTint="A6"/>
        </w:rPr>
        <w:t xml:space="preserve"> </w:t>
      </w:r>
      <w:r w:rsidR="005D14B4" w:rsidRPr="0065585C">
        <w:rPr>
          <w:rFonts w:asciiTheme="majorHAnsi" w:hAnsiTheme="majorHAnsi"/>
          <w:color w:val="595959" w:themeColor="text1" w:themeTint="A6"/>
        </w:rPr>
        <w:t>sz. melléklete tartalmazza. A Társaság érvényes en</w:t>
      </w:r>
      <w:r w:rsidR="00B2374A">
        <w:rPr>
          <w:rFonts w:asciiTheme="majorHAnsi" w:hAnsiTheme="majorHAnsi"/>
          <w:color w:val="595959" w:themeColor="text1" w:themeTint="A6"/>
        </w:rPr>
        <w:t xml:space="preserve">gedéllyel rendelkezik hulladék </w:t>
      </w:r>
      <w:r w:rsidR="005D14B4" w:rsidRPr="0065585C">
        <w:rPr>
          <w:rFonts w:asciiTheme="majorHAnsi" w:hAnsiTheme="majorHAnsi"/>
          <w:color w:val="595959" w:themeColor="text1" w:themeTint="A6"/>
        </w:rPr>
        <w:t>gyű</w:t>
      </w:r>
      <w:r w:rsidR="001E1737">
        <w:rPr>
          <w:rFonts w:asciiTheme="majorHAnsi" w:hAnsiTheme="majorHAnsi"/>
          <w:color w:val="595959" w:themeColor="text1" w:themeTint="A6"/>
        </w:rPr>
        <w:t xml:space="preserve">jtésére, illetve kereskedelmére is. </w:t>
      </w:r>
      <w:r w:rsidR="005D14B4" w:rsidRPr="0065585C">
        <w:rPr>
          <w:rFonts w:asciiTheme="majorHAnsi" w:hAnsiTheme="majorHAnsi"/>
          <w:color w:val="595959" w:themeColor="text1" w:themeTint="A6"/>
        </w:rPr>
        <w:t>Az engedélyeket az 1.4 fejezetben ismertettem.</w:t>
      </w:r>
    </w:p>
    <w:p w:rsidR="007B174A" w:rsidRPr="00B2374A" w:rsidRDefault="00261EE2" w:rsidP="008C1981">
      <w:pPr>
        <w:pStyle w:val="Szveg"/>
        <w:rPr>
          <w:rFonts w:asciiTheme="majorHAnsi" w:hAnsiTheme="majorHAnsi"/>
          <w:color w:val="595959" w:themeColor="text1" w:themeTint="A6"/>
        </w:rPr>
      </w:pPr>
      <w:r w:rsidRPr="00B2374A">
        <w:rPr>
          <w:rFonts w:asciiTheme="majorHAnsi" w:hAnsiTheme="majorHAnsi"/>
          <w:color w:val="595959" w:themeColor="text1" w:themeTint="A6"/>
        </w:rPr>
        <w:t>Égetésre átvett mennyiség a</w:t>
      </w:r>
      <w:r w:rsidR="007B174A" w:rsidRPr="00B2374A">
        <w:rPr>
          <w:rFonts w:asciiTheme="majorHAnsi" w:hAnsiTheme="majorHAnsi"/>
          <w:color w:val="595959" w:themeColor="text1" w:themeTint="A6"/>
        </w:rPr>
        <w:t xml:space="preserve"> D10 kódda</w:t>
      </w:r>
      <w:r w:rsidRPr="00B2374A">
        <w:rPr>
          <w:rFonts w:asciiTheme="majorHAnsi" w:hAnsiTheme="majorHAnsi"/>
          <w:color w:val="595959" w:themeColor="text1" w:themeTint="A6"/>
        </w:rPr>
        <w:t>l átvett hulladékok mennyiségét jelenti.</w:t>
      </w:r>
    </w:p>
    <w:p w:rsidR="000933BC" w:rsidRPr="0065585C" w:rsidRDefault="00E8783F" w:rsidP="008C1981">
      <w:pPr>
        <w:pStyle w:val="Szveg"/>
        <w:rPr>
          <w:rFonts w:asciiTheme="majorHAnsi" w:hAnsiTheme="majorHAnsi"/>
          <w:color w:val="595959" w:themeColor="text1" w:themeTint="A6"/>
        </w:rPr>
      </w:pPr>
      <w:r w:rsidRPr="00B2374A">
        <w:rPr>
          <w:rFonts w:asciiTheme="majorHAnsi" w:hAnsiTheme="majorHAnsi"/>
          <w:color w:val="595959" w:themeColor="text1" w:themeTint="A6"/>
        </w:rPr>
        <w:t>Az é</w:t>
      </w:r>
      <w:r w:rsidR="000933BC" w:rsidRPr="00B2374A">
        <w:rPr>
          <w:rFonts w:asciiTheme="majorHAnsi" w:hAnsiTheme="majorHAnsi"/>
          <w:color w:val="595959" w:themeColor="text1" w:themeTint="A6"/>
        </w:rPr>
        <w:t>getett mennyiség</w:t>
      </w:r>
      <w:r w:rsidRPr="00B2374A">
        <w:rPr>
          <w:rFonts w:asciiTheme="majorHAnsi" w:hAnsiTheme="majorHAnsi"/>
          <w:color w:val="595959" w:themeColor="text1" w:themeTint="A6"/>
        </w:rPr>
        <w:t xml:space="preserve"> a</w:t>
      </w:r>
      <w:r w:rsidR="000933BC" w:rsidRPr="00B2374A">
        <w:rPr>
          <w:rFonts w:asciiTheme="majorHAnsi" w:hAnsiTheme="majorHAnsi"/>
          <w:color w:val="595959" w:themeColor="text1" w:themeTint="A6"/>
        </w:rPr>
        <w:t xml:space="preserve"> felülvizsgálat tárgya szempontjából lényeges</w:t>
      </w:r>
      <w:r w:rsidRPr="00B2374A">
        <w:rPr>
          <w:rFonts w:asciiTheme="majorHAnsi" w:hAnsiTheme="majorHAnsi"/>
          <w:color w:val="595959" w:themeColor="text1" w:themeTint="A6"/>
        </w:rPr>
        <w:t>, a D10 hulladékégetés kóddal kezelt mennyiség.</w:t>
      </w:r>
    </w:p>
    <w:p w:rsidR="007B174A" w:rsidRPr="0065585C" w:rsidRDefault="007B174A" w:rsidP="007B174A">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földgáz és felhasznált villamos energia </w:t>
      </w:r>
      <w:r w:rsidRPr="001E1737">
        <w:rPr>
          <w:rFonts w:asciiTheme="majorHAnsi" w:hAnsiTheme="majorHAnsi"/>
          <w:color w:val="595959" w:themeColor="text1" w:themeTint="A6"/>
        </w:rPr>
        <w:t>közvetlen közszolgáltatói</w:t>
      </w:r>
      <w:r w:rsidRPr="0065585C">
        <w:rPr>
          <w:rFonts w:asciiTheme="majorHAnsi" w:hAnsiTheme="majorHAnsi"/>
          <w:color w:val="595959" w:themeColor="text1" w:themeTint="A6"/>
        </w:rPr>
        <w:t xml:space="preserve"> szerződés keretében biztosított.</w:t>
      </w:r>
    </w:p>
    <w:p w:rsidR="00E8783F" w:rsidRPr="0065585C" w:rsidRDefault="00E8783F"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w:t>
      </w:r>
      <w:r w:rsidR="00E904EC" w:rsidRPr="0065585C">
        <w:rPr>
          <w:rFonts w:asciiTheme="majorHAnsi" w:hAnsiTheme="majorHAnsi"/>
          <w:color w:val="595959" w:themeColor="text1" w:themeTint="A6"/>
        </w:rPr>
        <w:t>felha</w:t>
      </w:r>
      <w:r w:rsidR="001E1737">
        <w:rPr>
          <w:rFonts w:asciiTheme="majorHAnsi" w:hAnsiTheme="majorHAnsi"/>
          <w:color w:val="595959" w:themeColor="text1" w:themeTint="A6"/>
        </w:rPr>
        <w:t>sznált ionmentes és ipari vizet</w:t>
      </w:r>
      <w:r w:rsidR="00E904EC" w:rsidRPr="0065585C">
        <w:rPr>
          <w:rFonts w:asciiTheme="majorHAnsi" w:hAnsiTheme="majorHAnsi"/>
          <w:color w:val="595959" w:themeColor="text1" w:themeTint="A6"/>
        </w:rPr>
        <w:t>, valamint a nitrogént a TVK I</w:t>
      </w:r>
      <w:r w:rsidR="005D14B4" w:rsidRPr="0065585C">
        <w:rPr>
          <w:rFonts w:asciiTheme="majorHAnsi" w:hAnsiTheme="majorHAnsi"/>
          <w:color w:val="595959" w:themeColor="text1" w:themeTint="A6"/>
        </w:rPr>
        <w:t>partelep hálózatából vételezik.</w:t>
      </w:r>
      <w:r w:rsidR="00E904EC" w:rsidRPr="0065585C">
        <w:rPr>
          <w:rFonts w:asciiTheme="majorHAnsi" w:hAnsiTheme="majorHAnsi"/>
          <w:color w:val="595959" w:themeColor="text1" w:themeTint="A6"/>
        </w:rPr>
        <w:t xml:space="preserve"> </w:t>
      </w:r>
    </w:p>
    <w:p w:rsidR="00E904EC" w:rsidRPr="007B174A" w:rsidRDefault="007B174A" w:rsidP="008C1981">
      <w:pPr>
        <w:pStyle w:val="Szveg"/>
        <w:rPr>
          <w:rFonts w:asciiTheme="majorHAnsi" w:hAnsiTheme="majorHAnsi"/>
          <w:b/>
          <w:color w:val="595959" w:themeColor="text1" w:themeTint="A6"/>
        </w:rPr>
      </w:pPr>
      <w:r w:rsidRPr="007B174A">
        <w:rPr>
          <w:rFonts w:asciiTheme="majorHAnsi" w:hAnsiTheme="majorHAnsi"/>
          <w:b/>
          <w:color w:val="595959" w:themeColor="text1" w:themeTint="A6"/>
        </w:rPr>
        <w:t>Kimenő anyagáramok:</w:t>
      </w:r>
    </w:p>
    <w:p w:rsidR="003E4009" w:rsidRDefault="00E904EC"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Társaság a tevékenysége során keletkezett s</w:t>
      </w:r>
      <w:r w:rsidR="005D14B4" w:rsidRPr="0065585C">
        <w:rPr>
          <w:rFonts w:asciiTheme="majorHAnsi" w:hAnsiTheme="majorHAnsi"/>
          <w:color w:val="595959" w:themeColor="text1" w:themeTint="A6"/>
        </w:rPr>
        <w:t>alakot és pernyét</w:t>
      </w:r>
      <w:r w:rsidRPr="0065585C">
        <w:rPr>
          <w:rFonts w:asciiTheme="majorHAnsi" w:hAnsiTheme="majorHAnsi"/>
          <w:color w:val="595959" w:themeColor="text1" w:themeTint="A6"/>
        </w:rPr>
        <w:t xml:space="preserve"> engedéllyel </w:t>
      </w:r>
      <w:r w:rsidR="005D14B4" w:rsidRPr="0065585C">
        <w:rPr>
          <w:rFonts w:asciiTheme="majorHAnsi" w:hAnsiTheme="majorHAnsi"/>
          <w:color w:val="595959" w:themeColor="text1" w:themeTint="A6"/>
        </w:rPr>
        <w:t>rendelkező kezelőhöz szál</w:t>
      </w:r>
      <w:r w:rsidR="00D409DF" w:rsidRPr="0065585C">
        <w:rPr>
          <w:rFonts w:asciiTheme="majorHAnsi" w:hAnsiTheme="majorHAnsi"/>
          <w:color w:val="595959" w:themeColor="text1" w:themeTint="A6"/>
        </w:rPr>
        <w:t>lí</w:t>
      </w:r>
      <w:r w:rsidR="005D14B4" w:rsidRPr="0065585C">
        <w:rPr>
          <w:rFonts w:asciiTheme="majorHAnsi" w:hAnsiTheme="majorHAnsi"/>
          <w:color w:val="595959" w:themeColor="text1" w:themeTint="A6"/>
        </w:rPr>
        <w:t>tja</w:t>
      </w:r>
      <w:r w:rsidRPr="0065585C">
        <w:rPr>
          <w:rFonts w:asciiTheme="majorHAnsi" w:hAnsiTheme="majorHAnsi"/>
          <w:color w:val="595959" w:themeColor="text1" w:themeTint="A6"/>
        </w:rPr>
        <w:t xml:space="preserve">. A vizsgált időszakban </w:t>
      </w:r>
      <w:r w:rsidR="003E4009">
        <w:rPr>
          <w:rFonts w:asciiTheme="majorHAnsi" w:hAnsiTheme="majorHAnsi"/>
          <w:color w:val="595959" w:themeColor="text1" w:themeTint="A6"/>
        </w:rPr>
        <w:t>a salak19 01 11* hulladék azonos</w:t>
      </w:r>
      <w:r w:rsidR="00261EE2">
        <w:rPr>
          <w:rFonts w:asciiTheme="majorHAnsi" w:hAnsiTheme="majorHAnsi"/>
          <w:color w:val="595959" w:themeColor="text1" w:themeTint="A6"/>
        </w:rPr>
        <w:t>ító kódon (kazánhamu és salak)</w:t>
      </w:r>
      <w:r w:rsidRPr="0065585C">
        <w:rPr>
          <w:rFonts w:asciiTheme="majorHAnsi" w:hAnsiTheme="majorHAnsi"/>
          <w:color w:val="595959" w:themeColor="text1" w:themeTint="A6"/>
        </w:rPr>
        <w:t xml:space="preserve"> ves</w:t>
      </w:r>
      <w:r w:rsidR="00B2374A">
        <w:rPr>
          <w:rFonts w:asciiTheme="majorHAnsi" w:hAnsiTheme="majorHAnsi"/>
          <w:color w:val="595959" w:themeColor="text1" w:themeTint="A6"/>
        </w:rPr>
        <w:t>zélyes hulladéklerakó</w:t>
      </w:r>
      <w:r w:rsidR="003E4009">
        <w:rPr>
          <w:rFonts w:asciiTheme="majorHAnsi" w:hAnsiTheme="majorHAnsi"/>
          <w:color w:val="595959" w:themeColor="text1" w:themeTint="A6"/>
        </w:rPr>
        <w:t xml:space="preserve">ba kerül </w:t>
      </w:r>
      <w:r w:rsidR="00B2374A">
        <w:rPr>
          <w:rFonts w:asciiTheme="majorHAnsi" w:hAnsiTheme="majorHAnsi"/>
          <w:color w:val="595959" w:themeColor="text1" w:themeTint="A6"/>
        </w:rPr>
        <w:t>( pl. Cirkont Kft. Sajókaza)</w:t>
      </w:r>
    </w:p>
    <w:p w:rsidR="003E4009" w:rsidRPr="0065585C" w:rsidRDefault="003E4009" w:rsidP="008C1981">
      <w:pPr>
        <w:pStyle w:val="Szveg"/>
        <w:rPr>
          <w:rFonts w:asciiTheme="majorHAnsi" w:hAnsiTheme="majorHAnsi"/>
          <w:color w:val="595959" w:themeColor="text1" w:themeTint="A6"/>
        </w:rPr>
      </w:pPr>
      <w:r>
        <w:rPr>
          <w:rFonts w:asciiTheme="majorHAnsi" w:hAnsiTheme="majorHAnsi"/>
          <w:color w:val="595959" w:themeColor="text1" w:themeTint="A6"/>
        </w:rPr>
        <w:t xml:space="preserve">19 01 07* </w:t>
      </w:r>
      <w:r w:rsidRPr="003E4009">
        <w:rPr>
          <w:rFonts w:ascii="Times New Roman" w:hAnsi="Times New Roman"/>
        </w:rPr>
        <w:t>gázok kezeléséből származó szilárd hulladék</w:t>
      </w:r>
      <w:r w:rsidR="00261EE2">
        <w:rPr>
          <w:rFonts w:ascii="Times New Roman" w:hAnsi="Times New Roman"/>
        </w:rPr>
        <w:t>ot</w:t>
      </w:r>
      <w:r>
        <w:rPr>
          <w:rFonts w:ascii="Times New Roman" w:hAnsi="Times New Roman"/>
        </w:rPr>
        <w:t xml:space="preserve"> ( pernye, filterpor) a</w:t>
      </w:r>
      <w:r w:rsidR="00050AEA">
        <w:rPr>
          <w:rFonts w:ascii="Times New Roman" w:hAnsi="Times New Roman"/>
        </w:rPr>
        <w:t xml:space="preserve"> megfelelő engedéllyel rendelkező partner(pl.</w:t>
      </w:r>
      <w:r>
        <w:rPr>
          <w:rFonts w:ascii="Times New Roman" w:hAnsi="Times New Roman"/>
        </w:rPr>
        <w:t xml:space="preserve"> Kristály’99 Kft.</w:t>
      </w:r>
      <w:r w:rsidR="00050AEA">
        <w:rPr>
          <w:rFonts w:ascii="Times New Roman" w:hAnsi="Times New Roman"/>
        </w:rPr>
        <w:t>) veszi át</w:t>
      </w:r>
      <w:r>
        <w:rPr>
          <w:rFonts w:ascii="Times New Roman" w:hAnsi="Times New Roman"/>
        </w:rPr>
        <w:t xml:space="preserve"> további kezelésre.</w:t>
      </w:r>
    </w:p>
    <w:p w:rsidR="005D5DB2" w:rsidRDefault="003E4009" w:rsidP="008C1981">
      <w:pPr>
        <w:pStyle w:val="Szveg"/>
        <w:rPr>
          <w:rFonts w:asciiTheme="majorHAnsi" w:hAnsiTheme="majorHAnsi"/>
          <w:color w:val="595959" w:themeColor="text1" w:themeTint="A6"/>
        </w:rPr>
      </w:pPr>
      <w:r>
        <w:rPr>
          <w:rFonts w:asciiTheme="majorHAnsi" w:hAnsiTheme="majorHAnsi"/>
          <w:color w:val="595959" w:themeColor="text1" w:themeTint="A6"/>
        </w:rPr>
        <w:t xml:space="preserve">A termelt </w:t>
      </w:r>
      <w:r w:rsidR="00261EE2">
        <w:rPr>
          <w:rFonts w:asciiTheme="majorHAnsi" w:hAnsiTheme="majorHAnsi"/>
          <w:color w:val="595959" w:themeColor="text1" w:themeTint="A6"/>
        </w:rPr>
        <w:t>gőz</w:t>
      </w:r>
      <w:r>
        <w:rPr>
          <w:rFonts w:asciiTheme="majorHAnsi" w:hAnsiTheme="majorHAnsi"/>
          <w:color w:val="595959" w:themeColor="text1" w:themeTint="A6"/>
        </w:rPr>
        <w:t xml:space="preserve"> </w:t>
      </w:r>
      <w:r w:rsidR="004718E6">
        <w:rPr>
          <w:rFonts w:asciiTheme="majorHAnsi" w:hAnsiTheme="majorHAnsi"/>
          <w:color w:val="595959" w:themeColor="text1" w:themeTint="A6"/>
        </w:rPr>
        <w:t xml:space="preserve">kisebb része </w:t>
      </w:r>
      <w:r>
        <w:rPr>
          <w:rFonts w:asciiTheme="majorHAnsi" w:hAnsiTheme="majorHAnsi"/>
          <w:color w:val="595959" w:themeColor="text1" w:themeTint="A6"/>
        </w:rPr>
        <w:t>a</w:t>
      </w:r>
      <w:r w:rsidR="004718E6">
        <w:rPr>
          <w:rFonts w:asciiTheme="majorHAnsi" w:hAnsiTheme="majorHAnsi"/>
          <w:color w:val="595959" w:themeColor="text1" w:themeTint="A6"/>
        </w:rPr>
        <w:t>z üzemeltetésben felhasználásra kerül. A felesleget a</w:t>
      </w:r>
      <w:r>
        <w:rPr>
          <w:rFonts w:asciiTheme="majorHAnsi" w:hAnsiTheme="majorHAnsi"/>
          <w:color w:val="595959" w:themeColor="text1" w:themeTint="A6"/>
        </w:rPr>
        <w:t xml:space="preserve"> </w:t>
      </w:r>
      <w:r w:rsidR="004718E6" w:rsidRPr="0065585C">
        <w:rPr>
          <w:rFonts w:asciiTheme="majorHAnsi" w:hAnsiTheme="majorHAnsi"/>
          <w:color w:val="595959" w:themeColor="text1" w:themeTint="A6"/>
        </w:rPr>
        <w:t xml:space="preserve">MOL </w:t>
      </w:r>
      <w:r w:rsidR="004718E6">
        <w:rPr>
          <w:rFonts w:asciiTheme="majorHAnsi" w:hAnsiTheme="majorHAnsi"/>
          <w:color w:val="595959" w:themeColor="text1" w:themeTint="A6"/>
        </w:rPr>
        <w:t>Petrolkémia Zrt</w:t>
      </w:r>
      <w:r w:rsidR="004718E6" w:rsidRPr="0065585C">
        <w:rPr>
          <w:rFonts w:asciiTheme="majorHAnsi" w:hAnsiTheme="majorHAnsi"/>
          <w:color w:val="595959" w:themeColor="text1" w:themeTint="A6"/>
        </w:rPr>
        <w:t xml:space="preserve"> </w:t>
      </w:r>
      <w:r w:rsidR="004718E6">
        <w:rPr>
          <w:rFonts w:asciiTheme="majorHAnsi" w:hAnsiTheme="majorHAnsi"/>
          <w:color w:val="595959" w:themeColor="text1" w:themeTint="A6"/>
        </w:rPr>
        <w:t>felé értékesíti.</w:t>
      </w:r>
    </w:p>
    <w:p w:rsidR="00E904EC" w:rsidRPr="0065585C" w:rsidRDefault="00EE2449"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keletkezett szennyvíz egy része </w:t>
      </w:r>
      <w:r w:rsidR="005D14B4" w:rsidRPr="0065585C">
        <w:rPr>
          <w:rFonts w:asciiTheme="majorHAnsi" w:hAnsiTheme="majorHAnsi"/>
          <w:color w:val="595959" w:themeColor="text1" w:themeTint="A6"/>
        </w:rPr>
        <w:t xml:space="preserve">visszakerül a technológiába a </w:t>
      </w:r>
      <w:r w:rsidRPr="0065585C">
        <w:rPr>
          <w:rFonts w:asciiTheme="majorHAnsi" w:hAnsiTheme="majorHAnsi"/>
          <w:color w:val="595959" w:themeColor="text1" w:themeTint="A6"/>
        </w:rPr>
        <w:t xml:space="preserve">forgókemence közvetlen hűtésére, a csapadékos időjárástól függően keletkező felesleget </w:t>
      </w:r>
      <w:r w:rsidR="004718E6">
        <w:rPr>
          <w:rFonts w:asciiTheme="majorHAnsi" w:hAnsiTheme="majorHAnsi"/>
          <w:color w:val="595959" w:themeColor="text1" w:themeTint="A6"/>
        </w:rPr>
        <w:t xml:space="preserve">a </w:t>
      </w:r>
      <w:r w:rsidRPr="0065585C">
        <w:rPr>
          <w:rFonts w:asciiTheme="majorHAnsi" w:hAnsiTheme="majorHAnsi"/>
          <w:color w:val="595959" w:themeColor="text1" w:themeTint="A6"/>
        </w:rPr>
        <w:t>MOL</w:t>
      </w:r>
      <w:r w:rsidR="005D14B4" w:rsidRPr="0065585C">
        <w:rPr>
          <w:rFonts w:asciiTheme="majorHAnsi" w:hAnsiTheme="majorHAnsi"/>
          <w:color w:val="595959" w:themeColor="text1" w:themeTint="A6"/>
        </w:rPr>
        <w:t xml:space="preserve"> </w:t>
      </w:r>
      <w:r w:rsidR="004718E6">
        <w:rPr>
          <w:rFonts w:asciiTheme="majorHAnsi" w:hAnsiTheme="majorHAnsi"/>
          <w:color w:val="595959" w:themeColor="text1" w:themeTint="A6"/>
        </w:rPr>
        <w:t>Petrolkémia Zrt</w:t>
      </w:r>
      <w:r w:rsidR="005D14B4" w:rsidRPr="0065585C">
        <w:rPr>
          <w:rFonts w:asciiTheme="majorHAnsi" w:hAnsiTheme="majorHAnsi"/>
          <w:color w:val="595959" w:themeColor="text1" w:themeTint="A6"/>
        </w:rPr>
        <w:t xml:space="preserve"> szennyvíztisztítójának adj</w:t>
      </w:r>
      <w:r w:rsidR="00E904EC" w:rsidRPr="0065585C">
        <w:rPr>
          <w:rFonts w:asciiTheme="majorHAnsi" w:hAnsiTheme="majorHAnsi"/>
          <w:color w:val="595959" w:themeColor="text1" w:themeTint="A6"/>
        </w:rPr>
        <w:t>a át</w:t>
      </w:r>
      <w:r w:rsidR="005D14B4" w:rsidRPr="0065585C">
        <w:rPr>
          <w:rFonts w:asciiTheme="majorHAnsi" w:hAnsiTheme="majorHAnsi"/>
          <w:color w:val="595959" w:themeColor="text1" w:themeTint="A6"/>
        </w:rPr>
        <w:t>.</w:t>
      </w:r>
      <w:r w:rsidR="00261EE2">
        <w:rPr>
          <w:rFonts w:asciiTheme="majorHAnsi" w:hAnsiTheme="majorHAnsi"/>
          <w:color w:val="595959" w:themeColor="text1" w:themeTint="A6"/>
        </w:rPr>
        <w:t xml:space="preserve"> Az anyagmérlegben az átadott szennyvízmennyiség van dokumentálva.</w:t>
      </w:r>
    </w:p>
    <w:p w:rsidR="005D5DB2" w:rsidRDefault="005D5DB2" w:rsidP="008C1981">
      <w:pPr>
        <w:pStyle w:val="Szveg"/>
        <w:rPr>
          <w:rFonts w:asciiTheme="majorHAnsi" w:hAnsiTheme="majorHAnsi"/>
          <w:color w:val="595959" w:themeColor="text1" w:themeTint="A6"/>
        </w:rPr>
      </w:pPr>
    </w:p>
    <w:p w:rsidR="00E904EC" w:rsidRPr="0065585C" w:rsidRDefault="00EE2449" w:rsidP="008C3A71">
      <w:pPr>
        <w:pStyle w:val="Szveg"/>
        <w:rPr>
          <w:rFonts w:asciiTheme="majorHAnsi" w:hAnsiTheme="majorHAnsi"/>
          <w:color w:val="595959" w:themeColor="text1" w:themeTint="A6"/>
        </w:rPr>
      </w:pPr>
      <w:r w:rsidRPr="007B174A">
        <w:rPr>
          <w:rFonts w:asciiTheme="majorHAnsi" w:hAnsiTheme="majorHAnsi"/>
          <w:color w:val="595959" w:themeColor="text1" w:themeTint="A6"/>
        </w:rPr>
        <w:t xml:space="preserve">A </w:t>
      </w:r>
      <w:r w:rsidR="007B174A">
        <w:rPr>
          <w:rFonts w:asciiTheme="majorHAnsi" w:hAnsiTheme="majorHAnsi"/>
          <w:color w:val="595959" w:themeColor="text1" w:themeTint="A6"/>
        </w:rPr>
        <w:t>salakkihordó rendszerbe</w:t>
      </w:r>
      <w:r w:rsidRPr="007B174A">
        <w:rPr>
          <w:rFonts w:asciiTheme="majorHAnsi" w:hAnsiTheme="majorHAnsi"/>
          <w:color w:val="595959" w:themeColor="text1" w:themeTint="A6"/>
        </w:rPr>
        <w:t xml:space="preserve"> </w:t>
      </w:r>
      <w:r w:rsidR="00E904EC" w:rsidRPr="007B174A">
        <w:rPr>
          <w:rFonts w:asciiTheme="majorHAnsi" w:hAnsiTheme="majorHAnsi"/>
          <w:color w:val="595959" w:themeColor="text1" w:themeTint="A6"/>
        </w:rPr>
        <w:t>beépítésre került egy mágnese</w:t>
      </w:r>
      <w:r w:rsidR="007B174A">
        <w:rPr>
          <w:rFonts w:asciiTheme="majorHAnsi" w:hAnsiTheme="majorHAnsi"/>
          <w:color w:val="595959" w:themeColor="text1" w:themeTint="A6"/>
        </w:rPr>
        <w:t xml:space="preserve">s vaskiválasztó, mely a salaktól elválasztja a fém </w:t>
      </w:r>
      <w:r w:rsidR="00E904EC" w:rsidRPr="007B174A">
        <w:rPr>
          <w:rFonts w:asciiTheme="majorHAnsi" w:hAnsiTheme="majorHAnsi"/>
          <w:color w:val="595959" w:themeColor="text1" w:themeTint="A6"/>
        </w:rPr>
        <w:t>hulladékokat</w:t>
      </w:r>
      <w:r w:rsidRPr="007B174A">
        <w:rPr>
          <w:rFonts w:asciiTheme="majorHAnsi" w:hAnsiTheme="majorHAnsi"/>
          <w:color w:val="595959" w:themeColor="text1" w:themeTint="A6"/>
        </w:rPr>
        <w:t>. A fémhulladékok nem veszélyes hulladékként fémker</w:t>
      </w:r>
      <w:r w:rsidR="007B174A" w:rsidRPr="007B174A">
        <w:rPr>
          <w:rFonts w:asciiTheme="majorHAnsi" w:hAnsiTheme="majorHAnsi"/>
          <w:color w:val="595959" w:themeColor="text1" w:themeTint="A6"/>
        </w:rPr>
        <w:t>eskedő felé értékesítésre kerülnek.</w:t>
      </w:r>
    </w:p>
    <w:p w:rsidR="00D409DF" w:rsidRPr="0065585C" w:rsidRDefault="00261EE2" w:rsidP="00261EE2">
      <w:pPr>
        <w:pStyle w:val="Szveg"/>
      </w:pPr>
      <w:r>
        <w:t>A kibocsátások a</w:t>
      </w:r>
      <w:r w:rsidR="00B2374A">
        <w:t xml:space="preserve">z </w:t>
      </w:r>
      <w:r>
        <w:t>éves akkreditált emissziómérés adataiból származnak.</w:t>
      </w:r>
    </w:p>
    <w:p w:rsidR="00D409DF" w:rsidRPr="0065585C" w:rsidRDefault="00D409DF" w:rsidP="00110471">
      <w:pPr>
        <w:rPr>
          <w:rFonts w:asciiTheme="majorHAnsi" w:hAnsiTheme="majorHAnsi"/>
          <w:color w:val="595959" w:themeColor="text1" w:themeTint="A6"/>
        </w:rPr>
      </w:pPr>
    </w:p>
    <w:tbl>
      <w:tblPr>
        <w:tblW w:w="9515" w:type="dxa"/>
        <w:tblInd w:w="60" w:type="dxa"/>
        <w:tblLayout w:type="fixed"/>
        <w:tblCellMar>
          <w:left w:w="70" w:type="dxa"/>
          <w:right w:w="70" w:type="dxa"/>
        </w:tblCellMar>
        <w:tblLook w:val="04A0"/>
      </w:tblPr>
      <w:tblGrid>
        <w:gridCol w:w="2665"/>
        <w:gridCol w:w="1180"/>
        <w:gridCol w:w="1134"/>
        <w:gridCol w:w="1134"/>
        <w:gridCol w:w="1134"/>
        <w:gridCol w:w="1134"/>
        <w:gridCol w:w="1134"/>
      </w:tblGrid>
      <w:tr w:rsidR="00A66078" w:rsidRPr="00A66078" w:rsidTr="00A66078">
        <w:trPr>
          <w:trHeight w:val="610"/>
        </w:trPr>
        <w:tc>
          <w:tcPr>
            <w:tcW w:w="2665" w:type="dxa"/>
            <w:tcBorders>
              <w:top w:val="single" w:sz="8" w:space="0" w:color="auto"/>
              <w:left w:val="single" w:sz="8" w:space="0" w:color="auto"/>
              <w:bottom w:val="single" w:sz="4" w:space="0" w:color="auto"/>
              <w:right w:val="single" w:sz="4" w:space="0" w:color="auto"/>
            </w:tcBorders>
            <w:shd w:val="clear" w:color="000000" w:fill="D8D8D8"/>
            <w:noWrap/>
            <w:vAlign w:val="bottom"/>
            <w:hideMark/>
          </w:tcPr>
          <w:p w:rsidR="00A66078" w:rsidRPr="00A66078" w:rsidRDefault="00A66078" w:rsidP="00A66078">
            <w:pPr>
              <w:pStyle w:val="Szveg"/>
              <w:rPr>
                <w:sz w:val="20"/>
                <w:szCs w:val="20"/>
              </w:rPr>
            </w:pPr>
            <w:r w:rsidRPr="00A66078">
              <w:rPr>
                <w:sz w:val="20"/>
                <w:szCs w:val="20"/>
              </w:rPr>
              <w:t> </w:t>
            </w:r>
          </w:p>
        </w:tc>
        <w:tc>
          <w:tcPr>
            <w:tcW w:w="1180" w:type="dxa"/>
            <w:tcBorders>
              <w:top w:val="single" w:sz="8" w:space="0" w:color="auto"/>
              <w:left w:val="nil"/>
              <w:bottom w:val="single" w:sz="4" w:space="0" w:color="auto"/>
              <w:right w:val="single" w:sz="4" w:space="0" w:color="auto"/>
            </w:tcBorders>
            <w:shd w:val="clear" w:color="000000" w:fill="D8D8D8"/>
            <w:vAlign w:val="bottom"/>
            <w:hideMark/>
          </w:tcPr>
          <w:p w:rsidR="00A66078" w:rsidRPr="00A66078" w:rsidRDefault="00A66078" w:rsidP="00A66078">
            <w:pPr>
              <w:pStyle w:val="Szveg"/>
              <w:rPr>
                <w:b/>
                <w:sz w:val="20"/>
                <w:szCs w:val="20"/>
              </w:rPr>
            </w:pPr>
            <w:r w:rsidRPr="00A66078">
              <w:rPr>
                <w:b/>
                <w:sz w:val="20"/>
                <w:szCs w:val="20"/>
              </w:rPr>
              <w:t>Mérték</w:t>
            </w:r>
            <w:r w:rsidRPr="00A66078">
              <w:rPr>
                <w:b/>
                <w:sz w:val="20"/>
                <w:szCs w:val="20"/>
              </w:rPr>
              <w:br/>
              <w:t>egység</w:t>
            </w:r>
          </w:p>
        </w:tc>
        <w:tc>
          <w:tcPr>
            <w:tcW w:w="1134" w:type="dxa"/>
            <w:tcBorders>
              <w:top w:val="single" w:sz="8" w:space="0" w:color="auto"/>
              <w:left w:val="nil"/>
              <w:bottom w:val="single" w:sz="4" w:space="0" w:color="auto"/>
              <w:right w:val="single" w:sz="4" w:space="0" w:color="auto"/>
            </w:tcBorders>
            <w:shd w:val="clear" w:color="000000" w:fill="D8D8D8"/>
            <w:noWrap/>
            <w:vAlign w:val="bottom"/>
            <w:hideMark/>
          </w:tcPr>
          <w:p w:rsidR="00A66078" w:rsidRPr="00A66078" w:rsidRDefault="00A66078" w:rsidP="00A66078">
            <w:pPr>
              <w:pStyle w:val="Szveg"/>
              <w:jc w:val="center"/>
              <w:rPr>
                <w:b/>
                <w:sz w:val="20"/>
                <w:szCs w:val="20"/>
              </w:rPr>
            </w:pPr>
            <w:r w:rsidRPr="00A66078">
              <w:rPr>
                <w:b/>
                <w:sz w:val="20"/>
                <w:szCs w:val="20"/>
              </w:rPr>
              <w:t>2012</w:t>
            </w:r>
          </w:p>
        </w:tc>
        <w:tc>
          <w:tcPr>
            <w:tcW w:w="1134" w:type="dxa"/>
            <w:tcBorders>
              <w:top w:val="single" w:sz="8" w:space="0" w:color="auto"/>
              <w:left w:val="nil"/>
              <w:bottom w:val="single" w:sz="4" w:space="0" w:color="auto"/>
              <w:right w:val="single" w:sz="4" w:space="0" w:color="auto"/>
            </w:tcBorders>
            <w:shd w:val="clear" w:color="000000" w:fill="D8D8D8"/>
            <w:noWrap/>
            <w:vAlign w:val="bottom"/>
            <w:hideMark/>
          </w:tcPr>
          <w:p w:rsidR="00A66078" w:rsidRPr="00A66078" w:rsidRDefault="00A66078" w:rsidP="00A66078">
            <w:pPr>
              <w:pStyle w:val="Szveg"/>
              <w:jc w:val="center"/>
              <w:rPr>
                <w:b/>
                <w:sz w:val="20"/>
                <w:szCs w:val="20"/>
              </w:rPr>
            </w:pPr>
            <w:r w:rsidRPr="00A66078">
              <w:rPr>
                <w:b/>
                <w:sz w:val="20"/>
                <w:szCs w:val="20"/>
              </w:rPr>
              <w:t>2013</w:t>
            </w:r>
          </w:p>
        </w:tc>
        <w:tc>
          <w:tcPr>
            <w:tcW w:w="1134" w:type="dxa"/>
            <w:tcBorders>
              <w:top w:val="single" w:sz="8" w:space="0" w:color="auto"/>
              <w:left w:val="nil"/>
              <w:bottom w:val="single" w:sz="4" w:space="0" w:color="auto"/>
              <w:right w:val="single" w:sz="4" w:space="0" w:color="auto"/>
            </w:tcBorders>
            <w:shd w:val="clear" w:color="000000" w:fill="D8D8D8"/>
            <w:noWrap/>
            <w:vAlign w:val="bottom"/>
            <w:hideMark/>
          </w:tcPr>
          <w:p w:rsidR="00A66078" w:rsidRPr="00A66078" w:rsidRDefault="00A66078" w:rsidP="00A66078">
            <w:pPr>
              <w:pStyle w:val="Szveg"/>
              <w:jc w:val="center"/>
              <w:rPr>
                <w:b/>
                <w:sz w:val="20"/>
                <w:szCs w:val="20"/>
              </w:rPr>
            </w:pPr>
            <w:r w:rsidRPr="00A66078">
              <w:rPr>
                <w:b/>
                <w:sz w:val="20"/>
                <w:szCs w:val="20"/>
              </w:rPr>
              <w:t>2014</w:t>
            </w:r>
          </w:p>
        </w:tc>
        <w:tc>
          <w:tcPr>
            <w:tcW w:w="1134" w:type="dxa"/>
            <w:tcBorders>
              <w:top w:val="single" w:sz="8" w:space="0" w:color="auto"/>
              <w:left w:val="nil"/>
              <w:bottom w:val="single" w:sz="4" w:space="0" w:color="auto"/>
              <w:right w:val="single" w:sz="4" w:space="0" w:color="auto"/>
            </w:tcBorders>
            <w:shd w:val="clear" w:color="000000" w:fill="D8D8D8"/>
            <w:noWrap/>
            <w:vAlign w:val="bottom"/>
            <w:hideMark/>
          </w:tcPr>
          <w:p w:rsidR="00A66078" w:rsidRPr="00A66078" w:rsidRDefault="00A66078" w:rsidP="00A66078">
            <w:pPr>
              <w:pStyle w:val="Szveg"/>
              <w:jc w:val="center"/>
              <w:rPr>
                <w:b/>
                <w:sz w:val="20"/>
                <w:szCs w:val="20"/>
              </w:rPr>
            </w:pPr>
            <w:r w:rsidRPr="00A66078">
              <w:rPr>
                <w:b/>
                <w:sz w:val="20"/>
                <w:szCs w:val="20"/>
              </w:rPr>
              <w:t>2015</w:t>
            </w:r>
          </w:p>
        </w:tc>
        <w:tc>
          <w:tcPr>
            <w:tcW w:w="1134" w:type="dxa"/>
            <w:tcBorders>
              <w:top w:val="single" w:sz="8" w:space="0" w:color="auto"/>
              <w:left w:val="nil"/>
              <w:bottom w:val="single" w:sz="4" w:space="0" w:color="auto"/>
              <w:right w:val="single" w:sz="8" w:space="0" w:color="auto"/>
            </w:tcBorders>
            <w:shd w:val="clear" w:color="000000" w:fill="D8D8D8"/>
            <w:noWrap/>
            <w:vAlign w:val="bottom"/>
            <w:hideMark/>
          </w:tcPr>
          <w:p w:rsidR="00A66078" w:rsidRPr="00A66078" w:rsidRDefault="00A66078" w:rsidP="00A66078">
            <w:pPr>
              <w:pStyle w:val="Szveg"/>
              <w:jc w:val="center"/>
              <w:rPr>
                <w:b/>
                <w:sz w:val="20"/>
                <w:szCs w:val="20"/>
              </w:rPr>
            </w:pPr>
            <w:r w:rsidRPr="00A66078">
              <w:rPr>
                <w:b/>
                <w:sz w:val="20"/>
                <w:szCs w:val="20"/>
              </w:rPr>
              <w:t>2016</w:t>
            </w:r>
          </w:p>
        </w:tc>
      </w:tr>
      <w:tr w:rsidR="00A66078" w:rsidRPr="00A66078" w:rsidTr="00A66078">
        <w:trPr>
          <w:trHeight w:val="310"/>
        </w:trPr>
        <w:tc>
          <w:tcPr>
            <w:tcW w:w="2665" w:type="dxa"/>
            <w:tcBorders>
              <w:top w:val="nil"/>
              <w:left w:val="single" w:sz="8" w:space="0" w:color="auto"/>
              <w:bottom w:val="single" w:sz="4" w:space="0" w:color="auto"/>
              <w:right w:val="single" w:sz="4" w:space="0" w:color="auto"/>
            </w:tcBorders>
            <w:shd w:val="clear" w:color="000000" w:fill="D8D8D8"/>
            <w:noWrap/>
            <w:vAlign w:val="bottom"/>
            <w:hideMark/>
          </w:tcPr>
          <w:p w:rsidR="00A66078" w:rsidRPr="00A66078" w:rsidRDefault="00A66078" w:rsidP="00A66078">
            <w:pPr>
              <w:pStyle w:val="Szveg"/>
              <w:rPr>
                <w:b/>
                <w:sz w:val="20"/>
                <w:szCs w:val="20"/>
              </w:rPr>
            </w:pPr>
            <w:r w:rsidRPr="00A66078">
              <w:rPr>
                <w:b/>
                <w:sz w:val="20"/>
                <w:szCs w:val="20"/>
              </w:rPr>
              <w:t>Üzemórák</w:t>
            </w:r>
          </w:p>
        </w:tc>
        <w:tc>
          <w:tcPr>
            <w:tcW w:w="1180" w:type="dxa"/>
            <w:tcBorders>
              <w:top w:val="nil"/>
              <w:left w:val="nil"/>
              <w:bottom w:val="single" w:sz="4" w:space="0" w:color="auto"/>
              <w:right w:val="single" w:sz="4" w:space="0" w:color="auto"/>
            </w:tcBorders>
            <w:shd w:val="clear" w:color="000000" w:fill="D8D8D8"/>
            <w:vAlign w:val="bottom"/>
            <w:hideMark/>
          </w:tcPr>
          <w:p w:rsidR="00A66078" w:rsidRPr="00A66078" w:rsidRDefault="00A66078" w:rsidP="00A66078">
            <w:pPr>
              <w:pStyle w:val="Szveg"/>
              <w:rPr>
                <w:b/>
                <w:sz w:val="20"/>
                <w:szCs w:val="20"/>
              </w:rPr>
            </w:pPr>
            <w:r w:rsidRPr="00A66078">
              <w:rPr>
                <w:b/>
                <w:sz w:val="20"/>
                <w:szCs w:val="20"/>
              </w:rPr>
              <w:t>óra</w:t>
            </w:r>
          </w:p>
        </w:tc>
        <w:tc>
          <w:tcPr>
            <w:tcW w:w="1134" w:type="dxa"/>
            <w:tcBorders>
              <w:top w:val="nil"/>
              <w:left w:val="nil"/>
              <w:bottom w:val="single" w:sz="4" w:space="0" w:color="auto"/>
              <w:right w:val="single" w:sz="4" w:space="0" w:color="auto"/>
            </w:tcBorders>
            <w:shd w:val="clear" w:color="000000" w:fill="D8D8D8"/>
            <w:noWrap/>
            <w:vAlign w:val="bottom"/>
            <w:hideMark/>
          </w:tcPr>
          <w:p w:rsidR="00A66078" w:rsidRPr="00A66078" w:rsidRDefault="00A66078" w:rsidP="00A66078">
            <w:pPr>
              <w:pStyle w:val="Szveg"/>
              <w:jc w:val="center"/>
              <w:rPr>
                <w:b/>
                <w:sz w:val="20"/>
                <w:szCs w:val="20"/>
              </w:rPr>
            </w:pPr>
            <w:r w:rsidRPr="00A66078">
              <w:rPr>
                <w:b/>
                <w:sz w:val="20"/>
                <w:szCs w:val="20"/>
              </w:rPr>
              <w:t>7492</w:t>
            </w:r>
          </w:p>
        </w:tc>
        <w:tc>
          <w:tcPr>
            <w:tcW w:w="1134" w:type="dxa"/>
            <w:tcBorders>
              <w:top w:val="nil"/>
              <w:left w:val="nil"/>
              <w:bottom w:val="single" w:sz="4" w:space="0" w:color="auto"/>
              <w:right w:val="single" w:sz="4" w:space="0" w:color="auto"/>
            </w:tcBorders>
            <w:shd w:val="clear" w:color="000000" w:fill="D8D8D8"/>
            <w:noWrap/>
            <w:vAlign w:val="bottom"/>
            <w:hideMark/>
          </w:tcPr>
          <w:p w:rsidR="00A66078" w:rsidRPr="00A66078" w:rsidRDefault="00A66078" w:rsidP="00A66078">
            <w:pPr>
              <w:pStyle w:val="Szveg"/>
              <w:jc w:val="center"/>
              <w:rPr>
                <w:b/>
                <w:sz w:val="20"/>
                <w:szCs w:val="20"/>
              </w:rPr>
            </w:pPr>
            <w:r w:rsidRPr="00A66078">
              <w:rPr>
                <w:b/>
                <w:sz w:val="20"/>
                <w:szCs w:val="20"/>
              </w:rPr>
              <w:t>7116</w:t>
            </w:r>
          </w:p>
        </w:tc>
        <w:tc>
          <w:tcPr>
            <w:tcW w:w="1134" w:type="dxa"/>
            <w:tcBorders>
              <w:top w:val="nil"/>
              <w:left w:val="nil"/>
              <w:bottom w:val="single" w:sz="4" w:space="0" w:color="auto"/>
              <w:right w:val="single" w:sz="4" w:space="0" w:color="auto"/>
            </w:tcBorders>
            <w:shd w:val="clear" w:color="000000" w:fill="D8D8D8"/>
            <w:noWrap/>
            <w:vAlign w:val="bottom"/>
            <w:hideMark/>
          </w:tcPr>
          <w:p w:rsidR="00A66078" w:rsidRPr="00A66078" w:rsidRDefault="00A66078" w:rsidP="00A66078">
            <w:pPr>
              <w:pStyle w:val="Szveg"/>
              <w:jc w:val="center"/>
              <w:rPr>
                <w:b/>
                <w:sz w:val="20"/>
                <w:szCs w:val="20"/>
              </w:rPr>
            </w:pPr>
            <w:r w:rsidRPr="00A66078">
              <w:rPr>
                <w:b/>
                <w:sz w:val="20"/>
                <w:szCs w:val="20"/>
              </w:rPr>
              <w:t>7016,5</w:t>
            </w:r>
          </w:p>
        </w:tc>
        <w:tc>
          <w:tcPr>
            <w:tcW w:w="1134" w:type="dxa"/>
            <w:tcBorders>
              <w:top w:val="nil"/>
              <w:left w:val="nil"/>
              <w:bottom w:val="single" w:sz="4" w:space="0" w:color="auto"/>
              <w:right w:val="single" w:sz="4" w:space="0" w:color="auto"/>
            </w:tcBorders>
            <w:shd w:val="clear" w:color="000000" w:fill="D8D8D8"/>
            <w:noWrap/>
            <w:vAlign w:val="bottom"/>
            <w:hideMark/>
          </w:tcPr>
          <w:p w:rsidR="00A66078" w:rsidRPr="00A66078" w:rsidRDefault="00A66078" w:rsidP="00A66078">
            <w:pPr>
              <w:pStyle w:val="Szveg"/>
              <w:jc w:val="center"/>
              <w:rPr>
                <w:b/>
                <w:sz w:val="20"/>
                <w:szCs w:val="20"/>
              </w:rPr>
            </w:pPr>
            <w:r w:rsidRPr="00A66078">
              <w:rPr>
                <w:b/>
                <w:sz w:val="20"/>
                <w:szCs w:val="20"/>
              </w:rPr>
              <w:t>6980,5</w:t>
            </w:r>
          </w:p>
        </w:tc>
        <w:tc>
          <w:tcPr>
            <w:tcW w:w="1134" w:type="dxa"/>
            <w:tcBorders>
              <w:top w:val="nil"/>
              <w:left w:val="nil"/>
              <w:bottom w:val="single" w:sz="4" w:space="0" w:color="auto"/>
              <w:right w:val="single" w:sz="8" w:space="0" w:color="auto"/>
            </w:tcBorders>
            <w:shd w:val="clear" w:color="000000" w:fill="D8D8D8"/>
            <w:noWrap/>
            <w:vAlign w:val="bottom"/>
            <w:hideMark/>
          </w:tcPr>
          <w:p w:rsidR="00A66078" w:rsidRPr="00A66078" w:rsidRDefault="00A66078" w:rsidP="00A66078">
            <w:pPr>
              <w:pStyle w:val="Szveg"/>
              <w:jc w:val="center"/>
              <w:rPr>
                <w:b/>
                <w:sz w:val="20"/>
                <w:szCs w:val="20"/>
              </w:rPr>
            </w:pPr>
            <w:r w:rsidRPr="00A66078">
              <w:rPr>
                <w:b/>
                <w:sz w:val="20"/>
                <w:szCs w:val="20"/>
              </w:rPr>
              <w:t>7666,5</w:t>
            </w:r>
          </w:p>
        </w:tc>
      </w:tr>
      <w:tr w:rsidR="00A66078" w:rsidRPr="00A66078" w:rsidTr="00A66078">
        <w:trPr>
          <w:trHeight w:val="310"/>
        </w:trPr>
        <w:tc>
          <w:tcPr>
            <w:tcW w:w="2665" w:type="dxa"/>
            <w:tcBorders>
              <w:top w:val="nil"/>
              <w:left w:val="single" w:sz="8" w:space="0" w:color="auto"/>
              <w:bottom w:val="single" w:sz="4" w:space="0" w:color="auto"/>
              <w:right w:val="single" w:sz="4" w:space="0" w:color="auto"/>
            </w:tcBorders>
            <w:shd w:val="clear" w:color="auto" w:fill="auto"/>
            <w:noWrap/>
            <w:vAlign w:val="bottom"/>
            <w:hideMark/>
          </w:tcPr>
          <w:p w:rsidR="00A66078" w:rsidRPr="00A66078" w:rsidRDefault="00A66078" w:rsidP="00A66078">
            <w:pPr>
              <w:pStyle w:val="Szveg"/>
              <w:rPr>
                <w:sz w:val="20"/>
                <w:szCs w:val="20"/>
              </w:rPr>
            </w:pPr>
            <w:r w:rsidRPr="00A66078">
              <w:rPr>
                <w:sz w:val="20"/>
                <w:szCs w:val="20"/>
              </w:rPr>
              <w:t>Égetett mennyiség összesen</w:t>
            </w:r>
          </w:p>
        </w:tc>
        <w:tc>
          <w:tcPr>
            <w:tcW w:w="1180" w:type="dxa"/>
            <w:tcBorders>
              <w:top w:val="nil"/>
              <w:left w:val="nil"/>
              <w:bottom w:val="single" w:sz="4" w:space="0" w:color="auto"/>
              <w:right w:val="single" w:sz="4" w:space="0" w:color="auto"/>
            </w:tcBorders>
            <w:shd w:val="clear" w:color="auto" w:fill="auto"/>
            <w:noWrap/>
            <w:vAlign w:val="bottom"/>
            <w:hideMark/>
          </w:tcPr>
          <w:p w:rsidR="00A66078" w:rsidRPr="00A66078" w:rsidRDefault="00A66078" w:rsidP="00A66078">
            <w:pPr>
              <w:pStyle w:val="Szveg"/>
              <w:rPr>
                <w:sz w:val="20"/>
                <w:szCs w:val="20"/>
              </w:rPr>
            </w:pPr>
            <w:r w:rsidRPr="00A66078">
              <w:rPr>
                <w:sz w:val="20"/>
                <w:szCs w:val="20"/>
              </w:rPr>
              <w:t>kg</w:t>
            </w:r>
          </w:p>
        </w:tc>
        <w:tc>
          <w:tcPr>
            <w:tcW w:w="1134" w:type="dxa"/>
            <w:tcBorders>
              <w:top w:val="nil"/>
              <w:left w:val="nil"/>
              <w:bottom w:val="single" w:sz="4" w:space="0" w:color="auto"/>
              <w:right w:val="single" w:sz="4" w:space="0" w:color="auto"/>
            </w:tcBorders>
            <w:shd w:val="clear" w:color="auto" w:fill="auto"/>
            <w:noWrap/>
            <w:vAlign w:val="bottom"/>
            <w:hideMark/>
          </w:tcPr>
          <w:p w:rsidR="00A66078" w:rsidRPr="00A66078" w:rsidRDefault="00A66078" w:rsidP="00A66078">
            <w:pPr>
              <w:pStyle w:val="Szveg"/>
              <w:jc w:val="center"/>
              <w:rPr>
                <w:sz w:val="20"/>
                <w:szCs w:val="20"/>
              </w:rPr>
            </w:pPr>
            <w:r w:rsidRPr="00A66078">
              <w:rPr>
                <w:sz w:val="20"/>
                <w:szCs w:val="20"/>
              </w:rPr>
              <w:t>10 264 084</w:t>
            </w:r>
          </w:p>
        </w:tc>
        <w:tc>
          <w:tcPr>
            <w:tcW w:w="1134" w:type="dxa"/>
            <w:tcBorders>
              <w:top w:val="nil"/>
              <w:left w:val="nil"/>
              <w:bottom w:val="single" w:sz="4" w:space="0" w:color="auto"/>
              <w:right w:val="single" w:sz="4" w:space="0" w:color="auto"/>
            </w:tcBorders>
            <w:shd w:val="clear" w:color="auto" w:fill="auto"/>
            <w:noWrap/>
            <w:vAlign w:val="bottom"/>
            <w:hideMark/>
          </w:tcPr>
          <w:p w:rsidR="00A66078" w:rsidRPr="00A66078" w:rsidRDefault="00A66078" w:rsidP="00A66078">
            <w:pPr>
              <w:pStyle w:val="Szveg"/>
              <w:jc w:val="center"/>
              <w:rPr>
                <w:sz w:val="20"/>
                <w:szCs w:val="20"/>
              </w:rPr>
            </w:pPr>
            <w:r w:rsidRPr="00A66078">
              <w:rPr>
                <w:sz w:val="20"/>
                <w:szCs w:val="20"/>
              </w:rPr>
              <w:t>12 076 807</w:t>
            </w:r>
          </w:p>
        </w:tc>
        <w:tc>
          <w:tcPr>
            <w:tcW w:w="1134" w:type="dxa"/>
            <w:tcBorders>
              <w:top w:val="nil"/>
              <w:left w:val="nil"/>
              <w:bottom w:val="single" w:sz="4" w:space="0" w:color="auto"/>
              <w:right w:val="single" w:sz="4" w:space="0" w:color="auto"/>
            </w:tcBorders>
            <w:shd w:val="clear" w:color="auto" w:fill="auto"/>
            <w:noWrap/>
            <w:vAlign w:val="bottom"/>
            <w:hideMark/>
          </w:tcPr>
          <w:p w:rsidR="00A66078" w:rsidRPr="00A66078" w:rsidRDefault="00A66078" w:rsidP="00A66078">
            <w:pPr>
              <w:pStyle w:val="Szveg"/>
              <w:jc w:val="center"/>
              <w:rPr>
                <w:sz w:val="20"/>
                <w:szCs w:val="20"/>
              </w:rPr>
            </w:pPr>
            <w:r w:rsidRPr="00A66078">
              <w:rPr>
                <w:sz w:val="20"/>
                <w:szCs w:val="20"/>
              </w:rPr>
              <w:t>10 624 333</w:t>
            </w:r>
          </w:p>
        </w:tc>
        <w:tc>
          <w:tcPr>
            <w:tcW w:w="1134" w:type="dxa"/>
            <w:tcBorders>
              <w:top w:val="nil"/>
              <w:left w:val="nil"/>
              <w:bottom w:val="single" w:sz="4" w:space="0" w:color="auto"/>
              <w:right w:val="single" w:sz="4" w:space="0" w:color="auto"/>
            </w:tcBorders>
            <w:shd w:val="clear" w:color="auto" w:fill="auto"/>
            <w:noWrap/>
            <w:vAlign w:val="bottom"/>
            <w:hideMark/>
          </w:tcPr>
          <w:p w:rsidR="00A66078" w:rsidRPr="00A66078" w:rsidRDefault="00A66078" w:rsidP="00A66078">
            <w:pPr>
              <w:pStyle w:val="Szveg"/>
              <w:jc w:val="center"/>
              <w:rPr>
                <w:sz w:val="20"/>
                <w:szCs w:val="20"/>
              </w:rPr>
            </w:pPr>
            <w:r w:rsidRPr="00A66078">
              <w:rPr>
                <w:sz w:val="20"/>
                <w:szCs w:val="20"/>
              </w:rPr>
              <w:t>9 722 458</w:t>
            </w:r>
          </w:p>
        </w:tc>
        <w:tc>
          <w:tcPr>
            <w:tcW w:w="1134" w:type="dxa"/>
            <w:tcBorders>
              <w:top w:val="nil"/>
              <w:left w:val="nil"/>
              <w:bottom w:val="single" w:sz="4" w:space="0" w:color="auto"/>
              <w:right w:val="single" w:sz="8" w:space="0" w:color="auto"/>
            </w:tcBorders>
            <w:shd w:val="clear" w:color="auto" w:fill="auto"/>
            <w:noWrap/>
            <w:vAlign w:val="bottom"/>
            <w:hideMark/>
          </w:tcPr>
          <w:p w:rsidR="00A66078" w:rsidRPr="00A66078" w:rsidRDefault="00A66078" w:rsidP="00A66078">
            <w:pPr>
              <w:pStyle w:val="Szveg"/>
              <w:jc w:val="center"/>
              <w:rPr>
                <w:sz w:val="20"/>
                <w:szCs w:val="20"/>
              </w:rPr>
            </w:pPr>
            <w:r w:rsidRPr="00A66078">
              <w:rPr>
                <w:sz w:val="20"/>
                <w:szCs w:val="20"/>
              </w:rPr>
              <w:t>9 531 244</w:t>
            </w:r>
          </w:p>
        </w:tc>
      </w:tr>
      <w:tr w:rsidR="00A66078" w:rsidRPr="00A66078" w:rsidTr="00A66078">
        <w:trPr>
          <w:trHeight w:val="290"/>
        </w:trPr>
        <w:tc>
          <w:tcPr>
            <w:tcW w:w="2665" w:type="dxa"/>
            <w:tcBorders>
              <w:top w:val="nil"/>
              <w:left w:val="single" w:sz="8" w:space="0" w:color="auto"/>
              <w:bottom w:val="single" w:sz="4" w:space="0" w:color="auto"/>
              <w:right w:val="single" w:sz="4" w:space="0" w:color="auto"/>
            </w:tcBorders>
            <w:shd w:val="clear" w:color="auto" w:fill="auto"/>
            <w:noWrap/>
            <w:vAlign w:val="bottom"/>
            <w:hideMark/>
          </w:tcPr>
          <w:p w:rsidR="00A66078" w:rsidRPr="00A66078" w:rsidRDefault="00A66078" w:rsidP="00A66078">
            <w:pPr>
              <w:pStyle w:val="Szveg"/>
              <w:rPr>
                <w:rFonts w:ascii="Calibri" w:hAnsi="Calibri" w:cs="Calibri"/>
                <w:sz w:val="20"/>
                <w:szCs w:val="20"/>
              </w:rPr>
            </w:pPr>
            <w:r w:rsidRPr="00A66078">
              <w:rPr>
                <w:rFonts w:ascii="Calibri" w:hAnsi="Calibri" w:cs="Calibri"/>
                <w:sz w:val="20"/>
                <w:szCs w:val="20"/>
              </w:rPr>
              <w:t>Elektromos energia:</w:t>
            </w:r>
          </w:p>
        </w:tc>
        <w:tc>
          <w:tcPr>
            <w:tcW w:w="1180" w:type="dxa"/>
            <w:tcBorders>
              <w:top w:val="nil"/>
              <w:left w:val="nil"/>
              <w:bottom w:val="single" w:sz="4" w:space="0" w:color="auto"/>
              <w:right w:val="single" w:sz="4" w:space="0" w:color="auto"/>
            </w:tcBorders>
            <w:shd w:val="clear" w:color="auto" w:fill="auto"/>
            <w:noWrap/>
            <w:vAlign w:val="bottom"/>
            <w:hideMark/>
          </w:tcPr>
          <w:p w:rsidR="00A66078" w:rsidRPr="00A66078" w:rsidRDefault="00A66078" w:rsidP="00A66078">
            <w:pPr>
              <w:pStyle w:val="Szveg"/>
              <w:rPr>
                <w:rFonts w:ascii="Calibri" w:hAnsi="Calibri" w:cs="Calibri"/>
                <w:sz w:val="20"/>
                <w:szCs w:val="20"/>
              </w:rPr>
            </w:pPr>
            <w:r w:rsidRPr="00A66078">
              <w:rPr>
                <w:rFonts w:ascii="Calibri" w:hAnsi="Calibri" w:cs="Calibri"/>
                <w:sz w:val="20"/>
                <w:szCs w:val="20"/>
              </w:rPr>
              <w:t>MW</w:t>
            </w:r>
          </w:p>
        </w:tc>
        <w:tc>
          <w:tcPr>
            <w:tcW w:w="1134" w:type="dxa"/>
            <w:tcBorders>
              <w:top w:val="nil"/>
              <w:left w:val="nil"/>
              <w:bottom w:val="single" w:sz="4" w:space="0" w:color="auto"/>
              <w:right w:val="single" w:sz="4" w:space="0" w:color="auto"/>
            </w:tcBorders>
            <w:shd w:val="clear" w:color="auto" w:fill="auto"/>
            <w:noWrap/>
            <w:vAlign w:val="bottom"/>
            <w:hideMark/>
          </w:tcPr>
          <w:p w:rsidR="00A66078" w:rsidRPr="00A66078" w:rsidRDefault="00A66078" w:rsidP="00A66078">
            <w:pPr>
              <w:pStyle w:val="Szveg"/>
              <w:jc w:val="center"/>
              <w:rPr>
                <w:rFonts w:ascii="Calibri" w:hAnsi="Calibri" w:cs="Calibri"/>
                <w:sz w:val="20"/>
                <w:szCs w:val="20"/>
              </w:rPr>
            </w:pPr>
            <w:r w:rsidRPr="00A66078">
              <w:rPr>
                <w:rFonts w:ascii="Calibri" w:hAnsi="Calibri" w:cs="Calibri"/>
                <w:sz w:val="20"/>
                <w:szCs w:val="20"/>
              </w:rPr>
              <w:t>932,12</w:t>
            </w:r>
          </w:p>
        </w:tc>
        <w:tc>
          <w:tcPr>
            <w:tcW w:w="1134" w:type="dxa"/>
            <w:tcBorders>
              <w:top w:val="nil"/>
              <w:left w:val="nil"/>
              <w:bottom w:val="single" w:sz="4" w:space="0" w:color="auto"/>
              <w:right w:val="single" w:sz="4" w:space="0" w:color="auto"/>
            </w:tcBorders>
            <w:shd w:val="clear" w:color="auto" w:fill="auto"/>
            <w:noWrap/>
            <w:vAlign w:val="bottom"/>
            <w:hideMark/>
          </w:tcPr>
          <w:p w:rsidR="00A66078" w:rsidRPr="00A66078" w:rsidRDefault="00A66078" w:rsidP="00A66078">
            <w:pPr>
              <w:pStyle w:val="Szveg"/>
              <w:jc w:val="center"/>
              <w:rPr>
                <w:rFonts w:ascii="Calibri" w:hAnsi="Calibri" w:cs="Calibri"/>
                <w:sz w:val="20"/>
                <w:szCs w:val="20"/>
              </w:rPr>
            </w:pPr>
            <w:r w:rsidRPr="00A66078">
              <w:rPr>
                <w:rFonts w:ascii="Calibri" w:hAnsi="Calibri" w:cs="Calibri"/>
                <w:sz w:val="20"/>
                <w:szCs w:val="20"/>
              </w:rPr>
              <w:t>1223,38</w:t>
            </w:r>
          </w:p>
        </w:tc>
        <w:tc>
          <w:tcPr>
            <w:tcW w:w="1134" w:type="dxa"/>
            <w:tcBorders>
              <w:top w:val="nil"/>
              <w:left w:val="nil"/>
              <w:bottom w:val="single" w:sz="4" w:space="0" w:color="auto"/>
              <w:right w:val="single" w:sz="4" w:space="0" w:color="auto"/>
            </w:tcBorders>
            <w:shd w:val="clear" w:color="auto" w:fill="auto"/>
            <w:noWrap/>
            <w:vAlign w:val="bottom"/>
            <w:hideMark/>
          </w:tcPr>
          <w:p w:rsidR="00A66078" w:rsidRPr="00A66078" w:rsidRDefault="00A66078" w:rsidP="00A66078">
            <w:pPr>
              <w:pStyle w:val="Szveg"/>
              <w:jc w:val="center"/>
              <w:rPr>
                <w:rFonts w:ascii="Calibri" w:hAnsi="Calibri" w:cs="Calibri"/>
                <w:sz w:val="20"/>
                <w:szCs w:val="20"/>
              </w:rPr>
            </w:pPr>
            <w:r w:rsidRPr="00A66078">
              <w:rPr>
                <w:rFonts w:ascii="Calibri" w:hAnsi="Calibri" w:cs="Calibri"/>
                <w:sz w:val="20"/>
                <w:szCs w:val="20"/>
              </w:rPr>
              <w:t>1057,13</w:t>
            </w:r>
          </w:p>
        </w:tc>
        <w:tc>
          <w:tcPr>
            <w:tcW w:w="1134" w:type="dxa"/>
            <w:tcBorders>
              <w:top w:val="nil"/>
              <w:left w:val="nil"/>
              <w:bottom w:val="single" w:sz="4" w:space="0" w:color="auto"/>
              <w:right w:val="single" w:sz="4" w:space="0" w:color="auto"/>
            </w:tcBorders>
            <w:shd w:val="clear" w:color="auto" w:fill="auto"/>
            <w:noWrap/>
            <w:vAlign w:val="bottom"/>
            <w:hideMark/>
          </w:tcPr>
          <w:p w:rsidR="00A66078" w:rsidRPr="00A66078" w:rsidRDefault="00A66078" w:rsidP="00A66078">
            <w:pPr>
              <w:pStyle w:val="Szveg"/>
              <w:jc w:val="center"/>
              <w:rPr>
                <w:rFonts w:ascii="Calibri" w:hAnsi="Calibri" w:cs="Calibri"/>
                <w:sz w:val="20"/>
                <w:szCs w:val="20"/>
              </w:rPr>
            </w:pPr>
            <w:r w:rsidRPr="00A66078">
              <w:rPr>
                <w:rFonts w:ascii="Calibri" w:hAnsi="Calibri" w:cs="Calibri"/>
                <w:sz w:val="20"/>
                <w:szCs w:val="20"/>
              </w:rPr>
              <w:t>1032,1</w:t>
            </w:r>
          </w:p>
        </w:tc>
        <w:tc>
          <w:tcPr>
            <w:tcW w:w="1134" w:type="dxa"/>
            <w:tcBorders>
              <w:top w:val="nil"/>
              <w:left w:val="nil"/>
              <w:bottom w:val="single" w:sz="4" w:space="0" w:color="auto"/>
              <w:right w:val="single" w:sz="8" w:space="0" w:color="auto"/>
            </w:tcBorders>
            <w:shd w:val="clear" w:color="auto" w:fill="auto"/>
            <w:noWrap/>
            <w:vAlign w:val="bottom"/>
            <w:hideMark/>
          </w:tcPr>
          <w:p w:rsidR="00A66078" w:rsidRPr="00A66078" w:rsidRDefault="00A66078" w:rsidP="00A66078">
            <w:pPr>
              <w:pStyle w:val="Szveg"/>
              <w:jc w:val="center"/>
              <w:rPr>
                <w:rFonts w:ascii="Calibri" w:hAnsi="Calibri" w:cs="Calibri"/>
                <w:sz w:val="20"/>
                <w:szCs w:val="20"/>
              </w:rPr>
            </w:pPr>
            <w:r w:rsidRPr="00A66078">
              <w:rPr>
                <w:rFonts w:ascii="Calibri" w:hAnsi="Calibri" w:cs="Calibri"/>
                <w:sz w:val="20"/>
                <w:szCs w:val="20"/>
              </w:rPr>
              <w:t>1074,3</w:t>
            </w:r>
          </w:p>
        </w:tc>
      </w:tr>
      <w:tr w:rsidR="00A66078" w:rsidRPr="00A66078" w:rsidTr="00A66078">
        <w:trPr>
          <w:trHeight w:val="300"/>
        </w:trPr>
        <w:tc>
          <w:tcPr>
            <w:tcW w:w="2665" w:type="dxa"/>
            <w:tcBorders>
              <w:top w:val="nil"/>
              <w:left w:val="single" w:sz="8" w:space="0" w:color="auto"/>
              <w:bottom w:val="single" w:sz="8" w:space="0" w:color="auto"/>
              <w:right w:val="single" w:sz="4" w:space="0" w:color="auto"/>
            </w:tcBorders>
            <w:shd w:val="clear" w:color="auto" w:fill="auto"/>
            <w:noWrap/>
            <w:vAlign w:val="bottom"/>
            <w:hideMark/>
          </w:tcPr>
          <w:p w:rsidR="00A66078" w:rsidRPr="00A66078" w:rsidRDefault="00A66078" w:rsidP="00A66078">
            <w:pPr>
              <w:pStyle w:val="Szveg"/>
              <w:rPr>
                <w:rFonts w:ascii="Calibri" w:hAnsi="Calibri" w:cs="Calibri"/>
                <w:sz w:val="20"/>
                <w:szCs w:val="20"/>
              </w:rPr>
            </w:pPr>
            <w:r w:rsidRPr="00A66078">
              <w:rPr>
                <w:rFonts w:ascii="Calibri" w:hAnsi="Calibri" w:cs="Calibri"/>
                <w:sz w:val="20"/>
                <w:szCs w:val="20"/>
              </w:rPr>
              <w:t>Fajlagos energiafelhasználás</w:t>
            </w:r>
          </w:p>
        </w:tc>
        <w:tc>
          <w:tcPr>
            <w:tcW w:w="1180" w:type="dxa"/>
            <w:tcBorders>
              <w:top w:val="nil"/>
              <w:left w:val="nil"/>
              <w:bottom w:val="single" w:sz="8" w:space="0" w:color="auto"/>
              <w:right w:val="single" w:sz="4" w:space="0" w:color="auto"/>
            </w:tcBorders>
            <w:shd w:val="clear" w:color="auto" w:fill="auto"/>
            <w:noWrap/>
            <w:vAlign w:val="bottom"/>
            <w:hideMark/>
          </w:tcPr>
          <w:p w:rsidR="00A66078" w:rsidRPr="00A66078" w:rsidRDefault="00A66078" w:rsidP="00A66078">
            <w:pPr>
              <w:pStyle w:val="Szveg"/>
              <w:rPr>
                <w:rFonts w:ascii="Calibri" w:hAnsi="Calibri" w:cs="Calibri"/>
                <w:sz w:val="20"/>
                <w:szCs w:val="20"/>
              </w:rPr>
            </w:pPr>
            <w:r w:rsidRPr="00A66078">
              <w:rPr>
                <w:rFonts w:ascii="Calibri" w:hAnsi="Calibri" w:cs="Calibri"/>
                <w:sz w:val="20"/>
                <w:szCs w:val="20"/>
              </w:rPr>
              <w:t> </w:t>
            </w:r>
            <w:r>
              <w:rPr>
                <w:rFonts w:ascii="Calibri" w:hAnsi="Calibri" w:cs="Calibri"/>
                <w:sz w:val="20"/>
                <w:szCs w:val="20"/>
              </w:rPr>
              <w:t>MWh/t</w:t>
            </w:r>
          </w:p>
        </w:tc>
        <w:tc>
          <w:tcPr>
            <w:tcW w:w="1134" w:type="dxa"/>
            <w:tcBorders>
              <w:top w:val="nil"/>
              <w:left w:val="nil"/>
              <w:bottom w:val="single" w:sz="8" w:space="0" w:color="auto"/>
              <w:right w:val="single" w:sz="4" w:space="0" w:color="auto"/>
            </w:tcBorders>
            <w:shd w:val="clear" w:color="auto" w:fill="auto"/>
            <w:noWrap/>
            <w:vAlign w:val="bottom"/>
            <w:hideMark/>
          </w:tcPr>
          <w:p w:rsidR="00A66078" w:rsidRPr="00A66078" w:rsidRDefault="00A66078" w:rsidP="00A66078">
            <w:pPr>
              <w:pStyle w:val="Szveg"/>
              <w:jc w:val="center"/>
              <w:rPr>
                <w:rFonts w:ascii="Calibri" w:hAnsi="Calibri" w:cs="Calibri"/>
                <w:sz w:val="20"/>
                <w:szCs w:val="20"/>
              </w:rPr>
            </w:pPr>
            <w:r w:rsidRPr="00A66078">
              <w:rPr>
                <w:rFonts w:ascii="Calibri" w:hAnsi="Calibri" w:cs="Calibri"/>
                <w:sz w:val="20"/>
                <w:szCs w:val="20"/>
              </w:rPr>
              <w:t>0,091</w:t>
            </w:r>
          </w:p>
        </w:tc>
        <w:tc>
          <w:tcPr>
            <w:tcW w:w="1134" w:type="dxa"/>
            <w:tcBorders>
              <w:top w:val="nil"/>
              <w:left w:val="nil"/>
              <w:bottom w:val="single" w:sz="8" w:space="0" w:color="auto"/>
              <w:right w:val="single" w:sz="4" w:space="0" w:color="auto"/>
            </w:tcBorders>
            <w:shd w:val="clear" w:color="auto" w:fill="auto"/>
            <w:noWrap/>
            <w:vAlign w:val="bottom"/>
            <w:hideMark/>
          </w:tcPr>
          <w:p w:rsidR="00A66078" w:rsidRPr="00A66078" w:rsidRDefault="00A66078" w:rsidP="00A66078">
            <w:pPr>
              <w:pStyle w:val="Szveg"/>
              <w:jc w:val="center"/>
              <w:rPr>
                <w:rFonts w:ascii="Calibri" w:hAnsi="Calibri" w:cs="Calibri"/>
                <w:sz w:val="20"/>
                <w:szCs w:val="20"/>
              </w:rPr>
            </w:pPr>
            <w:r w:rsidRPr="00A66078">
              <w:rPr>
                <w:rFonts w:ascii="Calibri" w:hAnsi="Calibri" w:cs="Calibri"/>
                <w:sz w:val="20"/>
                <w:szCs w:val="20"/>
              </w:rPr>
              <w:t>0,101</w:t>
            </w:r>
          </w:p>
        </w:tc>
        <w:tc>
          <w:tcPr>
            <w:tcW w:w="1134" w:type="dxa"/>
            <w:tcBorders>
              <w:top w:val="nil"/>
              <w:left w:val="nil"/>
              <w:bottom w:val="single" w:sz="8" w:space="0" w:color="auto"/>
              <w:right w:val="single" w:sz="4" w:space="0" w:color="auto"/>
            </w:tcBorders>
            <w:shd w:val="clear" w:color="auto" w:fill="auto"/>
            <w:noWrap/>
            <w:vAlign w:val="bottom"/>
            <w:hideMark/>
          </w:tcPr>
          <w:p w:rsidR="00A66078" w:rsidRPr="00A66078" w:rsidRDefault="00A66078" w:rsidP="00A66078">
            <w:pPr>
              <w:pStyle w:val="Szveg"/>
              <w:jc w:val="center"/>
              <w:rPr>
                <w:rFonts w:ascii="Calibri" w:hAnsi="Calibri" w:cs="Calibri"/>
                <w:sz w:val="20"/>
                <w:szCs w:val="20"/>
              </w:rPr>
            </w:pPr>
            <w:r w:rsidRPr="00A66078">
              <w:rPr>
                <w:rFonts w:ascii="Calibri" w:hAnsi="Calibri" w:cs="Calibri"/>
                <w:sz w:val="20"/>
                <w:szCs w:val="20"/>
              </w:rPr>
              <w:t>0,100</w:t>
            </w:r>
          </w:p>
        </w:tc>
        <w:tc>
          <w:tcPr>
            <w:tcW w:w="1134" w:type="dxa"/>
            <w:tcBorders>
              <w:top w:val="nil"/>
              <w:left w:val="nil"/>
              <w:bottom w:val="single" w:sz="8" w:space="0" w:color="auto"/>
              <w:right w:val="single" w:sz="4" w:space="0" w:color="auto"/>
            </w:tcBorders>
            <w:shd w:val="clear" w:color="auto" w:fill="auto"/>
            <w:noWrap/>
            <w:vAlign w:val="bottom"/>
            <w:hideMark/>
          </w:tcPr>
          <w:p w:rsidR="00A66078" w:rsidRPr="00A66078" w:rsidRDefault="00A66078" w:rsidP="00A66078">
            <w:pPr>
              <w:pStyle w:val="Szveg"/>
              <w:jc w:val="center"/>
              <w:rPr>
                <w:rFonts w:ascii="Calibri" w:hAnsi="Calibri" w:cs="Calibri"/>
                <w:sz w:val="20"/>
                <w:szCs w:val="20"/>
              </w:rPr>
            </w:pPr>
            <w:r w:rsidRPr="00A66078">
              <w:rPr>
                <w:rFonts w:ascii="Calibri" w:hAnsi="Calibri" w:cs="Calibri"/>
                <w:sz w:val="20"/>
                <w:szCs w:val="20"/>
              </w:rPr>
              <w:t>0,106</w:t>
            </w:r>
          </w:p>
        </w:tc>
        <w:tc>
          <w:tcPr>
            <w:tcW w:w="1134" w:type="dxa"/>
            <w:tcBorders>
              <w:top w:val="nil"/>
              <w:left w:val="nil"/>
              <w:bottom w:val="single" w:sz="8" w:space="0" w:color="auto"/>
              <w:right w:val="single" w:sz="8" w:space="0" w:color="auto"/>
            </w:tcBorders>
            <w:shd w:val="clear" w:color="auto" w:fill="auto"/>
            <w:noWrap/>
            <w:vAlign w:val="bottom"/>
            <w:hideMark/>
          </w:tcPr>
          <w:p w:rsidR="00A66078" w:rsidRPr="00A66078" w:rsidRDefault="00A66078" w:rsidP="00A66078">
            <w:pPr>
              <w:pStyle w:val="Szveg"/>
              <w:jc w:val="center"/>
              <w:rPr>
                <w:rFonts w:ascii="Calibri" w:hAnsi="Calibri" w:cs="Calibri"/>
                <w:sz w:val="20"/>
                <w:szCs w:val="20"/>
              </w:rPr>
            </w:pPr>
            <w:r w:rsidRPr="00A66078">
              <w:rPr>
                <w:rFonts w:ascii="Calibri" w:hAnsi="Calibri" w:cs="Calibri"/>
                <w:sz w:val="20"/>
                <w:szCs w:val="20"/>
              </w:rPr>
              <w:t>0,113</w:t>
            </w:r>
          </w:p>
        </w:tc>
      </w:tr>
    </w:tbl>
    <w:p w:rsidR="00A66078" w:rsidRDefault="00A66078" w:rsidP="00110471">
      <w:pPr>
        <w:rPr>
          <w:rStyle w:val="SzvegChar"/>
        </w:rPr>
      </w:pPr>
    </w:p>
    <w:p w:rsidR="00A66078" w:rsidRPr="0065585C" w:rsidRDefault="00A66078" w:rsidP="00A66078">
      <w:pPr>
        <w:pStyle w:val="Szveg"/>
        <w:rPr>
          <w:rFonts w:asciiTheme="majorHAnsi" w:hAnsiTheme="majorHAnsi"/>
          <w:color w:val="595959" w:themeColor="text1" w:themeTint="A6"/>
        </w:rPr>
      </w:pPr>
      <w:r w:rsidRPr="00A66078">
        <w:t>A hulladékégetőkre vonatkozó BAT követelmény a fajlagos energiafelhasználás kevesebb. mint 0,3-0,5 MWh/t érték</w:t>
      </w:r>
      <w:r>
        <w:rPr>
          <w:rFonts w:asciiTheme="majorHAnsi" w:hAnsiTheme="majorHAnsi"/>
          <w:color w:val="595959" w:themeColor="text1" w:themeTint="A6"/>
        </w:rPr>
        <w:t>.</w:t>
      </w:r>
    </w:p>
    <w:p w:rsidR="00404D75" w:rsidRDefault="00404D75">
      <w:pPr>
        <w:jc w:val="left"/>
        <w:rPr>
          <w:rFonts w:asciiTheme="majorHAnsi" w:hAnsiTheme="majorHAnsi"/>
          <w:color w:val="595959" w:themeColor="text1" w:themeTint="A6"/>
        </w:rPr>
      </w:pPr>
      <w:r>
        <w:rPr>
          <w:rFonts w:asciiTheme="majorHAnsi" w:hAnsiTheme="majorHAnsi"/>
          <w:color w:val="595959" w:themeColor="text1" w:themeTint="A6"/>
        </w:rPr>
        <w:br w:type="page"/>
      </w:r>
    </w:p>
    <w:p w:rsidR="00D409DF" w:rsidRPr="0065585C" w:rsidRDefault="00D409DF" w:rsidP="00110471">
      <w:pPr>
        <w:rPr>
          <w:rFonts w:asciiTheme="majorHAnsi" w:hAnsiTheme="majorHAnsi"/>
          <w:color w:val="595959" w:themeColor="text1" w:themeTint="A6"/>
        </w:rPr>
      </w:pPr>
    </w:p>
    <w:p w:rsidR="005037A9" w:rsidRPr="004657B6" w:rsidRDefault="00404D75" w:rsidP="00F86901">
      <w:pPr>
        <w:pStyle w:val="Cmsor2"/>
      </w:pPr>
      <w:bookmarkStart w:id="145" w:name="_Toc329337247"/>
      <w:bookmarkStart w:id="146" w:name="_Toc329337649"/>
      <w:bookmarkStart w:id="147" w:name="_Toc499825214"/>
      <w:r>
        <w:t>A tevékenységg</w:t>
      </w:r>
      <w:r w:rsidR="005037A9" w:rsidRPr="004657B6">
        <w:t>el kapcsolatos dokumentációk, nyilvántartások, bejelentések, hatósági ellenőrzések, határozatok, kötelezések ismertetése, bírságok esetében 5 évre vissza</w:t>
      </w:r>
      <w:r w:rsidR="001D0AD8" w:rsidRPr="004657B6">
        <w:t>menőleg</w:t>
      </w:r>
      <w:bookmarkEnd w:id="145"/>
      <w:bookmarkEnd w:id="146"/>
      <w:bookmarkEnd w:id="147"/>
    </w:p>
    <w:p w:rsidR="00DE0FA0" w:rsidRPr="0065585C" w:rsidRDefault="003C7825" w:rsidP="005037A9">
      <w:pPr>
        <w:rPr>
          <w:rFonts w:asciiTheme="majorHAnsi" w:hAnsiTheme="majorHAnsi"/>
          <w:color w:val="595959" w:themeColor="text1" w:themeTint="A6"/>
        </w:rPr>
      </w:pPr>
      <w:r w:rsidRPr="0065585C">
        <w:rPr>
          <w:rFonts w:asciiTheme="majorHAnsi" w:hAnsiTheme="majorHAnsi"/>
          <w:color w:val="595959" w:themeColor="text1" w:themeTint="A6"/>
        </w:rPr>
        <w:t>A</w:t>
      </w:r>
      <w:r w:rsidR="000978FE">
        <w:rPr>
          <w:rFonts w:asciiTheme="majorHAnsi" w:hAnsiTheme="majorHAnsi"/>
          <w:color w:val="595959" w:themeColor="text1" w:themeTint="A6"/>
        </w:rPr>
        <w:t xml:space="preserve">z </w:t>
      </w:r>
      <w:r w:rsidR="00F41F5A">
        <w:rPr>
          <w:rFonts w:asciiTheme="majorHAnsi" w:hAnsiTheme="majorHAnsi"/>
          <w:color w:val="595959" w:themeColor="text1" w:themeTint="A6"/>
        </w:rPr>
        <w:t>ECOMISSIO</w:t>
      </w:r>
      <w:r w:rsidR="00AD025C" w:rsidRPr="0065585C">
        <w:rPr>
          <w:rFonts w:asciiTheme="majorHAnsi" w:hAnsiTheme="majorHAnsi"/>
          <w:color w:val="595959" w:themeColor="text1" w:themeTint="A6"/>
        </w:rPr>
        <w:t xml:space="preserve"> Kft. engedélyeit</w:t>
      </w:r>
      <w:r w:rsidRPr="0065585C">
        <w:rPr>
          <w:rFonts w:asciiTheme="majorHAnsi" w:hAnsiTheme="majorHAnsi"/>
          <w:color w:val="595959" w:themeColor="text1" w:themeTint="A6"/>
        </w:rPr>
        <w:t xml:space="preserve"> </w:t>
      </w:r>
      <w:r w:rsidR="00AD025C" w:rsidRPr="0065585C">
        <w:rPr>
          <w:rFonts w:asciiTheme="majorHAnsi" w:hAnsiTheme="majorHAnsi"/>
          <w:color w:val="595959" w:themeColor="text1" w:themeTint="A6"/>
        </w:rPr>
        <w:t>a</w:t>
      </w:r>
      <w:r w:rsidR="00246B57" w:rsidRPr="0065585C">
        <w:rPr>
          <w:rFonts w:asciiTheme="majorHAnsi" w:hAnsiTheme="majorHAnsi"/>
          <w:color w:val="595959" w:themeColor="text1" w:themeTint="A6"/>
        </w:rPr>
        <w:t>z</w:t>
      </w:r>
      <w:r w:rsidR="00AD025C" w:rsidRPr="0065585C">
        <w:rPr>
          <w:rFonts w:asciiTheme="majorHAnsi" w:hAnsiTheme="majorHAnsi"/>
          <w:color w:val="595959" w:themeColor="text1" w:themeTint="A6"/>
        </w:rPr>
        <w:t xml:space="preserve"> </w:t>
      </w:r>
      <w:fldSimple w:instr=" REF _Ref498626780 \r \h  \* MERGEFORMAT ">
        <w:r w:rsidR="00AD2662" w:rsidRPr="0065585C">
          <w:rPr>
            <w:rFonts w:asciiTheme="majorHAnsi" w:hAnsiTheme="majorHAnsi"/>
            <w:color w:val="595959" w:themeColor="text1" w:themeTint="A6"/>
          </w:rPr>
          <w:t>1.4</w:t>
        </w:r>
      </w:fldSimple>
      <w:r w:rsidR="00AD2662" w:rsidRPr="0065585C">
        <w:rPr>
          <w:rFonts w:asciiTheme="majorHAnsi" w:hAnsiTheme="majorHAnsi"/>
          <w:color w:val="595959" w:themeColor="text1" w:themeTint="A6"/>
        </w:rPr>
        <w:t xml:space="preserve"> </w:t>
      </w:r>
      <w:r w:rsidR="00246B57" w:rsidRPr="0065585C">
        <w:rPr>
          <w:rFonts w:asciiTheme="majorHAnsi" w:hAnsiTheme="majorHAnsi"/>
          <w:color w:val="595959" w:themeColor="text1" w:themeTint="A6"/>
        </w:rPr>
        <w:t>fejezetben</w:t>
      </w:r>
      <w:r w:rsidR="00AD025C" w:rsidRPr="0065585C">
        <w:rPr>
          <w:rFonts w:asciiTheme="majorHAnsi" w:hAnsiTheme="majorHAnsi"/>
          <w:color w:val="595959" w:themeColor="text1" w:themeTint="A6"/>
        </w:rPr>
        <w:t xml:space="preserve"> </w:t>
      </w:r>
      <w:r w:rsidR="00D159EB" w:rsidRPr="0065585C">
        <w:rPr>
          <w:rFonts w:asciiTheme="majorHAnsi" w:hAnsiTheme="majorHAnsi"/>
          <w:color w:val="595959" w:themeColor="text1" w:themeTint="A6"/>
        </w:rPr>
        <w:t>ismertett</w:t>
      </w:r>
      <w:r w:rsidR="00246B57" w:rsidRPr="0065585C">
        <w:rPr>
          <w:rFonts w:asciiTheme="majorHAnsi" w:hAnsiTheme="majorHAnsi"/>
          <w:color w:val="595959" w:themeColor="text1" w:themeTint="A6"/>
        </w:rPr>
        <w:t>ük</w:t>
      </w:r>
      <w:r w:rsidR="00AD025C" w:rsidRPr="0065585C">
        <w:rPr>
          <w:rFonts w:asciiTheme="majorHAnsi" w:hAnsiTheme="majorHAnsi"/>
          <w:color w:val="595959" w:themeColor="text1" w:themeTint="A6"/>
        </w:rPr>
        <w:t>.</w:t>
      </w:r>
    </w:p>
    <w:p w:rsidR="005037A9" w:rsidRDefault="003C7825" w:rsidP="00F86901">
      <w:pPr>
        <w:pStyle w:val="Cmsor3"/>
      </w:pPr>
      <w:bookmarkStart w:id="148" w:name="_Toc329337248"/>
      <w:bookmarkStart w:id="149" w:name="_Toc329337650"/>
      <w:bookmarkStart w:id="150" w:name="_Toc499825215"/>
      <w:r w:rsidRPr="0065585C">
        <w:t>Dokumentációk, nyilvántartások ismertetése</w:t>
      </w:r>
      <w:bookmarkEnd w:id="148"/>
      <w:bookmarkEnd w:id="149"/>
      <w:bookmarkEnd w:id="150"/>
    </w:p>
    <w:p w:rsidR="00805BA2" w:rsidRPr="0065585C" w:rsidRDefault="00805BA2" w:rsidP="00805BA2">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Az </w:t>
      </w:r>
      <w:r>
        <w:rPr>
          <w:rFonts w:asciiTheme="majorHAnsi" w:hAnsiTheme="majorHAnsi"/>
          <w:color w:val="595959" w:themeColor="text1" w:themeTint="A6"/>
        </w:rPr>
        <w:t>ECOMISSIO</w:t>
      </w:r>
      <w:r w:rsidRPr="0065585C">
        <w:rPr>
          <w:rFonts w:asciiTheme="majorHAnsi" w:hAnsiTheme="majorHAnsi"/>
          <w:color w:val="595959" w:themeColor="text1" w:themeTint="A6"/>
        </w:rPr>
        <w:t xml:space="preserve"> Kft. az alábbi tanúsított vállalatirányítási rendszert működtet:</w:t>
      </w:r>
    </w:p>
    <w:p w:rsidR="00805BA2" w:rsidRPr="0065585C" w:rsidRDefault="00805BA2" w:rsidP="00805BA2">
      <w:pPr>
        <w:rPr>
          <w:rFonts w:asciiTheme="majorHAnsi" w:hAnsiTheme="majorHAnsi"/>
          <w:color w:val="595959" w:themeColor="text1" w:themeTint="A6"/>
        </w:rPr>
      </w:pPr>
    </w:p>
    <w:p w:rsidR="00805BA2" w:rsidRPr="0065585C" w:rsidRDefault="00805BA2" w:rsidP="00805BA2">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MSZ EN ISO 9001:2015 </w:t>
      </w:r>
      <w:r w:rsidRPr="0065585C">
        <w:rPr>
          <w:rFonts w:asciiTheme="majorHAnsi" w:hAnsiTheme="majorHAnsi"/>
          <w:color w:val="595959" w:themeColor="text1" w:themeTint="A6"/>
        </w:rPr>
        <w:tab/>
        <w:t>Minőségirányítási Rendszer</w:t>
      </w:r>
    </w:p>
    <w:p w:rsidR="00805BA2" w:rsidRPr="0065585C" w:rsidRDefault="00805BA2" w:rsidP="00805BA2">
      <w:pPr>
        <w:pStyle w:val="Szveg"/>
        <w:rPr>
          <w:rFonts w:asciiTheme="majorHAnsi" w:hAnsiTheme="majorHAnsi"/>
          <w:color w:val="595959" w:themeColor="text1" w:themeTint="A6"/>
        </w:rPr>
      </w:pPr>
      <w:r w:rsidRPr="0065585C">
        <w:rPr>
          <w:rFonts w:asciiTheme="majorHAnsi" w:hAnsiTheme="majorHAnsi"/>
          <w:color w:val="595959" w:themeColor="text1" w:themeTint="A6"/>
        </w:rPr>
        <w:t>MSZ EN ISO 14001:2015</w:t>
      </w:r>
      <w:r w:rsidRPr="0065585C">
        <w:rPr>
          <w:rFonts w:asciiTheme="majorHAnsi" w:hAnsiTheme="majorHAnsi"/>
          <w:color w:val="595959" w:themeColor="text1" w:themeTint="A6"/>
        </w:rPr>
        <w:tab/>
        <w:t>Környezet Központú Irányítási Rendszer</w:t>
      </w:r>
    </w:p>
    <w:p w:rsidR="00805BA2" w:rsidRPr="00EE2C48" w:rsidRDefault="00805BA2" w:rsidP="00805BA2">
      <w:pPr>
        <w:pStyle w:val="Szveg"/>
        <w:rPr>
          <w:rFonts w:asciiTheme="majorHAnsi" w:hAnsiTheme="majorHAnsi"/>
          <w:color w:val="595959" w:themeColor="text1" w:themeTint="A6"/>
        </w:rPr>
      </w:pPr>
      <w:r w:rsidRPr="00EE2C48">
        <w:rPr>
          <w:rFonts w:asciiTheme="majorHAnsi" w:hAnsiTheme="majorHAnsi"/>
          <w:color w:val="595959" w:themeColor="text1" w:themeTint="A6"/>
        </w:rPr>
        <w:t xml:space="preserve">MSZ 28001:2008 </w:t>
      </w:r>
      <w:r w:rsidRPr="00EE2C48">
        <w:rPr>
          <w:rFonts w:asciiTheme="majorHAnsi" w:hAnsiTheme="majorHAnsi"/>
          <w:color w:val="595959" w:themeColor="text1" w:themeTint="A6"/>
        </w:rPr>
        <w:tab/>
      </w:r>
      <w:r w:rsidRPr="00EE2C48">
        <w:rPr>
          <w:rFonts w:asciiTheme="majorHAnsi" w:hAnsiTheme="majorHAnsi"/>
          <w:color w:val="595959" w:themeColor="text1" w:themeTint="A6"/>
        </w:rPr>
        <w:tab/>
        <w:t>Munkahelyi Egészségvédelem és Biztonságirányítási rendszer</w:t>
      </w:r>
    </w:p>
    <w:p w:rsidR="00805BA2" w:rsidRDefault="00805BA2" w:rsidP="00805BA2">
      <w:pPr>
        <w:rPr>
          <w:rFonts w:asciiTheme="majorHAnsi" w:hAnsiTheme="majorHAnsi"/>
          <w:color w:val="595959" w:themeColor="text1" w:themeTint="A6"/>
        </w:rPr>
      </w:pPr>
    </w:p>
    <w:p w:rsidR="005F691D" w:rsidRPr="0065585C" w:rsidRDefault="005F691D" w:rsidP="001E1A00">
      <w:pPr>
        <w:pStyle w:val="Szmozottmellklet"/>
      </w:pPr>
      <w:r>
        <w:t>A vállalatirányítási rendszerek tanúsítványit a 4. sz. mellékletben csatoltuk.</w:t>
      </w:r>
    </w:p>
    <w:p w:rsidR="005F691D" w:rsidRDefault="005F691D" w:rsidP="00805BA2">
      <w:pPr>
        <w:pStyle w:val="Szveg"/>
        <w:rPr>
          <w:rFonts w:asciiTheme="majorHAnsi" w:hAnsiTheme="majorHAnsi"/>
          <w:color w:val="595959" w:themeColor="text1" w:themeTint="A6"/>
        </w:rPr>
      </w:pPr>
    </w:p>
    <w:p w:rsidR="00805BA2" w:rsidRPr="0065585C" w:rsidRDefault="00805BA2" w:rsidP="00805BA2">
      <w:pPr>
        <w:pStyle w:val="Szveg"/>
        <w:rPr>
          <w:rFonts w:asciiTheme="majorHAnsi" w:hAnsiTheme="majorHAnsi"/>
          <w:color w:val="595959" w:themeColor="text1" w:themeTint="A6"/>
        </w:rPr>
      </w:pPr>
      <w:r w:rsidRPr="0065585C">
        <w:rPr>
          <w:rFonts w:asciiTheme="majorHAnsi" w:hAnsiTheme="majorHAnsi"/>
          <w:color w:val="595959" w:themeColor="text1" w:themeTint="A6"/>
        </w:rPr>
        <w:t>Az irányítási rendszerekben elvárt követelmények teljesítése magas fokú vezetői elkötelezettséget jelent és növeli a technológiai rendszer működésének biztonságát.</w:t>
      </w:r>
    </w:p>
    <w:p w:rsidR="00805BA2" w:rsidRDefault="00805BA2" w:rsidP="00805BA2">
      <w:pPr>
        <w:pStyle w:val="Szveg"/>
        <w:rPr>
          <w:rFonts w:asciiTheme="majorHAnsi" w:hAnsiTheme="majorHAnsi"/>
          <w:color w:val="595959" w:themeColor="text1" w:themeTint="A6"/>
        </w:rPr>
      </w:pPr>
    </w:p>
    <w:p w:rsidR="00A66078" w:rsidRDefault="00A66078" w:rsidP="00A66078">
      <w:pPr>
        <w:pStyle w:val="Szveg"/>
        <w:rPr>
          <w:rFonts w:asciiTheme="majorHAnsi" w:hAnsiTheme="majorHAnsi"/>
          <w:color w:val="595959" w:themeColor="text1" w:themeTint="A6"/>
        </w:rPr>
      </w:pPr>
      <w:r w:rsidRPr="00A66078">
        <w:rPr>
          <w:rFonts w:asciiTheme="majorHAnsi" w:hAnsiTheme="majorHAnsi"/>
          <w:color w:val="595959" w:themeColor="text1" w:themeTint="A6"/>
        </w:rPr>
        <w:t>Megjegyzem, hogy a vizsgált időszakban bekövetkezett többszöri ügyvezetőváltás átmenetileg problémákkal terhelte a működést. Az elkötelezett tulajdonosi hozzáállás, a vezetői menedzsment átalakítása biztosította a rendszer stabilitásának feltételeit.</w:t>
      </w:r>
      <w:r>
        <w:rPr>
          <w:rFonts w:asciiTheme="majorHAnsi" w:hAnsiTheme="majorHAnsi"/>
          <w:color w:val="595959" w:themeColor="text1" w:themeTint="A6"/>
        </w:rPr>
        <w:t xml:space="preserve"> </w:t>
      </w:r>
    </w:p>
    <w:p w:rsidR="00805BA2" w:rsidRPr="0065585C" w:rsidRDefault="00805BA2" w:rsidP="00805BA2">
      <w:pPr>
        <w:pStyle w:val="Szveg"/>
        <w:rPr>
          <w:rFonts w:asciiTheme="majorHAnsi" w:hAnsiTheme="majorHAnsi"/>
          <w:color w:val="595959" w:themeColor="text1" w:themeTint="A6"/>
        </w:rPr>
      </w:pPr>
    </w:p>
    <w:p w:rsidR="00805BA2" w:rsidRDefault="0055005D" w:rsidP="00675FCF">
      <w:pPr>
        <w:pStyle w:val="Cmsor4"/>
      </w:pPr>
      <w:bookmarkStart w:id="151" w:name="_Toc499825216"/>
      <w:r>
        <w:t>A működő vállal</w:t>
      </w:r>
      <w:r w:rsidR="00E723E3">
        <w:t>atirányítási rendszerek</w:t>
      </w:r>
      <w:r>
        <w:t xml:space="preserve"> szabályzatai:</w:t>
      </w:r>
      <w:bookmarkEnd w:id="151"/>
    </w:p>
    <w:tbl>
      <w:tblPr>
        <w:tblW w:w="9442" w:type="dxa"/>
        <w:tblInd w:w="60" w:type="dxa"/>
        <w:tblCellMar>
          <w:left w:w="70" w:type="dxa"/>
          <w:right w:w="70" w:type="dxa"/>
        </w:tblCellMar>
        <w:tblLook w:val="04A0"/>
      </w:tblPr>
      <w:tblGrid>
        <w:gridCol w:w="1560"/>
        <w:gridCol w:w="4082"/>
        <w:gridCol w:w="3800"/>
      </w:tblGrid>
      <w:tr w:rsidR="0055005D" w:rsidRPr="0055005D" w:rsidTr="0055005D">
        <w:trPr>
          <w:trHeight w:val="290"/>
          <w:tblHeader/>
        </w:trPr>
        <w:tc>
          <w:tcPr>
            <w:tcW w:w="1560" w:type="dxa"/>
            <w:tcBorders>
              <w:top w:val="single" w:sz="8" w:space="0" w:color="auto"/>
              <w:left w:val="single" w:sz="8" w:space="0" w:color="auto"/>
              <w:bottom w:val="single" w:sz="4" w:space="0" w:color="auto"/>
              <w:right w:val="single" w:sz="4" w:space="0" w:color="auto"/>
            </w:tcBorders>
            <w:shd w:val="clear" w:color="000000" w:fill="D8D8D8"/>
            <w:vAlign w:val="center"/>
            <w:hideMark/>
          </w:tcPr>
          <w:p w:rsidR="0055005D" w:rsidRPr="0055005D" w:rsidRDefault="0055005D" w:rsidP="0055005D">
            <w:pPr>
              <w:jc w:val="center"/>
              <w:rPr>
                <w:rFonts w:ascii="Cambria" w:hAnsi="Cambria" w:cs="Calibri"/>
                <w:b/>
                <w:bCs/>
                <w:color w:val="000000"/>
                <w:sz w:val="22"/>
                <w:szCs w:val="22"/>
              </w:rPr>
            </w:pPr>
            <w:r w:rsidRPr="0055005D">
              <w:rPr>
                <w:rFonts w:ascii="Cambria" w:hAnsi="Cambria" w:cs="Calibri"/>
                <w:b/>
                <w:bCs/>
                <w:color w:val="000000"/>
                <w:sz w:val="22"/>
                <w:szCs w:val="22"/>
              </w:rPr>
              <w:t>Azonosító</w:t>
            </w:r>
          </w:p>
        </w:tc>
        <w:tc>
          <w:tcPr>
            <w:tcW w:w="4082" w:type="dxa"/>
            <w:tcBorders>
              <w:top w:val="single" w:sz="8" w:space="0" w:color="auto"/>
              <w:left w:val="nil"/>
              <w:bottom w:val="single" w:sz="4" w:space="0" w:color="auto"/>
              <w:right w:val="single" w:sz="4" w:space="0" w:color="auto"/>
            </w:tcBorders>
            <w:shd w:val="clear" w:color="000000" w:fill="D8D8D8"/>
            <w:vAlign w:val="center"/>
            <w:hideMark/>
          </w:tcPr>
          <w:p w:rsidR="0055005D" w:rsidRPr="0055005D" w:rsidRDefault="0055005D" w:rsidP="0055005D">
            <w:pPr>
              <w:jc w:val="center"/>
              <w:rPr>
                <w:rFonts w:ascii="Cambria" w:hAnsi="Cambria" w:cs="Calibri"/>
                <w:b/>
                <w:bCs/>
                <w:color w:val="000000"/>
                <w:sz w:val="22"/>
                <w:szCs w:val="22"/>
              </w:rPr>
            </w:pPr>
            <w:r w:rsidRPr="0055005D">
              <w:rPr>
                <w:rFonts w:ascii="Cambria" w:hAnsi="Cambria" w:cs="Calibri"/>
                <w:b/>
                <w:bCs/>
                <w:color w:val="000000"/>
                <w:sz w:val="22"/>
                <w:szCs w:val="22"/>
              </w:rPr>
              <w:t>Címe</w:t>
            </w:r>
          </w:p>
        </w:tc>
        <w:tc>
          <w:tcPr>
            <w:tcW w:w="3800" w:type="dxa"/>
            <w:tcBorders>
              <w:top w:val="single" w:sz="8" w:space="0" w:color="auto"/>
              <w:left w:val="nil"/>
              <w:bottom w:val="single" w:sz="4" w:space="0" w:color="auto"/>
              <w:right w:val="single" w:sz="8" w:space="0" w:color="auto"/>
            </w:tcBorders>
            <w:shd w:val="clear" w:color="000000" w:fill="D8D8D8"/>
            <w:vAlign w:val="center"/>
            <w:hideMark/>
          </w:tcPr>
          <w:p w:rsidR="0055005D" w:rsidRPr="0055005D" w:rsidRDefault="0055005D" w:rsidP="0055005D">
            <w:pPr>
              <w:jc w:val="center"/>
              <w:rPr>
                <w:rFonts w:ascii="Cambria" w:hAnsi="Cambria" w:cs="Calibri"/>
                <w:b/>
                <w:bCs/>
                <w:color w:val="000000"/>
                <w:sz w:val="22"/>
                <w:szCs w:val="22"/>
              </w:rPr>
            </w:pPr>
            <w:r w:rsidRPr="0055005D">
              <w:rPr>
                <w:rFonts w:ascii="Cambria" w:hAnsi="Cambria" w:cs="Calibri"/>
                <w:b/>
                <w:bCs/>
                <w:color w:val="000000"/>
                <w:sz w:val="22"/>
                <w:szCs w:val="22"/>
              </w:rPr>
              <w:t>Kiadás dátuma</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11.7.2</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Munkavédelmi Szabályzat-Tiszaújváros/TV</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Pr>
                <w:rFonts w:ascii="Cambria" w:hAnsi="Cambria" w:cs="Calibri"/>
                <w:color w:val="000000"/>
                <w:sz w:val="22"/>
                <w:szCs w:val="22"/>
              </w:rPr>
              <w:t xml:space="preserve">2016.05.06 </w:t>
            </w:r>
            <w:r w:rsidRPr="0055005D">
              <w:rPr>
                <w:rFonts w:ascii="Cambria" w:hAnsi="Cambria" w:cs="Calibri"/>
                <w:color w:val="000000"/>
                <w:sz w:val="22"/>
                <w:szCs w:val="22"/>
              </w:rPr>
              <w:t>9.</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11.7.2</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Tűzvédelmi Szabályzat- Tiszaújváros/TV</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Pr>
                <w:rFonts w:ascii="Cambria" w:hAnsi="Cambria" w:cs="Calibri"/>
                <w:color w:val="000000"/>
                <w:sz w:val="22"/>
                <w:szCs w:val="22"/>
              </w:rPr>
              <w:t xml:space="preserve">2015.03.30 </w:t>
            </w:r>
            <w:r w:rsidRPr="0055005D">
              <w:rPr>
                <w:rFonts w:ascii="Cambria" w:hAnsi="Cambria" w:cs="Calibri"/>
                <w:color w:val="000000"/>
                <w:sz w:val="22"/>
                <w:szCs w:val="22"/>
              </w:rPr>
              <w:t>9.</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 xml:space="preserve">11.7.2 </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Szervezeti Működési Szabályzat</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2016.03.29 LE-1584/2016</w:t>
            </w:r>
          </w:p>
        </w:tc>
      </w:tr>
      <w:tr w:rsidR="0055005D" w:rsidRPr="0055005D" w:rsidTr="0055005D">
        <w:trPr>
          <w:trHeight w:val="645"/>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11.7.2</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Kollektív szerződés</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LE-2328/2015 2015.11.11. legfrissebb módosítása LE-251/2017 2017.01.31.</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11.7.2</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Cafetéria Szabályzat</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2017.01.17</w:t>
            </w:r>
          </w:p>
        </w:tc>
      </w:tr>
      <w:tr w:rsidR="0055005D" w:rsidRPr="0055005D" w:rsidTr="0055005D">
        <w:trPr>
          <w:trHeight w:val="735"/>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2011.07.02</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A TVK Nyrt területére érvényes EBK előírások</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 xml:space="preserve">2008.10.29- TVKEBK-2007, LE-33/2017, LE-996/2017 </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11.7.2</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Irodaházi Rendszabályzat</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2011.08.30 Iroda Sz 2.</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11.7.2</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Iratkezelési Szabályzat</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2014.08.15  IKSz 3.</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Gazdasági ir.</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Számviteli Politika</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2016.03.01</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lastRenderedPageBreak/>
              <w:t>Gazdasági ir.</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Leltárkészítési és leltározási szabályzat</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2014.01.01</w:t>
            </w:r>
          </w:p>
        </w:tc>
      </w:tr>
      <w:tr w:rsidR="0055005D" w:rsidRPr="0055005D" w:rsidTr="0055005D">
        <w:trPr>
          <w:trHeight w:val="765"/>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Gazdasági ir.</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Felesleges vagyontárgyak hasznosításának selejtezésének szabályzata</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2014.01.01</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Gazdasági ir.</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Eszközök és források értékelési szabályzata</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2014.01.01</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Gazdasági ir.</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Pénzkezelési Szabályzat</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2014.01.01</w:t>
            </w:r>
          </w:p>
        </w:tc>
      </w:tr>
      <w:tr w:rsidR="0055005D" w:rsidRPr="0055005D" w:rsidTr="0055005D">
        <w:trPr>
          <w:trHeight w:val="585"/>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KIR-MIR-MEBIR iroda</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 xml:space="preserve">Munkahelyi és munkaköri kockázatértékelés </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LE-380/2017 Tvasvári 2017.01.31., LE-381/2017 Tújv. 2017.01.31</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11.7.5</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Kémiai kockázatbecslés – Tiszaújváros/Tv</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2016.06.27</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 </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Kémiai kockázatbecslés - Veszélyes anyagok vizsgálata</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2014.09.05 (KKOC-10-TU)</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11.7.5</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Biológiai kockázatbecslés-Tiszaújváros</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RAKOC-TÚ. 2014.07.09</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11.7.5</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Biológiai kockázatbecslés - Kórházi  hulladékok vizsgálata</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RAKOC-K-Tú. 2014.07.09.</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11.7.2</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 xml:space="preserve">Üzemi vízminőségi kárelhárítási terv -Tiszaújváros </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ÜVKT-Tú. 2010. máj. (2014.06.27)</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11.7.2</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Üzemvész elhárítási terv (Havária terv)</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LE-1375/2012 2012.08.02  HT-K3-Tú</w:t>
            </w:r>
          </w:p>
        </w:tc>
      </w:tr>
      <w:tr w:rsidR="0055005D" w:rsidRPr="0055005D" w:rsidTr="0055005D">
        <w:trPr>
          <w:trHeight w:val="500"/>
        </w:trPr>
        <w:tc>
          <w:tcPr>
            <w:tcW w:w="15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HT-TÚ</w:t>
            </w:r>
          </w:p>
        </w:tc>
        <w:tc>
          <w:tcPr>
            <w:tcW w:w="4082"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rPr>
                <w:rFonts w:ascii="Cambria" w:hAnsi="Cambria" w:cs="Calibri"/>
                <w:sz w:val="22"/>
                <w:szCs w:val="22"/>
              </w:rPr>
            </w:pPr>
            <w:r w:rsidRPr="0055005D">
              <w:rPr>
                <w:rFonts w:ascii="Cambria" w:hAnsi="Cambria" w:cs="Calibri"/>
                <w:sz w:val="22"/>
                <w:szCs w:val="22"/>
              </w:rPr>
              <w:t>Havaria Terv</w:t>
            </w:r>
          </w:p>
        </w:tc>
        <w:tc>
          <w:tcPr>
            <w:tcW w:w="380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2012.08.02</w:t>
            </w:r>
          </w:p>
        </w:tc>
      </w:tr>
      <w:tr w:rsidR="0055005D" w:rsidRPr="0055005D" w:rsidTr="0055005D">
        <w:trPr>
          <w:trHeight w:val="435"/>
        </w:trPr>
        <w:tc>
          <w:tcPr>
            <w:tcW w:w="1560" w:type="dxa"/>
            <w:tcBorders>
              <w:top w:val="nil"/>
              <w:left w:val="single" w:sz="8" w:space="0" w:color="auto"/>
              <w:bottom w:val="single" w:sz="8" w:space="0" w:color="auto"/>
              <w:right w:val="single" w:sz="4"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Gazdasági ir.</w:t>
            </w:r>
          </w:p>
        </w:tc>
        <w:tc>
          <w:tcPr>
            <w:tcW w:w="4082" w:type="dxa"/>
            <w:tcBorders>
              <w:top w:val="nil"/>
              <w:left w:val="nil"/>
              <w:bottom w:val="single" w:sz="8" w:space="0" w:color="auto"/>
              <w:right w:val="single" w:sz="4" w:space="0" w:color="auto"/>
            </w:tcBorders>
            <w:shd w:val="clear" w:color="auto" w:fill="auto"/>
            <w:vAlign w:val="center"/>
            <w:hideMark/>
          </w:tcPr>
          <w:p w:rsidR="0055005D" w:rsidRPr="0055005D" w:rsidRDefault="0055005D" w:rsidP="0055005D">
            <w:pPr>
              <w:rPr>
                <w:rFonts w:ascii="Cambria" w:hAnsi="Cambria" w:cs="Calibri"/>
                <w:color w:val="000000"/>
                <w:sz w:val="22"/>
                <w:szCs w:val="22"/>
              </w:rPr>
            </w:pPr>
            <w:r w:rsidRPr="0055005D">
              <w:rPr>
                <w:rFonts w:ascii="Cambria" w:hAnsi="Cambria" w:cs="Calibri"/>
                <w:color w:val="000000"/>
                <w:sz w:val="22"/>
                <w:szCs w:val="22"/>
              </w:rPr>
              <w:t>Munkabérelőleg fizetésének szabályzata</w:t>
            </w:r>
          </w:p>
        </w:tc>
        <w:tc>
          <w:tcPr>
            <w:tcW w:w="3800" w:type="dxa"/>
            <w:tcBorders>
              <w:top w:val="nil"/>
              <w:left w:val="nil"/>
              <w:bottom w:val="single" w:sz="8" w:space="0" w:color="auto"/>
              <w:right w:val="single" w:sz="8"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LE-1071/2017 2017.05.01</w:t>
            </w:r>
          </w:p>
        </w:tc>
      </w:tr>
    </w:tbl>
    <w:p w:rsidR="0055005D" w:rsidRDefault="0055005D" w:rsidP="00675FCF">
      <w:pPr>
        <w:pStyle w:val="Cmsor4"/>
      </w:pPr>
      <w:bookmarkStart w:id="152" w:name="_Toc499825217"/>
      <w:r>
        <w:t>Munkautasítások</w:t>
      </w:r>
      <w:bookmarkEnd w:id="152"/>
    </w:p>
    <w:tbl>
      <w:tblPr>
        <w:tblW w:w="9380" w:type="dxa"/>
        <w:tblInd w:w="60" w:type="dxa"/>
        <w:tblCellMar>
          <w:left w:w="70" w:type="dxa"/>
          <w:right w:w="70" w:type="dxa"/>
        </w:tblCellMar>
        <w:tblLook w:val="04A0"/>
      </w:tblPr>
      <w:tblGrid>
        <w:gridCol w:w="1960"/>
        <w:gridCol w:w="2180"/>
        <w:gridCol w:w="5240"/>
      </w:tblGrid>
      <w:tr w:rsidR="0055005D" w:rsidRPr="0055005D" w:rsidTr="0055005D">
        <w:trPr>
          <w:trHeight w:val="290"/>
          <w:tblHeader/>
        </w:trPr>
        <w:tc>
          <w:tcPr>
            <w:tcW w:w="1960" w:type="dxa"/>
            <w:tcBorders>
              <w:top w:val="single" w:sz="8" w:space="0" w:color="auto"/>
              <w:left w:val="single" w:sz="8" w:space="0" w:color="auto"/>
              <w:bottom w:val="single" w:sz="4" w:space="0" w:color="auto"/>
              <w:right w:val="single" w:sz="4" w:space="0" w:color="auto"/>
            </w:tcBorders>
            <w:shd w:val="clear" w:color="000000" w:fill="D8D8D8"/>
            <w:vAlign w:val="center"/>
            <w:hideMark/>
          </w:tcPr>
          <w:p w:rsidR="0055005D" w:rsidRPr="0055005D" w:rsidRDefault="0055005D" w:rsidP="0055005D">
            <w:pPr>
              <w:jc w:val="center"/>
              <w:rPr>
                <w:rFonts w:ascii="Cambria" w:hAnsi="Cambria" w:cs="Calibri"/>
                <w:b/>
                <w:bCs/>
                <w:sz w:val="22"/>
                <w:szCs w:val="22"/>
              </w:rPr>
            </w:pPr>
            <w:r w:rsidRPr="0055005D">
              <w:rPr>
                <w:rFonts w:ascii="Cambria" w:hAnsi="Cambria" w:cs="Calibri"/>
                <w:b/>
                <w:bCs/>
                <w:sz w:val="22"/>
                <w:szCs w:val="22"/>
              </w:rPr>
              <w:t>Azonosító</w:t>
            </w:r>
          </w:p>
        </w:tc>
        <w:tc>
          <w:tcPr>
            <w:tcW w:w="2180" w:type="dxa"/>
            <w:tcBorders>
              <w:top w:val="single" w:sz="8" w:space="0" w:color="auto"/>
              <w:left w:val="nil"/>
              <w:bottom w:val="single" w:sz="4" w:space="0" w:color="auto"/>
              <w:right w:val="single" w:sz="4" w:space="0" w:color="auto"/>
            </w:tcBorders>
            <w:shd w:val="clear" w:color="000000" w:fill="D8D8D8"/>
            <w:vAlign w:val="center"/>
            <w:hideMark/>
          </w:tcPr>
          <w:p w:rsidR="0055005D" w:rsidRPr="0055005D" w:rsidRDefault="0055005D" w:rsidP="0055005D">
            <w:pPr>
              <w:jc w:val="center"/>
              <w:rPr>
                <w:rFonts w:ascii="Cambria" w:hAnsi="Cambria" w:cs="Calibri"/>
                <w:b/>
                <w:bCs/>
                <w:color w:val="000000"/>
                <w:sz w:val="22"/>
                <w:szCs w:val="22"/>
              </w:rPr>
            </w:pPr>
            <w:r w:rsidRPr="0055005D">
              <w:rPr>
                <w:rFonts w:ascii="Cambria" w:hAnsi="Cambria" w:cs="Calibri"/>
                <w:b/>
                <w:bCs/>
                <w:color w:val="000000"/>
                <w:sz w:val="22"/>
                <w:szCs w:val="22"/>
              </w:rPr>
              <w:t>Kiadás dátuma</w:t>
            </w:r>
          </w:p>
        </w:tc>
        <w:tc>
          <w:tcPr>
            <w:tcW w:w="5240" w:type="dxa"/>
            <w:tcBorders>
              <w:top w:val="single" w:sz="8" w:space="0" w:color="auto"/>
              <w:left w:val="nil"/>
              <w:bottom w:val="single" w:sz="4" w:space="0" w:color="auto"/>
              <w:right w:val="single" w:sz="8" w:space="0" w:color="auto"/>
            </w:tcBorders>
            <w:shd w:val="clear" w:color="000000" w:fill="D8D8D8"/>
            <w:vAlign w:val="center"/>
            <w:hideMark/>
          </w:tcPr>
          <w:p w:rsidR="0055005D" w:rsidRPr="0055005D" w:rsidRDefault="0055005D" w:rsidP="0055005D">
            <w:pPr>
              <w:jc w:val="center"/>
              <w:rPr>
                <w:rFonts w:ascii="Cambria" w:hAnsi="Cambria" w:cs="Calibri"/>
                <w:b/>
                <w:bCs/>
                <w:color w:val="000000"/>
                <w:sz w:val="22"/>
                <w:szCs w:val="22"/>
              </w:rPr>
            </w:pPr>
            <w:r w:rsidRPr="0055005D">
              <w:rPr>
                <w:rFonts w:ascii="Cambria" w:hAnsi="Cambria" w:cs="Calibri"/>
                <w:b/>
                <w:bCs/>
                <w:color w:val="000000"/>
                <w:sz w:val="22"/>
                <w:szCs w:val="22"/>
              </w:rPr>
              <w:t>Cím</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EU 4.3.</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Kockázatértékelés (folyamatok/KIR/MEBIR)</w:t>
            </w:r>
          </w:p>
        </w:tc>
      </w:tr>
      <w:tr w:rsidR="0055005D" w:rsidRPr="0055005D" w:rsidTr="0055005D">
        <w:trPr>
          <w:trHeight w:val="300"/>
        </w:trPr>
        <w:tc>
          <w:tcPr>
            <w:tcW w:w="1960" w:type="dxa"/>
            <w:tcBorders>
              <w:top w:val="nil"/>
              <w:left w:val="single" w:sz="8" w:space="0" w:color="auto"/>
              <w:bottom w:val="single" w:sz="4" w:space="0" w:color="auto"/>
              <w:right w:val="single" w:sz="4" w:space="0" w:color="auto"/>
            </w:tcBorders>
            <w:shd w:val="clear" w:color="auto" w:fill="auto"/>
            <w:noWrap/>
            <w:vAlign w:val="bottom"/>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 xml:space="preserve">EU4.3.-1. </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Vezetési folyamatok</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noWrap/>
            <w:vAlign w:val="bottom"/>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EU4.3-2.</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 xml:space="preserve"> Erőforrás menedzsment </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A66078" w:rsidP="0055005D">
            <w:pPr>
              <w:jc w:val="left"/>
              <w:rPr>
                <w:rFonts w:ascii="Cambria" w:hAnsi="Cambria" w:cs="Calibri"/>
                <w:sz w:val="22"/>
                <w:szCs w:val="22"/>
              </w:rPr>
            </w:pPr>
            <w:r>
              <w:rPr>
                <w:rFonts w:ascii="Cambria" w:hAnsi="Cambria" w:cs="Calibri"/>
                <w:sz w:val="22"/>
                <w:szCs w:val="22"/>
              </w:rPr>
              <w:t>EU</w:t>
            </w:r>
            <w:r w:rsidR="0055005D" w:rsidRPr="0055005D">
              <w:rPr>
                <w:rFonts w:ascii="Cambria" w:hAnsi="Cambria" w:cs="Calibri"/>
                <w:sz w:val="22"/>
                <w:szCs w:val="22"/>
              </w:rPr>
              <w:t>4.2.</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Dokumentált információk kezelése</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EU 7.2.</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 xml:space="preserve">Értékesítés </w:t>
            </w:r>
          </w:p>
        </w:tc>
      </w:tr>
      <w:tr w:rsidR="0055005D" w:rsidRPr="0055005D" w:rsidTr="0055005D">
        <w:trPr>
          <w:trHeight w:val="56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A66078" w:rsidP="0055005D">
            <w:pPr>
              <w:jc w:val="left"/>
              <w:rPr>
                <w:rFonts w:ascii="Cambria" w:hAnsi="Cambria" w:cs="Calibri"/>
                <w:sz w:val="22"/>
                <w:szCs w:val="22"/>
              </w:rPr>
            </w:pPr>
            <w:r>
              <w:rPr>
                <w:rFonts w:ascii="Cambria" w:hAnsi="Cambria" w:cs="Calibri"/>
                <w:sz w:val="22"/>
                <w:szCs w:val="22"/>
              </w:rPr>
              <w:t>EU</w:t>
            </w:r>
            <w:r w:rsidR="0055005D" w:rsidRPr="0055005D">
              <w:rPr>
                <w:rFonts w:ascii="Cambria" w:hAnsi="Cambria" w:cs="Calibri"/>
                <w:sz w:val="22"/>
                <w:szCs w:val="22"/>
              </w:rPr>
              <w:t>7.4.</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A külső forrásból biztosított folyamatok, termékek és szolgáltatások felügyelete</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EU  7.5-1</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Szállítás</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EU  7.5-2-Tú</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Előkészítés Tiszaújváros/Tiszavasvári</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EU  7.5-3-Tú</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Égetés Tiszaújváros/Tiszavasvári</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EU  8.2.2.</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Belső audit</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8.2.4-0</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Munkavédelem a laborban</w:t>
            </w:r>
          </w:p>
        </w:tc>
      </w:tr>
      <w:tr w:rsidR="0055005D" w:rsidRPr="0055005D" w:rsidTr="0055005D">
        <w:trPr>
          <w:trHeight w:val="28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8.2.4-1</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Minőségbiztosítási követelmények a laborban</w:t>
            </w:r>
          </w:p>
        </w:tc>
      </w:tr>
      <w:tr w:rsidR="0055005D" w:rsidRPr="0055005D" w:rsidTr="0055005D">
        <w:trPr>
          <w:trHeight w:val="34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8.2.4-2</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Vegyszerek nyilvántartása, kezelése</w:t>
            </w:r>
          </w:p>
        </w:tc>
      </w:tr>
      <w:tr w:rsidR="0055005D" w:rsidRPr="0055005D" w:rsidTr="0055005D">
        <w:trPr>
          <w:trHeight w:val="34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8.2.4-3</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Műszerek, eszközök nyilvántartása, kalibrálása</w:t>
            </w:r>
          </w:p>
        </w:tc>
      </w:tr>
      <w:tr w:rsidR="0055005D" w:rsidRPr="0055005D" w:rsidTr="0055005D">
        <w:trPr>
          <w:trHeight w:val="42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8.2.4-4</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Minták azonosítása, nyilvántartása, tárolása</w:t>
            </w:r>
          </w:p>
        </w:tc>
      </w:tr>
      <w:tr w:rsidR="0055005D" w:rsidRPr="0055005D" w:rsidTr="0055005D">
        <w:trPr>
          <w:trHeight w:val="34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8.2.4-9</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Égéshő meghatározása kaloriméterrel</w:t>
            </w:r>
          </w:p>
        </w:tc>
      </w:tr>
      <w:tr w:rsidR="0055005D" w:rsidRPr="0055005D" w:rsidTr="0055005D">
        <w:trPr>
          <w:trHeight w:val="28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lastRenderedPageBreak/>
              <w:t>MU 8.2.4-10</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Szárazanyag-tartalom meghatározása</w:t>
            </w:r>
          </w:p>
        </w:tc>
      </w:tr>
      <w:tr w:rsidR="0055005D" w:rsidRPr="0055005D" w:rsidTr="0055005D">
        <w:trPr>
          <w:trHeight w:val="31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8.2.4-11</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Izzítási maradék meghatározása</w:t>
            </w:r>
          </w:p>
        </w:tc>
      </w:tr>
      <w:tr w:rsidR="0055005D" w:rsidRPr="0055005D" w:rsidTr="0055005D">
        <w:trPr>
          <w:trHeight w:val="28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8.2.4-12</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Mintavétel folyékony hulladékból</w:t>
            </w:r>
          </w:p>
        </w:tc>
      </w:tr>
      <w:tr w:rsidR="0055005D" w:rsidRPr="0055005D" w:rsidTr="0055005D">
        <w:trPr>
          <w:trHeight w:val="34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8.2.4-13</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pH meghatározása</w:t>
            </w:r>
          </w:p>
        </w:tc>
      </w:tr>
      <w:tr w:rsidR="0055005D" w:rsidRPr="0055005D" w:rsidTr="0055005D">
        <w:trPr>
          <w:trHeight w:val="28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8.2.4-14</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KOI meghatározása</w:t>
            </w:r>
          </w:p>
        </w:tc>
      </w:tr>
      <w:tr w:rsidR="0055005D" w:rsidRPr="0055005D" w:rsidTr="0055005D">
        <w:trPr>
          <w:trHeight w:val="31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8.2.4-15</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Kloridtartalom meghatározása</w:t>
            </w:r>
          </w:p>
        </w:tc>
      </w:tr>
      <w:tr w:rsidR="0055005D" w:rsidRPr="0055005D" w:rsidTr="0055005D">
        <w:trPr>
          <w:trHeight w:val="28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8.2.4-16</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Kéntartalom meghatározása</w:t>
            </w:r>
          </w:p>
        </w:tc>
      </w:tr>
      <w:tr w:rsidR="0055005D" w:rsidRPr="0055005D" w:rsidTr="0055005D">
        <w:trPr>
          <w:trHeight w:val="33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8.2.4-19</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Kazán-, táp-, és kondenzvíz vizsgálatok</w:t>
            </w:r>
          </w:p>
        </w:tc>
      </w:tr>
      <w:tr w:rsidR="0055005D" w:rsidRPr="0055005D" w:rsidTr="0055005D">
        <w:trPr>
          <w:trHeight w:val="27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8.2.4-20</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Nyílttéri lobbanáspont meghatározás</w:t>
            </w:r>
          </w:p>
        </w:tc>
      </w:tr>
      <w:tr w:rsidR="0055005D" w:rsidRPr="0055005D" w:rsidTr="0055005D">
        <w:trPr>
          <w:trHeight w:val="37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8.2.4-21</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Halogén és nehézfém tartalom meghatározása</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7.5.2.-1.-Tú</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Hulladék érkeztetése</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7.5.2.-2.-Tú</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Mintavétel hulladékból</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7.5.2.-3.-Tú</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Hulladék előkészítése, mozgatása</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7.5.2.-4.-Tú</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Hulladékok tárolása</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7.5.2.-6.-Tú</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Hulladék tartályba fejtése</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7.5.2.-7.-Tú</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Paszta és sav felkészítése</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7.5.2.-8.-Tú</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Hulladék kézi kicsomagolása</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MU6.2-2</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Oktatási segédanyag külső munkavállalók részére</w:t>
            </w:r>
          </w:p>
        </w:tc>
      </w:tr>
      <w:tr w:rsidR="0055005D" w:rsidRPr="0055005D" w:rsidTr="0055005D">
        <w:trPr>
          <w:trHeight w:val="285"/>
        </w:trPr>
        <w:tc>
          <w:tcPr>
            <w:tcW w:w="1960" w:type="dxa"/>
            <w:tcBorders>
              <w:top w:val="nil"/>
              <w:left w:val="single" w:sz="8" w:space="0" w:color="auto"/>
              <w:bottom w:val="single" w:sz="4" w:space="0" w:color="auto"/>
              <w:right w:val="single" w:sz="4" w:space="0" w:color="auto"/>
            </w:tcBorders>
            <w:shd w:val="clear" w:color="auto" w:fill="auto"/>
            <w:vAlign w:val="center"/>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MU.7.1-1.</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2017.07.17</w:t>
            </w:r>
          </w:p>
        </w:tc>
        <w:tc>
          <w:tcPr>
            <w:tcW w:w="5240" w:type="dxa"/>
            <w:tcBorders>
              <w:top w:val="nil"/>
              <w:left w:val="nil"/>
              <w:bottom w:val="single" w:sz="4" w:space="0" w:color="auto"/>
              <w:right w:val="single" w:sz="8" w:space="0" w:color="auto"/>
            </w:tcBorders>
            <w:shd w:val="clear" w:color="auto" w:fill="auto"/>
            <w:vAlign w:val="center"/>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Környezetvédelmi folyamatok</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MU6.3.-1</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2017.07.20</w:t>
            </w:r>
          </w:p>
        </w:tc>
        <w:tc>
          <w:tcPr>
            <w:tcW w:w="5240" w:type="dxa"/>
            <w:tcBorders>
              <w:top w:val="nil"/>
              <w:left w:val="nil"/>
              <w:bottom w:val="single" w:sz="4" w:space="0" w:color="auto"/>
              <w:right w:val="single" w:sz="8"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Karbantartási utasítás</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noWrap/>
            <w:vAlign w:val="bottom"/>
            <w:hideMark/>
          </w:tcPr>
          <w:p w:rsidR="0055005D" w:rsidRPr="0055005D" w:rsidRDefault="0055005D" w:rsidP="0055005D">
            <w:pPr>
              <w:jc w:val="left"/>
              <w:rPr>
                <w:rFonts w:ascii="Cambria" w:hAnsi="Cambria" w:cs="Calibri"/>
                <w:sz w:val="22"/>
                <w:szCs w:val="22"/>
              </w:rPr>
            </w:pPr>
            <w:r w:rsidRPr="0055005D">
              <w:rPr>
                <w:rFonts w:ascii="Cambria" w:hAnsi="Cambria" w:cs="Calibri"/>
                <w:sz w:val="22"/>
                <w:szCs w:val="22"/>
              </w:rPr>
              <w:t>MU 5.2.6</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2017.07.21</w:t>
            </w:r>
          </w:p>
        </w:tc>
        <w:tc>
          <w:tcPr>
            <w:tcW w:w="5240" w:type="dxa"/>
            <w:tcBorders>
              <w:top w:val="nil"/>
              <w:left w:val="nil"/>
              <w:bottom w:val="single" w:sz="4" w:space="0" w:color="auto"/>
              <w:right w:val="single" w:sz="8"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Tartályba fejtés</w:t>
            </w:r>
          </w:p>
        </w:tc>
      </w:tr>
      <w:tr w:rsidR="0055005D" w:rsidRPr="0055005D" w:rsidTr="0055005D">
        <w:trPr>
          <w:trHeight w:val="290"/>
        </w:trPr>
        <w:tc>
          <w:tcPr>
            <w:tcW w:w="1960" w:type="dxa"/>
            <w:tcBorders>
              <w:top w:val="nil"/>
              <w:left w:val="single" w:sz="8" w:space="0" w:color="auto"/>
              <w:bottom w:val="single" w:sz="4" w:space="0" w:color="auto"/>
              <w:right w:val="single" w:sz="4"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MU7.5.3-1Tú</w:t>
            </w:r>
          </w:p>
        </w:tc>
        <w:tc>
          <w:tcPr>
            <w:tcW w:w="2180" w:type="dxa"/>
            <w:tcBorders>
              <w:top w:val="nil"/>
              <w:left w:val="nil"/>
              <w:bottom w:val="single" w:sz="4"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2017.07.22</w:t>
            </w:r>
          </w:p>
        </w:tc>
        <w:tc>
          <w:tcPr>
            <w:tcW w:w="5240" w:type="dxa"/>
            <w:tcBorders>
              <w:top w:val="nil"/>
              <w:left w:val="nil"/>
              <w:bottom w:val="single" w:sz="4" w:space="0" w:color="auto"/>
              <w:right w:val="single" w:sz="8"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Kezelési utasítás hulladékégető berendezéshez (TU)</w:t>
            </w:r>
          </w:p>
        </w:tc>
      </w:tr>
      <w:tr w:rsidR="0055005D" w:rsidRPr="0055005D" w:rsidTr="0055005D">
        <w:trPr>
          <w:trHeight w:val="300"/>
        </w:trPr>
        <w:tc>
          <w:tcPr>
            <w:tcW w:w="1960" w:type="dxa"/>
            <w:tcBorders>
              <w:top w:val="nil"/>
              <w:left w:val="single" w:sz="8" w:space="0" w:color="auto"/>
              <w:bottom w:val="single" w:sz="8" w:space="0" w:color="auto"/>
              <w:right w:val="single" w:sz="4"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MU7.5.3-2Tú</w:t>
            </w:r>
          </w:p>
        </w:tc>
        <w:tc>
          <w:tcPr>
            <w:tcW w:w="2180" w:type="dxa"/>
            <w:tcBorders>
              <w:top w:val="nil"/>
              <w:left w:val="nil"/>
              <w:bottom w:val="single" w:sz="8" w:space="0" w:color="auto"/>
              <w:right w:val="single" w:sz="4" w:space="0" w:color="auto"/>
            </w:tcBorders>
            <w:shd w:val="clear" w:color="auto" w:fill="auto"/>
            <w:vAlign w:val="center"/>
            <w:hideMark/>
          </w:tcPr>
          <w:p w:rsidR="0055005D" w:rsidRPr="0055005D" w:rsidRDefault="0055005D" w:rsidP="0055005D">
            <w:pPr>
              <w:jc w:val="center"/>
              <w:rPr>
                <w:rFonts w:ascii="Cambria" w:hAnsi="Cambria" w:cs="Calibri"/>
                <w:color w:val="000000"/>
                <w:sz w:val="22"/>
                <w:szCs w:val="22"/>
              </w:rPr>
            </w:pPr>
            <w:r w:rsidRPr="0055005D">
              <w:rPr>
                <w:rFonts w:ascii="Cambria" w:hAnsi="Cambria" w:cs="Calibri"/>
                <w:color w:val="000000"/>
                <w:sz w:val="22"/>
                <w:szCs w:val="22"/>
              </w:rPr>
              <w:t>2017.07.24</w:t>
            </w:r>
          </w:p>
        </w:tc>
        <w:tc>
          <w:tcPr>
            <w:tcW w:w="5240" w:type="dxa"/>
            <w:tcBorders>
              <w:top w:val="nil"/>
              <w:left w:val="nil"/>
              <w:bottom w:val="single" w:sz="8" w:space="0" w:color="auto"/>
              <w:right w:val="single" w:sz="8" w:space="0" w:color="auto"/>
            </w:tcBorders>
            <w:shd w:val="clear" w:color="auto" w:fill="auto"/>
            <w:noWrap/>
            <w:vAlign w:val="bottom"/>
            <w:hideMark/>
          </w:tcPr>
          <w:p w:rsidR="0055005D" w:rsidRPr="0055005D" w:rsidRDefault="0055005D" w:rsidP="0055005D">
            <w:pPr>
              <w:jc w:val="left"/>
              <w:rPr>
                <w:rFonts w:ascii="Cambria" w:hAnsi="Cambria" w:cs="Calibri"/>
                <w:color w:val="000000"/>
                <w:sz w:val="22"/>
                <w:szCs w:val="22"/>
              </w:rPr>
            </w:pPr>
            <w:r w:rsidRPr="0055005D">
              <w:rPr>
                <w:rFonts w:ascii="Cambria" w:hAnsi="Cambria" w:cs="Calibri"/>
                <w:color w:val="000000"/>
                <w:sz w:val="22"/>
                <w:szCs w:val="22"/>
              </w:rPr>
              <w:t>Gázok égetése</w:t>
            </w:r>
          </w:p>
        </w:tc>
      </w:tr>
    </w:tbl>
    <w:p w:rsidR="0055005D" w:rsidRPr="0065585C" w:rsidRDefault="0055005D" w:rsidP="005037A9">
      <w:pPr>
        <w:rPr>
          <w:rFonts w:asciiTheme="majorHAnsi" w:hAnsiTheme="majorHAnsi"/>
          <w:color w:val="595959" w:themeColor="text1" w:themeTint="A6"/>
        </w:rPr>
      </w:pPr>
    </w:p>
    <w:p w:rsidR="00C859E6" w:rsidRPr="0065585C" w:rsidRDefault="00675FCF" w:rsidP="002C7EFB">
      <w:pPr>
        <w:pStyle w:val="Cmsor4"/>
      </w:pPr>
      <w:bookmarkStart w:id="153" w:name="_Toc499825218"/>
      <w:r>
        <w:t>Nyilvántartásra vonatkozó e</w:t>
      </w:r>
      <w:r w:rsidR="002C7EFB">
        <w:t>gyéb dokumentumok</w:t>
      </w:r>
      <w:bookmarkEnd w:id="153"/>
    </w:p>
    <w:p w:rsidR="00DB7373" w:rsidRPr="0065585C" w:rsidRDefault="00DB7373"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Égetőmű - Üzemnapló</w:t>
      </w:r>
    </w:p>
    <w:p w:rsidR="00DB7373" w:rsidRPr="0065585C" w:rsidRDefault="00DB7373"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Vízkezelő berendezések - Üzemnapló</w:t>
      </w:r>
    </w:p>
    <w:p w:rsidR="00DB7373" w:rsidRDefault="00DB7373"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Munkavédelmi Napló</w:t>
      </w:r>
    </w:p>
    <w:p w:rsidR="00675FCF" w:rsidRDefault="00675FCF" w:rsidP="008C1981">
      <w:pPr>
        <w:pStyle w:val="Lista1"/>
        <w:rPr>
          <w:rFonts w:asciiTheme="majorHAnsi" w:hAnsiTheme="majorHAnsi"/>
          <w:color w:val="595959" w:themeColor="text1" w:themeTint="A6"/>
        </w:rPr>
      </w:pPr>
      <w:r>
        <w:rPr>
          <w:rFonts w:asciiTheme="majorHAnsi" w:hAnsiTheme="majorHAnsi"/>
          <w:color w:val="595959" w:themeColor="text1" w:themeTint="A6"/>
        </w:rPr>
        <w:t xml:space="preserve">Kárelhárítási </w:t>
      </w:r>
    </w:p>
    <w:p w:rsidR="00675FCF" w:rsidRDefault="00675FCF" w:rsidP="002C7EFB">
      <w:pPr>
        <w:pStyle w:val="Lista1"/>
        <w:numPr>
          <w:ilvl w:val="0"/>
          <w:numId w:val="0"/>
        </w:numPr>
        <w:ind w:left="714"/>
      </w:pPr>
    </w:p>
    <w:p w:rsidR="002C7EFB" w:rsidRPr="002F73B6" w:rsidRDefault="002C7EFB" w:rsidP="002C7EFB">
      <w:pPr>
        <w:pStyle w:val="Lista1"/>
        <w:numPr>
          <w:ilvl w:val="0"/>
          <w:numId w:val="0"/>
        </w:numPr>
        <w:ind w:left="714"/>
      </w:pPr>
      <w:r>
        <w:t>Naprakész nyilvántartás van továbbá:</w:t>
      </w:r>
    </w:p>
    <w:p w:rsidR="002C7EFB" w:rsidRPr="002C7EFB" w:rsidRDefault="002C7EFB" w:rsidP="002C7EFB">
      <w:pPr>
        <w:pStyle w:val="Lista1"/>
      </w:pPr>
      <w:r w:rsidRPr="002C7EFB">
        <w:t>az átvett hulladékra vonatkozóan /mennyiség, minőség, szállító, bizonylatszám /</w:t>
      </w:r>
    </w:p>
    <w:p w:rsidR="002C7EFB" w:rsidRPr="002C7EFB" w:rsidRDefault="002C7EFB" w:rsidP="002C7EFB">
      <w:pPr>
        <w:pStyle w:val="Lista1"/>
      </w:pPr>
      <w:r w:rsidRPr="002C7EFB">
        <w:t>vízforgalomra vonatkozóan / felhasznált és keletkezett vizek /</w:t>
      </w:r>
    </w:p>
    <w:p w:rsidR="002C7EFB" w:rsidRPr="002C7EFB" w:rsidRDefault="002C7EFB" w:rsidP="002C7EFB">
      <w:pPr>
        <w:pStyle w:val="Lista1"/>
      </w:pPr>
      <w:r w:rsidRPr="002C7EFB">
        <w:t>levegőbe kibocsátásokra vonatkozóan / folyamatos emissziómérés/</w:t>
      </w:r>
    </w:p>
    <w:p w:rsidR="002C7EFB" w:rsidRPr="002C7EFB" w:rsidRDefault="002C7EFB" w:rsidP="002C7EFB">
      <w:pPr>
        <w:pStyle w:val="Lista1"/>
      </w:pPr>
      <w:r w:rsidRPr="002C7EFB">
        <w:t>anyag és energiafelhasználásra vonatkozóan / lúg, földgázfelhasználás, stb. /</w:t>
      </w:r>
    </w:p>
    <w:p w:rsidR="00675FCF" w:rsidRDefault="002C7EFB" w:rsidP="002C7EFB">
      <w:pPr>
        <w:pStyle w:val="Lista1"/>
      </w:pPr>
      <w:r w:rsidRPr="002C7EFB">
        <w:t xml:space="preserve">keletkezett égetési maradékanyagok </w:t>
      </w:r>
      <w:r w:rsidR="00A748C8">
        <w:t xml:space="preserve">minősége, mennyisége, </w:t>
      </w:r>
      <w:r w:rsidRPr="002C7EFB">
        <w:t>/salak, pernye /</w:t>
      </w:r>
    </w:p>
    <w:p w:rsidR="002C7EFB" w:rsidRDefault="002C7EFB" w:rsidP="002C7EFB">
      <w:pPr>
        <w:pStyle w:val="Lista1"/>
        <w:numPr>
          <w:ilvl w:val="0"/>
          <w:numId w:val="0"/>
        </w:numPr>
        <w:ind w:left="714"/>
      </w:pPr>
    </w:p>
    <w:p w:rsidR="002C7EFB" w:rsidRPr="005F691D" w:rsidRDefault="002C7EFB" w:rsidP="005F691D">
      <w:pPr>
        <w:pStyle w:val="Lista1"/>
        <w:numPr>
          <w:ilvl w:val="0"/>
          <w:numId w:val="0"/>
        </w:numPr>
        <w:ind w:left="357"/>
        <w:rPr>
          <w:color w:val="404040"/>
          <w:highlight w:val="yellow"/>
        </w:rPr>
      </w:pPr>
    </w:p>
    <w:p w:rsidR="005F691D" w:rsidRDefault="00A748C8" w:rsidP="002C7EFB">
      <w:pPr>
        <w:pStyle w:val="Lista1"/>
        <w:numPr>
          <w:ilvl w:val="0"/>
          <w:numId w:val="0"/>
        </w:numPr>
        <w:ind w:left="714"/>
        <w:sectPr w:rsidR="005F691D" w:rsidSect="005B5F51">
          <w:headerReference w:type="default" r:id="rId18"/>
          <w:footerReference w:type="even" r:id="rId19"/>
          <w:footerReference w:type="default" r:id="rId20"/>
          <w:headerReference w:type="first" r:id="rId21"/>
          <w:pgSz w:w="11906" w:h="16838"/>
          <w:pgMar w:top="1417" w:right="1417" w:bottom="1417" w:left="1417" w:header="708" w:footer="708" w:gutter="0"/>
          <w:pgNumType w:start="0"/>
          <w:cols w:space="708"/>
          <w:titlePg/>
          <w:docGrid w:linePitch="360"/>
        </w:sectPr>
      </w:pPr>
      <w:r>
        <w:t>,</w:t>
      </w:r>
    </w:p>
    <w:p w:rsidR="002C7EFB" w:rsidRPr="002C7EFB" w:rsidRDefault="002C7EFB" w:rsidP="002C7EFB">
      <w:pPr>
        <w:pStyle w:val="Lista1"/>
        <w:numPr>
          <w:ilvl w:val="0"/>
          <w:numId w:val="0"/>
        </w:numPr>
        <w:ind w:left="714"/>
      </w:pPr>
    </w:p>
    <w:p w:rsidR="005F691D" w:rsidRDefault="003C7825" w:rsidP="005F691D">
      <w:pPr>
        <w:pStyle w:val="Cmsor3"/>
      </w:pPr>
      <w:bookmarkStart w:id="154" w:name="_Toc329337249"/>
      <w:bookmarkStart w:id="155" w:name="_Toc329337651"/>
      <w:bookmarkStart w:id="156" w:name="_Toc499825219"/>
      <w:r w:rsidRPr="0065585C">
        <w:t>Hatósági ellenőrzések</w:t>
      </w:r>
      <w:bookmarkEnd w:id="154"/>
      <w:bookmarkEnd w:id="155"/>
      <w:bookmarkEnd w:id="156"/>
    </w:p>
    <w:p w:rsidR="00865E4E" w:rsidRPr="00240004" w:rsidRDefault="00865E4E" w:rsidP="00865E4E">
      <w:pPr>
        <w:pStyle w:val="Szveg"/>
      </w:pPr>
      <w:r w:rsidRPr="00240004">
        <w:t>2010-től tulajdonosi döntés értelmében a cég vezetés</w:t>
      </w:r>
      <w:r>
        <w:t>e</w:t>
      </w:r>
      <w:r w:rsidRPr="00240004">
        <w:t xml:space="preserve"> - gyakorlatilag korlátlan felelősségi- és feladatkörrel - operatív ügyvezető</w:t>
      </w:r>
      <w:r>
        <w:t xml:space="preserve"> kezébe került. </w:t>
      </w:r>
      <w:r w:rsidRPr="00240004">
        <w:t>2014. decemberében - ezen alkalmazott ügyvezető munkaviszony</w:t>
      </w:r>
      <w:r>
        <w:t>a</w:t>
      </w:r>
      <w:r w:rsidRPr="00240004">
        <w:t xml:space="preserve"> – súlyos visszaélésére tekintettel - azonnali hatállyal megszüntet</w:t>
      </w:r>
      <w:r>
        <w:t xml:space="preserve">ésre került. Ezt követően a volt ügyvezető munkaügyi pert indított, valamint </w:t>
      </w:r>
      <w:r w:rsidRPr="00240004">
        <w:t>- a jogtalanul eltulajdonított nagy mennyiségű céges iratokat és bizalmas adatokat felhasználva és azokat megváltoztatva - névvel, vagy álnévvel ellátott „szakszerű” bejelentések és feljelentések tömegével „dolg</w:t>
      </w:r>
      <w:r>
        <w:t>oztatta</w:t>
      </w:r>
      <w:r w:rsidRPr="00240004">
        <w:t xml:space="preserve">” a hatóságok legszélesebb körét, partnereket, ügyfeleket és </w:t>
      </w:r>
      <w:r>
        <w:t xml:space="preserve">a Társaság </w:t>
      </w:r>
      <w:r w:rsidRPr="00240004">
        <w:t>munkatársa</w:t>
      </w:r>
      <w:r>
        <w:t>i</w:t>
      </w:r>
      <w:r w:rsidRPr="00240004">
        <w:t>t. Politikusokat, közéleti szereplőket, internetes felületeket használ</w:t>
      </w:r>
      <w:r>
        <w:t>t</w:t>
      </w:r>
      <w:r w:rsidRPr="00240004">
        <w:t xml:space="preserve"> fel a cég működésének zavarására és ezen keresztül a tulajdonosok lejáratására, fenyegetésére, zsarolására.</w:t>
      </w:r>
      <w:r>
        <w:t xml:space="preserve"> Ezen feljelentések következményeként a közelmúltban az ECOMISSIO Kft. a szokásostól eltérő számú hatósági ellenőrzések célpontjává vált.</w:t>
      </w:r>
    </w:p>
    <w:p w:rsidR="00A748C8" w:rsidRPr="00A748C8" w:rsidRDefault="00A748C8" w:rsidP="00A748C8">
      <w:pPr>
        <w:pStyle w:val="Szveg"/>
      </w:pPr>
    </w:p>
    <w:tbl>
      <w:tblPr>
        <w:tblW w:w="14441" w:type="dxa"/>
        <w:tblInd w:w="60" w:type="dxa"/>
        <w:tblCellMar>
          <w:left w:w="70" w:type="dxa"/>
          <w:right w:w="70" w:type="dxa"/>
        </w:tblCellMar>
        <w:tblLook w:val="04A0"/>
      </w:tblPr>
      <w:tblGrid>
        <w:gridCol w:w="1447"/>
        <w:gridCol w:w="2962"/>
        <w:gridCol w:w="3080"/>
        <w:gridCol w:w="3578"/>
        <w:gridCol w:w="3103"/>
        <w:gridCol w:w="271"/>
      </w:tblGrid>
      <w:tr w:rsidR="005F691D" w:rsidRPr="005F691D" w:rsidTr="00C453BE">
        <w:trPr>
          <w:gridAfter w:val="1"/>
          <w:wAfter w:w="271" w:type="dxa"/>
          <w:trHeight w:val="280"/>
          <w:tblHeader/>
        </w:trPr>
        <w:tc>
          <w:tcPr>
            <w:tcW w:w="1447" w:type="dxa"/>
            <w:tcBorders>
              <w:top w:val="single" w:sz="8" w:space="0" w:color="auto"/>
              <w:left w:val="single" w:sz="8" w:space="0" w:color="auto"/>
              <w:bottom w:val="single" w:sz="4" w:space="0" w:color="auto"/>
              <w:right w:val="single" w:sz="4" w:space="0" w:color="auto"/>
            </w:tcBorders>
            <w:shd w:val="clear" w:color="000000" w:fill="D8D8D8"/>
            <w:noWrap/>
            <w:vAlign w:val="center"/>
            <w:hideMark/>
          </w:tcPr>
          <w:p w:rsidR="005F691D" w:rsidRPr="005F691D" w:rsidRDefault="005F691D" w:rsidP="005F691D">
            <w:pPr>
              <w:jc w:val="center"/>
              <w:rPr>
                <w:rFonts w:ascii="Cambria" w:hAnsi="Cambria" w:cs="Arial CE"/>
                <w:b/>
                <w:bCs/>
                <w:sz w:val="22"/>
                <w:szCs w:val="22"/>
              </w:rPr>
            </w:pPr>
            <w:r w:rsidRPr="005F691D">
              <w:rPr>
                <w:rFonts w:ascii="Cambria" w:hAnsi="Cambria" w:cs="Arial CE"/>
                <w:b/>
                <w:bCs/>
                <w:sz w:val="22"/>
                <w:szCs w:val="22"/>
              </w:rPr>
              <w:t>Dátum</w:t>
            </w:r>
          </w:p>
        </w:tc>
        <w:tc>
          <w:tcPr>
            <w:tcW w:w="2962" w:type="dxa"/>
            <w:tcBorders>
              <w:top w:val="single" w:sz="8" w:space="0" w:color="auto"/>
              <w:left w:val="nil"/>
              <w:bottom w:val="single" w:sz="4" w:space="0" w:color="auto"/>
              <w:right w:val="single" w:sz="4" w:space="0" w:color="auto"/>
            </w:tcBorders>
            <w:shd w:val="clear" w:color="000000" w:fill="D8D8D8"/>
            <w:noWrap/>
            <w:vAlign w:val="center"/>
            <w:hideMark/>
          </w:tcPr>
          <w:p w:rsidR="005F691D" w:rsidRPr="005F691D" w:rsidRDefault="005F691D" w:rsidP="005F691D">
            <w:pPr>
              <w:jc w:val="center"/>
              <w:rPr>
                <w:rFonts w:ascii="Cambria" w:hAnsi="Cambria" w:cs="Arial CE"/>
                <w:b/>
                <w:bCs/>
                <w:sz w:val="22"/>
                <w:szCs w:val="22"/>
              </w:rPr>
            </w:pPr>
            <w:r w:rsidRPr="005F691D">
              <w:rPr>
                <w:rFonts w:ascii="Cambria" w:hAnsi="Cambria" w:cs="Arial CE"/>
                <w:b/>
                <w:bCs/>
                <w:sz w:val="22"/>
                <w:szCs w:val="22"/>
              </w:rPr>
              <w:t>Ellenőrző szerv</w:t>
            </w:r>
          </w:p>
        </w:tc>
        <w:tc>
          <w:tcPr>
            <w:tcW w:w="3080" w:type="dxa"/>
            <w:tcBorders>
              <w:top w:val="single" w:sz="8" w:space="0" w:color="auto"/>
              <w:left w:val="nil"/>
              <w:bottom w:val="single" w:sz="4" w:space="0" w:color="auto"/>
              <w:right w:val="single" w:sz="4" w:space="0" w:color="auto"/>
            </w:tcBorders>
            <w:shd w:val="clear" w:color="000000" w:fill="D8D8D8"/>
            <w:noWrap/>
            <w:vAlign w:val="center"/>
            <w:hideMark/>
          </w:tcPr>
          <w:p w:rsidR="005F691D" w:rsidRPr="005F691D" w:rsidRDefault="005F691D" w:rsidP="005F691D">
            <w:pPr>
              <w:jc w:val="center"/>
              <w:rPr>
                <w:rFonts w:ascii="Cambria" w:hAnsi="Cambria" w:cs="Arial CE"/>
                <w:b/>
                <w:bCs/>
                <w:sz w:val="22"/>
                <w:szCs w:val="22"/>
              </w:rPr>
            </w:pPr>
            <w:r w:rsidRPr="005F691D">
              <w:rPr>
                <w:rFonts w:ascii="Cambria" w:hAnsi="Cambria" w:cs="Arial CE"/>
                <w:b/>
                <w:bCs/>
                <w:sz w:val="22"/>
                <w:szCs w:val="22"/>
              </w:rPr>
              <w:t>Tárgya</w:t>
            </w:r>
          </w:p>
        </w:tc>
        <w:tc>
          <w:tcPr>
            <w:tcW w:w="3578" w:type="dxa"/>
            <w:tcBorders>
              <w:top w:val="single" w:sz="8" w:space="0" w:color="auto"/>
              <w:left w:val="nil"/>
              <w:bottom w:val="single" w:sz="4" w:space="0" w:color="auto"/>
              <w:right w:val="single" w:sz="4" w:space="0" w:color="auto"/>
            </w:tcBorders>
            <w:shd w:val="clear" w:color="000000" w:fill="D8D8D8"/>
            <w:noWrap/>
            <w:vAlign w:val="center"/>
            <w:hideMark/>
          </w:tcPr>
          <w:p w:rsidR="005F691D" w:rsidRPr="005F691D" w:rsidRDefault="005F691D" w:rsidP="005F691D">
            <w:pPr>
              <w:jc w:val="left"/>
              <w:rPr>
                <w:rFonts w:ascii="Cambria" w:hAnsi="Cambria" w:cs="Arial CE"/>
                <w:b/>
                <w:bCs/>
                <w:sz w:val="22"/>
                <w:szCs w:val="22"/>
              </w:rPr>
            </w:pPr>
            <w:r w:rsidRPr="005F691D">
              <w:rPr>
                <w:rFonts w:ascii="Cambria" w:hAnsi="Cambria" w:cs="Arial CE"/>
                <w:b/>
                <w:bCs/>
                <w:sz w:val="22"/>
                <w:szCs w:val="22"/>
              </w:rPr>
              <w:t>Értékelés</w:t>
            </w:r>
          </w:p>
        </w:tc>
        <w:tc>
          <w:tcPr>
            <w:tcW w:w="3103" w:type="dxa"/>
            <w:tcBorders>
              <w:top w:val="single" w:sz="8" w:space="0" w:color="auto"/>
              <w:left w:val="nil"/>
              <w:bottom w:val="single" w:sz="4" w:space="0" w:color="auto"/>
              <w:right w:val="single" w:sz="8" w:space="0" w:color="auto"/>
            </w:tcBorders>
            <w:shd w:val="clear" w:color="000000" w:fill="D8D8D8"/>
            <w:noWrap/>
            <w:vAlign w:val="bottom"/>
            <w:hideMark/>
          </w:tcPr>
          <w:p w:rsidR="005F691D" w:rsidRPr="005F691D" w:rsidRDefault="005F691D" w:rsidP="005F691D">
            <w:pPr>
              <w:jc w:val="center"/>
              <w:rPr>
                <w:rFonts w:ascii="Cambria" w:hAnsi="Cambria" w:cs="Arial CE"/>
                <w:b/>
                <w:bCs/>
                <w:sz w:val="22"/>
                <w:szCs w:val="22"/>
              </w:rPr>
            </w:pPr>
            <w:r w:rsidRPr="005F691D">
              <w:rPr>
                <w:rFonts w:ascii="Cambria" w:hAnsi="Cambria" w:cs="Arial CE"/>
                <w:b/>
                <w:bCs/>
                <w:sz w:val="22"/>
                <w:szCs w:val="22"/>
              </w:rPr>
              <w:t>Intézkedések</w:t>
            </w:r>
          </w:p>
        </w:tc>
      </w:tr>
      <w:tr w:rsidR="005F691D" w:rsidRPr="005F691D" w:rsidTr="00E723E3">
        <w:trPr>
          <w:gridAfter w:val="1"/>
          <w:wAfter w:w="271" w:type="dxa"/>
          <w:trHeight w:val="280"/>
        </w:trPr>
        <w:tc>
          <w:tcPr>
            <w:tcW w:w="14170" w:type="dxa"/>
            <w:gridSpan w:val="5"/>
            <w:tcBorders>
              <w:top w:val="single" w:sz="4" w:space="0" w:color="auto"/>
              <w:left w:val="single" w:sz="8" w:space="0" w:color="auto"/>
              <w:bottom w:val="single" w:sz="4" w:space="0" w:color="auto"/>
              <w:right w:val="single" w:sz="4" w:space="0" w:color="auto"/>
            </w:tcBorders>
            <w:shd w:val="clear" w:color="000000" w:fill="D8D8D8"/>
            <w:noWrap/>
            <w:vAlign w:val="center"/>
            <w:hideMark/>
          </w:tcPr>
          <w:p w:rsidR="005F691D" w:rsidRPr="005F691D" w:rsidRDefault="005F691D" w:rsidP="005F691D">
            <w:pPr>
              <w:jc w:val="center"/>
              <w:rPr>
                <w:rFonts w:ascii="Cambria" w:hAnsi="Cambria" w:cs="Arial CE"/>
                <w:b/>
                <w:bCs/>
                <w:sz w:val="22"/>
                <w:szCs w:val="22"/>
              </w:rPr>
            </w:pPr>
            <w:r w:rsidRPr="005F691D">
              <w:rPr>
                <w:rFonts w:ascii="Cambria" w:hAnsi="Cambria" w:cs="Arial CE"/>
                <w:b/>
                <w:bCs/>
                <w:sz w:val="22"/>
                <w:szCs w:val="22"/>
              </w:rPr>
              <w:t>2012</w:t>
            </w:r>
          </w:p>
        </w:tc>
      </w:tr>
      <w:tr w:rsidR="005F691D" w:rsidRPr="005F691D" w:rsidTr="00C453BE">
        <w:trPr>
          <w:gridAfter w:val="1"/>
          <w:wAfter w:w="271" w:type="dxa"/>
          <w:trHeight w:val="56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2012.01.24</w:t>
            </w:r>
          </w:p>
        </w:tc>
        <w:tc>
          <w:tcPr>
            <w:tcW w:w="2962"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TKTVF</w:t>
            </w:r>
          </w:p>
        </w:tc>
        <w:tc>
          <w:tcPr>
            <w:tcW w:w="3080"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mintavétel a pernyéből, ellenőrzés céljából</w:t>
            </w:r>
          </w:p>
        </w:tc>
        <w:tc>
          <w:tcPr>
            <w:tcW w:w="3578"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Jegyzőkönyv nem készült a helyszínen</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nem indokolt.</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2012.01.26</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Állategészségügyi Állomás (jsz:IV-1-005-/00150-0000/2012.)</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Az állati eredetű hulladékok kísérő okmányainak ellenőrzése (keresekedelmi okmány)</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Takarítás, rágcsálóírtás rendben volt. A dokumentációk rendben voltak. Adatszolgáltatás határidőre beküldve.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nem indokolt.</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2012.02.17</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(jsz:11-1/2012/ADR)</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ADR telephelyi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ADR oktatások, gépjárművek, jelentés. Előírás nem született.</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nem indokolt.</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2012.02.28</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(jsz:25-1/2012/ADR)</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ellenőrzés UN3077 anyag (pernye) "tűzesetével" kapcsolatban</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dokeumntációk rendben voltak. A jelölések megfelelőek. Az anyagot konténerből kiborították, az izzást a tűzoltók megszüntették.</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beavatkozási területet meg kellett tisztítani munkagéppel.</w:t>
            </w:r>
          </w:p>
        </w:tc>
      </w:tr>
      <w:tr w:rsidR="005F691D" w:rsidRPr="005F691D" w:rsidTr="00C453BE">
        <w:trPr>
          <w:gridAfter w:val="1"/>
          <w:wAfter w:w="271" w:type="dxa"/>
          <w:trHeight w:val="56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2012.05.10</w:t>
            </w:r>
          </w:p>
        </w:tc>
        <w:tc>
          <w:tcPr>
            <w:tcW w:w="2962"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ÉMI-KTVF (jsz:11133-2/2012.)</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zaj és levegővédelmi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Adatszolgáltatás (LAL) 2010-2011, éves emissziómérések, jelentések</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nem indokolt.</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2012.04.26</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(jsz:80-5/2012HAT)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Helyszíni szemle a létesítményi tűzoltóság működtetésével kapcsolatban</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xml:space="preserve"> C kategóriájú az üzem, 4 állandó fő tűzoltó, elpakolni az üzemi csarnok körül, hulladékcímkézés megfelelősége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külön intézkedés történt a pakolással és a feliratozással kapcsolatban</w:t>
            </w:r>
          </w:p>
        </w:tc>
      </w:tr>
      <w:tr w:rsidR="005F691D" w:rsidRPr="005F691D" w:rsidTr="00C453BE">
        <w:trPr>
          <w:gridAfter w:val="1"/>
          <w:wAfter w:w="271" w:type="dxa"/>
          <w:trHeight w:val="56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2012.06.06</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NAV B.A.Z. Megyei VPIG (jsz:321/2012/JO)</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6D0BE4" w:rsidP="005F691D">
            <w:pPr>
              <w:jc w:val="center"/>
              <w:rPr>
                <w:rFonts w:ascii="Cambria" w:hAnsi="Cambria" w:cs="Arial CE"/>
                <w:sz w:val="22"/>
                <w:szCs w:val="22"/>
              </w:rPr>
            </w:pPr>
            <w:r>
              <w:rPr>
                <w:rFonts w:ascii="Cambria" w:hAnsi="Cambria" w:cs="Arial CE"/>
                <w:sz w:val="22"/>
                <w:szCs w:val="22"/>
              </w:rPr>
              <w:t xml:space="preserve">fémkereskedelmi </w:t>
            </w:r>
            <w:r w:rsidR="005F691D" w:rsidRPr="005F691D">
              <w:rPr>
                <w:rFonts w:ascii="Cambria" w:hAnsi="Cambria" w:cs="Arial CE"/>
                <w:sz w:val="22"/>
                <w:szCs w:val="22"/>
              </w:rPr>
              <w:t>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Minden a jogszabályban megfelelően van rögzítve, azok betartása megfelelő.</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nem indokolt.</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0"/>
                <w:szCs w:val="20"/>
              </w:rPr>
            </w:pPr>
            <w:r w:rsidRPr="005F691D">
              <w:rPr>
                <w:rFonts w:ascii="Cambria" w:hAnsi="Cambria" w:cs="Arial CE"/>
                <w:sz w:val="20"/>
                <w:szCs w:val="20"/>
              </w:rPr>
              <w:t>2012.06.07</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TIKTVF (jsz:2565/2012.)</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IPPC engedélyben foglaltaknak  éves ellenőrzése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Hulladékgazdálkodási terv felülvizsgálat, veszélyes-hulladék adatszolgáltatás partneri ellenőrzés. Az égető működése megfelel az előírásoknak.</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2012-ben az egyedi hulladékgazdálkodási terv felülvizsgálata szükséges</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2012.08.17</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(jsz:105-7/2012/Seveso)</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Helyszíni ellenőrzés a 08.16.-ai események kapcsán</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Események pontos rögzítése, tanú meghallgatások és jegyzőkönyv felvétel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"füst" telekhatáron történő átterjedésének megakadályozására technkiai megoldás kell. Pl: vízpermetes ernyő</w:t>
            </w:r>
          </w:p>
        </w:tc>
      </w:tr>
      <w:tr w:rsidR="005F691D" w:rsidRPr="005F691D" w:rsidTr="00C453BE">
        <w:trPr>
          <w:gridAfter w:val="1"/>
          <w:wAfter w:w="271" w:type="dxa"/>
          <w:trHeight w:val="56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2012.08.17</w:t>
            </w:r>
          </w:p>
        </w:tc>
        <w:tc>
          <w:tcPr>
            <w:tcW w:w="2962"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ÉMI-KTVF (jsz:1/2012.)</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Helyszíni ellenőrzés a 08.16.-ai események kapcsán</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havária eseményről jegyzőkönyv felvétel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Külön intézkedés nem kell.</w:t>
            </w:r>
          </w:p>
        </w:tc>
      </w:tr>
      <w:tr w:rsidR="005F691D" w:rsidRPr="005F691D" w:rsidTr="00C453BE">
        <w:trPr>
          <w:gridAfter w:val="1"/>
          <w:wAfter w:w="271" w:type="dxa"/>
          <w:trHeight w:val="56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2012.08.22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SZ.-SZ.-B. Megyei katasztrófavédelem</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Közúti ellenőrzés Sztankó Gábor sofőr (rsz:LGH-993)</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szállítást rendben találták (jármű, felszereltség, papírok)</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nem indokolt.</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2012.09.13</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Munkavédelmi Felügyelőség (feljegyzés: 064918)</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08.16.-ai esemény kapcsán helyszíni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Feljegyzés a helyszíni ellenőrzésről,  előírásokat a későbbi végzés fog tartalmazni</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Intézkedés a későbbi végzésben foglaltaknak megfelelően</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2012.09.28</w:t>
            </w:r>
          </w:p>
        </w:tc>
        <w:tc>
          <w:tcPr>
            <w:tcW w:w="2962"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 xml:space="preserve">ÉMI-KTVF </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IPPC engedéllyel kapcsolatos kötelező éves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tárolási rend nem volt megfelelő.</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fedett tárolóban a tetőn túllógó hulladékokat el kell pakolni</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2012.11.12-14.</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(jsz:2012/Seveso)</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Átfogó ellenőrzés (3 nap) a 12.-ei rendkívüli eseményel kapcsolatban</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Tárolási rend tűzvédelmi szempontból, nem megfelelősége. A kézi kicsomagolás felfüggesztése.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Szabálytalanságok megszünt</w:t>
            </w:r>
            <w:r w:rsidR="006D0BE4">
              <w:rPr>
                <w:rFonts w:ascii="Cambria" w:hAnsi="Cambria" w:cs="Arial CE"/>
                <w:sz w:val="22"/>
                <w:szCs w:val="22"/>
              </w:rPr>
              <w:t>etése, kéz hulladék kicsomagolá</w:t>
            </w:r>
            <w:r w:rsidRPr="005F691D">
              <w:rPr>
                <w:rFonts w:ascii="Cambria" w:hAnsi="Cambria" w:cs="Arial CE"/>
                <w:sz w:val="22"/>
                <w:szCs w:val="22"/>
              </w:rPr>
              <w:t>sának specifikált elkészítése, BE felülvizsgálata</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2012.11.13</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ÉMI-KTVF</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ellenőrzés a zsákos porszűrő "elégése" miatt</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rendszer felülvizsgálata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Zsákos porszűrő csere, emissziós adatok megküldése a Felügyelőségre</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2012.11.30</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(jsz:101-1/2012/ADR</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RID telephelyi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Társaság vasúti szállítást nem végez</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Külön intézkedésre nincs szükség</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2012.12.21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(jsz:18-2/2013/SEVESO)</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BVT gyakorlat helyszíni szemléje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BVT gyakorlatot sikeresnek minősítették</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gyakorlat elfogadott.</w:t>
            </w:r>
          </w:p>
        </w:tc>
      </w:tr>
      <w:tr w:rsidR="005F691D" w:rsidRPr="005F691D" w:rsidTr="00F413F5">
        <w:trPr>
          <w:gridAfter w:val="1"/>
          <w:wAfter w:w="271" w:type="dxa"/>
          <w:trHeight w:val="280"/>
        </w:trPr>
        <w:tc>
          <w:tcPr>
            <w:tcW w:w="14170" w:type="dxa"/>
            <w:gridSpan w:val="5"/>
            <w:tcBorders>
              <w:top w:val="single" w:sz="4" w:space="0" w:color="auto"/>
              <w:left w:val="single" w:sz="8" w:space="0" w:color="auto"/>
              <w:bottom w:val="single" w:sz="4" w:space="0" w:color="auto"/>
              <w:right w:val="single" w:sz="4" w:space="0" w:color="auto"/>
            </w:tcBorders>
            <w:shd w:val="clear" w:color="000000" w:fill="D8D8D8"/>
            <w:noWrap/>
            <w:vAlign w:val="center"/>
            <w:hideMark/>
          </w:tcPr>
          <w:p w:rsidR="005F691D" w:rsidRPr="005F691D" w:rsidRDefault="005F691D" w:rsidP="005F691D">
            <w:pPr>
              <w:jc w:val="center"/>
              <w:rPr>
                <w:rFonts w:ascii="Cambria" w:hAnsi="Cambria" w:cs="Arial CE"/>
                <w:b/>
                <w:bCs/>
                <w:sz w:val="22"/>
                <w:szCs w:val="22"/>
              </w:rPr>
            </w:pPr>
            <w:r w:rsidRPr="005F691D">
              <w:rPr>
                <w:rFonts w:ascii="Cambria" w:hAnsi="Cambria" w:cs="Arial CE"/>
                <w:b/>
                <w:bCs/>
                <w:sz w:val="22"/>
                <w:szCs w:val="22"/>
              </w:rPr>
              <w:t>2013</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2013.04.25</w:t>
            </w:r>
          </w:p>
        </w:tc>
        <w:tc>
          <w:tcPr>
            <w:tcW w:w="2962"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ÉMI-KTVF (jsz:1/2013)</w:t>
            </w:r>
          </w:p>
        </w:tc>
        <w:tc>
          <w:tcPr>
            <w:tcW w:w="3080"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ellenőrzés a keletkezett elektromos tűz miatt</w:t>
            </w:r>
          </w:p>
        </w:tc>
        <w:tc>
          <w:tcPr>
            <w:tcW w:w="3578"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 égető újraindulását jelenteni kell, valamint a tűzvizsgálati jegyzőkönyvet megküldeni</w:t>
            </w:r>
          </w:p>
        </w:tc>
        <w:tc>
          <w:tcPr>
            <w:tcW w:w="3103" w:type="dxa"/>
            <w:tcBorders>
              <w:top w:val="nil"/>
              <w:left w:val="single" w:sz="4" w:space="0" w:color="auto"/>
              <w:bottom w:val="single" w:sz="4" w:space="0" w:color="auto"/>
              <w:right w:val="single" w:sz="8" w:space="0" w:color="auto"/>
            </w:tcBorders>
            <w:shd w:val="clear" w:color="auto" w:fill="auto"/>
            <w:vAlign w:val="bottom"/>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jelentési kötelezettségünknek elegett tettünk</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2013.04.25</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Tiszaújvárosi kirendeltség (jsz:659-7/2013/ÁLT)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Elektromos tűz miatt indított tűzvizsgálati jelentés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helyi katasztrófavédelem vizsgálja a tűz keletkezésének okát</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Biztosítani a vizsgálathoz szükséges feltételeket</w:t>
            </w:r>
          </w:p>
        </w:tc>
      </w:tr>
      <w:tr w:rsidR="005F691D" w:rsidRPr="005F691D" w:rsidTr="00C453BE">
        <w:trPr>
          <w:gridAfter w:val="1"/>
          <w:wAfter w:w="271" w:type="dxa"/>
          <w:trHeight w:val="56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2013.07.10</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ÉMI-KTF (jsz:13395-1/2013; 13394-1/2013.)</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EKHE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Tárolási rend alakítása, kezelési engedély módosítás, készlet megküldés</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megállapítások teljesítése folyamatos</w:t>
            </w:r>
          </w:p>
        </w:tc>
      </w:tr>
      <w:tr w:rsidR="005F691D" w:rsidRPr="005F691D" w:rsidTr="00C453BE">
        <w:trPr>
          <w:gridAfter w:val="1"/>
          <w:wAfter w:w="271" w:type="dxa"/>
          <w:trHeight w:val="75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0"/>
                <w:szCs w:val="20"/>
              </w:rPr>
            </w:pPr>
            <w:r w:rsidRPr="005F691D">
              <w:rPr>
                <w:rFonts w:ascii="Cambria" w:hAnsi="Cambria" w:cs="Arial CE"/>
                <w:sz w:val="20"/>
                <w:szCs w:val="20"/>
              </w:rPr>
              <w:t>2013.11.07</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0"/>
                <w:szCs w:val="20"/>
              </w:rPr>
            </w:pPr>
            <w:r w:rsidRPr="005F691D">
              <w:rPr>
                <w:rFonts w:ascii="Cambria" w:hAnsi="Cambria" w:cs="Arial CE"/>
                <w:sz w:val="20"/>
                <w:szCs w:val="20"/>
              </w:rPr>
              <w:t>TIKTF (jsz:7692/2013.</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0"/>
                <w:szCs w:val="20"/>
              </w:rPr>
            </w:pPr>
            <w:r w:rsidRPr="005F691D">
              <w:rPr>
                <w:rFonts w:ascii="Cambria" w:hAnsi="Cambria" w:cs="Arial CE"/>
                <w:sz w:val="20"/>
                <w:szCs w:val="20"/>
              </w:rPr>
              <w:t>EKHE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0"/>
                <w:szCs w:val="20"/>
              </w:rPr>
            </w:pPr>
            <w:r w:rsidRPr="005F691D">
              <w:rPr>
                <w:rFonts w:ascii="Cambria" w:hAnsi="Cambria" w:cs="Arial CE"/>
                <w:sz w:val="20"/>
                <w:szCs w:val="20"/>
              </w:rPr>
              <w:t>Az engedélyben foglaltak betartása levegővédelmi, hulladékos és vízvédelmi szempontokból.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0"/>
                <w:szCs w:val="20"/>
              </w:rPr>
            </w:pPr>
            <w:r w:rsidRPr="005F691D">
              <w:rPr>
                <w:rFonts w:ascii="Cambria" w:hAnsi="Cambria" w:cs="Arial CE"/>
                <w:sz w:val="20"/>
                <w:szCs w:val="20"/>
              </w:rPr>
              <w:t>Az adatszolgáltatásban tapasztalt eltérések felülvizsgálata.</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2013.12.11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Tiszaújvárosi kirendeltség</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hajnali órában darálótérben történt tűzeset kapcsán rendkívüli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Tűzeset kapcsán kivizsgálás és telephelyi ellenőrzés</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2013.12.12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ÉMI-KTF (jsz: 19778-2/2013)</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hajnali órában darálótérben történt tűzeset (12.11.) kapcsán rendkívüli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Tűzeset kapcsán kivizsgálás és telephelyi ellenőrzés</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2013.12.10</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(jsz:1938-1/2013)</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BVT gyakorlat helyszíni szemléje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seveso szerinti kötelező bvt gyakorlat megtörtént</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gyakorlatot elfogadták, sikeres volt.</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2013.12.12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SZ.-SZ.-B. Megyei katasztrófavédelem (jsz: 15.1/808-2/2013/NYH)</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BVT gyakorlat helyszíni szemléje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seveso szerinti kötelező bvt gyakorlat megtörtént</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gyakorlatot elfogadták, sikeres volt.</w:t>
            </w:r>
          </w:p>
        </w:tc>
      </w:tr>
      <w:tr w:rsidR="005F691D" w:rsidRPr="005F691D" w:rsidTr="00F413F5">
        <w:trPr>
          <w:gridAfter w:val="1"/>
          <w:wAfter w:w="271" w:type="dxa"/>
          <w:trHeight w:val="280"/>
        </w:trPr>
        <w:tc>
          <w:tcPr>
            <w:tcW w:w="14170" w:type="dxa"/>
            <w:gridSpan w:val="5"/>
            <w:tcBorders>
              <w:top w:val="single" w:sz="4" w:space="0" w:color="auto"/>
              <w:left w:val="single" w:sz="8" w:space="0" w:color="auto"/>
              <w:bottom w:val="single" w:sz="4" w:space="0" w:color="auto"/>
              <w:right w:val="single" w:sz="4" w:space="0" w:color="auto"/>
            </w:tcBorders>
            <w:shd w:val="clear" w:color="000000" w:fill="C0C0C0"/>
            <w:noWrap/>
            <w:vAlign w:val="center"/>
            <w:hideMark/>
          </w:tcPr>
          <w:p w:rsidR="005F691D" w:rsidRPr="005F691D" w:rsidRDefault="005F691D" w:rsidP="005F691D">
            <w:pPr>
              <w:jc w:val="center"/>
              <w:rPr>
                <w:rFonts w:ascii="Cambria" w:hAnsi="Cambria" w:cs="Arial CE"/>
                <w:b/>
                <w:bCs/>
                <w:sz w:val="22"/>
                <w:szCs w:val="22"/>
              </w:rPr>
            </w:pPr>
            <w:r w:rsidRPr="005F691D">
              <w:rPr>
                <w:rFonts w:ascii="Cambria" w:hAnsi="Cambria" w:cs="Arial CE"/>
                <w:b/>
                <w:bCs/>
                <w:sz w:val="22"/>
                <w:szCs w:val="22"/>
              </w:rPr>
              <w:t>2014</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2014.01.30</w:t>
            </w:r>
          </w:p>
        </w:tc>
        <w:tc>
          <w:tcPr>
            <w:tcW w:w="2962"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ÉMI-KTF (jsz:3/2014)</w:t>
            </w:r>
          </w:p>
        </w:tc>
        <w:tc>
          <w:tcPr>
            <w:tcW w:w="3080"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 január 29-én az oszlári mérőállomáson tapasztalt magas BTEX koncentráció miatt rendkívüli ellenőrzés</w:t>
            </w:r>
          </w:p>
        </w:tc>
        <w:tc>
          <w:tcPr>
            <w:tcW w:w="3578"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 égetőben üzemzavar nem volt, a hulladémenü nem indokolta.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Egyéb intézkedésre nem volt szükség</w:t>
            </w:r>
          </w:p>
        </w:tc>
      </w:tr>
      <w:tr w:rsidR="005F691D" w:rsidRPr="005F691D" w:rsidTr="00C453BE">
        <w:trPr>
          <w:gridAfter w:val="1"/>
          <w:wAfter w:w="271" w:type="dxa"/>
          <w:trHeight w:val="112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2014.02.12</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ÉMI-KTF (jsz:3325-1/2014)</w:t>
            </w:r>
          </w:p>
        </w:tc>
        <w:tc>
          <w:tcPr>
            <w:tcW w:w="3080"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EKHE-n belüli levegővédelmi hatósági ellenőrzés</w:t>
            </w:r>
          </w:p>
        </w:tc>
        <w:tc>
          <w:tcPr>
            <w:tcW w:w="3578"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 értékek rendben voltak, az adatszolgál</w:t>
            </w:r>
            <w:r w:rsidR="006D0BE4">
              <w:rPr>
                <w:rFonts w:ascii="Cambria" w:hAnsi="Cambria" w:cs="Arial CE"/>
                <w:sz w:val="22"/>
                <w:szCs w:val="22"/>
              </w:rPr>
              <w:t>t</w:t>
            </w:r>
            <w:r w:rsidRPr="005F691D">
              <w:rPr>
                <w:rFonts w:ascii="Cambria" w:hAnsi="Cambria" w:cs="Arial CE"/>
                <w:sz w:val="22"/>
                <w:szCs w:val="22"/>
              </w:rPr>
              <w:t xml:space="preserve">atások megfelelőek. </w:t>
            </w:r>
            <w:r w:rsidRPr="00865E4E">
              <w:rPr>
                <w:rFonts w:ascii="Cambria" w:hAnsi="Cambria" w:cs="Arial CE"/>
                <w:bCs/>
                <w:sz w:val="22"/>
                <w:szCs w:val="22"/>
              </w:rPr>
              <w:t>ápr.30</w:t>
            </w:r>
            <w:r w:rsidRPr="005F691D">
              <w:rPr>
                <w:rFonts w:ascii="Cambria" w:hAnsi="Cambria" w:cs="Arial CE"/>
                <w:sz w:val="22"/>
                <w:szCs w:val="22"/>
              </w:rPr>
              <w:t>-a</w:t>
            </w:r>
            <w:r w:rsidR="006D0BE4">
              <w:rPr>
                <w:rFonts w:ascii="Cambria" w:hAnsi="Cambria" w:cs="Arial CE"/>
                <w:sz w:val="22"/>
                <w:szCs w:val="22"/>
              </w:rPr>
              <w:t>l a folyamatosan mért emissziós</w:t>
            </w:r>
            <w:r w:rsidRPr="005F691D">
              <w:rPr>
                <w:rFonts w:ascii="Cambria" w:hAnsi="Cambria" w:cs="Arial CE"/>
                <w:sz w:val="22"/>
                <w:szCs w:val="22"/>
              </w:rPr>
              <w:t xml:space="preserve"> adatoknak online kapcsolat kiépítése.</w:t>
            </w:r>
          </w:p>
        </w:tc>
        <w:tc>
          <w:tcPr>
            <w:tcW w:w="3103" w:type="dxa"/>
            <w:tcBorders>
              <w:top w:val="single" w:sz="4" w:space="0" w:color="auto"/>
              <w:left w:val="single" w:sz="4" w:space="0" w:color="auto"/>
              <w:bottom w:val="single" w:sz="4" w:space="0" w:color="auto"/>
              <w:right w:val="single" w:sz="8"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Az online rendszer kiépítéséről részletes tájékoztatás a felügyelőség részére</w:t>
            </w:r>
          </w:p>
        </w:tc>
      </w:tr>
      <w:tr w:rsidR="005F691D" w:rsidRPr="005F691D" w:rsidTr="00C453BE">
        <w:trPr>
          <w:gridAfter w:val="1"/>
          <w:wAfter w:w="271" w:type="dxa"/>
          <w:trHeight w:val="56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2014.02.12</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ÉMI-KTF (jsz:3326-1/2014)</w:t>
            </w:r>
          </w:p>
        </w:tc>
        <w:tc>
          <w:tcPr>
            <w:tcW w:w="3080"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EKHE-n belüli hulladékos hatósági ellenőrzés</w:t>
            </w:r>
          </w:p>
        </w:tc>
        <w:tc>
          <w:tcPr>
            <w:tcW w:w="3578"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 ellenőrzés kirívó hiányosságot nem tárt fel</w:t>
            </w:r>
          </w:p>
        </w:tc>
        <w:tc>
          <w:tcPr>
            <w:tcW w:w="3103" w:type="dxa"/>
            <w:tcBorders>
              <w:top w:val="single" w:sz="4" w:space="0" w:color="auto"/>
              <w:left w:val="single" w:sz="4" w:space="0" w:color="auto"/>
              <w:bottom w:val="single" w:sz="4" w:space="0" w:color="auto"/>
              <w:right w:val="single" w:sz="8"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2014.02.28</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(jsz:34-1/2014/Seveso)</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Iparfelügyeleti hatósági helyszíni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BVT gyakorlat meg volt tartva. Az ellenőrzés hiányosságot nem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2014.03.17</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ÉMI-KTF (jsz:4179-/2014)</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Hulladék szállítmá</w:t>
            </w:r>
            <w:r w:rsidR="006D0BE4">
              <w:rPr>
                <w:rFonts w:ascii="Cambria" w:hAnsi="Cambria" w:cs="Arial CE"/>
                <w:sz w:val="22"/>
                <w:szCs w:val="22"/>
              </w:rPr>
              <w:t>n</w:t>
            </w:r>
            <w:r w:rsidRPr="005F691D">
              <w:rPr>
                <w:rFonts w:ascii="Cambria" w:hAnsi="Cambria" w:cs="Arial CE"/>
                <w:sz w:val="22"/>
                <w:szCs w:val="22"/>
              </w:rPr>
              <w:t>y átvételével kapcsolatos hulladékgazdálkodási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vasúti talpfa érkezésének ellenőrzése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Dokumentációk átadásra kerültek. A szállítmány hiánytalanul megérkezett.</w:t>
            </w:r>
          </w:p>
        </w:tc>
      </w:tr>
      <w:tr w:rsidR="005F691D" w:rsidRPr="005F691D" w:rsidTr="00C453BE">
        <w:trPr>
          <w:gridAfter w:val="1"/>
          <w:wAfter w:w="271" w:type="dxa"/>
          <w:trHeight w:val="10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0"/>
                <w:szCs w:val="20"/>
              </w:rPr>
            </w:pPr>
            <w:r w:rsidRPr="005F691D">
              <w:rPr>
                <w:rFonts w:ascii="Cambria" w:hAnsi="Cambria" w:cs="Arial CE"/>
                <w:sz w:val="20"/>
                <w:szCs w:val="20"/>
              </w:rPr>
              <w:lastRenderedPageBreak/>
              <w:t>2014.04.10</w:t>
            </w:r>
          </w:p>
        </w:tc>
        <w:tc>
          <w:tcPr>
            <w:tcW w:w="2962"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t>TIKTF</w:t>
            </w:r>
          </w:p>
        </w:tc>
        <w:tc>
          <w:tcPr>
            <w:tcW w:w="3080" w:type="dxa"/>
            <w:tcBorders>
              <w:top w:val="nil"/>
              <w:left w:val="nil"/>
              <w:bottom w:val="single" w:sz="4" w:space="0" w:color="auto"/>
              <w:right w:val="single" w:sz="4" w:space="0" w:color="auto"/>
            </w:tcBorders>
            <w:shd w:val="clear" w:color="auto" w:fill="auto"/>
            <w:vAlign w:val="center"/>
            <w:hideMark/>
          </w:tcPr>
          <w:p w:rsidR="005F691D" w:rsidRPr="00C453BE" w:rsidRDefault="00C453BE" w:rsidP="005F691D">
            <w:pPr>
              <w:jc w:val="center"/>
              <w:rPr>
                <w:rFonts w:ascii="Cambria" w:hAnsi="Cambria" w:cs="Arial CE"/>
                <w:sz w:val="22"/>
                <w:szCs w:val="22"/>
              </w:rPr>
            </w:pPr>
            <w:r>
              <w:rPr>
                <w:rFonts w:ascii="Cambria" w:hAnsi="Cambria" w:cs="Arial CE"/>
                <w:sz w:val="22"/>
                <w:szCs w:val="22"/>
              </w:rPr>
              <w:t>2014-ben</w:t>
            </w:r>
            <w:r w:rsidR="005F691D" w:rsidRPr="00C453BE">
              <w:rPr>
                <w:rFonts w:ascii="Cambria" w:hAnsi="Cambria" w:cs="Arial CE"/>
                <w:sz w:val="22"/>
                <w:szCs w:val="22"/>
              </w:rPr>
              <w:t xml:space="preserve"> hatósági ellenőrzés miatt emissziómérési időpont egyeztetés, helyszíni szemlével</w:t>
            </w:r>
          </w:p>
        </w:tc>
        <w:tc>
          <w:tcPr>
            <w:tcW w:w="3578"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left"/>
              <w:rPr>
                <w:rFonts w:ascii="Cambria" w:hAnsi="Cambria" w:cs="Arial CE"/>
                <w:sz w:val="22"/>
                <w:szCs w:val="22"/>
              </w:rPr>
            </w:pPr>
            <w:r w:rsidRPr="00C453BE">
              <w:rPr>
                <w:rFonts w:ascii="Cambria" w:hAnsi="Cambria" w:cs="Arial CE"/>
                <w:sz w:val="22"/>
                <w:szCs w:val="22"/>
              </w:rPr>
              <w:t>Előzetes egyeztetés a Hatósággal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t>Mérőhely kialakításának műszaki feltételeit biztosítjuk. A mérés várható időpontja 2014</w:t>
            </w:r>
            <w:r w:rsidR="00C453BE">
              <w:rPr>
                <w:rFonts w:ascii="Cambria" w:hAnsi="Cambria" w:cs="Arial CE"/>
                <w:sz w:val="22"/>
                <w:szCs w:val="22"/>
              </w:rPr>
              <w:t>.</w:t>
            </w:r>
            <w:r w:rsidRPr="00C453BE">
              <w:rPr>
                <w:rFonts w:ascii="Cambria" w:hAnsi="Cambria" w:cs="Arial CE"/>
                <w:sz w:val="22"/>
                <w:szCs w:val="22"/>
              </w:rPr>
              <w:t xml:space="preserve"> május</w:t>
            </w:r>
          </w:p>
        </w:tc>
      </w:tr>
      <w:tr w:rsidR="005F691D" w:rsidRPr="005F691D" w:rsidTr="00C453BE">
        <w:trPr>
          <w:gridAfter w:val="1"/>
          <w:wAfter w:w="271" w:type="dxa"/>
          <w:trHeight w:val="56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2014.04.25</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 xml:space="preserve">B.-A.-Z. megyei katasztrófavédelem </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ADR ellenőrzés a közúti balesettel kapcsolatban</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 ellenőrzés hiányosságot nem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Kárelhárítás elvégzése</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2014.04.28</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ÉMI-KTF (jsz:4179-2/2014.)</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35 sz.úton történt közúti baleset (veszélyes hulladék szállítás közben) miatt rendkívüli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kárelhárítás felügyelete, mert salak borult ki az útra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Kárelhárítás és a takarítás, elvégzése. Műszaki mentés segítése</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2014.05.12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Tiszaújvárosi kirendeltség</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ellenőrzés a darálékaknában történt füstölés maitt</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 ellenőrzés hiányosságot nem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Jelentés az iparbiztonsági felügyeletnek.</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2014.05.15</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ÉMI-KTF (jsz:10785/2/2014.)</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május 12-én tapasztalt darálékaknában történő intenzív füstölés maitt, rendkívüli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Üzemzavar nem volt, leállása nem volt szükség. A darálékaknában lévő anyag befüstölt a darálást követően.</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Az automata tűzjelző és oltóberendezés működött, beavatkozásra nem volt szükség. Káros anyag a környezetbe nem került ki.</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2014.05.28</w:t>
            </w:r>
          </w:p>
        </w:tc>
        <w:tc>
          <w:tcPr>
            <w:tcW w:w="2962"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TIKTF</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Átfogó zöldhatósági ellenőrzés (környezet, munka, katasztrófa, védelem,ÁNTSZ, műszaki felügyelet)</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xml:space="preserve">Komplex tevékenységi és telephelyi ellenőrzés. </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Az adott jegyzőkönyvek tartalmazzák az előírásokat. Bírság nem volt.</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2014.07.04</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 xml:space="preserve">ÉMI-KTF </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Hulladék szállítmány átvételével kapcsolatos hulladékgazdálkodási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Vasúti talpfa érkezésének ellenőrzése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Dokumentációk átadásra kerültek. A szállítmány hiánytalanul megérkezett.</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2014.08.12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(jsz:1029-2/2014/HAT/Tujváros)</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ADR közúti ellenőrzés, a rendkívüli eseménnyel kapcsolatban</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ADR ellenőrzés során a szállítással kapcsolatban szabálytalanságokat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Eljárás indult a tényállás tisztázása végett</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2014.08.13</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ÉMI-KTF (jsz:14375-6/2014)</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mezőkeresztesi havári eseménnyel kapcsolatban rendkívüli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Kárelhárítás végrehajtása, talajmintavételezés. Eljárás indult az esemény kivizsgálásával kapcsolatban</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Kárelhárítás és a terület mentesítése folyamatban</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2014.08.18</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katasztrófavédelem (jsz:43-1/2014/Tujváros)</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ADR telephelyi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 ellenőrzés hiányosságot nem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intézkedés nem indolkolt</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2014.09.01</w:t>
            </w:r>
          </w:p>
        </w:tc>
        <w:tc>
          <w:tcPr>
            <w:tcW w:w="2962"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Szp.721/5-2014</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Jövedéki termékek adózásával kapcsolatos ellenőrzés/oldószer regeneráló helyszíni szemle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berendezés még nincs üzemelés alatt, a tényállás rögzítésre került.</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Egyéb intézkedés nem szükséges</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2014.10.17</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115-2/2014/SEVESO</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Belső Védelmi Terv Gyakorlat (BVTGY) helyszíni szemléje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seveso szerinti kötelező éves BVT gyakorlatot sikeresen végrehajtottuk, a katasztrófavédelmi hatóság elfogadta.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xml:space="preserve">A gyakorlat végrehajtásáról kiértékelés szükséges, melyet </w:t>
            </w:r>
            <w:r w:rsidRPr="005F691D">
              <w:rPr>
                <w:rFonts w:ascii="Cambria" w:hAnsi="Cambria" w:cs="Arial CE"/>
                <w:b/>
                <w:bCs/>
                <w:sz w:val="22"/>
                <w:szCs w:val="22"/>
              </w:rPr>
              <w:t>30 napon</w:t>
            </w:r>
            <w:r w:rsidRPr="005F691D">
              <w:rPr>
                <w:rFonts w:ascii="Cambria" w:hAnsi="Cambria" w:cs="Arial CE"/>
                <w:sz w:val="22"/>
                <w:szCs w:val="22"/>
              </w:rPr>
              <w:t xml:space="preserve"> belül be kell nyújtani</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2014.11.03</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49-1/2014/ADR</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ADR közúti ellenőrzés, a rendkívüli eseménnyel kapcsolatban</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Veszélyes anyag vegyi reakciója miatt füst képződéssel járó beizzás történt M3 autópálya Igrici</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 eset kivizsgálása szükséges. Partner értesítése</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2014.11,12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 Szatmár Bereg Megyei Katasztrófavédelmi Igazgatóság Nyíregyháza Katasztrófavédelmi Kirendeltség 874-4/2014/NYH.HO</w:t>
            </w:r>
          </w:p>
        </w:tc>
        <w:tc>
          <w:tcPr>
            <w:tcW w:w="3080"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Tűzvédelmi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Utóellenőrzés a 2014 májusi komplex ellenőrzésben foglaltakra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zöldhatósági ellenőrzés során tapasztalt katasztrófavédelmi/tűzvédelmi hiányosságok megszüntetve</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2014.12.03</w:t>
            </w:r>
          </w:p>
        </w:tc>
        <w:tc>
          <w:tcPr>
            <w:tcW w:w="2962"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ÉMI-KTF 18273-1/2014</w:t>
            </w:r>
          </w:p>
        </w:tc>
        <w:tc>
          <w:tcPr>
            <w:tcW w:w="3080"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 xml:space="preserve">Helyszíni ellenőrzés </w:t>
            </w:r>
          </w:p>
        </w:tc>
        <w:tc>
          <w:tcPr>
            <w:tcW w:w="3578"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ellenőrzés bejelentett hulladékokra</w:t>
            </w:r>
          </w:p>
        </w:tc>
        <w:tc>
          <w:tcPr>
            <w:tcW w:w="3103" w:type="dxa"/>
            <w:tcBorders>
              <w:top w:val="nil"/>
              <w:left w:val="single" w:sz="4" w:space="0" w:color="auto"/>
              <w:bottom w:val="single" w:sz="4" w:space="0" w:color="auto"/>
              <w:right w:val="single" w:sz="8" w:space="0" w:color="auto"/>
            </w:tcBorders>
            <w:shd w:val="clear" w:color="auto" w:fill="auto"/>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 ellenőrzés kapcsán a tényállás tisztázására további dokumentumokat kell csatolni</w:t>
            </w:r>
            <w:r w:rsidRPr="005F691D">
              <w:rPr>
                <w:rFonts w:ascii="Cambria" w:hAnsi="Cambria" w:cs="Arial CE"/>
                <w:b/>
                <w:bCs/>
                <w:sz w:val="22"/>
                <w:szCs w:val="22"/>
              </w:rPr>
              <w:t xml:space="preserve"> 3 munkanap</w:t>
            </w:r>
            <w:r w:rsidRPr="005F691D">
              <w:rPr>
                <w:rFonts w:ascii="Cambria" w:hAnsi="Cambria" w:cs="Arial CE"/>
                <w:sz w:val="22"/>
                <w:szCs w:val="22"/>
              </w:rPr>
              <w:t xml:space="preserve"> múlva</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2014.12.12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 Szatmár Bereg Megyei Katasztrófavédelmi Igazgatóság Nyíregyháza Katasztrófavédelmi Kirendeltség 15,1/700-2/2014/NYH.ÁLT.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Belső védelmi terv szerinti gyakorlat ellenőrzése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seveso szerinti kötelező éves BVT gyakorlatot sikeresen végrehajtottuk, a katasztrófavédelmi hatóság elfogadta.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xml:space="preserve">A gyakorlat végrehajtásáról kiértékelés szükséges, melyet </w:t>
            </w:r>
            <w:r w:rsidRPr="005F691D">
              <w:rPr>
                <w:rFonts w:ascii="Cambria" w:hAnsi="Cambria" w:cs="Arial CE"/>
                <w:b/>
                <w:bCs/>
                <w:sz w:val="22"/>
                <w:szCs w:val="22"/>
              </w:rPr>
              <w:t>30 napon</w:t>
            </w:r>
            <w:r w:rsidRPr="005F691D">
              <w:rPr>
                <w:rFonts w:ascii="Cambria" w:hAnsi="Cambria" w:cs="Arial CE"/>
                <w:sz w:val="22"/>
                <w:szCs w:val="22"/>
              </w:rPr>
              <w:t xml:space="preserve"> belül be kell nyújtani</w:t>
            </w:r>
          </w:p>
        </w:tc>
      </w:tr>
      <w:tr w:rsidR="005F691D" w:rsidRPr="005F691D" w:rsidTr="00C453BE">
        <w:trPr>
          <w:gridAfter w:val="1"/>
          <w:wAfter w:w="271" w:type="dxa"/>
          <w:trHeight w:val="168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2014.12.22</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Tiszaújvárosi Katasztrófavédelmi Kirendeltség 1849-1/2014/HAT/TÚJVÁROS</w:t>
            </w:r>
          </w:p>
        </w:tc>
        <w:tc>
          <w:tcPr>
            <w:tcW w:w="3080" w:type="dxa"/>
            <w:tcBorders>
              <w:top w:val="single" w:sz="4" w:space="0" w:color="auto"/>
              <w:left w:val="nil"/>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Kazán célellenőrzése</w:t>
            </w:r>
          </w:p>
        </w:tc>
        <w:tc>
          <w:tcPr>
            <w:tcW w:w="3578"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Közérdekű bejelentés alapján veszélyes berendezés kazánfelügyeleti ellenőrzése. A dokumentációk vizsgálata, javítások ellenőrzése</w:t>
            </w:r>
          </w:p>
        </w:tc>
        <w:tc>
          <w:tcPr>
            <w:tcW w:w="3103" w:type="dxa"/>
            <w:tcBorders>
              <w:top w:val="single" w:sz="4" w:space="0" w:color="auto"/>
              <w:left w:val="single" w:sz="4" w:space="0" w:color="auto"/>
              <w:bottom w:val="single" w:sz="4" w:space="0" w:color="auto"/>
              <w:right w:val="single" w:sz="8"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Szabálytalanságot az ellenőrzés nem tárt fel</w:t>
            </w:r>
          </w:p>
        </w:tc>
      </w:tr>
      <w:tr w:rsidR="005F691D" w:rsidRPr="005F691D" w:rsidTr="00C453BE">
        <w:trPr>
          <w:gridAfter w:val="1"/>
          <w:wAfter w:w="271" w:type="dxa"/>
          <w:trHeight w:val="140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2014.12.22</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162-3/2014/SEVESO</w:t>
            </w:r>
          </w:p>
        </w:tc>
        <w:tc>
          <w:tcPr>
            <w:tcW w:w="3080" w:type="dxa"/>
            <w:tcBorders>
              <w:top w:val="single" w:sz="4" w:space="0" w:color="auto"/>
              <w:left w:val="nil"/>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Bejelentésre történő ellenőrzés</w:t>
            </w:r>
          </w:p>
        </w:tc>
        <w:tc>
          <w:tcPr>
            <w:tcW w:w="3578"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Közérdekű bejelentés alapján veszélyes berendezés kazánfelügyeleti ellenőrzése. A dokumentációk vizsgálata, javítások ellenőrzése, iparbiztonsági ellenőrzése</w:t>
            </w:r>
          </w:p>
        </w:tc>
        <w:tc>
          <w:tcPr>
            <w:tcW w:w="3103" w:type="dxa"/>
            <w:tcBorders>
              <w:top w:val="single" w:sz="4" w:space="0" w:color="auto"/>
              <w:left w:val="single" w:sz="4" w:space="0" w:color="auto"/>
              <w:bottom w:val="single" w:sz="4" w:space="0" w:color="auto"/>
              <w:right w:val="single" w:sz="8"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Hiányosságot nem állapítottak meg</w:t>
            </w:r>
          </w:p>
        </w:tc>
      </w:tr>
      <w:tr w:rsidR="005F691D" w:rsidRPr="005F691D" w:rsidTr="00C453BE">
        <w:trPr>
          <w:trHeight w:val="300"/>
        </w:trPr>
        <w:tc>
          <w:tcPr>
            <w:tcW w:w="14441" w:type="dxa"/>
            <w:gridSpan w:val="6"/>
            <w:tcBorders>
              <w:top w:val="single" w:sz="4" w:space="0" w:color="auto"/>
              <w:left w:val="single" w:sz="8" w:space="0" w:color="auto"/>
              <w:bottom w:val="single" w:sz="4" w:space="0" w:color="auto"/>
              <w:right w:val="single" w:sz="4" w:space="0" w:color="auto"/>
            </w:tcBorders>
            <w:shd w:val="clear" w:color="000000" w:fill="D8D8D8"/>
            <w:noWrap/>
            <w:vAlign w:val="bottom"/>
            <w:hideMark/>
          </w:tcPr>
          <w:p w:rsidR="005F691D" w:rsidRPr="005F691D" w:rsidRDefault="005F691D" w:rsidP="005F691D">
            <w:pPr>
              <w:jc w:val="center"/>
              <w:rPr>
                <w:rFonts w:ascii="Cambria" w:hAnsi="Cambria" w:cs="Arial CE"/>
                <w:b/>
                <w:bCs/>
                <w:sz w:val="22"/>
                <w:szCs w:val="22"/>
              </w:rPr>
            </w:pPr>
            <w:r w:rsidRPr="005F691D">
              <w:rPr>
                <w:rFonts w:ascii="Cambria" w:hAnsi="Cambria" w:cs="Arial CE"/>
                <w:b/>
                <w:bCs/>
                <w:sz w:val="22"/>
                <w:szCs w:val="22"/>
              </w:rPr>
              <w:t>2015</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2015.01.13</w:t>
            </w:r>
          </w:p>
        </w:tc>
        <w:tc>
          <w:tcPr>
            <w:tcW w:w="2962"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Tiszaújvárosi Katasztrófavédelmi Kirendeltség 35550/146/2015/.</w:t>
            </w:r>
          </w:p>
        </w:tc>
        <w:tc>
          <w:tcPr>
            <w:tcW w:w="3080" w:type="dxa"/>
            <w:tcBorders>
              <w:top w:val="single" w:sz="4" w:space="0" w:color="auto"/>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Helyszíni ellenőrzés</w:t>
            </w:r>
          </w:p>
        </w:tc>
        <w:tc>
          <w:tcPr>
            <w:tcW w:w="3578"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Közérdekű bejelentés alapján veszélyes berendezés kazánfelügyeleti ellenőrzése. A dokumentációk vizsgálata, javítások ellenőrzése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Szabálytalanságot az ellenőrzés nem tárt fel</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2015.02.26</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Munkavédelmi és Munkaügyi Szakigazgatási Szerve Miskolc   10500302</w:t>
            </w:r>
          </w:p>
        </w:tc>
        <w:tc>
          <w:tcPr>
            <w:tcW w:w="3080"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Munkavédelmi ellenőrzés</w:t>
            </w:r>
          </w:p>
        </w:tc>
        <w:tc>
          <w:tcPr>
            <w:tcW w:w="3578"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Bejelentés nélküli telephelyi ellenőrzés.</w:t>
            </w:r>
          </w:p>
        </w:tc>
        <w:tc>
          <w:tcPr>
            <w:tcW w:w="3103" w:type="dxa"/>
            <w:tcBorders>
              <w:top w:val="nil"/>
              <w:left w:val="single" w:sz="4" w:space="0" w:color="auto"/>
              <w:bottom w:val="single" w:sz="4" w:space="0" w:color="auto"/>
              <w:right w:val="single" w:sz="8" w:space="0" w:color="auto"/>
            </w:tcBorders>
            <w:shd w:val="clear" w:color="auto" w:fill="auto"/>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xml:space="preserve">A feltárt hiányosságokat, a végzésben foglalt határidőre végrehajtottuk (feliratok pótlása, összefolyó öltözőben, targonca ülés csere) </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2015.03.26</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Nemzeti Adó- és Vámhivatal 7568029236</w:t>
            </w:r>
          </w:p>
        </w:tc>
        <w:tc>
          <w:tcPr>
            <w:tcW w:w="3080"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Árubeszerzés, számlázás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Termékdíj kötelezettség, új autó beszerzésének adóügyi vonzata</w:t>
            </w:r>
          </w:p>
        </w:tc>
        <w:tc>
          <w:tcPr>
            <w:tcW w:w="3103" w:type="dxa"/>
            <w:tcBorders>
              <w:top w:val="nil"/>
              <w:left w:val="single" w:sz="4" w:space="0" w:color="auto"/>
              <w:bottom w:val="single" w:sz="4" w:space="0" w:color="auto"/>
              <w:right w:val="single" w:sz="8" w:space="0" w:color="auto"/>
            </w:tcBorders>
            <w:shd w:val="clear" w:color="auto" w:fill="auto"/>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Termékdíj kötelezettségünk felülvizsgálva, rendszerbe bejelentkezés</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2015.04.02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Katasztrófavédlemi Igazgatóság Tiszaújvárosi Kat.Kirendeltség 35550/1027/2015. 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esemény, helyszíni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xml:space="preserve">Darálótérben a darálékból füst terjedt </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Partner kiértesítése, a tűz keletkezésének kivizsgálása, ellenőrzés</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2015.04.04</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Katasztrófavédlemi Igazgatóság 35000/3756/2015.ált.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Rendkívüli esemény, helyszíni ellenőrzés</w:t>
            </w:r>
          </w:p>
        </w:tc>
        <w:tc>
          <w:tcPr>
            <w:tcW w:w="3578"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Darálóaknában tűz keletkezett</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Partner kiértesítése, a tűz keletkezésének kivizsgálása, ellenőrzés</w:t>
            </w:r>
          </w:p>
        </w:tc>
      </w:tr>
      <w:tr w:rsidR="005F691D" w:rsidRPr="005F691D" w:rsidTr="00C453BE">
        <w:trPr>
          <w:gridAfter w:val="1"/>
          <w:wAfter w:w="271" w:type="dxa"/>
          <w:trHeight w:val="140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2015.05.28</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12799-1/2015</w:t>
            </w:r>
          </w:p>
        </w:tc>
        <w:tc>
          <w:tcPr>
            <w:tcW w:w="3080"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Levegőtisztaság-védelmi hatósági ellenőrzés</w:t>
            </w:r>
          </w:p>
        </w:tc>
        <w:tc>
          <w:tcPr>
            <w:tcW w:w="3578" w:type="dxa"/>
            <w:tcBorders>
              <w:top w:val="single" w:sz="4" w:space="0" w:color="auto"/>
              <w:left w:val="nil"/>
              <w:bottom w:val="single" w:sz="4" w:space="0" w:color="auto"/>
              <w:right w:val="single" w:sz="4" w:space="0" w:color="auto"/>
            </w:tcBorders>
            <w:shd w:val="clear" w:color="000000"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EKHE szerinti éves felügyeleti ellenőrzés</w:t>
            </w:r>
          </w:p>
        </w:tc>
        <w:tc>
          <w:tcPr>
            <w:tcW w:w="3103" w:type="dxa"/>
            <w:tcBorders>
              <w:top w:val="single" w:sz="4" w:space="0" w:color="auto"/>
              <w:left w:val="single" w:sz="4" w:space="0" w:color="auto"/>
              <w:bottom w:val="single" w:sz="4" w:space="0" w:color="auto"/>
              <w:right w:val="single" w:sz="8"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xml:space="preserve">Emissziós értékek rendben voltak, mérések megtörténtek. </w:t>
            </w:r>
          </w:p>
        </w:tc>
      </w:tr>
      <w:tr w:rsidR="005F691D" w:rsidRPr="005F691D" w:rsidTr="00C453BE">
        <w:trPr>
          <w:gridAfter w:val="1"/>
          <w:wAfter w:w="271" w:type="dxa"/>
          <w:trHeight w:val="140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2015.05.28</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 xml:space="preserve">BAZ Megyei Kormányhivatal Környezetvédelmi és Természetvédelmi Főosztály  </w:t>
            </w:r>
          </w:p>
        </w:tc>
        <w:tc>
          <w:tcPr>
            <w:tcW w:w="3080"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Közérdekű bejelentés kivizsgálása (hulladék tárolás)</w:t>
            </w:r>
          </w:p>
        </w:tc>
        <w:tc>
          <w:tcPr>
            <w:tcW w:w="3578"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Engedély nélküli hulladéktárolás a 93-as bérelt raktárban</w:t>
            </w:r>
          </w:p>
        </w:tc>
        <w:tc>
          <w:tcPr>
            <w:tcW w:w="3103" w:type="dxa"/>
            <w:tcBorders>
              <w:top w:val="single" w:sz="4" w:space="0" w:color="auto"/>
              <w:left w:val="single" w:sz="4" w:space="0" w:color="auto"/>
              <w:bottom w:val="single" w:sz="4" w:space="0" w:color="auto"/>
              <w:right w:val="single" w:sz="8" w:space="0" w:color="auto"/>
            </w:tcBorders>
            <w:shd w:val="clear" w:color="000000" w:fill="auto"/>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Raktár felszámolása, eredeti állapot helyreállítása (</w:t>
            </w:r>
            <w:r w:rsidRPr="005F691D">
              <w:rPr>
                <w:rFonts w:ascii="Cambria" w:hAnsi="Cambria" w:cs="Arial CE"/>
                <w:b/>
                <w:bCs/>
                <w:sz w:val="22"/>
                <w:szCs w:val="22"/>
              </w:rPr>
              <w:t>a raktárat leblombázták!</w:t>
            </w:r>
            <w:r w:rsidRPr="005F691D">
              <w:rPr>
                <w:rFonts w:ascii="Cambria" w:hAnsi="Cambria" w:cs="Arial CE"/>
                <w:sz w:val="22"/>
                <w:szCs w:val="22"/>
              </w:rPr>
              <w:t>)</w:t>
            </w:r>
          </w:p>
        </w:tc>
      </w:tr>
      <w:tr w:rsidR="005F691D" w:rsidRPr="005F691D" w:rsidTr="00C453BE">
        <w:trPr>
          <w:gridAfter w:val="1"/>
          <w:wAfter w:w="271" w:type="dxa"/>
          <w:trHeight w:val="112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2015.05.28</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35000/5640/2015.ált.</w:t>
            </w:r>
          </w:p>
        </w:tc>
        <w:tc>
          <w:tcPr>
            <w:tcW w:w="3080"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Közérdekű panaszbejelentés alapján történt ellenőrzés  (91. és 92. jelű raktárak ellenőrzése)</w:t>
            </w:r>
          </w:p>
        </w:tc>
        <w:tc>
          <w:tcPr>
            <w:tcW w:w="3578"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91, 92-es raktár (hulladékudvar) átfogó ellenőrzése</w:t>
            </w:r>
          </w:p>
        </w:tc>
        <w:tc>
          <w:tcPr>
            <w:tcW w:w="3103" w:type="dxa"/>
            <w:tcBorders>
              <w:top w:val="single" w:sz="4" w:space="0" w:color="auto"/>
              <w:left w:val="single" w:sz="4" w:space="0" w:color="auto"/>
              <w:bottom w:val="single" w:sz="4" w:space="0" w:color="auto"/>
              <w:right w:val="single" w:sz="8"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Dokumentációk bemutatása, szankcionált szabálytalanságot nem tártak fel</w:t>
            </w:r>
          </w:p>
        </w:tc>
      </w:tr>
      <w:tr w:rsidR="005F691D" w:rsidRPr="005F691D" w:rsidTr="00C453BE">
        <w:trPr>
          <w:gridAfter w:val="1"/>
          <w:wAfter w:w="271" w:type="dxa"/>
          <w:trHeight w:val="112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2015.05.28</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35550/1579/2015.ált.</w:t>
            </w:r>
          </w:p>
        </w:tc>
        <w:tc>
          <w:tcPr>
            <w:tcW w:w="3080" w:type="dxa"/>
            <w:tcBorders>
              <w:top w:val="single" w:sz="4" w:space="0" w:color="auto"/>
              <w:left w:val="nil"/>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ADR telephelyi ellenőrzés</w:t>
            </w:r>
          </w:p>
        </w:tc>
        <w:tc>
          <w:tcPr>
            <w:tcW w:w="3578"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91, 92-es raktár (hulladékudvar) átfogó ellenőrzése</w:t>
            </w:r>
          </w:p>
        </w:tc>
        <w:tc>
          <w:tcPr>
            <w:tcW w:w="3103" w:type="dxa"/>
            <w:tcBorders>
              <w:top w:val="single" w:sz="4" w:space="0" w:color="auto"/>
              <w:left w:val="single" w:sz="4" w:space="0" w:color="auto"/>
              <w:bottom w:val="single" w:sz="4" w:space="0" w:color="auto"/>
              <w:right w:val="single" w:sz="8"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Dokumentációk bemutatása, szankcionált szabálytalanságot nem tártak fel</w:t>
            </w:r>
          </w:p>
        </w:tc>
      </w:tr>
      <w:tr w:rsidR="005F691D" w:rsidRPr="005F691D" w:rsidTr="00C453BE">
        <w:trPr>
          <w:gridAfter w:val="1"/>
          <w:wAfter w:w="271" w:type="dxa"/>
          <w:trHeight w:val="168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2015.05.28</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Tiszaújvárosi Katasztrófavédelmi Kirendeltség 35550/1585/2015.ált</w:t>
            </w:r>
          </w:p>
        </w:tc>
        <w:tc>
          <w:tcPr>
            <w:tcW w:w="3080"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91; 92 és 93 számú tároló épület közérdekű bejelentés alapján végzett hatósági célellenőrzés</w:t>
            </w:r>
          </w:p>
        </w:tc>
        <w:tc>
          <w:tcPr>
            <w:tcW w:w="3578"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93-as raktárban engedély nélküli hulladéktárolás. Raktárat fel kell számolni</w:t>
            </w:r>
          </w:p>
        </w:tc>
        <w:tc>
          <w:tcPr>
            <w:tcW w:w="3103" w:type="dxa"/>
            <w:tcBorders>
              <w:top w:val="single" w:sz="4" w:space="0" w:color="auto"/>
              <w:left w:val="single" w:sz="4" w:space="0" w:color="auto"/>
              <w:bottom w:val="single" w:sz="4" w:space="0" w:color="auto"/>
              <w:right w:val="single" w:sz="8"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xml:space="preserve">Raktárkiürítés megtörtén. </w:t>
            </w:r>
            <w:r w:rsidRPr="005F691D">
              <w:rPr>
                <w:rFonts w:ascii="Cambria" w:hAnsi="Cambria" w:cs="Arial CE"/>
                <w:b/>
                <w:bCs/>
                <w:sz w:val="22"/>
                <w:szCs w:val="22"/>
              </w:rPr>
              <w:t>2015. július</w:t>
            </w:r>
          </w:p>
        </w:tc>
      </w:tr>
      <w:tr w:rsidR="005F691D" w:rsidRPr="005F691D" w:rsidTr="00C453BE">
        <w:trPr>
          <w:gridAfter w:val="1"/>
          <w:wAfter w:w="271" w:type="dxa"/>
          <w:trHeight w:val="84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2015.06.01</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BOS/01/2356-2/2015</w:t>
            </w:r>
          </w:p>
        </w:tc>
        <w:tc>
          <w:tcPr>
            <w:tcW w:w="3080"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91; 92 és 93. számú tároló épület hatósági ellenőrzése</w:t>
            </w:r>
          </w:p>
        </w:tc>
        <w:tc>
          <w:tcPr>
            <w:tcW w:w="3578"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Szabálytalanságot nem tárt fel, műszaki biztonsági szempontból.</w:t>
            </w:r>
          </w:p>
        </w:tc>
        <w:tc>
          <w:tcPr>
            <w:tcW w:w="3103" w:type="dxa"/>
            <w:tcBorders>
              <w:top w:val="single" w:sz="4" w:space="0" w:color="auto"/>
              <w:left w:val="single" w:sz="4" w:space="0" w:color="auto"/>
              <w:bottom w:val="single" w:sz="4" w:space="0" w:color="auto"/>
              <w:right w:val="single" w:sz="8" w:space="0" w:color="auto"/>
            </w:tcBorders>
            <w:shd w:val="clear" w:color="000000"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nem illetékes az ügyben</w:t>
            </w:r>
          </w:p>
        </w:tc>
      </w:tr>
      <w:tr w:rsidR="005F691D" w:rsidRPr="005F691D" w:rsidTr="00C453BE">
        <w:trPr>
          <w:gridAfter w:val="1"/>
          <w:wAfter w:w="271" w:type="dxa"/>
          <w:trHeight w:val="1400"/>
        </w:trPr>
        <w:tc>
          <w:tcPr>
            <w:tcW w:w="1447" w:type="dxa"/>
            <w:tcBorders>
              <w:top w:val="single" w:sz="4" w:space="0" w:color="auto"/>
              <w:left w:val="single" w:sz="8" w:space="0" w:color="auto"/>
              <w:bottom w:val="single" w:sz="4" w:space="0" w:color="auto"/>
              <w:right w:val="single" w:sz="4" w:space="0" w:color="auto"/>
            </w:tcBorders>
            <w:shd w:val="clear" w:color="000000"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2015.06.01</w:t>
            </w:r>
          </w:p>
        </w:tc>
        <w:tc>
          <w:tcPr>
            <w:tcW w:w="2962"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-1/2015</w:t>
            </w:r>
          </w:p>
        </w:tc>
        <w:tc>
          <w:tcPr>
            <w:tcW w:w="3080"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91-es , 92-es és 94-es jelű raktárak ellenőrzése, telephelyi ellenőrzés</w:t>
            </w:r>
          </w:p>
        </w:tc>
        <w:tc>
          <w:tcPr>
            <w:tcW w:w="3578" w:type="dxa"/>
            <w:tcBorders>
              <w:top w:val="single" w:sz="4" w:space="0" w:color="auto"/>
              <w:left w:val="nil"/>
              <w:bottom w:val="single" w:sz="4" w:space="0" w:color="auto"/>
              <w:right w:val="single" w:sz="4"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93-as raktár valamint a telephelyi tárolási szabálytalanságok feltárása</w:t>
            </w:r>
          </w:p>
        </w:tc>
        <w:tc>
          <w:tcPr>
            <w:tcW w:w="3103" w:type="dxa"/>
            <w:tcBorders>
              <w:top w:val="single" w:sz="4" w:space="0" w:color="auto"/>
              <w:left w:val="single" w:sz="4" w:space="0" w:color="auto"/>
              <w:bottom w:val="single" w:sz="4" w:space="0" w:color="auto"/>
              <w:right w:val="single" w:sz="8" w:space="0" w:color="auto"/>
            </w:tcBorders>
            <w:shd w:val="clear" w:color="000000"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xml:space="preserve">Dokumentációk, iratok benyújtása, szabálytalanságok felszámolására </w:t>
            </w:r>
            <w:r w:rsidRPr="005F691D">
              <w:rPr>
                <w:rFonts w:ascii="Cambria" w:hAnsi="Cambria" w:cs="Arial CE"/>
                <w:b/>
                <w:bCs/>
                <w:sz w:val="22"/>
                <w:szCs w:val="22"/>
                <w:u w:val="single"/>
              </w:rPr>
              <w:t>intézkedési terv</w:t>
            </w:r>
            <w:r w:rsidRPr="005F691D">
              <w:rPr>
                <w:rFonts w:ascii="Cambria" w:hAnsi="Cambria" w:cs="Arial CE"/>
                <w:sz w:val="22"/>
                <w:szCs w:val="22"/>
              </w:rPr>
              <w:t>!</w:t>
            </w:r>
          </w:p>
        </w:tc>
      </w:tr>
      <w:tr w:rsidR="005F691D" w:rsidRPr="005F691D" w:rsidTr="00C453BE">
        <w:trPr>
          <w:gridAfter w:val="1"/>
          <w:wAfter w:w="271" w:type="dxa"/>
          <w:trHeight w:val="1120"/>
        </w:trPr>
        <w:tc>
          <w:tcPr>
            <w:tcW w:w="1447"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2015.06.01</w:t>
            </w:r>
          </w:p>
        </w:tc>
        <w:tc>
          <w:tcPr>
            <w:tcW w:w="2962"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Munkavédelmi Felügyelőség 10500346</w:t>
            </w:r>
          </w:p>
        </w:tc>
        <w:tc>
          <w:tcPr>
            <w:tcW w:w="3080"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 xml:space="preserve">3 Külső raktár komplex ellenőrzése  </w:t>
            </w:r>
          </w:p>
        </w:tc>
        <w:tc>
          <w:tcPr>
            <w:tcW w:w="3578" w:type="dxa"/>
            <w:tcBorders>
              <w:top w:val="single" w:sz="4" w:space="0" w:color="auto"/>
              <w:left w:val="nil"/>
              <w:bottom w:val="single" w:sz="4" w:space="0" w:color="auto"/>
              <w:right w:val="single" w:sz="4"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Figyelmeztető hiányosságok</w:t>
            </w:r>
          </w:p>
        </w:tc>
        <w:tc>
          <w:tcPr>
            <w:tcW w:w="3103" w:type="dxa"/>
            <w:tcBorders>
              <w:top w:val="single" w:sz="4" w:space="0" w:color="auto"/>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határozatban foglalt szabálytalanságok felszámolása</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2015.06.01</w:t>
            </w:r>
          </w:p>
        </w:tc>
        <w:tc>
          <w:tcPr>
            <w:tcW w:w="2962"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Közegészségügyi hatósági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Hiányosságot nem tárt fel. Kémiai biztonsági bejelentés</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Alapbejelntés a kémiai biztonsági rendszerbe megtörtént</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2015.06.01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Szabolcs-Szatmár -Bereg Megyei Katasztrófavédelmi Igazgatóság 36500/4579-3/2015.-ált</w:t>
            </w:r>
          </w:p>
        </w:tc>
        <w:tc>
          <w:tcPr>
            <w:tcW w:w="3080"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Hatósági átfogó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Seveso iparbiztonsági ellenőrzés, szabálytalanságot nem tárt fel</w:t>
            </w:r>
          </w:p>
        </w:tc>
        <w:tc>
          <w:tcPr>
            <w:tcW w:w="3103"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 nem indolkolt</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2015.06.01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Szabolcs-Szatmár-Bereg Megyei Katasztrófavédelmi Igazgatóság Nyíregyháza Katasztrófavédelmi Kirendeltség 36510/2149/2015 ált.</w:t>
            </w:r>
          </w:p>
        </w:tc>
        <w:tc>
          <w:tcPr>
            <w:tcW w:w="3080"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ADR telephelyi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3077 feliratok pótlása big-bag zsákokon, 9-es bárca pótlása</w:t>
            </w:r>
          </w:p>
        </w:tc>
        <w:tc>
          <w:tcPr>
            <w:tcW w:w="3103"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Feliratozás megtörtént</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2015.06.01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Szabolcs-Szatmár-Bereg Megyei Kormányhivatal 11500244</w:t>
            </w:r>
          </w:p>
        </w:tc>
        <w:tc>
          <w:tcPr>
            <w:tcW w:w="3080"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Hatósági átfogó ellenőrzés</w:t>
            </w:r>
          </w:p>
        </w:tc>
        <w:tc>
          <w:tcPr>
            <w:tcW w:w="3578"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Hiányosságot nem tárt fel.</w:t>
            </w:r>
          </w:p>
        </w:tc>
        <w:tc>
          <w:tcPr>
            <w:tcW w:w="3103"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 nem indolkolt</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2015.06.01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Szabolcs-Szatmár-Bereg Megyei Kormányhivatal 7044-2/2015</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Hulladékgazdálkodási tevékenység ellenőrzése</w:t>
            </w:r>
          </w:p>
        </w:tc>
        <w:tc>
          <w:tcPr>
            <w:tcW w:w="3578"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83-as raktárban tárolási szabálytalanságok</w:t>
            </w:r>
          </w:p>
        </w:tc>
        <w:tc>
          <w:tcPr>
            <w:tcW w:w="3103" w:type="dxa"/>
            <w:tcBorders>
              <w:top w:val="single" w:sz="4" w:space="0" w:color="auto"/>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EKHE módosítás, tárolási szabálytalanságok felszámolása</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2015.06.01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Hajdú-Bihar Megyei Katasztrófavédelmi Igazgatóság</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Tiszavasvári égetőmű területén végzett tevékenység ellenőrzése a 2004. CXL. törvény alapján</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Tűzcsap, tűzoltókészülékek felülvizsgálata indokolt</w:t>
            </w:r>
          </w:p>
        </w:tc>
        <w:tc>
          <w:tcPr>
            <w:tcW w:w="3103" w:type="dxa"/>
            <w:tcBorders>
              <w:top w:val="nil"/>
              <w:left w:val="single" w:sz="4" w:space="0" w:color="auto"/>
              <w:bottom w:val="single" w:sz="4" w:space="0" w:color="auto"/>
              <w:right w:val="single" w:sz="8"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Felülvizsgálatok megtörténtek</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2015.06.01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Hajdú-Bihar Megyei Katasztrófavédelmi Igazgatóság</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Tiszavasvári égetőmű kiépített vizilétesítmények 2015.évi vízügyi felügyeleti ellenőrzése</w:t>
            </w:r>
          </w:p>
        </w:tc>
        <w:tc>
          <w:tcPr>
            <w:tcW w:w="3578"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Hiányosságot nem tárt fel.</w:t>
            </w:r>
          </w:p>
        </w:tc>
        <w:tc>
          <w:tcPr>
            <w:tcW w:w="3103"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 nem indolkolt</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2015.06.09</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Szabolcs-Szatmár-Bereg Megyei Kormányhivatal Nyíregyháza 115 00249</w:t>
            </w:r>
          </w:p>
        </w:tc>
        <w:tc>
          <w:tcPr>
            <w:tcW w:w="3080"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Munkavédelmi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Dokumentációk (kémiai kockázatb., felülvizsgálatok) bemutatása, feliratok pótlása, balesetveszély megszüntetése</w:t>
            </w:r>
          </w:p>
        </w:tc>
        <w:tc>
          <w:tcPr>
            <w:tcW w:w="3103"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Hiányosságok megszüntetésre kerültek.</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2015.06.17</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Szabolcs-Szatmár-Bereg Megyei Katasztrófavédelmi Igazgatóság Nyíregyháza Katasztrófavédelmi Kirendeltség 36510/2019-1/2015 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Belső Védelmi Terv részleges tervgyakorlat ellenőrzése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seveso szerinti kötelező éves BVT gyakorlatot sikeresen végrehajtottuk, a katasztrófavédelmi hatóság elfogadta.</w:t>
            </w:r>
          </w:p>
        </w:tc>
        <w:tc>
          <w:tcPr>
            <w:tcW w:w="3103" w:type="dxa"/>
            <w:tcBorders>
              <w:top w:val="single" w:sz="4" w:space="0" w:color="auto"/>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xml:space="preserve">A gyakorlat végrehajtásáról kiértékelés szükséges, melyet </w:t>
            </w:r>
            <w:r w:rsidRPr="005F691D">
              <w:rPr>
                <w:rFonts w:ascii="Cambria" w:hAnsi="Cambria" w:cs="Arial CE"/>
                <w:b/>
                <w:bCs/>
                <w:sz w:val="22"/>
                <w:szCs w:val="22"/>
              </w:rPr>
              <w:t>30 napon</w:t>
            </w:r>
            <w:r w:rsidRPr="005F691D">
              <w:rPr>
                <w:rFonts w:ascii="Cambria" w:hAnsi="Cambria" w:cs="Arial CE"/>
                <w:sz w:val="22"/>
                <w:szCs w:val="22"/>
              </w:rPr>
              <w:t xml:space="preserve"> belül be kell nyújtani</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2015.06.25</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35550/1871/2015.ált.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Káresemény viszgálatat. Belső daráló darálás közben füstölni kezdett.</w:t>
            </w:r>
          </w:p>
        </w:tc>
        <w:tc>
          <w:tcPr>
            <w:tcW w:w="3578"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Helyszíni ellenőrzés az esettel kapcsolatban</w:t>
            </w:r>
          </w:p>
        </w:tc>
        <w:tc>
          <w:tcPr>
            <w:tcW w:w="3103" w:type="dxa"/>
            <w:tcBorders>
              <w:top w:val="nil"/>
              <w:left w:val="single" w:sz="4" w:space="0" w:color="auto"/>
              <w:bottom w:val="single" w:sz="4" w:space="0" w:color="auto"/>
              <w:right w:val="single" w:sz="8"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Belső vizsgálat szükséges</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2015.07.02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12996-8/2015</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93-as jelű raktár hulladékainak átszállítása helyszíni ellenőrzéssel</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Kötelezés szerinti engedély nélkül tárolt hulladékok beszállítása, mérlegelése az égetőbe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Égetési kapacitás biztosítása, szállítójármű és rakodó személyzet</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2015.07.03</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12996-9/2016</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93-es jelű raktár hulladékainak átszállítása helyszíni ellenőrzéssel</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Kötelezés szerinti engedély nélkül tárolt hulladékok beszállítása, mérlegelése az égetőbe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Égetési kapacitás biztosítása, szállítójármű és rakodó személyzet</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2015.07.09</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12996-12/2017</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93-es jelű raktár hulladékainak átszállítása helyszíni ellenőrzéssel</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Kötelezés szerinti engedély nélkül tárolt hulladékok beszállítása, mérlegelése az égetőbe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Égetési kapacitás biztosítása, szállítójármű és rakodó személyzet</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2015.07.10</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12996-13/2018</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93-es jelű raktár hulladékainak átszállítása helyszíni ellenőrzéssel</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Kötelezés szerinti engedély nélkül tárolt hulladékok beszállítása, mérlegelése az égetőbe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Égetési kapacitás biztosítása, szállítójármű és rakodó személyzet</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2015.07.14</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12996-14/2019</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93-es jelű raktár hulladékainak átszállítása helyszíni ellenőrzéssel</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Kötelezés szerinti engedély nélkül tárolt hulladékok beszállítása, mérlegelése az égetőbe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Égetési kapacitás biztosítása, szállítójármű és rakodó személyzet</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2015.07.16</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12996-15/2020</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93-es jelű raktár hulladékainak átszállítása helyszíni ellenőrzéssel</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Kötelezés szerinti engedély nélkül tárolt hulladékok beszállítása, mérlegelése az égetőbe</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Égetési kapacitás biztosítása, szállítójármű és rakodó személyzet</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2015.07.23</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Tiszaújvárosi Katasztrófavédelmi Kirendeltség 35500/2241-2/2015. 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környezetbiztonság katasztrófavédelmi vizsgálatával kapcsolatos szakhatósági helyszini szemle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Helyszíni szemle az oldószer regeneráló berendezés üzemeltetésével kapcsolatban.</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Katasztrófavédelmi szempontból teendőnk nincs</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2015.09.08</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BOS/01/3630-3/2015</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kazán javítás használatbavétele (helyszíni szemle)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eltérést nem állapított meg</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nem kell intézkedni</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2015.10.01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Szabolcs-Szatmár-Bereg Megyei Katasztrófavédelmi Igazgatóság Nyíregyháza Katasztrófavédelmi Kirendeltség 36510/3386-1/2015 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Környezethasználati engedély miatt, helyszíni ellenőrzés és szemle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Hiányt nem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nem kell intézkedni</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2015.11.02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Mérőlabor</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hatósági emissziómérés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teljes emissziómérés (folyamatos komponensek+dioxin, nehézfém)</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határérték túllépés miatt (SO2) helyszíni intézkedés. Adagolás változtatása, égő kivétele</w:t>
            </w:r>
          </w:p>
        </w:tc>
      </w:tr>
      <w:tr w:rsidR="005F691D" w:rsidRPr="005F691D" w:rsidTr="00C453BE">
        <w:trPr>
          <w:gridAfter w:val="1"/>
          <w:wAfter w:w="271" w:type="dxa"/>
          <w:trHeight w:val="15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t>2015.11.10</w:t>
            </w:r>
          </w:p>
        </w:tc>
        <w:tc>
          <w:tcPr>
            <w:tcW w:w="2962"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t>Szabolcs-Szatmár-Bereg Megyei Katasztrófavédelmi Igazgatóság Nyíregyháza Katasztrófavédelmi Kirendeltség 36510/3837-1/2015 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t>bejelentés alapján technológiai, üzemi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left"/>
              <w:rPr>
                <w:rFonts w:ascii="Cambria" w:hAnsi="Cambria" w:cs="Arial CE"/>
                <w:sz w:val="22"/>
                <w:szCs w:val="22"/>
              </w:rPr>
            </w:pPr>
            <w:r w:rsidRPr="00C453BE">
              <w:rPr>
                <w:rFonts w:ascii="Cambria" w:hAnsi="Cambria" w:cs="Arial CE"/>
                <w:sz w:val="22"/>
                <w:szCs w:val="22"/>
              </w:rPr>
              <w:t>Az ellenőrzés szabálytalanságot nem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C453BE" w:rsidRDefault="005F691D" w:rsidP="005F691D">
            <w:pPr>
              <w:jc w:val="left"/>
              <w:rPr>
                <w:rFonts w:ascii="Cambria" w:hAnsi="Cambria" w:cs="Arial CE"/>
                <w:sz w:val="22"/>
                <w:szCs w:val="22"/>
              </w:rPr>
            </w:pPr>
            <w:r w:rsidRPr="00C453BE">
              <w:rPr>
                <w:rFonts w:ascii="Cambria" w:hAnsi="Cambria" w:cs="Arial CE"/>
                <w:sz w:val="22"/>
                <w:szCs w:val="22"/>
              </w:rPr>
              <w:t>Intézkedésre nem volt szükség</w:t>
            </w:r>
          </w:p>
        </w:tc>
      </w:tr>
      <w:tr w:rsidR="005F691D" w:rsidRPr="005F691D" w:rsidTr="00C453BE">
        <w:trPr>
          <w:gridAfter w:val="1"/>
          <w:wAfter w:w="271" w:type="dxa"/>
          <w:trHeight w:val="75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lastRenderedPageBreak/>
              <w:t>2015.11.18</w:t>
            </w:r>
          </w:p>
        </w:tc>
        <w:tc>
          <w:tcPr>
            <w:tcW w:w="2962"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t>Szabolcs-Szatmár-Bereg Megyei Kormányhivatal Környezetvédelmi Főosztály</w:t>
            </w:r>
          </w:p>
        </w:tc>
        <w:tc>
          <w:tcPr>
            <w:tcW w:w="3080"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t>Közérdekű bejelentés kivizsgálása (átfogó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left"/>
              <w:rPr>
                <w:rFonts w:ascii="Cambria" w:hAnsi="Cambria" w:cs="Arial CE"/>
                <w:sz w:val="22"/>
                <w:szCs w:val="22"/>
              </w:rPr>
            </w:pPr>
            <w:r w:rsidRPr="00C453BE">
              <w:rPr>
                <w:rFonts w:ascii="Cambria" w:hAnsi="Cambria" w:cs="Arial CE"/>
                <w:sz w:val="22"/>
                <w:szCs w:val="22"/>
              </w:rPr>
              <w:t>Szabálytalanságokat tárt fel. Jegyzőkönyvben rögzítettek.</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C453BE" w:rsidRDefault="005F691D" w:rsidP="005F691D">
            <w:pPr>
              <w:jc w:val="left"/>
              <w:rPr>
                <w:rFonts w:ascii="Cambria" w:hAnsi="Cambria" w:cs="Arial CE"/>
                <w:sz w:val="22"/>
                <w:szCs w:val="22"/>
              </w:rPr>
            </w:pPr>
            <w:r w:rsidRPr="00C453BE">
              <w:rPr>
                <w:rFonts w:ascii="Cambria" w:hAnsi="Cambria" w:cs="Arial CE"/>
                <w:sz w:val="22"/>
                <w:szCs w:val="22"/>
              </w:rPr>
              <w:t>Későbbi intézkedések szükségesek.</w:t>
            </w:r>
          </w:p>
        </w:tc>
      </w:tr>
      <w:tr w:rsidR="005F691D" w:rsidRPr="005F691D" w:rsidTr="00C453BE">
        <w:trPr>
          <w:gridAfter w:val="1"/>
          <w:wAfter w:w="271" w:type="dxa"/>
          <w:trHeight w:val="10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t>2015.11.18</w:t>
            </w:r>
          </w:p>
        </w:tc>
        <w:tc>
          <w:tcPr>
            <w:tcW w:w="2962"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t>Szabolcs-Szatmár-Bereg Megyei Katasztrófavédelmi Igazgatóság Nyíregyháza  36500/7468/2015 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center"/>
              <w:rPr>
                <w:rFonts w:ascii="Cambria" w:hAnsi="Cambria" w:cs="Arial CE"/>
                <w:sz w:val="22"/>
                <w:szCs w:val="22"/>
              </w:rPr>
            </w:pPr>
            <w:r w:rsidRPr="00C453BE">
              <w:rPr>
                <w:rFonts w:ascii="Cambria" w:hAnsi="Cambria" w:cs="Arial CE"/>
                <w:sz w:val="22"/>
                <w:szCs w:val="22"/>
              </w:rPr>
              <w:t>Közérdekű bejelentésre, iparbiztonsági ellenőrzéás</w:t>
            </w:r>
          </w:p>
        </w:tc>
        <w:tc>
          <w:tcPr>
            <w:tcW w:w="3578" w:type="dxa"/>
            <w:tcBorders>
              <w:top w:val="nil"/>
              <w:left w:val="nil"/>
              <w:bottom w:val="single" w:sz="4" w:space="0" w:color="auto"/>
              <w:right w:val="single" w:sz="4" w:space="0" w:color="auto"/>
            </w:tcBorders>
            <w:shd w:val="clear" w:color="auto" w:fill="auto"/>
            <w:vAlign w:val="center"/>
            <w:hideMark/>
          </w:tcPr>
          <w:p w:rsidR="005F691D" w:rsidRPr="00C453BE" w:rsidRDefault="005F691D" w:rsidP="005F691D">
            <w:pPr>
              <w:jc w:val="left"/>
              <w:rPr>
                <w:rFonts w:ascii="Cambria" w:hAnsi="Cambria" w:cs="Arial CE"/>
                <w:sz w:val="22"/>
                <w:szCs w:val="22"/>
              </w:rPr>
            </w:pPr>
            <w:r w:rsidRPr="00C453BE">
              <w:rPr>
                <w:rFonts w:ascii="Cambria" w:hAnsi="Cambria" w:cs="Arial CE"/>
                <w:sz w:val="22"/>
                <w:szCs w:val="22"/>
              </w:rPr>
              <w:t>Szabálytalanságot nem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C453BE" w:rsidRDefault="005F691D" w:rsidP="005F691D">
            <w:pPr>
              <w:jc w:val="left"/>
              <w:rPr>
                <w:rFonts w:ascii="Cambria" w:hAnsi="Cambria" w:cs="Arial CE"/>
                <w:sz w:val="22"/>
                <w:szCs w:val="22"/>
              </w:rPr>
            </w:pPr>
            <w:r w:rsidRPr="00C453BE">
              <w:rPr>
                <w:rFonts w:ascii="Cambria" w:hAnsi="Cambria" w:cs="Arial CE"/>
                <w:sz w:val="22"/>
                <w:szCs w:val="22"/>
              </w:rPr>
              <w:t>Intézkedés nem történt.</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2015.11.30</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Tiszaújvárosi Katasztrófavédelmi Kirendeltség 36500/10718/2015.ált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Időszakos iparbiztonsági ellenőrzés+BVT</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Szabálytalanságot nem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Intézkedés nem történt.</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2015.12.02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Szabolcs-Szatmár-Bereg Megyei Kormányhivatal Környezetvédelmi Főosztály</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Közérdekű bejelntésre. Pontforrás vizsgálata</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Hatósági emissziómérés</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Hatósági emissziómárás az üzem állása miatt meghiúsult</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2015.12.04</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Szabolcs-Szatmár-Bereg Megyei Kormányhivatal Környezetvédelmi Főosztály</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Hatósági emissziómérés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Folyamatos komponensek+nehézfén, dioxin</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Azonnali Intézkedésre nem volt szükség</w:t>
            </w:r>
          </w:p>
        </w:tc>
      </w:tr>
      <w:tr w:rsidR="005F691D" w:rsidRPr="005F691D"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2015.12.09</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12996-18/2015.</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Telephelyi visszaellenőrzés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Szabálytalanságot nem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Azonnali Intézkedésre nem volt szükség</w:t>
            </w:r>
          </w:p>
        </w:tc>
      </w:tr>
      <w:tr w:rsidR="005F691D" w:rsidRPr="005F691D" w:rsidTr="00E11AB6">
        <w:trPr>
          <w:gridAfter w:val="1"/>
          <w:wAfter w:w="271" w:type="dxa"/>
          <w:trHeight w:val="280"/>
        </w:trPr>
        <w:tc>
          <w:tcPr>
            <w:tcW w:w="14170" w:type="dxa"/>
            <w:gridSpan w:val="5"/>
            <w:tcBorders>
              <w:top w:val="single" w:sz="4" w:space="0" w:color="auto"/>
              <w:left w:val="single" w:sz="8" w:space="0" w:color="auto"/>
              <w:bottom w:val="single" w:sz="4" w:space="0" w:color="auto"/>
              <w:right w:val="nil"/>
            </w:tcBorders>
            <w:shd w:val="clear" w:color="000000" w:fill="D8D8D8"/>
            <w:noWrap/>
            <w:vAlign w:val="bottom"/>
            <w:hideMark/>
          </w:tcPr>
          <w:p w:rsidR="005F691D" w:rsidRDefault="005F691D" w:rsidP="005F691D">
            <w:pPr>
              <w:jc w:val="center"/>
              <w:rPr>
                <w:rFonts w:ascii="Cambria" w:hAnsi="Cambria" w:cs="Arial CE"/>
                <w:b/>
                <w:bCs/>
                <w:sz w:val="22"/>
                <w:szCs w:val="22"/>
              </w:rPr>
            </w:pPr>
            <w:r w:rsidRPr="005F691D">
              <w:rPr>
                <w:rFonts w:ascii="Cambria" w:hAnsi="Cambria" w:cs="Arial CE"/>
                <w:b/>
                <w:bCs/>
                <w:sz w:val="22"/>
                <w:szCs w:val="22"/>
              </w:rPr>
              <w:t>2016</w:t>
            </w:r>
          </w:p>
          <w:p w:rsidR="00D2483A" w:rsidRPr="005F691D" w:rsidRDefault="00D2483A" w:rsidP="005F691D">
            <w:pPr>
              <w:jc w:val="center"/>
              <w:rPr>
                <w:rFonts w:ascii="Cambria" w:hAnsi="Cambria" w:cs="Arial CE"/>
                <w:b/>
                <w:bCs/>
                <w:sz w:val="22"/>
                <w:szCs w:val="22"/>
              </w:rPr>
            </w:pPr>
          </w:p>
        </w:tc>
      </w:tr>
      <w:tr w:rsidR="005F691D" w:rsidRPr="005F691D" w:rsidTr="00C453BE">
        <w:trPr>
          <w:gridAfter w:val="1"/>
          <w:wAfter w:w="271" w:type="dxa"/>
          <w:trHeight w:val="30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2016.02.15</w:t>
            </w:r>
          </w:p>
        </w:tc>
        <w:tc>
          <w:tcPr>
            <w:tcW w:w="2962"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Tiszaújvárosi Katasztrófavédelmi Kirendeltsége (szám:35550/511/1016.ált)</w:t>
            </w:r>
          </w:p>
        </w:tc>
        <w:tc>
          <w:tcPr>
            <w:tcW w:w="3080"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Tárolótér, szabadtéri hordós tárolás vizsgálata közérdekű bejelentés alapján</w:t>
            </w:r>
          </w:p>
        </w:tc>
        <w:tc>
          <w:tcPr>
            <w:tcW w:w="3578"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hordók tárolási módja nem volt megfelelő (pl.: hordók egymásra voltak elhelyezve, nyergelve; a fém és műa. hordók közösen voltak tárolva, biztonsági távolság nem került megtartásra; tűzveszélyes anyag jellésű IBC tartályok egymáson voltak tárolva). A tűzvédelmi szabályzatból hiányzott az oltóanyag mennyiségének meghatározása, tűzoltó készülékek nyilvántartása.</w:t>
            </w:r>
          </w:p>
        </w:tc>
        <w:tc>
          <w:tcPr>
            <w:tcW w:w="3103" w:type="dxa"/>
            <w:tcBorders>
              <w:top w:val="nil"/>
              <w:left w:val="single" w:sz="4" w:space="0" w:color="auto"/>
              <w:bottom w:val="single" w:sz="4" w:space="0" w:color="auto"/>
              <w:right w:val="single" w:sz="8" w:space="0" w:color="auto"/>
            </w:tcBorders>
            <w:shd w:val="clear" w:color="auto" w:fill="auto"/>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hiányzó dokumentumok 15 napon belül bemutatásra kerültek a hatóság felé.</w:t>
            </w:r>
          </w:p>
        </w:tc>
      </w:tr>
      <w:tr w:rsidR="005F691D" w:rsidRPr="005F691D" w:rsidTr="00C453BE">
        <w:trPr>
          <w:gridAfter w:val="1"/>
          <w:wAfter w:w="271" w:type="dxa"/>
          <w:trHeight w:val="196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2016.02.15</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Tiszaújvárosi Katasztrófavédelmi Kirendeltsége (szám:35550/512-1/1016.ált)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Komplex supervisor hatósági helyszíni ellenőrzés lefolytatása</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Az ellenőrzés során hiányosság, szabálytalanság nem került feltárásra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2016.02.15</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(ü.i.sz.: BO/16/134-7/2016.)</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TVK Ipartelep alatti telephelyre vonatkozó közérdekű bejelentés kivizsgálása céljából helyszíni ellenőrzés lefolytatása</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T6 és T7-es folyékony hulladék tárolótartályok adatai bemutatásra kerültek. Azokban nem oldószerek voltak. A levegőtisztaság-védelmi adatok, jegyzőkönyvek bemutatásra kerültek.</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2016.02.15</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Mezőkövesdi Járási hivatal Népegészségügyi Osztály</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Supervisori ellenőrzés panasz kapcsán</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Fekete, fehér öltözők, valamint dohányzásra kijelölt hely ellenőrzése. Az ellenőrzés hiányosságot nem tárt fel.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2016.03.22</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Nemzeti Adó- és Vámhivatal B.-A.-Z. Megyedi Adó- és Vámigazgatóság (ikt.sz.: 5143988091)</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Jegzőkönyv az egyes adókötelezettségek teljesítésére</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rendelkezésre bocsátott bizonylatok, nyilvántartások felülvizsgálata alapján az adóhatóság a bevallások utólagos vizsgálatát rendelte el.</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22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2016.04.08</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Nemzeti Adó- és Vámhivatal B.-A.-Z. Megyedi Adó- és Vámigazgatóság</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A 2014 . 01. 01. - 2014. 12. 31. időszak valemnnyi adóra és költségvetési támogatásra vonatkozó ellenőrzéshez kapcsolódó könyvelési adatállomány CD lemezen/egyéb adathordozón történő átadása</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2014. 01. 01. - 2014. 12. 31. közötti időszakra vaonatkozó 2 db CD lemez azonos adattartalommal átadásra került</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196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2016.04.14</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 Tiszaújvárosi Katasztrófavédelmi Kirendeltsége (szám:35550/1023/2016.ált)</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Veszélyes Áru szállítás telephelyi ellenőrzés</w:t>
            </w:r>
          </w:p>
        </w:tc>
        <w:tc>
          <w:tcPr>
            <w:tcW w:w="3578"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 nem került feltárásra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intézkedésre nem volt szükség</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2016.08.31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Katasztrófavédelem</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 xml:space="preserve">belső védelmi terv felülvizsgálatával kapcsolatos bejárás </w:t>
            </w:r>
          </w:p>
        </w:tc>
        <w:tc>
          <w:tcPr>
            <w:tcW w:w="3578" w:type="dxa"/>
            <w:tcBorders>
              <w:top w:val="nil"/>
              <w:left w:val="nil"/>
              <w:bottom w:val="single" w:sz="4" w:space="0" w:color="auto"/>
              <w:right w:val="single" w:sz="4" w:space="0" w:color="auto"/>
            </w:tcBorders>
            <w:shd w:val="clear" w:color="auto" w:fill="auto"/>
            <w:noWrap/>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 nem került feltárásra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intézkedésre nem volt szükség</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2016.09.19</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(ü.i.sz.: BO/16/14653-1/2016.)</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Emisszió méréssel egybekötött helyszíni ellenőrzés</w:t>
            </w:r>
          </w:p>
        </w:tc>
        <w:tc>
          <w:tcPr>
            <w:tcW w:w="3578"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Új szoftver telepítése miatt az on-line rendszer nem közvetített kifelé adatot. A folyamatosmérőműszer viszont rögzítette az értékeket.</w:t>
            </w:r>
          </w:p>
        </w:tc>
        <w:tc>
          <w:tcPr>
            <w:tcW w:w="3103" w:type="dxa"/>
            <w:tcBorders>
              <w:top w:val="nil"/>
              <w:left w:val="single" w:sz="4" w:space="0" w:color="auto"/>
              <w:bottom w:val="single" w:sz="4" w:space="0" w:color="auto"/>
              <w:right w:val="single" w:sz="8" w:space="0" w:color="auto"/>
            </w:tcBorders>
            <w:shd w:val="clear" w:color="000000" w:fill="FFFFFF"/>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A folyamatos mérőműszer adatai átadásra kerültek. A szoftver és az adatforgalom helyreállásáról a Hatóság értesítése megtörtént.</w:t>
            </w:r>
          </w:p>
        </w:tc>
      </w:tr>
      <w:tr w:rsidR="005F691D" w:rsidRPr="005F691D" w:rsidTr="00C453BE">
        <w:trPr>
          <w:gridAfter w:val="1"/>
          <w:wAfter w:w="271" w:type="dxa"/>
          <w:trHeight w:val="1680"/>
        </w:trPr>
        <w:tc>
          <w:tcPr>
            <w:tcW w:w="1447"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lastRenderedPageBreak/>
              <w:t>2016.11.16</w:t>
            </w:r>
          </w:p>
        </w:tc>
        <w:tc>
          <w:tcPr>
            <w:tcW w:w="2962"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(ü.i.sz.: BO/16/17541-1/2016.)</w:t>
            </w:r>
          </w:p>
        </w:tc>
        <w:tc>
          <w:tcPr>
            <w:tcW w:w="3080"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EKHE-n belüli hulladékos hatósági ellenőrzés</w:t>
            </w:r>
          </w:p>
        </w:tc>
        <w:tc>
          <w:tcPr>
            <w:tcW w:w="3578"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 nem került feltárásra</w:t>
            </w:r>
          </w:p>
        </w:tc>
        <w:tc>
          <w:tcPr>
            <w:tcW w:w="3103" w:type="dxa"/>
            <w:tcBorders>
              <w:top w:val="single" w:sz="4" w:space="0" w:color="auto"/>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engedélyek aktualizásása</w:t>
            </w:r>
          </w:p>
        </w:tc>
      </w:tr>
      <w:tr w:rsidR="005F691D" w:rsidRPr="005F691D" w:rsidTr="00C453BE">
        <w:trPr>
          <w:gridAfter w:val="1"/>
          <w:wAfter w:w="271" w:type="dxa"/>
          <w:trHeight w:val="168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2016.11.21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kormányhivatal Környezetvédelmi és Természetvédelmi Főosztály (ü.i.sz.: BO/16/17706-1/2016.)</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Dioxinmentesítő torony, valamint az  emissziós rendszer vizsgálata</w:t>
            </w:r>
          </w:p>
        </w:tc>
        <w:tc>
          <w:tcPr>
            <w:tcW w:w="3578" w:type="dxa"/>
            <w:tcBorders>
              <w:top w:val="nil"/>
              <w:left w:val="nil"/>
              <w:bottom w:val="single" w:sz="4" w:space="0" w:color="auto"/>
              <w:right w:val="single" w:sz="4" w:space="0" w:color="auto"/>
            </w:tcBorders>
            <w:shd w:val="clear" w:color="auto" w:fill="auto"/>
            <w:noWrap/>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2016.11.23-án visszamenőleges emisszós adatok átadása</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2016.11.21</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Rendőrkapitányság Tiszaújváros Bűnügyi osztály</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Dioxinmentesítő torony, valamint az  emissziós rendszer vizsgálata</w:t>
            </w:r>
          </w:p>
        </w:tc>
        <w:tc>
          <w:tcPr>
            <w:tcW w:w="3578" w:type="dxa"/>
            <w:tcBorders>
              <w:top w:val="nil"/>
              <w:left w:val="nil"/>
              <w:bottom w:val="single" w:sz="4" w:space="0" w:color="auto"/>
              <w:right w:val="single" w:sz="4" w:space="0" w:color="auto"/>
            </w:tcBorders>
            <w:shd w:val="clear" w:color="auto" w:fill="auto"/>
            <w:noWrap/>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 </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levegőtisztaság-védelmi jegyzőkönyvek átadása 2004. évtől, valamint emisszós adatok átadása</w:t>
            </w:r>
          </w:p>
        </w:tc>
      </w:tr>
      <w:tr w:rsidR="005F691D" w:rsidRPr="005F691D" w:rsidTr="00C453BE">
        <w:trPr>
          <w:gridAfter w:val="1"/>
          <w:wAfter w:w="271" w:type="dxa"/>
          <w:trHeight w:val="56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0"/>
                <w:szCs w:val="20"/>
              </w:rPr>
            </w:pPr>
            <w:r w:rsidRPr="005F691D">
              <w:rPr>
                <w:rFonts w:ascii="Cambria" w:hAnsi="Cambria" w:cs="Arial CE"/>
                <w:sz w:val="20"/>
                <w:szCs w:val="20"/>
              </w:rPr>
              <w:t>2016.12.15</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Katasztrófavédelem</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BVT gyakorlat helyszíni szemléje</w:t>
            </w:r>
          </w:p>
        </w:tc>
        <w:tc>
          <w:tcPr>
            <w:tcW w:w="3578" w:type="dxa"/>
            <w:tcBorders>
              <w:top w:val="nil"/>
              <w:left w:val="nil"/>
              <w:bottom w:val="single" w:sz="4" w:space="0" w:color="auto"/>
              <w:right w:val="single" w:sz="4" w:space="0" w:color="auto"/>
            </w:tcBorders>
            <w:shd w:val="clear" w:color="auto" w:fill="auto"/>
            <w:noWrap/>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 nem került feltárásra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2016.12.16</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BVT gyakorlat helyszíni szemléje 35500/1190-2/2016.ált.</w:t>
            </w:r>
          </w:p>
        </w:tc>
        <w:tc>
          <w:tcPr>
            <w:tcW w:w="3578" w:type="dxa"/>
            <w:tcBorders>
              <w:top w:val="nil"/>
              <w:left w:val="nil"/>
              <w:bottom w:val="single" w:sz="4" w:space="0" w:color="auto"/>
              <w:right w:val="single" w:sz="4" w:space="0" w:color="auto"/>
            </w:tcBorders>
            <w:shd w:val="clear" w:color="auto" w:fill="auto"/>
            <w:noWrap/>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 nem került feltárásra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840"/>
        </w:trPr>
        <w:tc>
          <w:tcPr>
            <w:tcW w:w="1447" w:type="dxa"/>
            <w:tcBorders>
              <w:top w:val="nil"/>
              <w:left w:val="single" w:sz="8" w:space="0" w:color="auto"/>
              <w:bottom w:val="single" w:sz="4" w:space="0" w:color="auto"/>
              <w:right w:val="single" w:sz="4" w:space="0" w:color="auto"/>
            </w:tcBorders>
            <w:shd w:val="clear" w:color="auto" w:fill="auto"/>
            <w:noWrap/>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2016.12.16</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BAZ Megyei Katasztrófavédelmi igazgatóság</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Időszakos iparbiztonsági ellenőrzés 35500/1190-3/2016.ált.</w:t>
            </w:r>
          </w:p>
        </w:tc>
        <w:tc>
          <w:tcPr>
            <w:tcW w:w="3578" w:type="dxa"/>
            <w:tcBorders>
              <w:top w:val="nil"/>
              <w:left w:val="nil"/>
              <w:bottom w:val="single" w:sz="4" w:space="0" w:color="auto"/>
              <w:right w:val="single" w:sz="4" w:space="0" w:color="auto"/>
            </w:tcBorders>
            <w:shd w:val="clear" w:color="auto" w:fill="auto"/>
            <w:noWrap/>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 nem került feltárásra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trHeight w:val="280"/>
        </w:trPr>
        <w:tc>
          <w:tcPr>
            <w:tcW w:w="14441" w:type="dxa"/>
            <w:gridSpan w:val="6"/>
            <w:tcBorders>
              <w:top w:val="single" w:sz="4" w:space="0" w:color="auto"/>
              <w:left w:val="single" w:sz="8" w:space="0" w:color="auto"/>
              <w:bottom w:val="single" w:sz="4" w:space="0" w:color="auto"/>
              <w:right w:val="single" w:sz="4" w:space="0" w:color="auto"/>
            </w:tcBorders>
            <w:shd w:val="clear" w:color="000000" w:fill="D8D8D8"/>
            <w:noWrap/>
            <w:vAlign w:val="bottom"/>
            <w:hideMark/>
          </w:tcPr>
          <w:p w:rsidR="005F691D" w:rsidRPr="005F691D" w:rsidRDefault="005F691D" w:rsidP="005F691D">
            <w:pPr>
              <w:jc w:val="center"/>
              <w:rPr>
                <w:rFonts w:ascii="Cambria" w:hAnsi="Cambria" w:cs="Arial CE"/>
                <w:b/>
                <w:bCs/>
                <w:sz w:val="22"/>
                <w:szCs w:val="22"/>
              </w:rPr>
            </w:pPr>
            <w:r w:rsidRPr="005F691D">
              <w:rPr>
                <w:rFonts w:ascii="Cambria" w:hAnsi="Cambria" w:cs="Arial CE"/>
                <w:b/>
                <w:bCs/>
                <w:sz w:val="22"/>
                <w:szCs w:val="22"/>
              </w:rPr>
              <w:t>2017</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bottom"/>
            <w:hideMark/>
          </w:tcPr>
          <w:p w:rsidR="005F691D" w:rsidRPr="005F691D" w:rsidRDefault="005F691D" w:rsidP="005F691D">
            <w:pPr>
              <w:jc w:val="right"/>
              <w:rPr>
                <w:rFonts w:ascii="Cambria" w:hAnsi="Cambria" w:cs="Arial CE"/>
                <w:sz w:val="20"/>
                <w:szCs w:val="20"/>
              </w:rPr>
            </w:pPr>
            <w:r w:rsidRPr="005F691D">
              <w:rPr>
                <w:rFonts w:ascii="Cambria" w:hAnsi="Cambria" w:cs="Arial CE"/>
                <w:sz w:val="20"/>
                <w:szCs w:val="20"/>
              </w:rPr>
              <w:t>2017.04.27</w:t>
            </w:r>
          </w:p>
        </w:tc>
        <w:tc>
          <w:tcPr>
            <w:tcW w:w="2962"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Hajdú-Bihar Megyei Katasztrófavédelmi Igazgatóság Hatósági Osztály</w:t>
            </w:r>
          </w:p>
        </w:tc>
        <w:tc>
          <w:tcPr>
            <w:tcW w:w="3080" w:type="dxa"/>
            <w:tcBorders>
              <w:top w:val="single" w:sz="4" w:space="0" w:color="auto"/>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Vízügyi helyszíni szemle</w:t>
            </w:r>
          </w:p>
        </w:tc>
        <w:tc>
          <w:tcPr>
            <w:tcW w:w="3578" w:type="dxa"/>
            <w:tcBorders>
              <w:top w:val="single" w:sz="4" w:space="0" w:color="auto"/>
              <w:left w:val="nil"/>
              <w:bottom w:val="single" w:sz="4" w:space="0" w:color="auto"/>
              <w:right w:val="single" w:sz="4" w:space="0" w:color="auto"/>
            </w:tcBorders>
            <w:shd w:val="clear" w:color="auto" w:fill="auto"/>
            <w:noWrap/>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 nem került feltárásra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5F691D" w:rsidTr="00C453BE">
        <w:trPr>
          <w:gridAfter w:val="1"/>
          <w:wAfter w:w="271" w:type="dxa"/>
          <w:trHeight w:val="1120"/>
        </w:trPr>
        <w:tc>
          <w:tcPr>
            <w:tcW w:w="1447" w:type="dxa"/>
            <w:tcBorders>
              <w:top w:val="nil"/>
              <w:left w:val="single" w:sz="8" w:space="0" w:color="auto"/>
              <w:bottom w:val="single" w:sz="4" w:space="0" w:color="auto"/>
              <w:right w:val="single" w:sz="4" w:space="0" w:color="auto"/>
            </w:tcBorders>
            <w:shd w:val="clear" w:color="auto" w:fill="auto"/>
            <w:noWrap/>
            <w:vAlign w:val="bottom"/>
            <w:hideMark/>
          </w:tcPr>
          <w:p w:rsidR="005F691D" w:rsidRPr="005F691D" w:rsidRDefault="005F691D" w:rsidP="005F691D">
            <w:pPr>
              <w:jc w:val="right"/>
              <w:rPr>
                <w:rFonts w:ascii="Cambria" w:hAnsi="Cambria" w:cs="Arial CE"/>
                <w:sz w:val="20"/>
                <w:szCs w:val="20"/>
              </w:rPr>
            </w:pPr>
            <w:r w:rsidRPr="005F691D">
              <w:rPr>
                <w:rFonts w:ascii="Cambria" w:hAnsi="Cambria" w:cs="Arial CE"/>
                <w:sz w:val="20"/>
                <w:szCs w:val="20"/>
              </w:rPr>
              <w:lastRenderedPageBreak/>
              <w:t>2017.04.27</w:t>
            </w:r>
          </w:p>
        </w:tc>
        <w:tc>
          <w:tcPr>
            <w:tcW w:w="2962"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Hajdú-Bihar Megyei Katasztrófavédelmi Igazgatóság Hatósági Osztály</w:t>
            </w:r>
          </w:p>
        </w:tc>
        <w:tc>
          <w:tcPr>
            <w:tcW w:w="3080" w:type="dxa"/>
            <w:tcBorders>
              <w:top w:val="nil"/>
              <w:left w:val="nil"/>
              <w:bottom w:val="single" w:sz="4" w:space="0" w:color="auto"/>
              <w:right w:val="single" w:sz="4" w:space="0" w:color="auto"/>
            </w:tcBorders>
            <w:shd w:val="clear" w:color="auto" w:fill="auto"/>
            <w:vAlign w:val="center"/>
            <w:hideMark/>
          </w:tcPr>
          <w:p w:rsidR="005F691D" w:rsidRPr="005F691D" w:rsidRDefault="005F691D" w:rsidP="005F691D">
            <w:pPr>
              <w:jc w:val="center"/>
              <w:rPr>
                <w:rFonts w:ascii="Cambria" w:hAnsi="Cambria" w:cs="Arial CE"/>
                <w:sz w:val="22"/>
                <w:szCs w:val="22"/>
              </w:rPr>
            </w:pPr>
            <w:r w:rsidRPr="005F691D">
              <w:rPr>
                <w:rFonts w:ascii="Cambria" w:hAnsi="Cambria" w:cs="Arial CE"/>
                <w:sz w:val="22"/>
                <w:szCs w:val="22"/>
              </w:rPr>
              <w:t>Vízügyi ellenőrzés</w:t>
            </w:r>
          </w:p>
        </w:tc>
        <w:tc>
          <w:tcPr>
            <w:tcW w:w="3578" w:type="dxa"/>
            <w:tcBorders>
              <w:top w:val="nil"/>
              <w:left w:val="nil"/>
              <w:bottom w:val="single" w:sz="4" w:space="0" w:color="auto"/>
              <w:right w:val="single" w:sz="4" w:space="0" w:color="auto"/>
            </w:tcBorders>
            <w:shd w:val="clear" w:color="auto" w:fill="auto"/>
            <w:noWrap/>
            <w:vAlign w:val="bottom"/>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Hiányosság nem került feltárásra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5F691D" w:rsidRDefault="005F691D" w:rsidP="005F691D">
            <w:pPr>
              <w:jc w:val="left"/>
              <w:rPr>
                <w:rFonts w:ascii="Cambria" w:hAnsi="Cambria" w:cs="Arial CE"/>
                <w:sz w:val="22"/>
                <w:szCs w:val="22"/>
              </w:rPr>
            </w:pPr>
            <w:r w:rsidRPr="005F691D">
              <w:rPr>
                <w:rFonts w:ascii="Cambria" w:hAnsi="Cambria" w:cs="Arial CE"/>
                <w:sz w:val="22"/>
                <w:szCs w:val="22"/>
              </w:rPr>
              <w:t>rendkívüli intézkedésre nem volt szükség</w:t>
            </w:r>
          </w:p>
        </w:tc>
      </w:tr>
      <w:tr w:rsidR="005F691D" w:rsidRPr="00865E4E" w:rsidTr="00C453BE">
        <w:trPr>
          <w:gridAfter w:val="1"/>
          <w:wAfter w:w="271" w:type="dxa"/>
          <w:trHeight w:val="1400"/>
        </w:trPr>
        <w:tc>
          <w:tcPr>
            <w:tcW w:w="1447" w:type="dxa"/>
            <w:tcBorders>
              <w:top w:val="nil"/>
              <w:left w:val="single" w:sz="8" w:space="0" w:color="auto"/>
              <w:bottom w:val="single" w:sz="4" w:space="0" w:color="auto"/>
              <w:right w:val="single" w:sz="4" w:space="0" w:color="auto"/>
            </w:tcBorders>
            <w:shd w:val="clear" w:color="auto" w:fill="auto"/>
            <w:noWrap/>
            <w:vAlign w:val="bottom"/>
            <w:hideMark/>
          </w:tcPr>
          <w:p w:rsidR="00865E4E" w:rsidRDefault="00865E4E" w:rsidP="005F691D">
            <w:pPr>
              <w:jc w:val="right"/>
              <w:rPr>
                <w:rFonts w:ascii="Cambria" w:hAnsi="Cambria" w:cs="Arial CE"/>
                <w:sz w:val="22"/>
                <w:szCs w:val="22"/>
              </w:rPr>
            </w:pPr>
          </w:p>
          <w:p w:rsidR="005F691D" w:rsidRPr="00865E4E" w:rsidRDefault="005F691D" w:rsidP="005F691D">
            <w:pPr>
              <w:jc w:val="right"/>
              <w:rPr>
                <w:rFonts w:ascii="Cambria" w:hAnsi="Cambria" w:cs="Arial CE"/>
                <w:sz w:val="22"/>
                <w:szCs w:val="22"/>
              </w:rPr>
            </w:pPr>
            <w:r w:rsidRPr="00865E4E">
              <w:rPr>
                <w:rFonts w:ascii="Cambria" w:hAnsi="Cambria" w:cs="Arial CE"/>
                <w:sz w:val="22"/>
                <w:szCs w:val="22"/>
              </w:rPr>
              <w:t>2017.06.14</w:t>
            </w:r>
          </w:p>
        </w:tc>
        <w:tc>
          <w:tcPr>
            <w:tcW w:w="2962" w:type="dxa"/>
            <w:tcBorders>
              <w:top w:val="nil"/>
              <w:left w:val="nil"/>
              <w:bottom w:val="single" w:sz="4" w:space="0" w:color="auto"/>
              <w:right w:val="single" w:sz="4" w:space="0" w:color="auto"/>
            </w:tcBorders>
            <w:shd w:val="clear" w:color="auto" w:fill="auto"/>
            <w:vAlign w:val="center"/>
            <w:hideMark/>
          </w:tcPr>
          <w:p w:rsidR="005F691D" w:rsidRPr="00865E4E" w:rsidRDefault="005F691D" w:rsidP="005F691D">
            <w:pPr>
              <w:jc w:val="center"/>
              <w:rPr>
                <w:rFonts w:ascii="Cambria" w:hAnsi="Cambria" w:cs="Arial CE"/>
                <w:sz w:val="22"/>
                <w:szCs w:val="22"/>
              </w:rPr>
            </w:pPr>
            <w:r w:rsidRPr="00865E4E">
              <w:rPr>
                <w:rFonts w:ascii="Cambria" w:hAnsi="Cambria" w:cs="Arial CE"/>
                <w:sz w:val="22"/>
                <w:szCs w:val="22"/>
              </w:rPr>
              <w:t>Borsod-Abaúj-Zemplén Megyei Katazstrófavédelmi Igazgatóság Tiszaújvárosi Katasztrófavédelmi Kirendeltség</w:t>
            </w:r>
          </w:p>
        </w:tc>
        <w:tc>
          <w:tcPr>
            <w:tcW w:w="3080" w:type="dxa"/>
            <w:tcBorders>
              <w:top w:val="nil"/>
              <w:left w:val="nil"/>
              <w:bottom w:val="single" w:sz="4" w:space="0" w:color="auto"/>
              <w:right w:val="single" w:sz="4" w:space="0" w:color="auto"/>
            </w:tcBorders>
            <w:shd w:val="clear" w:color="auto" w:fill="auto"/>
            <w:vAlign w:val="center"/>
            <w:hideMark/>
          </w:tcPr>
          <w:p w:rsidR="005F691D" w:rsidRPr="00865E4E" w:rsidRDefault="005F691D" w:rsidP="005F691D">
            <w:pPr>
              <w:jc w:val="center"/>
              <w:rPr>
                <w:rFonts w:ascii="Cambria" w:hAnsi="Cambria" w:cs="Arial CE"/>
                <w:sz w:val="22"/>
                <w:szCs w:val="22"/>
              </w:rPr>
            </w:pPr>
            <w:r w:rsidRPr="00865E4E">
              <w:rPr>
                <w:rFonts w:ascii="Cambria" w:hAnsi="Cambria" w:cs="Arial CE"/>
                <w:sz w:val="22"/>
                <w:szCs w:val="22"/>
              </w:rPr>
              <w:t>Veszélyes áru szállítás telephelyi ellenőrzés</w:t>
            </w:r>
          </w:p>
        </w:tc>
        <w:tc>
          <w:tcPr>
            <w:tcW w:w="3578" w:type="dxa"/>
            <w:tcBorders>
              <w:top w:val="nil"/>
              <w:left w:val="nil"/>
              <w:bottom w:val="single" w:sz="4" w:space="0" w:color="auto"/>
              <w:right w:val="single" w:sz="4" w:space="0" w:color="auto"/>
            </w:tcBorders>
            <w:shd w:val="clear" w:color="auto" w:fill="auto"/>
            <w:noWrap/>
            <w:vAlign w:val="bottom"/>
            <w:hideMark/>
          </w:tcPr>
          <w:p w:rsidR="005F691D" w:rsidRPr="00865E4E" w:rsidRDefault="005F691D" w:rsidP="005F691D">
            <w:pPr>
              <w:jc w:val="left"/>
              <w:rPr>
                <w:rFonts w:ascii="Cambria" w:hAnsi="Cambria" w:cs="Arial CE"/>
                <w:sz w:val="22"/>
                <w:szCs w:val="22"/>
              </w:rPr>
            </w:pPr>
            <w:r w:rsidRPr="00865E4E">
              <w:rPr>
                <w:rFonts w:ascii="Cambria" w:hAnsi="Cambria" w:cs="Arial CE"/>
                <w:sz w:val="22"/>
                <w:szCs w:val="22"/>
              </w:rPr>
              <w:t>Hiányosság nem került feltárásra</w:t>
            </w:r>
          </w:p>
        </w:tc>
        <w:tc>
          <w:tcPr>
            <w:tcW w:w="3103" w:type="dxa"/>
            <w:tcBorders>
              <w:top w:val="nil"/>
              <w:left w:val="single" w:sz="4" w:space="0" w:color="auto"/>
              <w:bottom w:val="single" w:sz="4" w:space="0" w:color="auto"/>
              <w:right w:val="single" w:sz="8" w:space="0" w:color="auto"/>
            </w:tcBorders>
            <w:shd w:val="clear" w:color="auto" w:fill="auto"/>
            <w:vAlign w:val="center"/>
            <w:hideMark/>
          </w:tcPr>
          <w:p w:rsidR="005F691D" w:rsidRPr="00865E4E" w:rsidRDefault="005F691D" w:rsidP="005F691D">
            <w:pPr>
              <w:jc w:val="left"/>
              <w:rPr>
                <w:rFonts w:ascii="Cambria" w:hAnsi="Cambria" w:cs="Arial CE"/>
                <w:sz w:val="22"/>
                <w:szCs w:val="22"/>
              </w:rPr>
            </w:pPr>
            <w:r w:rsidRPr="00865E4E">
              <w:rPr>
                <w:rFonts w:ascii="Cambria" w:hAnsi="Cambria" w:cs="Arial CE"/>
                <w:sz w:val="22"/>
                <w:szCs w:val="22"/>
              </w:rPr>
              <w:t>rendkívüli intézkedésre nem volt szükség</w:t>
            </w:r>
          </w:p>
        </w:tc>
      </w:tr>
      <w:tr w:rsidR="005F691D" w:rsidRPr="00865E4E" w:rsidTr="00C453BE">
        <w:trPr>
          <w:gridAfter w:val="1"/>
          <w:wAfter w:w="271" w:type="dxa"/>
          <w:trHeight w:val="1410"/>
        </w:trPr>
        <w:tc>
          <w:tcPr>
            <w:tcW w:w="1447" w:type="dxa"/>
            <w:tcBorders>
              <w:top w:val="nil"/>
              <w:left w:val="single" w:sz="8" w:space="0" w:color="auto"/>
              <w:bottom w:val="single" w:sz="8" w:space="0" w:color="auto"/>
              <w:right w:val="single" w:sz="4" w:space="0" w:color="auto"/>
            </w:tcBorders>
            <w:shd w:val="clear" w:color="auto" w:fill="auto"/>
            <w:vAlign w:val="bottom"/>
            <w:hideMark/>
          </w:tcPr>
          <w:p w:rsidR="005F691D" w:rsidRPr="00865E4E" w:rsidRDefault="005F691D" w:rsidP="005F691D">
            <w:pPr>
              <w:jc w:val="right"/>
              <w:rPr>
                <w:rFonts w:ascii="Cambria" w:hAnsi="Cambria" w:cs="Arial CE"/>
                <w:sz w:val="22"/>
                <w:szCs w:val="22"/>
              </w:rPr>
            </w:pPr>
            <w:r w:rsidRPr="00865E4E">
              <w:rPr>
                <w:rFonts w:ascii="Cambria" w:hAnsi="Cambria" w:cs="Arial CE"/>
                <w:sz w:val="22"/>
                <w:szCs w:val="22"/>
              </w:rPr>
              <w:t>2017.08.22</w:t>
            </w:r>
            <w:r w:rsidRPr="00865E4E">
              <w:rPr>
                <w:rFonts w:ascii="Cambria" w:hAnsi="Cambria" w:cs="Arial CE"/>
                <w:sz w:val="22"/>
                <w:szCs w:val="22"/>
              </w:rPr>
              <w:br/>
              <w:t>2017.08.29</w:t>
            </w:r>
            <w:r w:rsidRPr="00865E4E">
              <w:rPr>
                <w:rFonts w:ascii="Cambria" w:hAnsi="Cambria" w:cs="Arial CE"/>
                <w:sz w:val="22"/>
                <w:szCs w:val="22"/>
              </w:rPr>
              <w:br/>
              <w:t>2017.09.05</w:t>
            </w:r>
          </w:p>
        </w:tc>
        <w:tc>
          <w:tcPr>
            <w:tcW w:w="2962" w:type="dxa"/>
            <w:tcBorders>
              <w:top w:val="single" w:sz="4" w:space="0" w:color="auto"/>
              <w:left w:val="nil"/>
              <w:bottom w:val="single" w:sz="8" w:space="0" w:color="auto"/>
              <w:right w:val="single" w:sz="4" w:space="0" w:color="auto"/>
            </w:tcBorders>
            <w:shd w:val="clear" w:color="auto" w:fill="auto"/>
            <w:vAlign w:val="center"/>
            <w:hideMark/>
          </w:tcPr>
          <w:p w:rsidR="005F691D" w:rsidRPr="00865E4E" w:rsidRDefault="005F691D" w:rsidP="005F691D">
            <w:pPr>
              <w:jc w:val="center"/>
              <w:rPr>
                <w:rFonts w:ascii="Cambria" w:hAnsi="Cambria" w:cs="Arial CE"/>
                <w:sz w:val="22"/>
                <w:szCs w:val="22"/>
              </w:rPr>
            </w:pPr>
            <w:r w:rsidRPr="00865E4E">
              <w:rPr>
                <w:rFonts w:ascii="Cambria" w:hAnsi="Cambria" w:cs="Arial CE"/>
                <w:sz w:val="22"/>
                <w:szCs w:val="22"/>
              </w:rPr>
              <w:t>NAV B.-A.-Z. Megyei Adó és Vámigazgatóság Rendészeti Főosztály Rendészeti Osztály</w:t>
            </w:r>
          </w:p>
        </w:tc>
        <w:tc>
          <w:tcPr>
            <w:tcW w:w="3080" w:type="dxa"/>
            <w:tcBorders>
              <w:top w:val="single" w:sz="4" w:space="0" w:color="auto"/>
              <w:left w:val="nil"/>
              <w:bottom w:val="single" w:sz="8" w:space="0" w:color="auto"/>
              <w:right w:val="single" w:sz="4" w:space="0" w:color="auto"/>
            </w:tcBorders>
            <w:shd w:val="clear" w:color="auto" w:fill="auto"/>
            <w:vAlign w:val="center"/>
            <w:hideMark/>
          </w:tcPr>
          <w:p w:rsidR="005F691D" w:rsidRPr="00865E4E" w:rsidRDefault="005F691D" w:rsidP="005F691D">
            <w:pPr>
              <w:jc w:val="center"/>
              <w:rPr>
                <w:rFonts w:ascii="Cambria" w:hAnsi="Cambria" w:cs="Arial CE"/>
                <w:sz w:val="22"/>
                <w:szCs w:val="22"/>
              </w:rPr>
            </w:pPr>
            <w:r w:rsidRPr="00865E4E">
              <w:rPr>
                <w:rFonts w:ascii="Cambria" w:hAnsi="Cambria" w:cs="Arial CE"/>
                <w:sz w:val="22"/>
                <w:szCs w:val="22"/>
              </w:rPr>
              <w:t>Közúti gépjármű ellenőrzés</w:t>
            </w:r>
          </w:p>
        </w:tc>
        <w:tc>
          <w:tcPr>
            <w:tcW w:w="3578" w:type="dxa"/>
            <w:tcBorders>
              <w:top w:val="single" w:sz="4" w:space="0" w:color="auto"/>
              <w:left w:val="nil"/>
              <w:bottom w:val="single" w:sz="8" w:space="0" w:color="auto"/>
              <w:right w:val="single" w:sz="4" w:space="0" w:color="auto"/>
            </w:tcBorders>
            <w:shd w:val="clear" w:color="auto" w:fill="auto"/>
            <w:vAlign w:val="bottom"/>
            <w:hideMark/>
          </w:tcPr>
          <w:p w:rsidR="005F691D" w:rsidRPr="00865E4E" w:rsidRDefault="005F691D" w:rsidP="005F691D">
            <w:pPr>
              <w:jc w:val="left"/>
              <w:rPr>
                <w:rFonts w:ascii="Cambria" w:hAnsi="Cambria" w:cs="Arial CE"/>
                <w:sz w:val="22"/>
                <w:szCs w:val="22"/>
              </w:rPr>
            </w:pPr>
            <w:r w:rsidRPr="00865E4E">
              <w:rPr>
                <w:rFonts w:ascii="Cambria" w:hAnsi="Cambria" w:cs="Arial CE"/>
                <w:sz w:val="22"/>
                <w:szCs w:val="22"/>
              </w:rPr>
              <w:t>közigazgatási hatósági eljárás folyamatban</w:t>
            </w:r>
            <w:r w:rsidRPr="00865E4E">
              <w:rPr>
                <w:rFonts w:ascii="Cambria" w:hAnsi="Cambria" w:cs="Arial CE"/>
                <w:sz w:val="22"/>
                <w:szCs w:val="22"/>
              </w:rPr>
              <w:br/>
              <w:t>jegyzőkönyv iktatószáma: 2001/2017</w:t>
            </w:r>
            <w:r w:rsidRPr="00865E4E">
              <w:rPr>
                <w:rFonts w:ascii="Cambria" w:hAnsi="Cambria" w:cs="Arial CE"/>
                <w:sz w:val="22"/>
                <w:szCs w:val="22"/>
              </w:rPr>
              <w:br/>
              <w:t>végzés iktatószáma: 2231417445</w:t>
            </w:r>
            <w:r w:rsidRPr="00865E4E">
              <w:rPr>
                <w:rFonts w:ascii="Cambria" w:hAnsi="Cambria" w:cs="Arial CE"/>
                <w:sz w:val="22"/>
                <w:szCs w:val="22"/>
              </w:rPr>
              <w:br/>
              <w:t>határozat iktatószáma: 3480340458</w:t>
            </w:r>
          </w:p>
        </w:tc>
        <w:tc>
          <w:tcPr>
            <w:tcW w:w="3103" w:type="dxa"/>
            <w:tcBorders>
              <w:top w:val="nil"/>
              <w:left w:val="nil"/>
              <w:bottom w:val="single" w:sz="8" w:space="0" w:color="auto"/>
              <w:right w:val="single" w:sz="8" w:space="0" w:color="auto"/>
            </w:tcBorders>
            <w:shd w:val="clear" w:color="auto" w:fill="auto"/>
            <w:vAlign w:val="bottom"/>
            <w:hideMark/>
          </w:tcPr>
          <w:p w:rsidR="005F691D" w:rsidRPr="00865E4E" w:rsidRDefault="005F691D" w:rsidP="005F691D">
            <w:pPr>
              <w:jc w:val="left"/>
              <w:rPr>
                <w:rFonts w:ascii="Cambria" w:hAnsi="Cambria" w:cs="Arial CE"/>
                <w:sz w:val="22"/>
                <w:szCs w:val="22"/>
              </w:rPr>
            </w:pPr>
            <w:r w:rsidRPr="00865E4E">
              <w:rPr>
                <w:rFonts w:ascii="Cambria" w:hAnsi="Cambria" w:cs="Arial CE"/>
                <w:sz w:val="22"/>
                <w:szCs w:val="22"/>
              </w:rPr>
              <w:t>300000 Ft büntetés kiszabva / fellebbezhető</w:t>
            </w:r>
          </w:p>
        </w:tc>
      </w:tr>
    </w:tbl>
    <w:p w:rsidR="005F691D" w:rsidRPr="00865E4E" w:rsidRDefault="005F691D" w:rsidP="005F691D">
      <w:pPr>
        <w:pStyle w:val="Szveg"/>
      </w:pPr>
    </w:p>
    <w:p w:rsidR="005F691D" w:rsidRDefault="005F691D" w:rsidP="005F691D">
      <w:pPr>
        <w:pStyle w:val="Cmsor3"/>
      </w:pPr>
      <w:bookmarkStart w:id="157" w:name="_Toc499825220"/>
      <w:r w:rsidRPr="00865E4E">
        <w:t>Kötelezések, bírságok ismertetése</w:t>
      </w:r>
      <w:bookmarkEnd w:id="157"/>
      <w:r w:rsidR="001B7DD2" w:rsidRPr="00865E4E">
        <w:t xml:space="preserve"> </w:t>
      </w:r>
    </w:p>
    <w:p w:rsidR="00865E4E" w:rsidRDefault="00865E4E" w:rsidP="00865E4E">
      <w:pPr>
        <w:pStyle w:val="Szveg"/>
      </w:pPr>
      <w:r>
        <w:t>A bírságok</w:t>
      </w:r>
      <w:r w:rsidR="0074600B">
        <w:t xml:space="preserve"> szoros összefüggésben állnak a korábban ismertetett helyzettel.</w:t>
      </w:r>
    </w:p>
    <w:p w:rsidR="0074600B" w:rsidRPr="00865E4E" w:rsidRDefault="0074600B" w:rsidP="00865E4E">
      <w:pPr>
        <w:pStyle w:val="Szveg"/>
      </w:pPr>
    </w:p>
    <w:tbl>
      <w:tblPr>
        <w:tblW w:w="14185" w:type="dxa"/>
        <w:tblInd w:w="60" w:type="dxa"/>
        <w:tblLayout w:type="fixed"/>
        <w:tblCellMar>
          <w:left w:w="70" w:type="dxa"/>
          <w:right w:w="70" w:type="dxa"/>
        </w:tblCellMar>
        <w:tblLook w:val="04A0"/>
      </w:tblPr>
      <w:tblGrid>
        <w:gridCol w:w="1296"/>
        <w:gridCol w:w="2378"/>
        <w:gridCol w:w="4274"/>
        <w:gridCol w:w="1701"/>
        <w:gridCol w:w="993"/>
        <w:gridCol w:w="1984"/>
        <w:gridCol w:w="1559"/>
      </w:tblGrid>
      <w:tr w:rsidR="00865E4E" w:rsidRPr="00C453BE" w:rsidTr="00943974">
        <w:trPr>
          <w:trHeight w:val="570"/>
          <w:tblHeader/>
        </w:trPr>
        <w:tc>
          <w:tcPr>
            <w:tcW w:w="1296" w:type="dxa"/>
            <w:tcBorders>
              <w:top w:val="single" w:sz="8" w:space="0" w:color="auto"/>
              <w:left w:val="single" w:sz="8" w:space="0" w:color="auto"/>
              <w:bottom w:val="single" w:sz="4" w:space="0" w:color="auto"/>
              <w:right w:val="single" w:sz="4" w:space="0" w:color="auto"/>
            </w:tcBorders>
            <w:shd w:val="clear" w:color="000000" w:fill="D8D8D8"/>
            <w:noWrap/>
            <w:vAlign w:val="bottom"/>
            <w:hideMark/>
          </w:tcPr>
          <w:p w:rsidR="00865E4E" w:rsidRPr="00C453BE" w:rsidRDefault="00865E4E" w:rsidP="00865E4E">
            <w:pPr>
              <w:jc w:val="center"/>
              <w:rPr>
                <w:rFonts w:ascii="Cambria" w:hAnsi="Cambria" w:cs="Arial CE"/>
                <w:b/>
                <w:bCs/>
                <w:sz w:val="22"/>
                <w:szCs w:val="22"/>
              </w:rPr>
            </w:pPr>
            <w:r w:rsidRPr="00C453BE">
              <w:rPr>
                <w:rFonts w:ascii="Cambria" w:hAnsi="Cambria" w:cs="Arial CE"/>
                <w:b/>
                <w:bCs/>
                <w:sz w:val="22"/>
                <w:szCs w:val="22"/>
              </w:rPr>
              <w:t>Határozat szám</w:t>
            </w:r>
          </w:p>
        </w:tc>
        <w:tc>
          <w:tcPr>
            <w:tcW w:w="2378" w:type="dxa"/>
            <w:tcBorders>
              <w:top w:val="single" w:sz="8" w:space="0" w:color="auto"/>
              <w:left w:val="nil"/>
              <w:bottom w:val="single" w:sz="4" w:space="0" w:color="auto"/>
              <w:right w:val="single" w:sz="8" w:space="0" w:color="auto"/>
            </w:tcBorders>
            <w:shd w:val="clear" w:color="000000" w:fill="D8D8D8"/>
            <w:noWrap/>
            <w:vAlign w:val="bottom"/>
            <w:hideMark/>
          </w:tcPr>
          <w:p w:rsidR="00865E4E" w:rsidRPr="00C453BE" w:rsidRDefault="00865E4E" w:rsidP="00865E4E">
            <w:pPr>
              <w:jc w:val="center"/>
              <w:rPr>
                <w:rFonts w:ascii="Cambria" w:hAnsi="Cambria" w:cs="Arial CE"/>
                <w:b/>
                <w:bCs/>
                <w:sz w:val="22"/>
                <w:szCs w:val="22"/>
              </w:rPr>
            </w:pPr>
            <w:r w:rsidRPr="00C453BE">
              <w:rPr>
                <w:rFonts w:ascii="Cambria" w:hAnsi="Cambria" w:cs="Arial CE"/>
                <w:b/>
                <w:bCs/>
                <w:sz w:val="22"/>
                <w:szCs w:val="22"/>
              </w:rPr>
              <w:t>Ügykör</w:t>
            </w:r>
          </w:p>
        </w:tc>
        <w:tc>
          <w:tcPr>
            <w:tcW w:w="4274" w:type="dxa"/>
            <w:tcBorders>
              <w:top w:val="single" w:sz="8" w:space="0" w:color="auto"/>
              <w:left w:val="single" w:sz="8" w:space="0" w:color="auto"/>
              <w:bottom w:val="single" w:sz="4" w:space="0" w:color="auto"/>
              <w:right w:val="single" w:sz="4" w:space="0" w:color="auto"/>
            </w:tcBorders>
            <w:shd w:val="clear" w:color="000000" w:fill="D8D8D8"/>
            <w:noWrap/>
            <w:vAlign w:val="bottom"/>
            <w:hideMark/>
          </w:tcPr>
          <w:p w:rsidR="00865E4E" w:rsidRPr="00C453BE" w:rsidRDefault="00865E4E" w:rsidP="00865E4E">
            <w:pPr>
              <w:jc w:val="center"/>
              <w:rPr>
                <w:rFonts w:ascii="Cambria" w:hAnsi="Cambria" w:cs="Arial CE"/>
                <w:b/>
                <w:bCs/>
                <w:sz w:val="22"/>
                <w:szCs w:val="22"/>
              </w:rPr>
            </w:pPr>
            <w:r w:rsidRPr="00C453BE">
              <w:rPr>
                <w:rFonts w:ascii="Cambria" w:hAnsi="Cambria" w:cs="Arial CE"/>
                <w:b/>
                <w:bCs/>
                <w:sz w:val="22"/>
                <w:szCs w:val="22"/>
              </w:rPr>
              <w:t>Tárgy</w:t>
            </w:r>
          </w:p>
        </w:tc>
        <w:tc>
          <w:tcPr>
            <w:tcW w:w="1701" w:type="dxa"/>
            <w:tcBorders>
              <w:top w:val="single" w:sz="8" w:space="0" w:color="auto"/>
              <w:left w:val="nil"/>
              <w:bottom w:val="single" w:sz="4" w:space="0" w:color="auto"/>
              <w:right w:val="single" w:sz="8" w:space="0" w:color="auto"/>
            </w:tcBorders>
            <w:shd w:val="clear" w:color="000000" w:fill="D8D8D8"/>
            <w:noWrap/>
            <w:vAlign w:val="bottom"/>
            <w:hideMark/>
          </w:tcPr>
          <w:p w:rsidR="00865E4E" w:rsidRPr="00C453BE" w:rsidRDefault="00865E4E" w:rsidP="00865E4E">
            <w:pPr>
              <w:jc w:val="center"/>
              <w:rPr>
                <w:rFonts w:ascii="Cambria" w:hAnsi="Cambria" w:cs="Arial CE"/>
                <w:b/>
                <w:bCs/>
                <w:sz w:val="22"/>
                <w:szCs w:val="22"/>
              </w:rPr>
            </w:pPr>
            <w:r w:rsidRPr="00C453BE">
              <w:rPr>
                <w:rFonts w:ascii="Cambria" w:hAnsi="Cambria" w:cs="Arial CE"/>
                <w:b/>
                <w:bCs/>
                <w:sz w:val="22"/>
                <w:szCs w:val="22"/>
              </w:rPr>
              <w:t>Szervezet</w:t>
            </w:r>
          </w:p>
        </w:tc>
        <w:tc>
          <w:tcPr>
            <w:tcW w:w="993" w:type="dxa"/>
            <w:tcBorders>
              <w:top w:val="single" w:sz="8" w:space="0" w:color="auto"/>
              <w:left w:val="single" w:sz="8" w:space="0" w:color="auto"/>
              <w:bottom w:val="single" w:sz="4" w:space="0" w:color="auto"/>
              <w:right w:val="single" w:sz="4" w:space="0" w:color="auto"/>
            </w:tcBorders>
            <w:shd w:val="clear" w:color="000000" w:fill="D8D8D8"/>
            <w:vAlign w:val="bottom"/>
            <w:hideMark/>
          </w:tcPr>
          <w:p w:rsidR="00865E4E" w:rsidRPr="00C453BE" w:rsidRDefault="00865E4E" w:rsidP="00865E4E">
            <w:pPr>
              <w:jc w:val="center"/>
              <w:rPr>
                <w:rFonts w:ascii="Cambria" w:hAnsi="Cambria" w:cs="Arial CE"/>
                <w:b/>
                <w:bCs/>
                <w:sz w:val="22"/>
                <w:szCs w:val="22"/>
              </w:rPr>
            </w:pPr>
            <w:r w:rsidRPr="00C453BE">
              <w:rPr>
                <w:rFonts w:ascii="Cambria" w:hAnsi="Cambria" w:cs="Arial CE"/>
                <w:b/>
                <w:bCs/>
                <w:sz w:val="22"/>
                <w:szCs w:val="22"/>
              </w:rPr>
              <w:t>Bírság</w:t>
            </w:r>
            <w:r w:rsidRPr="00C453BE">
              <w:rPr>
                <w:rFonts w:ascii="Cambria" w:hAnsi="Cambria" w:cs="Arial CE"/>
                <w:b/>
                <w:bCs/>
                <w:sz w:val="22"/>
                <w:szCs w:val="22"/>
              </w:rPr>
              <w:br/>
              <w:t>év</w:t>
            </w:r>
          </w:p>
        </w:tc>
        <w:tc>
          <w:tcPr>
            <w:tcW w:w="1984" w:type="dxa"/>
            <w:tcBorders>
              <w:top w:val="single" w:sz="8" w:space="0" w:color="auto"/>
              <w:left w:val="nil"/>
              <w:bottom w:val="single" w:sz="4" w:space="0" w:color="auto"/>
              <w:right w:val="single" w:sz="4" w:space="0" w:color="auto"/>
            </w:tcBorders>
            <w:shd w:val="clear" w:color="000000" w:fill="D8D8D8"/>
            <w:noWrap/>
            <w:vAlign w:val="bottom"/>
            <w:hideMark/>
          </w:tcPr>
          <w:p w:rsidR="00865E4E" w:rsidRPr="00C453BE" w:rsidRDefault="00865E4E" w:rsidP="00865E4E">
            <w:pPr>
              <w:jc w:val="center"/>
              <w:rPr>
                <w:rFonts w:ascii="Cambria" w:hAnsi="Cambria" w:cs="Arial CE"/>
                <w:b/>
                <w:bCs/>
                <w:sz w:val="22"/>
                <w:szCs w:val="22"/>
              </w:rPr>
            </w:pPr>
            <w:r w:rsidRPr="00C453BE">
              <w:rPr>
                <w:rFonts w:ascii="Cambria" w:hAnsi="Cambria" w:cs="Arial CE"/>
                <w:b/>
                <w:bCs/>
                <w:sz w:val="22"/>
                <w:szCs w:val="22"/>
              </w:rPr>
              <w:t>Bírságtípus</w:t>
            </w:r>
          </w:p>
        </w:tc>
        <w:tc>
          <w:tcPr>
            <w:tcW w:w="1559" w:type="dxa"/>
            <w:tcBorders>
              <w:top w:val="single" w:sz="8" w:space="0" w:color="auto"/>
              <w:left w:val="nil"/>
              <w:bottom w:val="single" w:sz="4" w:space="0" w:color="auto"/>
              <w:right w:val="single" w:sz="8" w:space="0" w:color="auto"/>
            </w:tcBorders>
            <w:shd w:val="clear" w:color="000000" w:fill="D8D8D8"/>
            <w:vAlign w:val="bottom"/>
            <w:hideMark/>
          </w:tcPr>
          <w:p w:rsidR="00865E4E" w:rsidRPr="00C453BE" w:rsidRDefault="00865E4E" w:rsidP="00865E4E">
            <w:pPr>
              <w:jc w:val="center"/>
              <w:rPr>
                <w:rFonts w:ascii="Cambria" w:hAnsi="Cambria" w:cs="Arial CE"/>
                <w:b/>
                <w:bCs/>
                <w:sz w:val="22"/>
                <w:szCs w:val="22"/>
              </w:rPr>
            </w:pPr>
            <w:r w:rsidRPr="00C453BE">
              <w:rPr>
                <w:rFonts w:ascii="Cambria" w:hAnsi="Cambria" w:cs="Arial CE"/>
                <w:b/>
                <w:bCs/>
                <w:sz w:val="22"/>
                <w:szCs w:val="22"/>
              </w:rPr>
              <w:t>Összeg</w:t>
            </w:r>
            <w:r w:rsidRPr="00C453BE">
              <w:rPr>
                <w:rFonts w:ascii="Cambria" w:hAnsi="Cambria" w:cs="Arial CE"/>
                <w:b/>
                <w:bCs/>
                <w:sz w:val="22"/>
                <w:szCs w:val="22"/>
              </w:rPr>
              <w:br/>
              <w:t>Ft</w:t>
            </w:r>
          </w:p>
        </w:tc>
      </w:tr>
      <w:tr w:rsidR="00865E4E" w:rsidRPr="00C453BE" w:rsidTr="00943974">
        <w:trPr>
          <w:trHeight w:val="1690"/>
        </w:trPr>
        <w:tc>
          <w:tcPr>
            <w:tcW w:w="1296" w:type="dxa"/>
            <w:tcBorders>
              <w:top w:val="nil"/>
              <w:left w:val="single" w:sz="8" w:space="0" w:color="auto"/>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10/014971-002/2016</w:t>
            </w:r>
          </w:p>
        </w:tc>
        <w:tc>
          <w:tcPr>
            <w:tcW w:w="2378" w:type="dxa"/>
            <w:tcBorders>
              <w:top w:val="nil"/>
              <w:left w:val="nil"/>
              <w:bottom w:val="single" w:sz="8"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Légszennyezés mértéke éves jelentés</w:t>
            </w:r>
          </w:p>
        </w:tc>
        <w:tc>
          <w:tcPr>
            <w:tcW w:w="4274" w:type="dxa"/>
            <w:tcBorders>
              <w:top w:val="nil"/>
              <w:left w:val="single" w:sz="8" w:space="0" w:color="auto"/>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ECOMISSIO Kft. (Tiszaújváros) kötelezése bírság megfizetésére levegőtisztaság-védelmi adatszolgáltatási kötelezettség teljesítésének elmulasztása miatt</w:t>
            </w:r>
          </w:p>
        </w:tc>
        <w:tc>
          <w:tcPr>
            <w:tcW w:w="1701" w:type="dxa"/>
            <w:tcBorders>
              <w:top w:val="nil"/>
              <w:left w:val="nil"/>
              <w:bottom w:val="single" w:sz="8" w:space="0" w:color="auto"/>
              <w:right w:val="single" w:sz="8" w:space="0" w:color="auto"/>
            </w:tcBorders>
            <w:shd w:val="clear" w:color="auto" w:fill="auto"/>
            <w:vAlign w:val="bottom"/>
            <w:hideMark/>
          </w:tcPr>
          <w:p w:rsidR="00865E4E" w:rsidRPr="00C453BE" w:rsidRDefault="0074600B" w:rsidP="0074600B">
            <w:pPr>
              <w:jc w:val="left"/>
              <w:rPr>
                <w:rFonts w:ascii="Cambria" w:hAnsi="Cambria" w:cs="Arial CE"/>
                <w:sz w:val="22"/>
                <w:szCs w:val="22"/>
              </w:rPr>
            </w:pPr>
            <w:r>
              <w:rPr>
                <w:rFonts w:ascii="Cambria" w:hAnsi="Cambria" w:cs="Arial CE"/>
                <w:sz w:val="22"/>
                <w:szCs w:val="22"/>
              </w:rPr>
              <w:t xml:space="preserve">B.-A.-Z. Megyei Korm. Hivatal </w:t>
            </w:r>
            <w:r w:rsidR="00865E4E" w:rsidRPr="00C453BE">
              <w:rPr>
                <w:rFonts w:ascii="Cambria" w:hAnsi="Cambria" w:cs="Arial CE"/>
                <w:sz w:val="22"/>
                <w:szCs w:val="22"/>
              </w:rPr>
              <w:t>Környv</w:t>
            </w:r>
            <w:r>
              <w:rPr>
                <w:rFonts w:ascii="Cambria" w:hAnsi="Cambria" w:cs="Arial CE"/>
                <w:sz w:val="22"/>
                <w:szCs w:val="22"/>
              </w:rPr>
              <w:t>.</w:t>
            </w:r>
            <w:r w:rsidR="00865E4E" w:rsidRPr="00C453BE">
              <w:rPr>
                <w:rFonts w:ascii="Cambria" w:hAnsi="Cambria" w:cs="Arial CE"/>
                <w:sz w:val="22"/>
                <w:szCs w:val="22"/>
              </w:rPr>
              <w:t>- és Term.</w:t>
            </w:r>
            <w:r>
              <w:rPr>
                <w:rFonts w:ascii="Cambria" w:hAnsi="Cambria" w:cs="Arial CE"/>
                <w:sz w:val="22"/>
                <w:szCs w:val="22"/>
              </w:rPr>
              <w:t xml:space="preserve"> </w:t>
            </w:r>
            <w:r w:rsidR="00865E4E" w:rsidRPr="00C453BE">
              <w:rPr>
                <w:rFonts w:ascii="Cambria" w:hAnsi="Cambria" w:cs="Arial CE"/>
                <w:sz w:val="22"/>
                <w:szCs w:val="22"/>
              </w:rPr>
              <w:t>védelmi Főosztály</w:t>
            </w:r>
          </w:p>
        </w:tc>
        <w:tc>
          <w:tcPr>
            <w:tcW w:w="993" w:type="dxa"/>
            <w:tcBorders>
              <w:top w:val="nil"/>
              <w:left w:val="single" w:sz="8" w:space="0" w:color="auto"/>
              <w:bottom w:val="single" w:sz="8" w:space="0" w:color="auto"/>
              <w:right w:val="single" w:sz="4"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2015</w:t>
            </w:r>
          </w:p>
        </w:tc>
        <w:tc>
          <w:tcPr>
            <w:tcW w:w="1984" w:type="dxa"/>
            <w:tcBorders>
              <w:top w:val="nil"/>
              <w:left w:val="nil"/>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Levegőtisztaság-védelmi bírság</w:t>
            </w:r>
          </w:p>
        </w:tc>
        <w:tc>
          <w:tcPr>
            <w:tcW w:w="1559" w:type="dxa"/>
            <w:tcBorders>
              <w:top w:val="nil"/>
              <w:left w:val="nil"/>
              <w:bottom w:val="single" w:sz="8" w:space="0" w:color="auto"/>
              <w:right w:val="single" w:sz="8"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300 000</w:t>
            </w:r>
          </w:p>
        </w:tc>
      </w:tr>
      <w:tr w:rsidR="00865E4E" w:rsidRPr="00C453BE" w:rsidTr="00943974">
        <w:trPr>
          <w:trHeight w:val="1680"/>
        </w:trPr>
        <w:tc>
          <w:tcPr>
            <w:tcW w:w="1296" w:type="dxa"/>
            <w:tcBorders>
              <w:top w:val="single" w:sz="8" w:space="0" w:color="auto"/>
              <w:left w:val="single" w:sz="8" w:space="0" w:color="auto"/>
              <w:bottom w:val="single" w:sz="4"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lastRenderedPageBreak/>
              <w:t>10/017920-002/2016</w:t>
            </w:r>
          </w:p>
        </w:tc>
        <w:tc>
          <w:tcPr>
            <w:tcW w:w="2378" w:type="dxa"/>
            <w:tcBorders>
              <w:top w:val="single" w:sz="8" w:space="0" w:color="auto"/>
              <w:left w:val="nil"/>
              <w:bottom w:val="single" w:sz="4"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Veszélyes hulladékgazdálkodással kapcsolatos felügyelet</w:t>
            </w:r>
          </w:p>
        </w:tc>
        <w:tc>
          <w:tcPr>
            <w:tcW w:w="4274" w:type="dxa"/>
            <w:tcBorders>
              <w:top w:val="single" w:sz="8" w:space="0" w:color="auto"/>
              <w:left w:val="single" w:sz="8" w:space="0" w:color="auto"/>
              <w:bottom w:val="single" w:sz="4"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ECOMISSIO Kft. (Tiszaújváros) részére hulladékokkal kapcsolatos adatszolgáltatási kötelezettség teljesítésének elmulasztása miatt hulladékgazdálkodási bírság kiszabása</w:t>
            </w:r>
          </w:p>
        </w:tc>
        <w:tc>
          <w:tcPr>
            <w:tcW w:w="1701" w:type="dxa"/>
            <w:tcBorders>
              <w:top w:val="single" w:sz="8" w:space="0" w:color="auto"/>
              <w:left w:val="nil"/>
              <w:bottom w:val="single" w:sz="4"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B.-A.-Z. Megyei Korm.</w:t>
            </w:r>
            <w:r>
              <w:rPr>
                <w:rFonts w:ascii="Cambria" w:hAnsi="Cambria" w:cs="Arial CE"/>
                <w:sz w:val="22"/>
                <w:szCs w:val="22"/>
              </w:rPr>
              <w:t xml:space="preserve"> </w:t>
            </w:r>
            <w:r w:rsidRPr="00C453BE">
              <w:rPr>
                <w:rFonts w:ascii="Cambria" w:hAnsi="Cambria" w:cs="Arial CE"/>
                <w:sz w:val="22"/>
                <w:szCs w:val="22"/>
              </w:rPr>
              <w:t>H</w:t>
            </w:r>
            <w:r>
              <w:rPr>
                <w:rFonts w:ascii="Cambria" w:hAnsi="Cambria" w:cs="Arial CE"/>
                <w:sz w:val="22"/>
                <w:szCs w:val="22"/>
              </w:rPr>
              <w:t>i</w:t>
            </w:r>
            <w:r w:rsidRPr="00C453BE">
              <w:rPr>
                <w:rFonts w:ascii="Cambria" w:hAnsi="Cambria" w:cs="Arial CE"/>
                <w:sz w:val="22"/>
                <w:szCs w:val="22"/>
              </w:rPr>
              <w:t xml:space="preserve">vatal </w:t>
            </w:r>
            <w:r w:rsidR="0074600B">
              <w:rPr>
                <w:rFonts w:ascii="Cambria" w:hAnsi="Cambria" w:cs="Arial CE"/>
                <w:sz w:val="22"/>
                <w:szCs w:val="22"/>
              </w:rPr>
              <w:t>–</w:t>
            </w:r>
            <w:r w:rsidRPr="00C453BE">
              <w:rPr>
                <w:rFonts w:ascii="Cambria" w:hAnsi="Cambria" w:cs="Arial CE"/>
                <w:sz w:val="22"/>
                <w:szCs w:val="22"/>
              </w:rPr>
              <w:t xml:space="preserve"> Környv</w:t>
            </w:r>
            <w:r w:rsidR="0074600B">
              <w:rPr>
                <w:rFonts w:ascii="Cambria" w:hAnsi="Cambria" w:cs="Arial CE"/>
                <w:sz w:val="22"/>
                <w:szCs w:val="22"/>
              </w:rPr>
              <w:t>.</w:t>
            </w:r>
            <w:r w:rsidRPr="00C453BE">
              <w:rPr>
                <w:rFonts w:ascii="Cambria" w:hAnsi="Cambria" w:cs="Arial CE"/>
                <w:sz w:val="22"/>
                <w:szCs w:val="22"/>
              </w:rPr>
              <w:t>- és Term.</w:t>
            </w:r>
            <w:r>
              <w:rPr>
                <w:rFonts w:ascii="Cambria" w:hAnsi="Cambria" w:cs="Arial CE"/>
                <w:sz w:val="22"/>
                <w:szCs w:val="22"/>
              </w:rPr>
              <w:t xml:space="preserve"> </w:t>
            </w:r>
            <w:r w:rsidRPr="00C453BE">
              <w:rPr>
                <w:rFonts w:ascii="Cambria" w:hAnsi="Cambria" w:cs="Arial CE"/>
                <w:sz w:val="22"/>
                <w:szCs w:val="22"/>
              </w:rPr>
              <w:t>védelmi Főosztály</w:t>
            </w:r>
          </w:p>
        </w:tc>
        <w:tc>
          <w:tcPr>
            <w:tcW w:w="99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2016</w:t>
            </w:r>
          </w:p>
        </w:tc>
        <w:tc>
          <w:tcPr>
            <w:tcW w:w="1984" w:type="dxa"/>
            <w:tcBorders>
              <w:top w:val="single" w:sz="8" w:space="0" w:color="auto"/>
              <w:left w:val="nil"/>
              <w:bottom w:val="single" w:sz="4"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Tájékoztatási, adatszolgáltatási és nyilvántartási, illetve bejelentkezési kötelezettséggel kapcsolatos bírság</w:t>
            </w:r>
          </w:p>
        </w:tc>
        <w:tc>
          <w:tcPr>
            <w:tcW w:w="1559" w:type="dxa"/>
            <w:tcBorders>
              <w:top w:val="single" w:sz="8" w:space="0" w:color="auto"/>
              <w:left w:val="nil"/>
              <w:bottom w:val="single" w:sz="4" w:space="0" w:color="auto"/>
              <w:right w:val="single" w:sz="8"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200 000</w:t>
            </w:r>
          </w:p>
        </w:tc>
      </w:tr>
      <w:tr w:rsidR="00865E4E" w:rsidRPr="00C453BE" w:rsidTr="00943974">
        <w:trPr>
          <w:trHeight w:val="1690"/>
        </w:trPr>
        <w:tc>
          <w:tcPr>
            <w:tcW w:w="1296" w:type="dxa"/>
            <w:tcBorders>
              <w:top w:val="nil"/>
              <w:left w:val="single" w:sz="8" w:space="0" w:color="auto"/>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10/018048-002/2016</w:t>
            </w:r>
          </w:p>
        </w:tc>
        <w:tc>
          <w:tcPr>
            <w:tcW w:w="2378" w:type="dxa"/>
            <w:tcBorders>
              <w:top w:val="nil"/>
              <w:left w:val="nil"/>
              <w:bottom w:val="single" w:sz="8"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Hulladékokkal kapcsolatos adatszolgáltatás</w:t>
            </w:r>
          </w:p>
        </w:tc>
        <w:tc>
          <w:tcPr>
            <w:tcW w:w="4274" w:type="dxa"/>
            <w:tcBorders>
              <w:top w:val="nil"/>
              <w:left w:val="single" w:sz="8" w:space="0" w:color="auto"/>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ECOMISSIO Kft. (Tiszaújváros) részére hulladékokkal kapcsolatos adatszolgáltatási kötelezettség teljesítésének elmulasztása miatt hulladékgazdálkodási bírság kiszabása</w:t>
            </w:r>
          </w:p>
        </w:tc>
        <w:tc>
          <w:tcPr>
            <w:tcW w:w="1701" w:type="dxa"/>
            <w:tcBorders>
              <w:top w:val="nil"/>
              <w:left w:val="nil"/>
              <w:bottom w:val="single" w:sz="8"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B.-A.-Z. Megyei Korm.</w:t>
            </w:r>
            <w:r>
              <w:rPr>
                <w:rFonts w:ascii="Cambria" w:hAnsi="Cambria" w:cs="Arial CE"/>
                <w:sz w:val="22"/>
                <w:szCs w:val="22"/>
              </w:rPr>
              <w:t xml:space="preserve"> </w:t>
            </w:r>
            <w:r w:rsidRPr="00C453BE">
              <w:rPr>
                <w:rFonts w:ascii="Cambria" w:hAnsi="Cambria" w:cs="Arial CE"/>
                <w:sz w:val="22"/>
                <w:szCs w:val="22"/>
              </w:rPr>
              <w:t>H</w:t>
            </w:r>
            <w:r>
              <w:rPr>
                <w:rFonts w:ascii="Cambria" w:hAnsi="Cambria" w:cs="Arial CE"/>
                <w:sz w:val="22"/>
                <w:szCs w:val="22"/>
              </w:rPr>
              <w:t>i</w:t>
            </w:r>
            <w:r w:rsidRPr="00C453BE">
              <w:rPr>
                <w:rFonts w:ascii="Cambria" w:hAnsi="Cambria" w:cs="Arial CE"/>
                <w:sz w:val="22"/>
                <w:szCs w:val="22"/>
              </w:rPr>
              <w:t>vatal - Környv- és Term.</w:t>
            </w:r>
            <w:r>
              <w:rPr>
                <w:rFonts w:ascii="Cambria" w:hAnsi="Cambria" w:cs="Arial CE"/>
                <w:sz w:val="22"/>
                <w:szCs w:val="22"/>
              </w:rPr>
              <w:t xml:space="preserve"> </w:t>
            </w:r>
            <w:r w:rsidRPr="00C453BE">
              <w:rPr>
                <w:rFonts w:ascii="Cambria" w:hAnsi="Cambria" w:cs="Arial CE"/>
                <w:sz w:val="22"/>
                <w:szCs w:val="22"/>
              </w:rPr>
              <w:t>védelmi Főosztály</w:t>
            </w:r>
          </w:p>
        </w:tc>
        <w:tc>
          <w:tcPr>
            <w:tcW w:w="993" w:type="dxa"/>
            <w:tcBorders>
              <w:top w:val="nil"/>
              <w:left w:val="single" w:sz="8" w:space="0" w:color="auto"/>
              <w:bottom w:val="single" w:sz="8" w:space="0" w:color="auto"/>
              <w:right w:val="single" w:sz="4"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2016</w:t>
            </w:r>
          </w:p>
        </w:tc>
        <w:tc>
          <w:tcPr>
            <w:tcW w:w="1984" w:type="dxa"/>
            <w:tcBorders>
              <w:top w:val="nil"/>
              <w:left w:val="nil"/>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Tájékoztatási, adatszolgáltatási és nyilvántartási, illetve bejelentkezési kötelezettséggel kapcsolatos bírság</w:t>
            </w:r>
          </w:p>
        </w:tc>
        <w:tc>
          <w:tcPr>
            <w:tcW w:w="1559" w:type="dxa"/>
            <w:tcBorders>
              <w:top w:val="nil"/>
              <w:left w:val="nil"/>
              <w:bottom w:val="single" w:sz="8" w:space="0" w:color="auto"/>
              <w:right w:val="single" w:sz="8"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200 000</w:t>
            </w:r>
          </w:p>
        </w:tc>
      </w:tr>
      <w:tr w:rsidR="00865E4E" w:rsidRPr="00C453BE" w:rsidTr="00943974">
        <w:trPr>
          <w:trHeight w:val="1690"/>
        </w:trPr>
        <w:tc>
          <w:tcPr>
            <w:tcW w:w="1296" w:type="dxa"/>
            <w:tcBorders>
              <w:top w:val="single" w:sz="8" w:space="0" w:color="auto"/>
              <w:left w:val="single" w:sz="8" w:space="0" w:color="auto"/>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10/017922-002/2016</w:t>
            </w:r>
          </w:p>
        </w:tc>
        <w:tc>
          <w:tcPr>
            <w:tcW w:w="2378" w:type="dxa"/>
            <w:tcBorders>
              <w:top w:val="single" w:sz="8" w:space="0" w:color="auto"/>
              <w:left w:val="nil"/>
              <w:bottom w:val="single" w:sz="8"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Veszélyes hulladékgazdálkodással kapcsolatos felügyelet</w:t>
            </w:r>
          </w:p>
        </w:tc>
        <w:tc>
          <w:tcPr>
            <w:tcW w:w="4274" w:type="dxa"/>
            <w:tcBorders>
              <w:top w:val="single" w:sz="8" w:space="0" w:color="auto"/>
              <w:left w:val="single" w:sz="8" w:space="0" w:color="auto"/>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ECOMISSIO Kft. (Tiszaújváros) részére hulladékokkal kapcsolatos adatszolgáltatási kötelezettség teljesítésének elmulasztása miatt hulladékgazdálkodási bírság kiszabása</w:t>
            </w:r>
          </w:p>
        </w:tc>
        <w:tc>
          <w:tcPr>
            <w:tcW w:w="1701" w:type="dxa"/>
            <w:tcBorders>
              <w:top w:val="single" w:sz="8" w:space="0" w:color="auto"/>
              <w:left w:val="nil"/>
              <w:bottom w:val="single" w:sz="8"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B.-A.-Z. Megyei Korm.</w:t>
            </w:r>
            <w:r>
              <w:rPr>
                <w:rFonts w:ascii="Cambria" w:hAnsi="Cambria" w:cs="Arial CE"/>
                <w:sz w:val="22"/>
                <w:szCs w:val="22"/>
              </w:rPr>
              <w:t xml:space="preserve"> </w:t>
            </w:r>
            <w:r w:rsidRPr="00C453BE">
              <w:rPr>
                <w:rFonts w:ascii="Cambria" w:hAnsi="Cambria" w:cs="Arial CE"/>
                <w:sz w:val="22"/>
                <w:szCs w:val="22"/>
              </w:rPr>
              <w:t>H</w:t>
            </w:r>
            <w:r>
              <w:rPr>
                <w:rFonts w:ascii="Cambria" w:hAnsi="Cambria" w:cs="Arial CE"/>
                <w:sz w:val="22"/>
                <w:szCs w:val="22"/>
              </w:rPr>
              <w:t>i</w:t>
            </w:r>
            <w:r w:rsidRPr="00C453BE">
              <w:rPr>
                <w:rFonts w:ascii="Cambria" w:hAnsi="Cambria" w:cs="Arial CE"/>
                <w:sz w:val="22"/>
                <w:szCs w:val="22"/>
              </w:rPr>
              <w:t xml:space="preserve">vatal </w:t>
            </w:r>
            <w:r w:rsidR="0074600B">
              <w:rPr>
                <w:rFonts w:ascii="Cambria" w:hAnsi="Cambria" w:cs="Arial CE"/>
                <w:sz w:val="22"/>
                <w:szCs w:val="22"/>
              </w:rPr>
              <w:t>–</w:t>
            </w:r>
            <w:r w:rsidRPr="00C453BE">
              <w:rPr>
                <w:rFonts w:ascii="Cambria" w:hAnsi="Cambria" w:cs="Arial CE"/>
                <w:sz w:val="22"/>
                <w:szCs w:val="22"/>
              </w:rPr>
              <w:t xml:space="preserve"> Környv</w:t>
            </w:r>
            <w:r w:rsidR="0074600B">
              <w:rPr>
                <w:rFonts w:ascii="Cambria" w:hAnsi="Cambria" w:cs="Arial CE"/>
                <w:sz w:val="22"/>
                <w:szCs w:val="22"/>
              </w:rPr>
              <w:t>.</w:t>
            </w:r>
            <w:r w:rsidRPr="00C453BE">
              <w:rPr>
                <w:rFonts w:ascii="Cambria" w:hAnsi="Cambria" w:cs="Arial CE"/>
                <w:sz w:val="22"/>
                <w:szCs w:val="22"/>
              </w:rPr>
              <w:t>- és Term.</w:t>
            </w:r>
            <w:r>
              <w:rPr>
                <w:rFonts w:ascii="Cambria" w:hAnsi="Cambria" w:cs="Arial CE"/>
                <w:sz w:val="22"/>
                <w:szCs w:val="22"/>
              </w:rPr>
              <w:t xml:space="preserve"> </w:t>
            </w:r>
            <w:r w:rsidRPr="00C453BE">
              <w:rPr>
                <w:rFonts w:ascii="Cambria" w:hAnsi="Cambria" w:cs="Arial CE"/>
                <w:sz w:val="22"/>
                <w:szCs w:val="22"/>
              </w:rPr>
              <w:t>védelmi Főosztály</w:t>
            </w:r>
          </w:p>
        </w:tc>
        <w:tc>
          <w:tcPr>
            <w:tcW w:w="993"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2016</w:t>
            </w:r>
          </w:p>
        </w:tc>
        <w:tc>
          <w:tcPr>
            <w:tcW w:w="1984" w:type="dxa"/>
            <w:tcBorders>
              <w:top w:val="single" w:sz="8" w:space="0" w:color="auto"/>
              <w:left w:val="nil"/>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Tájékoztatási, adatszolgáltatási és nyilvántartási, illetve bejelentkezési kötelezettséggel kapcsolatos bírság</w:t>
            </w:r>
          </w:p>
        </w:tc>
        <w:tc>
          <w:tcPr>
            <w:tcW w:w="1559" w:type="dxa"/>
            <w:tcBorders>
              <w:top w:val="single" w:sz="8" w:space="0" w:color="auto"/>
              <w:left w:val="nil"/>
              <w:bottom w:val="single" w:sz="8" w:space="0" w:color="auto"/>
              <w:right w:val="single" w:sz="8"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200 000</w:t>
            </w:r>
          </w:p>
        </w:tc>
      </w:tr>
      <w:tr w:rsidR="00865E4E" w:rsidRPr="00C453BE" w:rsidTr="00943974">
        <w:trPr>
          <w:trHeight w:val="1680"/>
        </w:trPr>
        <w:tc>
          <w:tcPr>
            <w:tcW w:w="1296" w:type="dxa"/>
            <w:tcBorders>
              <w:top w:val="single" w:sz="8" w:space="0" w:color="auto"/>
              <w:left w:val="single" w:sz="8" w:space="0" w:color="auto"/>
              <w:bottom w:val="single" w:sz="4"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10/017923-002/2016</w:t>
            </w:r>
          </w:p>
        </w:tc>
        <w:tc>
          <w:tcPr>
            <w:tcW w:w="2378" w:type="dxa"/>
            <w:tcBorders>
              <w:top w:val="single" w:sz="8" w:space="0" w:color="auto"/>
              <w:left w:val="nil"/>
              <w:bottom w:val="single" w:sz="4"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Veszélyes hulladékgazdálkodással kapcsolatos felügyelet</w:t>
            </w:r>
          </w:p>
        </w:tc>
        <w:tc>
          <w:tcPr>
            <w:tcW w:w="4274" w:type="dxa"/>
            <w:tcBorders>
              <w:top w:val="single" w:sz="8" w:space="0" w:color="auto"/>
              <w:left w:val="single" w:sz="8" w:space="0" w:color="auto"/>
              <w:bottom w:val="single" w:sz="4"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ECOMISSIO Kft. (Tiszaújváros) részére hulladékokkal kapcsolatos adatszolgáltatási kötelezettség teljesítésének elmulasztása miatt hulladékgazdálkodási bírság kiszabása</w:t>
            </w:r>
          </w:p>
        </w:tc>
        <w:tc>
          <w:tcPr>
            <w:tcW w:w="1701" w:type="dxa"/>
            <w:tcBorders>
              <w:top w:val="single" w:sz="8" w:space="0" w:color="auto"/>
              <w:left w:val="nil"/>
              <w:bottom w:val="single" w:sz="4"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B.-A.-Z. Megyei Korm.</w:t>
            </w:r>
            <w:r>
              <w:rPr>
                <w:rFonts w:ascii="Cambria" w:hAnsi="Cambria" w:cs="Arial CE"/>
                <w:sz w:val="22"/>
                <w:szCs w:val="22"/>
              </w:rPr>
              <w:t xml:space="preserve"> </w:t>
            </w:r>
            <w:r w:rsidRPr="00C453BE">
              <w:rPr>
                <w:rFonts w:ascii="Cambria" w:hAnsi="Cambria" w:cs="Arial CE"/>
                <w:sz w:val="22"/>
                <w:szCs w:val="22"/>
              </w:rPr>
              <w:t>H</w:t>
            </w:r>
            <w:r>
              <w:rPr>
                <w:rFonts w:ascii="Cambria" w:hAnsi="Cambria" w:cs="Arial CE"/>
                <w:sz w:val="22"/>
                <w:szCs w:val="22"/>
              </w:rPr>
              <w:t>i</w:t>
            </w:r>
            <w:r w:rsidRPr="00C453BE">
              <w:rPr>
                <w:rFonts w:ascii="Cambria" w:hAnsi="Cambria" w:cs="Arial CE"/>
                <w:sz w:val="22"/>
                <w:szCs w:val="22"/>
              </w:rPr>
              <w:t xml:space="preserve">vatal </w:t>
            </w:r>
            <w:r w:rsidR="0074600B">
              <w:rPr>
                <w:rFonts w:ascii="Cambria" w:hAnsi="Cambria" w:cs="Arial CE"/>
                <w:sz w:val="22"/>
                <w:szCs w:val="22"/>
              </w:rPr>
              <w:t>–</w:t>
            </w:r>
            <w:r w:rsidRPr="00C453BE">
              <w:rPr>
                <w:rFonts w:ascii="Cambria" w:hAnsi="Cambria" w:cs="Arial CE"/>
                <w:sz w:val="22"/>
                <w:szCs w:val="22"/>
              </w:rPr>
              <w:t xml:space="preserve"> Környv</w:t>
            </w:r>
            <w:r w:rsidR="0074600B">
              <w:rPr>
                <w:rFonts w:ascii="Cambria" w:hAnsi="Cambria" w:cs="Arial CE"/>
                <w:sz w:val="22"/>
                <w:szCs w:val="22"/>
              </w:rPr>
              <w:t>.</w:t>
            </w:r>
            <w:r w:rsidRPr="00C453BE">
              <w:rPr>
                <w:rFonts w:ascii="Cambria" w:hAnsi="Cambria" w:cs="Arial CE"/>
                <w:sz w:val="22"/>
                <w:szCs w:val="22"/>
              </w:rPr>
              <w:t>- és Term.</w:t>
            </w:r>
            <w:r>
              <w:rPr>
                <w:rFonts w:ascii="Cambria" w:hAnsi="Cambria" w:cs="Arial CE"/>
                <w:sz w:val="22"/>
                <w:szCs w:val="22"/>
              </w:rPr>
              <w:t xml:space="preserve"> </w:t>
            </w:r>
            <w:r w:rsidRPr="00C453BE">
              <w:rPr>
                <w:rFonts w:ascii="Cambria" w:hAnsi="Cambria" w:cs="Arial CE"/>
                <w:sz w:val="22"/>
                <w:szCs w:val="22"/>
              </w:rPr>
              <w:t>védelmi Főosztály</w:t>
            </w:r>
          </w:p>
        </w:tc>
        <w:tc>
          <w:tcPr>
            <w:tcW w:w="99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2016</w:t>
            </w:r>
          </w:p>
        </w:tc>
        <w:tc>
          <w:tcPr>
            <w:tcW w:w="1984" w:type="dxa"/>
            <w:tcBorders>
              <w:top w:val="single" w:sz="8" w:space="0" w:color="auto"/>
              <w:left w:val="nil"/>
              <w:bottom w:val="single" w:sz="4"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Tájékoztatási, adatszolgáltatási és nyilvántartási, illetve bejelentkezési kötelezettséggel kapcsolatos bírság</w:t>
            </w:r>
          </w:p>
        </w:tc>
        <w:tc>
          <w:tcPr>
            <w:tcW w:w="1559" w:type="dxa"/>
            <w:tcBorders>
              <w:top w:val="single" w:sz="8" w:space="0" w:color="auto"/>
              <w:left w:val="nil"/>
              <w:bottom w:val="single" w:sz="4" w:space="0" w:color="auto"/>
              <w:right w:val="single" w:sz="8"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200 000</w:t>
            </w:r>
          </w:p>
        </w:tc>
      </w:tr>
      <w:tr w:rsidR="00865E4E" w:rsidRPr="00C453BE" w:rsidTr="00943974">
        <w:trPr>
          <w:trHeight w:val="1690"/>
        </w:trPr>
        <w:tc>
          <w:tcPr>
            <w:tcW w:w="1296" w:type="dxa"/>
            <w:tcBorders>
              <w:top w:val="nil"/>
              <w:left w:val="single" w:sz="8" w:space="0" w:color="auto"/>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lastRenderedPageBreak/>
              <w:t>10/017921-002/2016</w:t>
            </w:r>
          </w:p>
        </w:tc>
        <w:tc>
          <w:tcPr>
            <w:tcW w:w="2378" w:type="dxa"/>
            <w:tcBorders>
              <w:top w:val="nil"/>
              <w:left w:val="nil"/>
              <w:bottom w:val="single" w:sz="8"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Hulladékokkal kapcsolatos adatszolgáltatás</w:t>
            </w:r>
          </w:p>
        </w:tc>
        <w:tc>
          <w:tcPr>
            <w:tcW w:w="4274" w:type="dxa"/>
            <w:tcBorders>
              <w:top w:val="nil"/>
              <w:left w:val="single" w:sz="8" w:space="0" w:color="auto"/>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ECOMISSIO Kft. (Tiszaújváros) részére hulladékokkal kapcsolatos adatszolgáltatási kötelezettség teljesítésének elmulasztása miatt hulladékgazdálkodási bírság kiszabása</w:t>
            </w:r>
          </w:p>
        </w:tc>
        <w:tc>
          <w:tcPr>
            <w:tcW w:w="1701" w:type="dxa"/>
            <w:tcBorders>
              <w:top w:val="nil"/>
              <w:left w:val="nil"/>
              <w:bottom w:val="single" w:sz="8"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B.-A.-Z. Megyei Korm.</w:t>
            </w:r>
            <w:r>
              <w:rPr>
                <w:rFonts w:ascii="Cambria" w:hAnsi="Cambria" w:cs="Arial CE"/>
                <w:sz w:val="22"/>
                <w:szCs w:val="22"/>
              </w:rPr>
              <w:t xml:space="preserve"> </w:t>
            </w:r>
            <w:r w:rsidRPr="00C453BE">
              <w:rPr>
                <w:rFonts w:ascii="Cambria" w:hAnsi="Cambria" w:cs="Arial CE"/>
                <w:sz w:val="22"/>
                <w:szCs w:val="22"/>
              </w:rPr>
              <w:t>H</w:t>
            </w:r>
            <w:r>
              <w:rPr>
                <w:rFonts w:ascii="Cambria" w:hAnsi="Cambria" w:cs="Arial CE"/>
                <w:sz w:val="22"/>
                <w:szCs w:val="22"/>
              </w:rPr>
              <w:t>i</w:t>
            </w:r>
            <w:r w:rsidRPr="00C453BE">
              <w:rPr>
                <w:rFonts w:ascii="Cambria" w:hAnsi="Cambria" w:cs="Arial CE"/>
                <w:sz w:val="22"/>
                <w:szCs w:val="22"/>
              </w:rPr>
              <w:t xml:space="preserve">vatal </w:t>
            </w:r>
            <w:r w:rsidR="0074600B">
              <w:rPr>
                <w:rFonts w:ascii="Cambria" w:hAnsi="Cambria" w:cs="Arial CE"/>
                <w:sz w:val="22"/>
                <w:szCs w:val="22"/>
              </w:rPr>
              <w:t>–</w:t>
            </w:r>
            <w:r w:rsidRPr="00C453BE">
              <w:rPr>
                <w:rFonts w:ascii="Cambria" w:hAnsi="Cambria" w:cs="Arial CE"/>
                <w:sz w:val="22"/>
                <w:szCs w:val="22"/>
              </w:rPr>
              <w:t xml:space="preserve"> Környv</w:t>
            </w:r>
            <w:r w:rsidR="0074600B">
              <w:rPr>
                <w:rFonts w:ascii="Cambria" w:hAnsi="Cambria" w:cs="Arial CE"/>
                <w:sz w:val="22"/>
                <w:szCs w:val="22"/>
              </w:rPr>
              <w:t>.</w:t>
            </w:r>
            <w:r w:rsidRPr="00C453BE">
              <w:rPr>
                <w:rFonts w:ascii="Cambria" w:hAnsi="Cambria" w:cs="Arial CE"/>
                <w:sz w:val="22"/>
                <w:szCs w:val="22"/>
              </w:rPr>
              <w:t>- és Term.</w:t>
            </w:r>
            <w:r>
              <w:rPr>
                <w:rFonts w:ascii="Cambria" w:hAnsi="Cambria" w:cs="Arial CE"/>
                <w:sz w:val="22"/>
                <w:szCs w:val="22"/>
              </w:rPr>
              <w:t xml:space="preserve"> </w:t>
            </w:r>
            <w:r w:rsidRPr="00C453BE">
              <w:rPr>
                <w:rFonts w:ascii="Cambria" w:hAnsi="Cambria" w:cs="Arial CE"/>
                <w:sz w:val="22"/>
                <w:szCs w:val="22"/>
              </w:rPr>
              <w:t>védelmi Főosztály</w:t>
            </w:r>
          </w:p>
        </w:tc>
        <w:tc>
          <w:tcPr>
            <w:tcW w:w="993" w:type="dxa"/>
            <w:tcBorders>
              <w:top w:val="nil"/>
              <w:left w:val="single" w:sz="8" w:space="0" w:color="auto"/>
              <w:bottom w:val="single" w:sz="8" w:space="0" w:color="auto"/>
              <w:right w:val="single" w:sz="4"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2016</w:t>
            </w:r>
          </w:p>
        </w:tc>
        <w:tc>
          <w:tcPr>
            <w:tcW w:w="1984" w:type="dxa"/>
            <w:tcBorders>
              <w:top w:val="nil"/>
              <w:left w:val="nil"/>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Tájékoztatási, adatszolgáltatási és nyilvántartási, illetve bejelentkezési kötelezettséggel kapcsolatos bírság</w:t>
            </w:r>
          </w:p>
        </w:tc>
        <w:tc>
          <w:tcPr>
            <w:tcW w:w="1559" w:type="dxa"/>
            <w:tcBorders>
              <w:top w:val="nil"/>
              <w:left w:val="nil"/>
              <w:bottom w:val="single" w:sz="8" w:space="0" w:color="auto"/>
              <w:right w:val="single" w:sz="8"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200 000</w:t>
            </w:r>
          </w:p>
        </w:tc>
      </w:tr>
      <w:tr w:rsidR="00865E4E" w:rsidRPr="00C453BE" w:rsidTr="00943974">
        <w:trPr>
          <w:trHeight w:val="2250"/>
        </w:trPr>
        <w:tc>
          <w:tcPr>
            <w:tcW w:w="1296" w:type="dxa"/>
            <w:tcBorders>
              <w:top w:val="single" w:sz="8" w:space="0" w:color="auto"/>
              <w:left w:val="single" w:sz="8" w:space="0" w:color="auto"/>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10/001411-004/2016</w:t>
            </w:r>
          </w:p>
        </w:tc>
        <w:tc>
          <w:tcPr>
            <w:tcW w:w="2378" w:type="dxa"/>
            <w:tcBorders>
              <w:top w:val="single" w:sz="8" w:space="0" w:color="auto"/>
              <w:left w:val="nil"/>
              <w:bottom w:val="single" w:sz="8"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Egységes környezethasználati engedélyezéssel kapcsolatos felügyelet</w:t>
            </w:r>
          </w:p>
        </w:tc>
        <w:tc>
          <w:tcPr>
            <w:tcW w:w="4274" w:type="dxa"/>
            <w:tcBorders>
              <w:top w:val="single" w:sz="8" w:space="0" w:color="auto"/>
              <w:left w:val="single" w:sz="8" w:space="0" w:color="auto"/>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ECOMISSIO Kft. (Tiszaújváros) részére kötelezés intézkedések megtételére, bírság és eljárási költség megfizetésére a veszélyes hulladék égetőműre vonatkozó egységes környezethasználati engedélyben foglalt levegőtisztaság-védelmi kibocsátási határértékek túllépése miatt</w:t>
            </w:r>
          </w:p>
        </w:tc>
        <w:tc>
          <w:tcPr>
            <w:tcW w:w="1701" w:type="dxa"/>
            <w:tcBorders>
              <w:top w:val="single" w:sz="8" w:space="0" w:color="auto"/>
              <w:left w:val="nil"/>
              <w:bottom w:val="single" w:sz="8" w:space="0" w:color="auto"/>
              <w:right w:val="single" w:sz="8"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B.-A.-Z. Megyei Korm.</w:t>
            </w:r>
            <w:r>
              <w:rPr>
                <w:rFonts w:ascii="Cambria" w:hAnsi="Cambria" w:cs="Arial CE"/>
                <w:sz w:val="22"/>
                <w:szCs w:val="22"/>
              </w:rPr>
              <w:t xml:space="preserve"> </w:t>
            </w:r>
            <w:r w:rsidRPr="00C453BE">
              <w:rPr>
                <w:rFonts w:ascii="Cambria" w:hAnsi="Cambria" w:cs="Arial CE"/>
                <w:sz w:val="22"/>
                <w:szCs w:val="22"/>
              </w:rPr>
              <w:t>H</w:t>
            </w:r>
            <w:r>
              <w:rPr>
                <w:rFonts w:ascii="Cambria" w:hAnsi="Cambria" w:cs="Arial CE"/>
                <w:sz w:val="22"/>
                <w:szCs w:val="22"/>
              </w:rPr>
              <w:t>i</w:t>
            </w:r>
            <w:r w:rsidRPr="00C453BE">
              <w:rPr>
                <w:rFonts w:ascii="Cambria" w:hAnsi="Cambria" w:cs="Arial CE"/>
                <w:sz w:val="22"/>
                <w:szCs w:val="22"/>
              </w:rPr>
              <w:t xml:space="preserve">vatal </w:t>
            </w:r>
            <w:r w:rsidR="0074600B">
              <w:rPr>
                <w:rFonts w:ascii="Cambria" w:hAnsi="Cambria" w:cs="Arial CE"/>
                <w:sz w:val="22"/>
                <w:szCs w:val="22"/>
              </w:rPr>
              <w:t>–</w:t>
            </w:r>
            <w:r w:rsidRPr="00C453BE">
              <w:rPr>
                <w:rFonts w:ascii="Cambria" w:hAnsi="Cambria" w:cs="Arial CE"/>
                <w:sz w:val="22"/>
                <w:szCs w:val="22"/>
              </w:rPr>
              <w:t xml:space="preserve"> Környv</w:t>
            </w:r>
            <w:r w:rsidR="0074600B">
              <w:rPr>
                <w:rFonts w:ascii="Cambria" w:hAnsi="Cambria" w:cs="Arial CE"/>
                <w:sz w:val="22"/>
                <w:szCs w:val="22"/>
              </w:rPr>
              <w:t>.</w:t>
            </w:r>
            <w:r w:rsidRPr="00C453BE">
              <w:rPr>
                <w:rFonts w:ascii="Cambria" w:hAnsi="Cambria" w:cs="Arial CE"/>
                <w:sz w:val="22"/>
                <w:szCs w:val="22"/>
              </w:rPr>
              <w:t>- és Term.</w:t>
            </w:r>
            <w:r>
              <w:rPr>
                <w:rFonts w:ascii="Cambria" w:hAnsi="Cambria" w:cs="Arial CE"/>
                <w:sz w:val="22"/>
                <w:szCs w:val="22"/>
              </w:rPr>
              <w:t xml:space="preserve"> </w:t>
            </w:r>
            <w:r w:rsidRPr="00C453BE">
              <w:rPr>
                <w:rFonts w:ascii="Cambria" w:hAnsi="Cambria" w:cs="Arial CE"/>
                <w:sz w:val="22"/>
                <w:szCs w:val="22"/>
              </w:rPr>
              <w:t>védelmi Főosztály</w:t>
            </w:r>
          </w:p>
        </w:tc>
        <w:tc>
          <w:tcPr>
            <w:tcW w:w="993"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2016</w:t>
            </w:r>
          </w:p>
        </w:tc>
        <w:tc>
          <w:tcPr>
            <w:tcW w:w="1984" w:type="dxa"/>
            <w:tcBorders>
              <w:top w:val="single" w:sz="8" w:space="0" w:color="auto"/>
              <w:left w:val="nil"/>
              <w:bottom w:val="single" w:sz="8" w:space="0" w:color="auto"/>
              <w:right w:val="single" w:sz="4" w:space="0" w:color="auto"/>
            </w:tcBorders>
            <w:shd w:val="clear" w:color="auto" w:fill="auto"/>
            <w:vAlign w:val="bottom"/>
            <w:hideMark/>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Környezetvédelmi, egységes környezethasználati engedélyben foglaltaktól eltérően végzett tevékenység miatt kivetett bírság</w:t>
            </w:r>
          </w:p>
        </w:tc>
        <w:tc>
          <w:tcPr>
            <w:tcW w:w="1559" w:type="dxa"/>
            <w:tcBorders>
              <w:top w:val="single" w:sz="8" w:space="0" w:color="auto"/>
              <w:left w:val="nil"/>
              <w:bottom w:val="single" w:sz="8" w:space="0" w:color="auto"/>
              <w:right w:val="single" w:sz="8" w:space="0" w:color="auto"/>
            </w:tcBorders>
            <w:shd w:val="clear" w:color="auto" w:fill="auto"/>
            <w:noWrap/>
            <w:vAlign w:val="bottom"/>
            <w:hideMark/>
          </w:tcPr>
          <w:p w:rsidR="00865E4E" w:rsidRPr="00C453BE" w:rsidRDefault="00865E4E" w:rsidP="00943974">
            <w:pPr>
              <w:jc w:val="right"/>
              <w:rPr>
                <w:rFonts w:ascii="Cambria" w:hAnsi="Cambria" w:cs="Arial CE"/>
                <w:sz w:val="22"/>
                <w:szCs w:val="22"/>
              </w:rPr>
            </w:pPr>
            <w:r w:rsidRPr="00C453BE">
              <w:rPr>
                <w:rFonts w:ascii="Cambria" w:hAnsi="Cambria" w:cs="Arial CE"/>
                <w:sz w:val="22"/>
                <w:szCs w:val="22"/>
              </w:rPr>
              <w:t>500 000</w:t>
            </w:r>
          </w:p>
        </w:tc>
      </w:tr>
      <w:tr w:rsidR="00865E4E" w:rsidRPr="00C453BE" w:rsidTr="00943974">
        <w:trPr>
          <w:trHeight w:val="1460"/>
        </w:trPr>
        <w:tc>
          <w:tcPr>
            <w:tcW w:w="1296" w:type="dxa"/>
            <w:tcBorders>
              <w:top w:val="single" w:sz="8" w:space="0" w:color="auto"/>
              <w:left w:val="single" w:sz="8" w:space="0" w:color="auto"/>
              <w:bottom w:val="single" w:sz="8" w:space="0" w:color="auto"/>
              <w:right w:val="single" w:sz="4" w:space="0" w:color="auto"/>
            </w:tcBorders>
            <w:shd w:val="clear" w:color="auto" w:fill="auto"/>
            <w:vAlign w:val="bottom"/>
          </w:tcPr>
          <w:p w:rsidR="00865E4E" w:rsidRPr="00C453BE" w:rsidRDefault="00865E4E" w:rsidP="00943974">
            <w:pPr>
              <w:jc w:val="left"/>
              <w:rPr>
                <w:rFonts w:ascii="Cambria" w:hAnsi="Cambria" w:cs="Arial CE"/>
                <w:sz w:val="22"/>
                <w:szCs w:val="22"/>
              </w:rPr>
            </w:pPr>
            <w:r>
              <w:rPr>
                <w:rFonts w:ascii="Cambria" w:hAnsi="Cambria" w:cs="Arial CE"/>
                <w:sz w:val="22"/>
                <w:szCs w:val="22"/>
              </w:rPr>
              <w:t>BO/16/215-2/2016.-</w:t>
            </w:r>
          </w:p>
        </w:tc>
        <w:tc>
          <w:tcPr>
            <w:tcW w:w="2378" w:type="dxa"/>
            <w:tcBorders>
              <w:top w:val="single" w:sz="8" w:space="0" w:color="auto"/>
              <w:left w:val="nil"/>
              <w:bottom w:val="single" w:sz="8" w:space="0" w:color="auto"/>
              <w:right w:val="single" w:sz="8" w:space="0" w:color="auto"/>
            </w:tcBorders>
            <w:shd w:val="clear" w:color="auto" w:fill="auto"/>
            <w:vAlign w:val="bottom"/>
          </w:tcPr>
          <w:p w:rsidR="00865E4E" w:rsidRPr="00C453BE" w:rsidRDefault="00865E4E" w:rsidP="00943974">
            <w:pPr>
              <w:jc w:val="left"/>
              <w:rPr>
                <w:rFonts w:ascii="Cambria" w:hAnsi="Cambria" w:cs="Arial CE"/>
                <w:sz w:val="22"/>
                <w:szCs w:val="22"/>
              </w:rPr>
            </w:pPr>
            <w:r>
              <w:rPr>
                <w:rFonts w:ascii="Cambria" w:hAnsi="Cambria" w:cs="Arial CE"/>
                <w:sz w:val="22"/>
                <w:szCs w:val="22"/>
              </w:rPr>
              <w:t>hulladékgazdálkodási rend megsértése</w:t>
            </w:r>
          </w:p>
        </w:tc>
        <w:tc>
          <w:tcPr>
            <w:tcW w:w="4274" w:type="dxa"/>
            <w:tcBorders>
              <w:top w:val="single" w:sz="8" w:space="0" w:color="auto"/>
              <w:left w:val="single" w:sz="8" w:space="0" w:color="auto"/>
              <w:bottom w:val="single" w:sz="8" w:space="0" w:color="auto"/>
              <w:right w:val="single" w:sz="4" w:space="0" w:color="auto"/>
            </w:tcBorders>
            <w:shd w:val="clear" w:color="auto" w:fill="auto"/>
            <w:vAlign w:val="bottom"/>
          </w:tcPr>
          <w:p w:rsidR="00865E4E" w:rsidRPr="00C453BE" w:rsidRDefault="00865E4E" w:rsidP="00943974">
            <w:pPr>
              <w:jc w:val="left"/>
              <w:rPr>
                <w:rFonts w:ascii="Cambria" w:hAnsi="Cambria" w:cs="Arial CE"/>
                <w:sz w:val="22"/>
                <w:szCs w:val="22"/>
              </w:rPr>
            </w:pPr>
            <w:r>
              <w:rPr>
                <w:rFonts w:ascii="Cambria" w:hAnsi="Cambria" w:cs="Arial CE"/>
                <w:sz w:val="22"/>
                <w:szCs w:val="22"/>
              </w:rPr>
              <w:t>ECOMISSIO Kft, (Tiszaújváros) kötelezése hulladékgazdálkodási bírság, eljárási költség megfizetésére</w:t>
            </w:r>
          </w:p>
        </w:tc>
        <w:tc>
          <w:tcPr>
            <w:tcW w:w="1701" w:type="dxa"/>
            <w:tcBorders>
              <w:top w:val="single" w:sz="8" w:space="0" w:color="auto"/>
              <w:left w:val="nil"/>
              <w:bottom w:val="single" w:sz="8" w:space="0" w:color="auto"/>
              <w:right w:val="single" w:sz="8" w:space="0" w:color="auto"/>
            </w:tcBorders>
            <w:shd w:val="clear" w:color="auto" w:fill="auto"/>
            <w:vAlign w:val="bottom"/>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B.-A.-Z. Megyei Korm.</w:t>
            </w:r>
            <w:r>
              <w:rPr>
                <w:rFonts w:ascii="Cambria" w:hAnsi="Cambria" w:cs="Arial CE"/>
                <w:sz w:val="22"/>
                <w:szCs w:val="22"/>
              </w:rPr>
              <w:t xml:space="preserve"> </w:t>
            </w:r>
            <w:r w:rsidRPr="00C453BE">
              <w:rPr>
                <w:rFonts w:ascii="Cambria" w:hAnsi="Cambria" w:cs="Arial CE"/>
                <w:sz w:val="22"/>
                <w:szCs w:val="22"/>
              </w:rPr>
              <w:t>H</w:t>
            </w:r>
            <w:r>
              <w:rPr>
                <w:rFonts w:ascii="Cambria" w:hAnsi="Cambria" w:cs="Arial CE"/>
                <w:sz w:val="22"/>
                <w:szCs w:val="22"/>
              </w:rPr>
              <w:t>i</w:t>
            </w:r>
            <w:r w:rsidRPr="00C453BE">
              <w:rPr>
                <w:rFonts w:ascii="Cambria" w:hAnsi="Cambria" w:cs="Arial CE"/>
                <w:sz w:val="22"/>
                <w:szCs w:val="22"/>
              </w:rPr>
              <w:t xml:space="preserve">vatal </w:t>
            </w:r>
            <w:r w:rsidR="0074600B">
              <w:rPr>
                <w:rFonts w:ascii="Cambria" w:hAnsi="Cambria" w:cs="Arial CE"/>
                <w:sz w:val="22"/>
                <w:szCs w:val="22"/>
              </w:rPr>
              <w:t>–</w:t>
            </w:r>
            <w:r w:rsidRPr="00C453BE">
              <w:rPr>
                <w:rFonts w:ascii="Cambria" w:hAnsi="Cambria" w:cs="Arial CE"/>
                <w:sz w:val="22"/>
                <w:szCs w:val="22"/>
              </w:rPr>
              <w:t xml:space="preserve"> Környv</w:t>
            </w:r>
            <w:r w:rsidR="0074600B">
              <w:rPr>
                <w:rFonts w:ascii="Cambria" w:hAnsi="Cambria" w:cs="Arial CE"/>
                <w:sz w:val="22"/>
                <w:szCs w:val="22"/>
              </w:rPr>
              <w:t>.</w:t>
            </w:r>
            <w:r w:rsidRPr="00C453BE">
              <w:rPr>
                <w:rFonts w:ascii="Cambria" w:hAnsi="Cambria" w:cs="Arial CE"/>
                <w:sz w:val="22"/>
                <w:szCs w:val="22"/>
              </w:rPr>
              <w:t>- és Term.</w:t>
            </w:r>
            <w:r>
              <w:rPr>
                <w:rFonts w:ascii="Cambria" w:hAnsi="Cambria" w:cs="Arial CE"/>
                <w:sz w:val="22"/>
                <w:szCs w:val="22"/>
              </w:rPr>
              <w:t xml:space="preserve"> </w:t>
            </w:r>
            <w:r w:rsidRPr="00C453BE">
              <w:rPr>
                <w:rFonts w:ascii="Cambria" w:hAnsi="Cambria" w:cs="Arial CE"/>
                <w:sz w:val="22"/>
                <w:szCs w:val="22"/>
              </w:rPr>
              <w:t>védelmi Főosztály</w:t>
            </w:r>
          </w:p>
        </w:tc>
        <w:tc>
          <w:tcPr>
            <w:tcW w:w="993" w:type="dxa"/>
            <w:tcBorders>
              <w:top w:val="single" w:sz="8" w:space="0" w:color="auto"/>
              <w:left w:val="single" w:sz="8" w:space="0" w:color="auto"/>
              <w:bottom w:val="single" w:sz="8" w:space="0" w:color="auto"/>
              <w:right w:val="single" w:sz="4" w:space="0" w:color="auto"/>
            </w:tcBorders>
            <w:shd w:val="clear" w:color="auto" w:fill="auto"/>
            <w:noWrap/>
            <w:vAlign w:val="bottom"/>
          </w:tcPr>
          <w:p w:rsidR="00865E4E" w:rsidRPr="00C453BE" w:rsidRDefault="00865E4E" w:rsidP="00943974">
            <w:pPr>
              <w:jc w:val="right"/>
              <w:rPr>
                <w:rFonts w:ascii="Cambria" w:hAnsi="Cambria" w:cs="Arial CE"/>
                <w:sz w:val="22"/>
                <w:szCs w:val="22"/>
              </w:rPr>
            </w:pPr>
            <w:r>
              <w:rPr>
                <w:rFonts w:ascii="Cambria" w:hAnsi="Cambria" w:cs="Arial CE"/>
                <w:sz w:val="22"/>
                <w:szCs w:val="22"/>
              </w:rPr>
              <w:t>2016</w:t>
            </w:r>
          </w:p>
        </w:tc>
        <w:tc>
          <w:tcPr>
            <w:tcW w:w="1984" w:type="dxa"/>
            <w:tcBorders>
              <w:top w:val="single" w:sz="8" w:space="0" w:color="auto"/>
              <w:left w:val="nil"/>
              <w:bottom w:val="single" w:sz="8" w:space="0" w:color="auto"/>
              <w:right w:val="single" w:sz="4" w:space="0" w:color="auto"/>
            </w:tcBorders>
            <w:shd w:val="clear" w:color="auto" w:fill="auto"/>
            <w:vAlign w:val="bottom"/>
          </w:tcPr>
          <w:p w:rsidR="0074600B" w:rsidRDefault="00865E4E" w:rsidP="00943974">
            <w:pPr>
              <w:jc w:val="center"/>
              <w:rPr>
                <w:rFonts w:ascii="Cambria" w:hAnsi="Cambria" w:cs="Arial CE"/>
                <w:sz w:val="22"/>
                <w:szCs w:val="22"/>
              </w:rPr>
            </w:pPr>
            <w:r>
              <w:rPr>
                <w:rFonts w:ascii="Cambria" w:hAnsi="Cambria" w:cs="Arial CE"/>
                <w:sz w:val="22"/>
                <w:szCs w:val="22"/>
              </w:rPr>
              <w:t>Hulladék</w:t>
            </w:r>
          </w:p>
          <w:p w:rsidR="00865E4E" w:rsidRPr="00C453BE" w:rsidRDefault="00865E4E" w:rsidP="00943974">
            <w:pPr>
              <w:jc w:val="center"/>
              <w:rPr>
                <w:rFonts w:ascii="Cambria" w:hAnsi="Cambria" w:cs="Arial CE"/>
                <w:sz w:val="22"/>
                <w:szCs w:val="22"/>
              </w:rPr>
            </w:pPr>
            <w:r>
              <w:rPr>
                <w:rFonts w:ascii="Cambria" w:hAnsi="Cambria" w:cs="Arial CE"/>
                <w:sz w:val="22"/>
                <w:szCs w:val="22"/>
              </w:rPr>
              <w:t>gazdálkodási bírság</w:t>
            </w:r>
          </w:p>
        </w:tc>
        <w:tc>
          <w:tcPr>
            <w:tcW w:w="1559" w:type="dxa"/>
            <w:tcBorders>
              <w:top w:val="single" w:sz="8" w:space="0" w:color="auto"/>
              <w:left w:val="nil"/>
              <w:bottom w:val="single" w:sz="8" w:space="0" w:color="auto"/>
              <w:right w:val="single" w:sz="8" w:space="0" w:color="auto"/>
            </w:tcBorders>
            <w:shd w:val="clear" w:color="auto" w:fill="auto"/>
            <w:noWrap/>
            <w:vAlign w:val="bottom"/>
          </w:tcPr>
          <w:p w:rsidR="00865E4E" w:rsidRPr="00C453BE" w:rsidRDefault="00865E4E" w:rsidP="00943974">
            <w:pPr>
              <w:jc w:val="right"/>
              <w:rPr>
                <w:rFonts w:ascii="Cambria" w:hAnsi="Cambria" w:cs="Arial CE"/>
                <w:sz w:val="22"/>
                <w:szCs w:val="22"/>
              </w:rPr>
            </w:pPr>
            <w:r>
              <w:rPr>
                <w:rFonts w:ascii="Cambria" w:hAnsi="Cambria" w:cs="Arial CE"/>
                <w:sz w:val="22"/>
                <w:szCs w:val="22"/>
              </w:rPr>
              <w:t>11.478.067</w:t>
            </w:r>
          </w:p>
        </w:tc>
      </w:tr>
      <w:tr w:rsidR="00865E4E" w:rsidRPr="00C453BE" w:rsidTr="00943974">
        <w:trPr>
          <w:trHeight w:val="1268"/>
        </w:trPr>
        <w:tc>
          <w:tcPr>
            <w:tcW w:w="1296" w:type="dxa"/>
            <w:tcBorders>
              <w:top w:val="single" w:sz="8" w:space="0" w:color="auto"/>
              <w:left w:val="single" w:sz="8" w:space="0" w:color="auto"/>
              <w:bottom w:val="single" w:sz="8" w:space="0" w:color="auto"/>
              <w:right w:val="single" w:sz="4" w:space="0" w:color="auto"/>
            </w:tcBorders>
            <w:shd w:val="clear" w:color="auto" w:fill="auto"/>
            <w:vAlign w:val="bottom"/>
          </w:tcPr>
          <w:p w:rsidR="00865E4E" w:rsidRDefault="00865E4E" w:rsidP="00943974">
            <w:pPr>
              <w:jc w:val="left"/>
              <w:rPr>
                <w:rFonts w:ascii="Cambria" w:hAnsi="Cambria" w:cs="Arial CE"/>
                <w:sz w:val="22"/>
                <w:szCs w:val="22"/>
              </w:rPr>
            </w:pPr>
            <w:r>
              <w:rPr>
                <w:rFonts w:ascii="Cambria" w:hAnsi="Cambria" w:cs="Arial CE"/>
                <w:sz w:val="22"/>
                <w:szCs w:val="22"/>
              </w:rPr>
              <w:t>8089-4/2015.</w:t>
            </w:r>
          </w:p>
        </w:tc>
        <w:tc>
          <w:tcPr>
            <w:tcW w:w="2378" w:type="dxa"/>
            <w:tcBorders>
              <w:top w:val="single" w:sz="8" w:space="0" w:color="auto"/>
              <w:left w:val="nil"/>
              <w:bottom w:val="single" w:sz="8" w:space="0" w:color="auto"/>
              <w:right w:val="single" w:sz="8" w:space="0" w:color="auto"/>
            </w:tcBorders>
            <w:shd w:val="clear" w:color="auto" w:fill="auto"/>
            <w:vAlign w:val="bottom"/>
          </w:tcPr>
          <w:p w:rsidR="00865E4E" w:rsidRDefault="00865E4E" w:rsidP="00943974">
            <w:pPr>
              <w:jc w:val="left"/>
              <w:rPr>
                <w:rFonts w:ascii="Cambria" w:hAnsi="Cambria" w:cs="Arial CE"/>
                <w:sz w:val="22"/>
                <w:szCs w:val="22"/>
              </w:rPr>
            </w:pPr>
            <w:r>
              <w:rPr>
                <w:rFonts w:ascii="Cambria" w:hAnsi="Cambria" w:cs="Arial CE"/>
                <w:sz w:val="22"/>
                <w:szCs w:val="22"/>
              </w:rPr>
              <w:t>hulladékgazdálkodási rend megsértése</w:t>
            </w:r>
          </w:p>
        </w:tc>
        <w:tc>
          <w:tcPr>
            <w:tcW w:w="4274" w:type="dxa"/>
            <w:tcBorders>
              <w:top w:val="single" w:sz="8" w:space="0" w:color="auto"/>
              <w:left w:val="single" w:sz="8" w:space="0" w:color="auto"/>
              <w:bottom w:val="single" w:sz="8" w:space="0" w:color="auto"/>
              <w:right w:val="single" w:sz="4" w:space="0" w:color="auto"/>
            </w:tcBorders>
            <w:shd w:val="clear" w:color="auto" w:fill="auto"/>
            <w:vAlign w:val="bottom"/>
          </w:tcPr>
          <w:p w:rsidR="00865E4E" w:rsidRDefault="00865E4E" w:rsidP="00943974">
            <w:pPr>
              <w:jc w:val="left"/>
              <w:rPr>
                <w:rFonts w:ascii="Cambria" w:hAnsi="Cambria" w:cs="Arial CE"/>
                <w:sz w:val="22"/>
                <w:szCs w:val="22"/>
              </w:rPr>
            </w:pPr>
            <w:r>
              <w:rPr>
                <w:rFonts w:ascii="Cambria" w:hAnsi="Cambria" w:cs="Arial CE"/>
                <w:sz w:val="22"/>
                <w:szCs w:val="22"/>
              </w:rPr>
              <w:t>ECOMISSIO Kft, (Tiszaújváros) kötelezése hulladékgazdálkodási bírság megfizetésére</w:t>
            </w:r>
          </w:p>
        </w:tc>
        <w:tc>
          <w:tcPr>
            <w:tcW w:w="1701" w:type="dxa"/>
            <w:tcBorders>
              <w:top w:val="single" w:sz="8" w:space="0" w:color="auto"/>
              <w:left w:val="nil"/>
              <w:bottom w:val="single" w:sz="8" w:space="0" w:color="auto"/>
              <w:right w:val="single" w:sz="8" w:space="0" w:color="auto"/>
            </w:tcBorders>
            <w:shd w:val="clear" w:color="auto" w:fill="auto"/>
            <w:vAlign w:val="bottom"/>
          </w:tcPr>
          <w:p w:rsidR="00865E4E" w:rsidRPr="00C453BE" w:rsidRDefault="00865E4E" w:rsidP="00943974">
            <w:pPr>
              <w:jc w:val="left"/>
              <w:rPr>
                <w:rFonts w:ascii="Cambria" w:hAnsi="Cambria" w:cs="Arial CE"/>
                <w:sz w:val="22"/>
                <w:szCs w:val="22"/>
              </w:rPr>
            </w:pPr>
            <w:r w:rsidRPr="00C453BE">
              <w:rPr>
                <w:rFonts w:ascii="Cambria" w:hAnsi="Cambria" w:cs="Arial CE"/>
                <w:sz w:val="22"/>
                <w:szCs w:val="22"/>
              </w:rPr>
              <w:t>B.-A.-Z. Megyei Korm.</w:t>
            </w:r>
            <w:r>
              <w:rPr>
                <w:rFonts w:ascii="Cambria" w:hAnsi="Cambria" w:cs="Arial CE"/>
                <w:sz w:val="22"/>
                <w:szCs w:val="22"/>
              </w:rPr>
              <w:t xml:space="preserve"> </w:t>
            </w:r>
            <w:r w:rsidRPr="00C453BE">
              <w:rPr>
                <w:rFonts w:ascii="Cambria" w:hAnsi="Cambria" w:cs="Arial CE"/>
                <w:sz w:val="22"/>
                <w:szCs w:val="22"/>
              </w:rPr>
              <w:t>H</w:t>
            </w:r>
            <w:r>
              <w:rPr>
                <w:rFonts w:ascii="Cambria" w:hAnsi="Cambria" w:cs="Arial CE"/>
                <w:sz w:val="22"/>
                <w:szCs w:val="22"/>
              </w:rPr>
              <w:t>i</w:t>
            </w:r>
            <w:r w:rsidRPr="00C453BE">
              <w:rPr>
                <w:rFonts w:ascii="Cambria" w:hAnsi="Cambria" w:cs="Arial CE"/>
                <w:sz w:val="22"/>
                <w:szCs w:val="22"/>
              </w:rPr>
              <w:t xml:space="preserve">vatal </w:t>
            </w:r>
            <w:r w:rsidR="0074600B">
              <w:rPr>
                <w:rFonts w:ascii="Cambria" w:hAnsi="Cambria" w:cs="Arial CE"/>
                <w:sz w:val="22"/>
                <w:szCs w:val="22"/>
              </w:rPr>
              <w:t>–</w:t>
            </w:r>
            <w:r w:rsidRPr="00C453BE">
              <w:rPr>
                <w:rFonts w:ascii="Cambria" w:hAnsi="Cambria" w:cs="Arial CE"/>
                <w:sz w:val="22"/>
                <w:szCs w:val="22"/>
              </w:rPr>
              <w:t xml:space="preserve"> Környv</w:t>
            </w:r>
            <w:r w:rsidR="0074600B">
              <w:rPr>
                <w:rFonts w:ascii="Cambria" w:hAnsi="Cambria" w:cs="Arial CE"/>
                <w:sz w:val="22"/>
                <w:szCs w:val="22"/>
              </w:rPr>
              <w:t>.</w:t>
            </w:r>
            <w:r w:rsidRPr="00C453BE">
              <w:rPr>
                <w:rFonts w:ascii="Cambria" w:hAnsi="Cambria" w:cs="Arial CE"/>
                <w:sz w:val="22"/>
                <w:szCs w:val="22"/>
              </w:rPr>
              <w:t>- és Term.</w:t>
            </w:r>
            <w:r>
              <w:rPr>
                <w:rFonts w:ascii="Cambria" w:hAnsi="Cambria" w:cs="Arial CE"/>
                <w:sz w:val="22"/>
                <w:szCs w:val="22"/>
              </w:rPr>
              <w:t xml:space="preserve"> </w:t>
            </w:r>
            <w:r w:rsidRPr="00C453BE">
              <w:rPr>
                <w:rFonts w:ascii="Cambria" w:hAnsi="Cambria" w:cs="Arial CE"/>
                <w:sz w:val="22"/>
                <w:szCs w:val="22"/>
              </w:rPr>
              <w:t>védelmi Főosztály</w:t>
            </w:r>
          </w:p>
        </w:tc>
        <w:tc>
          <w:tcPr>
            <w:tcW w:w="993" w:type="dxa"/>
            <w:tcBorders>
              <w:top w:val="single" w:sz="8" w:space="0" w:color="auto"/>
              <w:left w:val="single" w:sz="8" w:space="0" w:color="auto"/>
              <w:bottom w:val="single" w:sz="8" w:space="0" w:color="auto"/>
              <w:right w:val="single" w:sz="4" w:space="0" w:color="auto"/>
            </w:tcBorders>
            <w:shd w:val="clear" w:color="auto" w:fill="auto"/>
            <w:noWrap/>
            <w:vAlign w:val="bottom"/>
          </w:tcPr>
          <w:p w:rsidR="00865E4E" w:rsidRDefault="00865E4E" w:rsidP="00943974">
            <w:pPr>
              <w:jc w:val="right"/>
              <w:rPr>
                <w:rFonts w:ascii="Cambria" w:hAnsi="Cambria" w:cs="Arial CE"/>
                <w:sz w:val="22"/>
                <w:szCs w:val="22"/>
              </w:rPr>
            </w:pPr>
            <w:r>
              <w:rPr>
                <w:rFonts w:ascii="Cambria" w:hAnsi="Cambria" w:cs="Arial CE"/>
                <w:sz w:val="22"/>
                <w:szCs w:val="22"/>
              </w:rPr>
              <w:t>2015</w:t>
            </w:r>
          </w:p>
        </w:tc>
        <w:tc>
          <w:tcPr>
            <w:tcW w:w="1984" w:type="dxa"/>
            <w:tcBorders>
              <w:top w:val="single" w:sz="8" w:space="0" w:color="auto"/>
              <w:left w:val="nil"/>
              <w:bottom w:val="single" w:sz="8" w:space="0" w:color="auto"/>
              <w:right w:val="single" w:sz="4" w:space="0" w:color="auto"/>
            </w:tcBorders>
            <w:shd w:val="clear" w:color="auto" w:fill="auto"/>
            <w:vAlign w:val="bottom"/>
          </w:tcPr>
          <w:p w:rsidR="0074600B" w:rsidRDefault="00865E4E" w:rsidP="0074600B">
            <w:pPr>
              <w:jc w:val="center"/>
              <w:rPr>
                <w:rFonts w:ascii="Cambria" w:hAnsi="Cambria" w:cs="Arial CE"/>
                <w:sz w:val="22"/>
                <w:szCs w:val="22"/>
              </w:rPr>
            </w:pPr>
            <w:r>
              <w:rPr>
                <w:rFonts w:ascii="Cambria" w:hAnsi="Cambria" w:cs="Arial CE"/>
                <w:sz w:val="22"/>
                <w:szCs w:val="22"/>
              </w:rPr>
              <w:t>Hulladék</w:t>
            </w:r>
          </w:p>
          <w:p w:rsidR="00865E4E" w:rsidRDefault="00865E4E" w:rsidP="0074600B">
            <w:pPr>
              <w:jc w:val="center"/>
              <w:rPr>
                <w:rFonts w:ascii="Cambria" w:hAnsi="Cambria" w:cs="Arial CE"/>
                <w:sz w:val="22"/>
                <w:szCs w:val="22"/>
              </w:rPr>
            </w:pPr>
            <w:r>
              <w:rPr>
                <w:rFonts w:ascii="Cambria" w:hAnsi="Cambria" w:cs="Arial CE"/>
                <w:sz w:val="22"/>
                <w:szCs w:val="22"/>
              </w:rPr>
              <w:t>gazdálkodási bírság</w:t>
            </w:r>
          </w:p>
        </w:tc>
        <w:tc>
          <w:tcPr>
            <w:tcW w:w="1559" w:type="dxa"/>
            <w:tcBorders>
              <w:top w:val="single" w:sz="8" w:space="0" w:color="auto"/>
              <w:left w:val="nil"/>
              <w:bottom w:val="single" w:sz="8" w:space="0" w:color="auto"/>
              <w:right w:val="single" w:sz="8" w:space="0" w:color="auto"/>
            </w:tcBorders>
            <w:shd w:val="clear" w:color="auto" w:fill="auto"/>
            <w:noWrap/>
            <w:vAlign w:val="bottom"/>
          </w:tcPr>
          <w:p w:rsidR="00865E4E" w:rsidRDefault="00865E4E" w:rsidP="00943974">
            <w:pPr>
              <w:jc w:val="right"/>
              <w:rPr>
                <w:rFonts w:ascii="Cambria" w:hAnsi="Cambria" w:cs="Arial CE"/>
                <w:sz w:val="22"/>
                <w:szCs w:val="22"/>
              </w:rPr>
            </w:pPr>
            <w:r>
              <w:rPr>
                <w:rFonts w:ascii="Cambria" w:hAnsi="Cambria" w:cs="Arial CE"/>
                <w:sz w:val="22"/>
                <w:szCs w:val="22"/>
              </w:rPr>
              <w:t>866.112</w:t>
            </w:r>
          </w:p>
        </w:tc>
      </w:tr>
    </w:tbl>
    <w:p w:rsidR="00AC2658" w:rsidRPr="00C453BE" w:rsidRDefault="00AC2658" w:rsidP="00AC2658">
      <w:pPr>
        <w:pStyle w:val="Szveg"/>
      </w:pPr>
    </w:p>
    <w:p w:rsidR="007C4A06" w:rsidRPr="0065585C" w:rsidRDefault="007C4A06" w:rsidP="005037A9">
      <w:pPr>
        <w:rPr>
          <w:rFonts w:asciiTheme="majorHAnsi" w:hAnsiTheme="majorHAnsi"/>
          <w:color w:val="595959" w:themeColor="text1" w:themeTint="A6"/>
        </w:rPr>
      </w:pPr>
    </w:p>
    <w:p w:rsidR="000B7225" w:rsidRPr="000B7225" w:rsidRDefault="000B7225" w:rsidP="000B7225">
      <w:pPr>
        <w:pStyle w:val="Szveg"/>
        <w:rPr>
          <w:highlight w:val="yellow"/>
        </w:rPr>
      </w:pPr>
    </w:p>
    <w:p w:rsidR="001B7DD2" w:rsidRDefault="001B7DD2" w:rsidP="00C07498">
      <w:pPr>
        <w:pStyle w:val="Szveg"/>
        <w:rPr>
          <w:rFonts w:asciiTheme="majorHAnsi" w:hAnsiTheme="majorHAnsi"/>
          <w:color w:val="595959" w:themeColor="text1" w:themeTint="A6"/>
        </w:rPr>
        <w:sectPr w:rsidR="001B7DD2" w:rsidSect="005B5F51">
          <w:headerReference w:type="default" r:id="rId22"/>
          <w:headerReference w:type="first" r:id="rId23"/>
          <w:pgSz w:w="16838" w:h="11906" w:orient="landscape"/>
          <w:pgMar w:top="1417" w:right="1417" w:bottom="1417" w:left="1417" w:header="708" w:footer="708" w:gutter="0"/>
          <w:cols w:space="708"/>
          <w:docGrid w:linePitch="360"/>
        </w:sectPr>
      </w:pPr>
    </w:p>
    <w:p w:rsidR="005037A9" w:rsidRPr="0065585C" w:rsidRDefault="005037A9" w:rsidP="00F86901">
      <w:pPr>
        <w:pStyle w:val="Cmsor2"/>
      </w:pPr>
      <w:bookmarkStart w:id="158" w:name="_Toc329337250"/>
      <w:bookmarkStart w:id="159" w:name="_Toc329337652"/>
      <w:bookmarkStart w:id="160" w:name="_Toc499825221"/>
      <w:r w:rsidRPr="0065585C">
        <w:lastRenderedPageBreak/>
        <w:t>Föld alatti és felszíni vezetékek, tartályok, anyagátfejtések helyén</w:t>
      </w:r>
      <w:r w:rsidR="001D0AD8" w:rsidRPr="0065585C">
        <w:t>ek, üzemeltetésének ismertetése</w:t>
      </w:r>
      <w:bookmarkEnd w:id="158"/>
      <w:bookmarkEnd w:id="159"/>
      <w:bookmarkEnd w:id="160"/>
    </w:p>
    <w:p w:rsidR="00C443CF" w:rsidRPr="0065585C" w:rsidRDefault="00C443CF" w:rsidP="00F86901">
      <w:pPr>
        <w:pStyle w:val="Cmsor3"/>
      </w:pPr>
      <w:bookmarkStart w:id="161" w:name="_Toc499825222"/>
      <w:r w:rsidRPr="0065585C">
        <w:t>Felszín alatti vezetékek</w:t>
      </w:r>
      <w:bookmarkEnd w:id="161"/>
    </w:p>
    <w:p w:rsidR="00C443CF" w:rsidRPr="0065585C" w:rsidRDefault="00C443CF" w:rsidP="00FD032B">
      <w:pPr>
        <w:pStyle w:val="Szveg"/>
      </w:pPr>
      <w:r w:rsidRPr="0065585C">
        <w:t xml:space="preserve">A telephely területén felszín alatt csak a TVK Rt. gerinchálózatáról leágazó iparivíz és ivóvíz vezetékek, továbbá a </w:t>
      </w:r>
      <w:r w:rsidRPr="00FD032B">
        <w:t>kommunális</w:t>
      </w:r>
      <w:r w:rsidRPr="0065585C">
        <w:t xml:space="preserve"> szennyvíz és a csapadékvíz csatornák helyezkednek el.</w:t>
      </w:r>
    </w:p>
    <w:p w:rsidR="00C443CF" w:rsidRPr="0065585C" w:rsidRDefault="00C443CF" w:rsidP="008C1981">
      <w:pPr>
        <w:pStyle w:val="Szveg"/>
        <w:rPr>
          <w:rFonts w:asciiTheme="majorHAnsi" w:hAnsiTheme="majorHAnsi"/>
          <w:color w:val="595959" w:themeColor="text1" w:themeTint="A6"/>
        </w:rPr>
      </w:pPr>
    </w:p>
    <w:p w:rsidR="00C443CF" w:rsidRPr="0065585C" w:rsidRDefault="00C443CF" w:rsidP="00FD032B">
      <w:pPr>
        <w:pStyle w:val="Szveg"/>
      </w:pPr>
      <w:r w:rsidRPr="0065585C">
        <w:t>Ipari vizet</w:t>
      </w:r>
      <w:r w:rsidR="00D43D68">
        <w:t xml:space="preserve"> a füstgáztisztító egységeiben </w:t>
      </w:r>
      <w:r w:rsidRPr="0065585C">
        <w:t xml:space="preserve">és tűzoltási célra használnak. A </w:t>
      </w:r>
      <w:r w:rsidR="00D43D68">
        <w:t>füstgáztisztító rendszerből technológiai szennyvíz nem keletkezik, a bevezetett víz</w:t>
      </w:r>
      <w:r w:rsidRPr="0065585C">
        <w:t xml:space="preserve"> elpárolog és gőz formájában a füstgázzal távozik.</w:t>
      </w:r>
      <w:r w:rsidR="00D43D68">
        <w:t xml:space="preserve"> </w:t>
      </w:r>
    </w:p>
    <w:p w:rsidR="00C443CF" w:rsidRPr="0065585C" w:rsidRDefault="00C443CF" w:rsidP="00FD032B">
      <w:pPr>
        <w:pStyle w:val="Szveg"/>
      </w:pPr>
      <w:r w:rsidRPr="0065585C">
        <w:t xml:space="preserve">Tűzivíz felhasználás csak tűz esetén történik. </w:t>
      </w:r>
    </w:p>
    <w:p w:rsidR="00C443CF" w:rsidRPr="0065585C" w:rsidRDefault="00C443CF" w:rsidP="00FD032B">
      <w:pPr>
        <w:pStyle w:val="Szveg"/>
      </w:pPr>
      <w:r w:rsidRPr="0065585C">
        <w:t>Az elfolyó vizek a ráccsal fedett csapadékvíz csatornákon (elfolyókon) keresztül a csapadékvíz gyűjtő betonmedencébe kerülnek.</w:t>
      </w:r>
    </w:p>
    <w:p w:rsidR="00C443CF" w:rsidRPr="0065585C" w:rsidRDefault="00C443CF" w:rsidP="00FD032B">
      <w:pPr>
        <w:pStyle w:val="Szveg"/>
      </w:pPr>
      <w:r w:rsidRPr="0065585C">
        <w:t>Ivóvíz felhasználás döntően kommunális célra, kisebb mennyiségben laboratóriumi vízfelhasználásként jelentkezik.</w:t>
      </w:r>
    </w:p>
    <w:p w:rsidR="00C443CF" w:rsidRPr="0065585C" w:rsidRDefault="00C443CF" w:rsidP="00FD032B">
      <w:pPr>
        <w:pStyle w:val="Szveg"/>
      </w:pPr>
      <w:r w:rsidRPr="0065585C">
        <w:t>Technológiai célú (folyékony hulladékokat szállító) felszín alatti vezeték a telephelyen nincs</w:t>
      </w:r>
      <w:r w:rsidR="00FD032B">
        <w:t>enek</w:t>
      </w:r>
      <w:r w:rsidRPr="0065585C">
        <w:t>.</w:t>
      </w:r>
    </w:p>
    <w:p w:rsidR="00C443CF" w:rsidRPr="0065585C" w:rsidRDefault="00C443CF" w:rsidP="00FD032B">
      <w:pPr>
        <w:pStyle w:val="Szveg"/>
      </w:pPr>
      <w:r w:rsidRPr="0065585C">
        <w:t>A felszín alatti kommunális szennyvízcsatorna 41 fm hosszú DN 450-es PVC csőből épült. A megépült csatorna 110-es méretű PVC csatornához csatlakozik.</w:t>
      </w:r>
    </w:p>
    <w:p w:rsidR="00C443CF" w:rsidRPr="0065585C" w:rsidRDefault="00C443CF" w:rsidP="00FD032B">
      <w:pPr>
        <w:pStyle w:val="Szveg"/>
      </w:pPr>
    </w:p>
    <w:p w:rsidR="00C443CF" w:rsidRPr="0065585C" w:rsidRDefault="00C443CF" w:rsidP="00F86901">
      <w:pPr>
        <w:pStyle w:val="Cmsor3"/>
      </w:pPr>
      <w:bookmarkStart w:id="162" w:name="_Toc499825223"/>
      <w:r w:rsidRPr="0065585C">
        <w:t>Felszíni vezetékek</w:t>
      </w:r>
      <w:bookmarkEnd w:id="162"/>
    </w:p>
    <w:p w:rsidR="00C443CF" w:rsidRPr="00FD032B" w:rsidRDefault="00C443CF" w:rsidP="00FD032B">
      <w:pPr>
        <w:pStyle w:val="Szveg"/>
      </w:pPr>
      <w:r w:rsidRPr="00FD032B">
        <w:t>Felszín felett, csőhídon vezetve, a folyékony hulladékok tartályparkját az égető berendezéssel összekötő cirkulációs vezetékek helyezkednek el. Ezek a vezetékek szigeteltek és kísérő fűtéssel vannak ellátva. Csőhídon van elhelyezve továbbá a hulladékvíz tároló rendszert a forgódobos kemencével és az utóégető kamrával összekötő, szintén szigetelt és fűthető csapadékvíz vezeték is.</w:t>
      </w:r>
    </w:p>
    <w:p w:rsidR="00C443CF" w:rsidRPr="00FD032B" w:rsidRDefault="00C443CF" w:rsidP="00FD032B">
      <w:pPr>
        <w:pStyle w:val="Szveg"/>
      </w:pPr>
      <w:r w:rsidRPr="00FD032B">
        <w:t>Csőhídi vezetékeken történik a TVK-tól vásárolt ionmentes víz átvétele és a termelt vízgőz TVK részére történő kiadása is.</w:t>
      </w:r>
    </w:p>
    <w:p w:rsidR="00C443CF" w:rsidRPr="0065585C" w:rsidRDefault="00C443CF" w:rsidP="00F86901">
      <w:pPr>
        <w:pStyle w:val="Cmsor3"/>
      </w:pPr>
      <w:bookmarkStart w:id="163" w:name="_Toc499825224"/>
      <w:r w:rsidRPr="0065585C">
        <w:t>Folyékony hulladékokat tároló tartályok</w:t>
      </w:r>
      <w:bookmarkEnd w:id="163"/>
    </w:p>
    <w:p w:rsidR="00C443CF" w:rsidRPr="00FD032B" w:rsidRDefault="00C443CF" w:rsidP="00FD032B">
      <w:pPr>
        <w:pStyle w:val="Szveg"/>
      </w:pPr>
      <w:r w:rsidRPr="00FD032B">
        <w:t>A folyékony hulladékokat kez</w:t>
      </w:r>
      <w:r w:rsidR="00D43D68" w:rsidRPr="00FD032B">
        <w:t>elő rendszer részét alkotó</w:t>
      </w:r>
      <w:r w:rsidRPr="00FD032B">
        <w:t xml:space="preserve"> tartályok beton kármentőben vannak elhelyezve.</w:t>
      </w:r>
    </w:p>
    <w:p w:rsidR="00C443CF" w:rsidRPr="00FD032B" w:rsidRDefault="00C443CF" w:rsidP="00FD032B">
      <w:pPr>
        <w:pStyle w:val="Szveg"/>
      </w:pPr>
    </w:p>
    <w:p w:rsidR="004F37EE" w:rsidRPr="00FD032B" w:rsidRDefault="004F37EE" w:rsidP="00FD032B">
      <w:pPr>
        <w:pStyle w:val="Szveg"/>
      </w:pPr>
      <w:r w:rsidRPr="00FD032B">
        <w:t xml:space="preserve">A kármentőbe a tartályokból szennyező folyadékok bejutását a tartályok rendszeres ellenőrzésével és karbantartásával, körültekintő kezelésükkel, továbbá a tartályok töltésére vonatkozó előírások szigorú betartásával, betartatásával kell megelőzni. </w:t>
      </w:r>
    </w:p>
    <w:p w:rsidR="004F37EE" w:rsidRPr="00FD032B" w:rsidRDefault="004F37EE" w:rsidP="00FD032B">
      <w:pPr>
        <w:pStyle w:val="Szveg"/>
      </w:pPr>
      <w:r w:rsidRPr="00FD032B">
        <w:t>Amennyiben a kármentőbe a fentiek ellenére szennyezőanyag kerül, a hiba elhárítása után azt felitatással kell eltávolítani és a szennyeződött felitató anyagot égetéssel kell ártalmatlanítani.</w:t>
      </w:r>
    </w:p>
    <w:p w:rsidR="004F37EE" w:rsidRPr="0065585C" w:rsidRDefault="004F37EE">
      <w:pPr>
        <w:rPr>
          <w:rFonts w:asciiTheme="majorHAnsi" w:hAnsiTheme="majorHAnsi"/>
          <w:color w:val="595959" w:themeColor="text1" w:themeTint="A6"/>
        </w:rPr>
      </w:pPr>
    </w:p>
    <w:p w:rsidR="004F37EE" w:rsidRPr="0065585C" w:rsidRDefault="004F37EE" w:rsidP="00F86901">
      <w:pPr>
        <w:pStyle w:val="Cmsor3"/>
      </w:pPr>
      <w:bookmarkStart w:id="164" w:name="_Toc499825225"/>
      <w:r w:rsidRPr="0065585C">
        <w:lastRenderedPageBreak/>
        <w:t>Csapadékvíz tároló</w:t>
      </w:r>
      <w:bookmarkEnd w:id="164"/>
    </w:p>
    <w:p w:rsidR="004F37EE" w:rsidRPr="00FD032B" w:rsidRDefault="004F37EE" w:rsidP="00FD032B">
      <w:pPr>
        <w:pStyle w:val="Szveg"/>
      </w:pPr>
      <w:r w:rsidRPr="00FD032B">
        <w:t>A csapadékvíz tárolása céljából a 60 m3-es vasbeton gyűjtőmedence fölé telepített 100 m3 térfogatú fekvőhengeres tartály elhelyezése statikailag méretezett alapokra történt.</w:t>
      </w:r>
    </w:p>
    <w:p w:rsidR="00110B7F" w:rsidRPr="00FD032B" w:rsidRDefault="004F37EE" w:rsidP="00FD032B">
      <w:pPr>
        <w:pStyle w:val="Szveg"/>
      </w:pPr>
      <w:r w:rsidRPr="00FD032B">
        <w:t>A 18 m3-es, mélydomború fenékkel és fedéllel ellátott állóhengeres csapadékvíz tartály a térbetonon, csőlábakon áll.</w:t>
      </w:r>
    </w:p>
    <w:p w:rsidR="00FD032B" w:rsidRPr="00C047B4" w:rsidRDefault="001D0AD8" w:rsidP="00F86901">
      <w:pPr>
        <w:pStyle w:val="Cmsor2"/>
      </w:pPr>
      <w:bookmarkStart w:id="165" w:name="_Toc329337251"/>
      <w:bookmarkStart w:id="166" w:name="_Toc329337653"/>
      <w:bookmarkStart w:id="167" w:name="_Toc499825226"/>
      <w:r w:rsidRPr="00C047B4">
        <w:t>Az alkalmazott elérhető legjobb technika ismertetése</w:t>
      </w:r>
      <w:bookmarkEnd w:id="165"/>
      <w:bookmarkEnd w:id="166"/>
      <w:bookmarkEnd w:id="167"/>
      <w:r w:rsidR="00FD032B" w:rsidRPr="00C047B4">
        <w:t xml:space="preserve"> </w:t>
      </w:r>
    </w:p>
    <w:p w:rsidR="005C3DF0" w:rsidRDefault="005C3DF0" w:rsidP="00FD032B">
      <w:pPr>
        <w:pStyle w:val="Szveg"/>
      </w:pPr>
      <w:r>
        <w:t>Az integrált szennyezés-megelőzésről és csökkentésről az Európai Parlament és a Tanács ipari kibocsátásokról szóló 2010/75/EU irányelve (Industrial Emissions Directive - IED) rendelkezik, mely irányelv az EU kiemelkedő fontosságú környezetvédelmi jogszabálya.</w:t>
      </w:r>
    </w:p>
    <w:p w:rsidR="005C3DF0" w:rsidRDefault="005C3DF0" w:rsidP="00FD032B">
      <w:pPr>
        <w:pStyle w:val="Szveg"/>
      </w:pPr>
    </w:p>
    <w:p w:rsidR="005C3DF0" w:rsidRDefault="00CE5A97" w:rsidP="00FD032B">
      <w:pPr>
        <w:pStyle w:val="Szveg"/>
      </w:pPr>
      <w:r>
        <w:t>Az Európai Parlament és a Tanács ipari kibocsátásokról szóló 2010/75/EU irányelve (Industrial Emissions Directive - IED), mely 2011. január 6. óta hatályos, a környezetszennyezés integrált megelőzéséről és csökkentéséről szóló 96/61/EK irányelv mellett további hat, a környezetre jelentős hatást gyakorló ipari tevékenységet szabályozó ágazati irányelvet foglal egyetlen irányelvbe.</w:t>
      </w:r>
    </w:p>
    <w:p w:rsidR="005C3DF0" w:rsidRDefault="005C3DF0" w:rsidP="00FD032B">
      <w:pPr>
        <w:pStyle w:val="Szveg"/>
      </w:pPr>
    </w:p>
    <w:p w:rsidR="005C3DF0" w:rsidRDefault="00CE5A97" w:rsidP="00FD032B">
      <w:pPr>
        <w:pStyle w:val="Szveg"/>
      </w:pPr>
      <w:r>
        <w:t>A jogszabály a következő ipari tevékenységekre terjed ki: energia, fémek előállítása és feldolgozása, ásványok, vegyi anyagok, hulladékkezelés, valamint a cellulóz- és papírgyártáshoz, vágóhidakhoz, továbbá a baromfi vagy sertés intenzív tenyésztéséhez hasonló egyéb ágazatok.</w:t>
      </w:r>
    </w:p>
    <w:p w:rsidR="005C3DF0" w:rsidRDefault="005C3DF0" w:rsidP="00FD032B">
      <w:pPr>
        <w:pStyle w:val="Szveg"/>
      </w:pPr>
    </w:p>
    <w:p w:rsidR="005C3DF0" w:rsidRDefault="00CE5A97" w:rsidP="00FD032B">
      <w:pPr>
        <w:pStyle w:val="Szveg"/>
      </w:pPr>
      <w:r>
        <w:t>Az új szabályozás központi célkitűzése továbbra is a környezetszennyezés integrált szemléletű megelőzése és csökkentése, de e mellett a tagállamokban az elérhető legjobb technikák (BAT) alkalmazási kötelezettségét is erősíti.</w:t>
      </w:r>
    </w:p>
    <w:p w:rsidR="005C3DF0" w:rsidRDefault="005C3DF0" w:rsidP="00FD032B">
      <w:pPr>
        <w:pStyle w:val="Szveg"/>
      </w:pPr>
    </w:p>
    <w:p w:rsidR="00F42ED9" w:rsidRDefault="00CE5A97" w:rsidP="00CE5A97">
      <w:pPr>
        <w:pStyle w:val="Szveg"/>
        <w:rPr>
          <w:rFonts w:asciiTheme="majorHAnsi" w:hAnsiTheme="majorHAnsi"/>
          <w:color w:val="595959" w:themeColor="text1" w:themeTint="A6"/>
        </w:rPr>
      </w:pPr>
      <w:r w:rsidRPr="0065585C">
        <w:rPr>
          <w:rFonts w:asciiTheme="majorHAnsi" w:hAnsiTheme="majorHAnsi"/>
          <w:color w:val="595959" w:themeColor="text1" w:themeTint="A6"/>
        </w:rPr>
        <w:t>Az IPPC Irányelveket az Európa Unió tagországainak a saját jogrendjükbe át kellett ültetniük. Tekintettel arra</w:t>
      </w:r>
      <w:r w:rsidR="00F42ED9">
        <w:rPr>
          <w:rFonts w:asciiTheme="majorHAnsi" w:hAnsiTheme="majorHAnsi"/>
          <w:color w:val="595959" w:themeColor="text1" w:themeTint="A6"/>
        </w:rPr>
        <w:t>, hogy ez a joganyag nem Európa Parlament és Tanácsi Rendelet</w:t>
      </w:r>
      <w:r w:rsidRPr="0065585C">
        <w:rPr>
          <w:rFonts w:asciiTheme="majorHAnsi" w:hAnsiTheme="majorHAnsi"/>
          <w:color w:val="595959" w:themeColor="text1" w:themeTint="A6"/>
        </w:rPr>
        <w:t>, hanem Irányelv, így az EU országaiban a környezeti hatásvizsgálati, valamint az egységes környezethasználati engedélyezési folyamatok, eljárások nem egységesek, hanem ország-specifikusak</w:t>
      </w:r>
      <w:r w:rsidR="00F42ED9">
        <w:rPr>
          <w:rFonts w:asciiTheme="majorHAnsi" w:hAnsiTheme="majorHAnsi"/>
          <w:color w:val="595959" w:themeColor="text1" w:themeTint="A6"/>
        </w:rPr>
        <w:t>.</w:t>
      </w:r>
    </w:p>
    <w:p w:rsidR="00F42ED9" w:rsidRDefault="00F42ED9" w:rsidP="00CE5A97">
      <w:pPr>
        <w:pStyle w:val="Szveg"/>
        <w:rPr>
          <w:rFonts w:asciiTheme="majorHAnsi" w:hAnsiTheme="majorHAnsi"/>
          <w:color w:val="595959" w:themeColor="text1" w:themeTint="A6"/>
        </w:rPr>
      </w:pPr>
    </w:p>
    <w:p w:rsidR="00F42ED9" w:rsidRDefault="00F42ED9" w:rsidP="00F42ED9">
      <w:pPr>
        <w:pStyle w:val="Szveg"/>
      </w:pPr>
      <w:r>
        <w:rPr>
          <w:rFonts w:asciiTheme="majorHAnsi" w:hAnsiTheme="majorHAnsi"/>
          <w:color w:val="595959" w:themeColor="text1" w:themeTint="A6"/>
        </w:rPr>
        <w:t>A</w:t>
      </w:r>
      <w:r w:rsidR="00CE5A97" w:rsidRPr="0065585C">
        <w:rPr>
          <w:rFonts w:asciiTheme="majorHAnsi" w:hAnsiTheme="majorHAnsi"/>
          <w:color w:val="595959" w:themeColor="text1" w:themeTint="A6"/>
        </w:rPr>
        <w:t>z EU Irányelvek által megszabott kereteken belül minden ország maga alakítja ki saját szabályozását. Magyarországon a</w:t>
      </w:r>
      <w:r>
        <w:t xml:space="preserve"> hulladékégetés műszaki követelményeiről, működési feltételeiről és a hulladékégetés technológiai kibocsátási határértékeiről szóló 29/2014. (XI. 28.) FM rendelet szabályozza a kibocsátásokat.</w:t>
      </w:r>
    </w:p>
    <w:p w:rsidR="00F42ED9" w:rsidRDefault="00F42ED9" w:rsidP="00F42ED9">
      <w:pPr>
        <w:pStyle w:val="Szveg"/>
      </w:pPr>
    </w:p>
    <w:p w:rsidR="00293869" w:rsidRPr="0065585C" w:rsidRDefault="00293869" w:rsidP="00293869">
      <w:pPr>
        <w:pStyle w:val="Szveg"/>
        <w:rPr>
          <w:rFonts w:asciiTheme="majorHAnsi" w:hAnsiTheme="majorHAnsi"/>
          <w:color w:val="595959" w:themeColor="text1" w:themeTint="A6"/>
        </w:rPr>
      </w:pPr>
      <w:r w:rsidRPr="0065585C">
        <w:rPr>
          <w:rFonts w:asciiTheme="majorHAnsi" w:hAnsiTheme="majorHAnsi"/>
          <w:color w:val="595959" w:themeColor="text1" w:themeTint="A6"/>
        </w:rPr>
        <w:t>A Sevillában működő Európai IPPC Hivatal az iparágak képviselőiből, környezetvédelmi szakemberekből, az egyes országok környezetvédelmi hatóságainak képviselőiből áll</w:t>
      </w:r>
      <w:r>
        <w:rPr>
          <w:rFonts w:asciiTheme="majorHAnsi" w:hAnsiTheme="majorHAnsi"/>
          <w:color w:val="595959" w:themeColor="text1" w:themeTint="A6"/>
        </w:rPr>
        <w:t>ó munkacsoportokkal kidolgoztatt</w:t>
      </w:r>
      <w:r w:rsidRPr="0065585C">
        <w:rPr>
          <w:rFonts w:asciiTheme="majorHAnsi" w:hAnsiTheme="majorHAnsi"/>
          <w:color w:val="595959" w:themeColor="text1" w:themeTint="A6"/>
        </w:rPr>
        <w:t>a, majd ezt követően folyam</w:t>
      </w:r>
      <w:r>
        <w:rPr>
          <w:rFonts w:asciiTheme="majorHAnsi" w:hAnsiTheme="majorHAnsi"/>
          <w:color w:val="595959" w:themeColor="text1" w:themeTint="A6"/>
        </w:rPr>
        <w:t>atosan közzét</w:t>
      </w:r>
      <w:r w:rsidR="0006536D">
        <w:rPr>
          <w:rFonts w:asciiTheme="majorHAnsi" w:hAnsiTheme="majorHAnsi"/>
          <w:color w:val="595959" w:themeColor="text1" w:themeTint="A6"/>
        </w:rPr>
        <w:t>e</w:t>
      </w:r>
      <w:r>
        <w:rPr>
          <w:rFonts w:asciiTheme="majorHAnsi" w:hAnsiTheme="majorHAnsi"/>
          <w:color w:val="595959" w:themeColor="text1" w:themeTint="A6"/>
        </w:rPr>
        <w:t>tte</w:t>
      </w:r>
      <w:r w:rsidRPr="0065585C">
        <w:rPr>
          <w:rFonts w:asciiTheme="majorHAnsi" w:hAnsiTheme="majorHAnsi"/>
          <w:color w:val="595959" w:themeColor="text1" w:themeTint="A6"/>
        </w:rPr>
        <w:t xml:space="preserve"> az egyes iparágakban alkalmazható BAT elveket. Ezek az ún. BREF-ek, melyek az illető technológia BAT szempontok szerinti követelményeit, alternatíváit és környezetterhelő sajátosságait részletezik. </w:t>
      </w:r>
    </w:p>
    <w:p w:rsidR="00506315" w:rsidRDefault="00506315" w:rsidP="008C1981">
      <w:pPr>
        <w:pStyle w:val="Szveg"/>
        <w:rPr>
          <w:rFonts w:asciiTheme="majorHAnsi" w:hAnsiTheme="majorHAnsi"/>
          <w:color w:val="595959" w:themeColor="text1" w:themeTint="A6"/>
        </w:rPr>
      </w:pPr>
    </w:p>
    <w:p w:rsidR="00293869" w:rsidRDefault="003F673B" w:rsidP="008C1981">
      <w:pPr>
        <w:pStyle w:val="Szveg"/>
        <w:rPr>
          <w:rFonts w:asciiTheme="majorHAnsi" w:hAnsiTheme="majorHAnsi"/>
          <w:color w:val="595959" w:themeColor="text1" w:themeTint="A6"/>
        </w:rPr>
      </w:pPr>
      <w:r>
        <w:rPr>
          <w:rFonts w:asciiTheme="majorHAnsi" w:hAnsiTheme="majorHAnsi"/>
          <w:color w:val="595959" w:themeColor="text1" w:themeTint="A6"/>
        </w:rPr>
        <w:t>A hulladékégetőkre 2006-ban adták ki az ajánlásokat tartalmazó BREF dokumentumot.</w:t>
      </w:r>
    </w:p>
    <w:p w:rsidR="0006536D" w:rsidRDefault="00685EFC" w:rsidP="008C1981">
      <w:pPr>
        <w:pStyle w:val="Szveg"/>
        <w:rPr>
          <w:rFonts w:asciiTheme="majorHAnsi" w:hAnsiTheme="majorHAnsi"/>
          <w:color w:val="595959" w:themeColor="text1" w:themeTint="A6"/>
        </w:rPr>
      </w:pPr>
      <w:r>
        <w:rPr>
          <w:rFonts w:asciiTheme="majorHAnsi" w:hAnsiTheme="majorHAnsi"/>
          <w:color w:val="595959" w:themeColor="text1" w:themeTint="A6"/>
        </w:rPr>
        <w:t>Az IED Irányelv által kiterjesztett iparágakra is folyamatosan megjelentek a BREF dokumentumok, melyek horizontálisan érintik a hulladékégetési technológiát.</w:t>
      </w:r>
    </w:p>
    <w:p w:rsidR="00685EFC" w:rsidRDefault="00685EFC" w:rsidP="008B72EE">
      <w:pPr>
        <w:pStyle w:val="Szveg"/>
      </w:pPr>
      <w:r>
        <w:rPr>
          <w:rFonts w:asciiTheme="majorHAnsi" w:hAnsiTheme="majorHAnsi"/>
          <w:color w:val="595959" w:themeColor="text1" w:themeTint="A6"/>
        </w:rPr>
        <w:lastRenderedPageBreak/>
        <w:t>Az IED Irányelv BAT-ot érvényesítő szándéka eredményeként folyamatosan jelennek meg a Best Avaliable Technik Conclusions-elérhető legjobb technika következtetések, továbbiakban BATC)</w:t>
      </w:r>
      <w:r w:rsidR="008B72EE">
        <w:rPr>
          <w:rFonts w:asciiTheme="majorHAnsi" w:hAnsiTheme="majorHAnsi"/>
          <w:color w:val="595959" w:themeColor="text1" w:themeTint="A6"/>
        </w:rPr>
        <w:t xml:space="preserve">, melyek a BREF dokumentumok központi elemeit képezik és a </w:t>
      </w:r>
      <w:r w:rsidR="008B72EE">
        <w:t>BIZOTTSÁG (EU) végrehajtási határozataként a tagállamok egészére egységesen érvényesek.</w:t>
      </w:r>
    </w:p>
    <w:p w:rsidR="008B72EE" w:rsidRDefault="008B72EE" w:rsidP="008B72EE">
      <w:pPr>
        <w:pStyle w:val="Szveg"/>
        <w:rPr>
          <w:b/>
          <w:bCs/>
          <w:u w:val="wave"/>
        </w:rPr>
      </w:pPr>
    </w:p>
    <w:p w:rsidR="008B72EE" w:rsidRDefault="008B72EE" w:rsidP="008B72EE">
      <w:pPr>
        <w:pStyle w:val="Szveg"/>
        <w:rPr>
          <w:rFonts w:asciiTheme="majorHAnsi" w:hAnsiTheme="majorHAnsi"/>
          <w:color w:val="595959" w:themeColor="text1" w:themeTint="A6"/>
        </w:rPr>
      </w:pPr>
      <w:r w:rsidRPr="00BB40AE">
        <w:rPr>
          <w:bCs/>
          <w:u w:val="wave"/>
        </w:rPr>
        <w:t>A</w:t>
      </w:r>
      <w:r>
        <w:rPr>
          <w:b/>
          <w:bCs/>
          <w:u w:val="wave"/>
        </w:rPr>
        <w:t xml:space="preserve"> </w:t>
      </w:r>
      <w:r w:rsidRPr="0065585C">
        <w:rPr>
          <w:rFonts w:asciiTheme="majorHAnsi" w:hAnsiTheme="majorHAnsi"/>
          <w:color w:val="595959" w:themeColor="text1" w:themeTint="A6"/>
        </w:rPr>
        <w:t>314/2005.(XII.25.) Kormányrendele</w:t>
      </w:r>
      <w:r>
        <w:rPr>
          <w:rFonts w:asciiTheme="majorHAnsi" w:hAnsiTheme="majorHAnsi"/>
          <w:color w:val="595959" w:themeColor="text1" w:themeTint="A6"/>
        </w:rPr>
        <w:t>t 2§(3) f.</w:t>
      </w:r>
      <w:r w:rsidR="00BB40AE">
        <w:rPr>
          <w:rFonts w:asciiTheme="majorHAnsi" w:hAnsiTheme="majorHAnsi"/>
          <w:color w:val="595959" w:themeColor="text1" w:themeTint="A6"/>
        </w:rPr>
        <w:t xml:space="preserve"> és h.</w:t>
      </w:r>
      <w:r>
        <w:rPr>
          <w:rFonts w:asciiTheme="majorHAnsi" w:hAnsiTheme="majorHAnsi"/>
          <w:color w:val="595959" w:themeColor="text1" w:themeTint="A6"/>
        </w:rPr>
        <w:t xml:space="preserve"> pont</w:t>
      </w:r>
      <w:r w:rsidR="00BB40AE">
        <w:rPr>
          <w:rFonts w:asciiTheme="majorHAnsi" w:hAnsiTheme="majorHAnsi"/>
          <w:color w:val="595959" w:themeColor="text1" w:themeTint="A6"/>
        </w:rPr>
        <w:t xml:space="preserve"> </w:t>
      </w:r>
      <w:r>
        <w:rPr>
          <w:rFonts w:asciiTheme="majorHAnsi" w:hAnsiTheme="majorHAnsi"/>
          <w:color w:val="595959" w:themeColor="text1" w:themeTint="A6"/>
        </w:rPr>
        <w:t>ja alapján:</w:t>
      </w:r>
    </w:p>
    <w:p w:rsidR="008B72EE" w:rsidRDefault="008B72EE" w:rsidP="008B72EE">
      <w:pPr>
        <w:pStyle w:val="Szveg"/>
        <w:rPr>
          <w:b/>
          <w:bCs/>
          <w:u w:val="wave"/>
        </w:rPr>
      </w:pPr>
    </w:p>
    <w:p w:rsidR="00685EFC" w:rsidRPr="008B72EE" w:rsidRDefault="00BB40AE" w:rsidP="00BB40AE">
      <w:pPr>
        <w:pStyle w:val="Szveg"/>
        <w:ind w:left="142"/>
        <w:rPr>
          <w:i/>
        </w:rPr>
      </w:pPr>
      <w:r>
        <w:rPr>
          <w:i/>
        </w:rPr>
        <w:t xml:space="preserve">f) </w:t>
      </w:r>
      <w:r w:rsidR="00685EFC" w:rsidRPr="008B72EE">
        <w:rPr>
          <w:i/>
        </w:rPr>
        <w:t>elérhető legjobb technika-következtetések: az elérhető legjobb technika referenciadokumentum azon részeit tartalmazó dokumentum, amely következtetéseket von le az elérhető legjobb technikákra vonatkozóan, tartalmazza azok leírását, az alkalmazhatóságuk értékelésével kapcsolatos információkat, az elérhető legjobb technikákhoz kapcsolódó kibocsátási szinteket, monitoringot és fogyasztási szinteket, valamint tartalmazhatja a vonatkozó helyreállítási intézkedéseket;</w:t>
      </w:r>
    </w:p>
    <w:p w:rsidR="00685EFC" w:rsidRDefault="00685EFC" w:rsidP="008B72EE">
      <w:pPr>
        <w:pStyle w:val="Szveg"/>
        <w:rPr>
          <w:rFonts w:asciiTheme="majorHAnsi" w:hAnsiTheme="majorHAnsi"/>
          <w:i/>
          <w:color w:val="595959" w:themeColor="text1" w:themeTint="A6"/>
        </w:rPr>
      </w:pPr>
    </w:p>
    <w:p w:rsidR="00BB40AE" w:rsidRPr="00BB40AE" w:rsidRDefault="00BB40AE" w:rsidP="00BB40AE">
      <w:pPr>
        <w:pStyle w:val="Szveg"/>
        <w:rPr>
          <w:i/>
        </w:rPr>
      </w:pPr>
      <w:r w:rsidRPr="00BB40AE">
        <w:rPr>
          <w:i/>
          <w:iCs/>
        </w:rPr>
        <w:t xml:space="preserve">h) </w:t>
      </w:r>
      <w:r w:rsidRPr="00BB40AE">
        <w:rPr>
          <w:i/>
        </w:rPr>
        <w:t>elérhető legjobb technikákhoz kapcsolódó kibocsátási szintek: olyan kibocsátásiszint-tartomány, amelyet valamely elérhető legjobb technika vagy ilyen technikák együttesének normál üzemeltetési feltételek melletti, az elérhető legjobb technika-következtetésekben foglaltaknak megfelelő, a megadott referenciafeltételek között történő alkalmazása eredményez, és amelyet egy adott időszakra vonatkozó átlagértékként kell kifejezni;</w:t>
      </w:r>
    </w:p>
    <w:p w:rsidR="00BB40AE" w:rsidRPr="008B72EE" w:rsidRDefault="00BB40AE" w:rsidP="008B72EE">
      <w:pPr>
        <w:pStyle w:val="Szveg"/>
        <w:rPr>
          <w:rFonts w:asciiTheme="majorHAnsi" w:hAnsiTheme="majorHAnsi"/>
          <w:i/>
          <w:color w:val="595959" w:themeColor="text1" w:themeTint="A6"/>
        </w:rPr>
      </w:pPr>
    </w:p>
    <w:p w:rsidR="00EC2695" w:rsidRPr="00BB40AE" w:rsidRDefault="00EC2695"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„Az elérhető legjobb technika meghatározásánál figyelembe kell venni különösen a következő szempontokat, az intézkedés valószínű </w:t>
      </w:r>
      <w:r w:rsidRPr="00BB40AE">
        <w:rPr>
          <w:rFonts w:asciiTheme="majorHAnsi" w:hAnsiTheme="majorHAnsi"/>
          <w:color w:val="595959" w:themeColor="text1" w:themeTint="A6"/>
        </w:rPr>
        <w:t>költségeit és előnyeit, továbbá az elővigyázatosság és a megelőzés alapelveit is:</w:t>
      </w:r>
    </w:p>
    <w:p w:rsidR="00EC2695" w:rsidRPr="0065585C" w:rsidRDefault="00EC2695" w:rsidP="00EC2695">
      <w:pPr>
        <w:autoSpaceDE w:val="0"/>
        <w:autoSpaceDN w:val="0"/>
        <w:adjustRightInd w:val="0"/>
        <w:rPr>
          <w:rFonts w:asciiTheme="majorHAnsi" w:hAnsiTheme="majorHAnsi"/>
          <w:color w:val="595959" w:themeColor="text1" w:themeTint="A6"/>
        </w:rPr>
      </w:pPr>
    </w:p>
    <w:p w:rsidR="00EC2695" w:rsidRPr="0065585C" w:rsidRDefault="00EC2695" w:rsidP="00F05D1A">
      <w:pPr>
        <w:pStyle w:val="Sorszmozottszveg"/>
        <w:numPr>
          <w:ilvl w:val="0"/>
          <w:numId w:val="18"/>
        </w:numPr>
      </w:pPr>
      <w:r w:rsidRPr="0065585C">
        <w:t>kevés hulladékot termelő technológia alkalmazása,</w:t>
      </w:r>
    </w:p>
    <w:p w:rsidR="00EC2695" w:rsidRPr="0065585C" w:rsidRDefault="00EC2695" w:rsidP="009429F8">
      <w:pPr>
        <w:pStyle w:val="Sorszmozottszveg"/>
      </w:pPr>
      <w:r w:rsidRPr="0065585C">
        <w:t>kevésbé veszélyes anyagok használata,</w:t>
      </w:r>
    </w:p>
    <w:p w:rsidR="00EC2695" w:rsidRPr="0065585C" w:rsidRDefault="00EC2695" w:rsidP="009429F8">
      <w:pPr>
        <w:pStyle w:val="Sorszmozottszveg"/>
      </w:pPr>
      <w:r w:rsidRPr="0065585C">
        <w:t>a folyamatban keletkező és felhasznált anyagok és hulladékok regenerálásának és újrafelhasználásának elősegítése,</w:t>
      </w:r>
    </w:p>
    <w:p w:rsidR="00EC2695" w:rsidRPr="0065585C" w:rsidRDefault="00EC2695" w:rsidP="009429F8">
      <w:pPr>
        <w:pStyle w:val="Sorszmozottszveg"/>
      </w:pPr>
      <w:r w:rsidRPr="0065585C">
        <w:t>alternatív üzemeltetési folyamatok, berendezések, vagy módszerek, amelyeket sikerrel kipróbáltak ipari méretekben,</w:t>
      </w:r>
    </w:p>
    <w:p w:rsidR="00EC2695" w:rsidRPr="0065585C" w:rsidRDefault="00EC2695" w:rsidP="009429F8">
      <w:pPr>
        <w:pStyle w:val="Sorszmozottszveg"/>
      </w:pPr>
      <w:r w:rsidRPr="0065585C">
        <w:t>a műszaki fejlődésben és felfogásban bekövetkezett változások,</w:t>
      </w:r>
    </w:p>
    <w:p w:rsidR="00EC2695" w:rsidRPr="0065585C" w:rsidRDefault="00EC2695" w:rsidP="009429F8">
      <w:pPr>
        <w:pStyle w:val="Sorszmozottszveg"/>
      </w:pPr>
      <w:r w:rsidRPr="0065585C">
        <w:t>a vonatkozó kibocsátások természete, hatásai és mennyisége,</w:t>
      </w:r>
    </w:p>
    <w:p w:rsidR="00EC2695" w:rsidRPr="0065585C" w:rsidRDefault="00EC2695" w:rsidP="009429F8">
      <w:pPr>
        <w:pStyle w:val="Sorszmozottszveg"/>
      </w:pPr>
      <w:r w:rsidRPr="0065585C">
        <w:t>az új, illetve a meglévő létesítmények engedélyezésének időpontjai,</w:t>
      </w:r>
    </w:p>
    <w:p w:rsidR="00EC2695" w:rsidRPr="0065585C" w:rsidRDefault="00EC2695" w:rsidP="009429F8">
      <w:pPr>
        <w:pStyle w:val="Sorszmozottszveg"/>
      </w:pPr>
      <w:r w:rsidRPr="0065585C">
        <w:t>az elérhető legjobb technika bevezetéséhez szükséges idő,</w:t>
      </w:r>
    </w:p>
    <w:p w:rsidR="00EC2695" w:rsidRPr="0065585C" w:rsidRDefault="00EC2695" w:rsidP="009429F8">
      <w:pPr>
        <w:pStyle w:val="Sorszmozottszveg"/>
      </w:pPr>
      <w:r w:rsidRPr="0065585C">
        <w:t>a folyamatban felhasznált nyersanyagok (beleértve a vizet is) fogyasztása és jellemzői és a folyamat energiahatékonysága,</w:t>
      </w:r>
    </w:p>
    <w:p w:rsidR="00EC2695" w:rsidRPr="0065585C" w:rsidRDefault="00EC2695" w:rsidP="009429F8">
      <w:pPr>
        <w:pStyle w:val="Sorszmozottszveg"/>
      </w:pPr>
      <w:r w:rsidRPr="0065585C">
        <w:t>annak igénye, hogy a kibocsátások környezetre gyakorolt hatása és ennek kockázatát a minimálisra csökkentsék, vagy megelőzzék,</w:t>
      </w:r>
    </w:p>
    <w:p w:rsidR="00EC2695" w:rsidRPr="0065585C" w:rsidRDefault="00EC2695" w:rsidP="009429F8">
      <w:pPr>
        <w:pStyle w:val="Sorszmozottszveg"/>
      </w:pPr>
      <w:r w:rsidRPr="0065585C">
        <w:t>annak igénye, hogy megelőzzék a baleseteket és a minimálisra csökkentsék ezek környezetre gyakorolt hatását,</w:t>
      </w:r>
    </w:p>
    <w:p w:rsidR="00EC2695" w:rsidRPr="0065585C" w:rsidRDefault="00EC2695" w:rsidP="009429F8">
      <w:pPr>
        <w:pStyle w:val="Sorszmozottszveg"/>
      </w:pPr>
      <w:r w:rsidRPr="0065585C">
        <w:t>A magyar környezetvédelmi háttérintézmény vagy a nemzetközi szervezetek által közzétett információk, továbbá az európai bizottság által a tagállamok és az érintett iparágak között az elérhető legjobb technikáról, a kapcsolódó monitoringról és fejlődésről szervezett információcserének a Bizottság által közzétett tapasztalatai”</w:t>
      </w:r>
    </w:p>
    <w:p w:rsidR="00EC2695" w:rsidRPr="0065585C" w:rsidRDefault="00EC2695" w:rsidP="00EC2695">
      <w:pPr>
        <w:autoSpaceDE w:val="0"/>
        <w:autoSpaceDN w:val="0"/>
        <w:adjustRightInd w:val="0"/>
        <w:rPr>
          <w:rFonts w:asciiTheme="majorHAnsi" w:hAnsiTheme="majorHAnsi"/>
          <w:color w:val="595959" w:themeColor="text1" w:themeTint="A6"/>
        </w:rPr>
      </w:pPr>
    </w:p>
    <w:p w:rsidR="007C5584" w:rsidRDefault="007C5584" w:rsidP="008C1981">
      <w:pPr>
        <w:pStyle w:val="Szveg"/>
        <w:rPr>
          <w:rFonts w:asciiTheme="majorHAnsi" w:hAnsiTheme="majorHAnsi"/>
          <w:color w:val="595959" w:themeColor="text1" w:themeTint="A6"/>
        </w:rPr>
      </w:pPr>
    </w:p>
    <w:p w:rsidR="007C5584" w:rsidRDefault="007C5584" w:rsidP="008C1981">
      <w:pPr>
        <w:pStyle w:val="Szveg"/>
        <w:rPr>
          <w:rFonts w:asciiTheme="majorHAnsi" w:hAnsiTheme="majorHAnsi"/>
          <w:color w:val="595959" w:themeColor="text1" w:themeTint="A6"/>
        </w:rPr>
      </w:pPr>
      <w:r>
        <w:rPr>
          <w:rFonts w:asciiTheme="majorHAnsi" w:hAnsiTheme="majorHAnsi"/>
          <w:color w:val="595959" w:themeColor="text1" w:themeTint="A6"/>
        </w:rPr>
        <w:lastRenderedPageBreak/>
        <w:t>A felülvizsgált időszakban a hulladékégetés technológiáját érintő új BREF dokumentum nem jelent meg a horizontális iparágakra.</w:t>
      </w:r>
    </w:p>
    <w:p w:rsidR="007C5584" w:rsidRDefault="007C5584" w:rsidP="008C1981">
      <w:pPr>
        <w:pStyle w:val="Szveg"/>
        <w:rPr>
          <w:rFonts w:asciiTheme="majorHAnsi" w:hAnsiTheme="majorHAnsi"/>
          <w:color w:val="595959" w:themeColor="text1" w:themeTint="A6"/>
        </w:rPr>
      </w:pPr>
      <w:r>
        <w:rPr>
          <w:rFonts w:asciiTheme="majorHAnsi" w:hAnsiTheme="majorHAnsi"/>
          <w:color w:val="595959" w:themeColor="text1" w:themeTint="A6"/>
        </w:rPr>
        <w:t>A hulladékégetésre vonatkozó BATC jelenleg egyezetés alatt van az IPPC szakmai szervezetei között.</w:t>
      </w:r>
    </w:p>
    <w:p w:rsidR="00C8453D" w:rsidRPr="0065585C" w:rsidRDefault="00C8453D" w:rsidP="008C1981">
      <w:pPr>
        <w:pStyle w:val="Szveg"/>
        <w:rPr>
          <w:rFonts w:asciiTheme="majorHAnsi" w:hAnsiTheme="majorHAnsi"/>
          <w:color w:val="595959" w:themeColor="text1" w:themeTint="A6"/>
        </w:rPr>
      </w:pPr>
    </w:p>
    <w:p w:rsidR="007C5584" w:rsidRDefault="00C8453D"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Az </w:t>
      </w:r>
      <w:r w:rsidR="00F41F5A">
        <w:rPr>
          <w:rFonts w:asciiTheme="majorHAnsi" w:hAnsiTheme="majorHAnsi"/>
          <w:color w:val="595959" w:themeColor="text1" w:themeTint="A6"/>
        </w:rPr>
        <w:t>ECOMISSIO</w:t>
      </w:r>
      <w:r w:rsidRPr="0065585C">
        <w:rPr>
          <w:rFonts w:asciiTheme="majorHAnsi" w:hAnsiTheme="majorHAnsi"/>
          <w:color w:val="595959" w:themeColor="text1" w:themeTint="A6"/>
        </w:rPr>
        <w:t xml:space="preserve"> Kft. </w:t>
      </w:r>
      <w:r w:rsidR="007C5584">
        <w:rPr>
          <w:rFonts w:asciiTheme="majorHAnsi" w:hAnsiTheme="majorHAnsi"/>
          <w:color w:val="595959" w:themeColor="text1" w:themeTint="A6"/>
        </w:rPr>
        <w:t xml:space="preserve">a jelenleg érvényes 616-1/2013. határozat számú EKHE engedélyének 2. pontja szerint </w:t>
      </w:r>
      <w:r w:rsidR="00856F54">
        <w:rPr>
          <w:rFonts w:asciiTheme="majorHAnsi" w:hAnsiTheme="majorHAnsi"/>
          <w:color w:val="595959" w:themeColor="text1" w:themeTint="A6"/>
        </w:rPr>
        <w:t xml:space="preserve">a korábbi időszak BAT eltérései felszámolásra kerültek és </w:t>
      </w:r>
      <w:r w:rsidR="009814A4">
        <w:rPr>
          <w:rFonts w:asciiTheme="majorHAnsi" w:hAnsiTheme="majorHAnsi"/>
          <w:color w:val="595959" w:themeColor="text1" w:themeTint="A6"/>
        </w:rPr>
        <w:t xml:space="preserve">a technológia </w:t>
      </w:r>
      <w:r w:rsidR="007C5584">
        <w:rPr>
          <w:rFonts w:asciiTheme="majorHAnsi" w:hAnsiTheme="majorHAnsi"/>
          <w:color w:val="595959" w:themeColor="text1" w:themeTint="A6"/>
        </w:rPr>
        <w:t>megfelel a BREF ajánlásokban megkívánt feltételeknek.</w:t>
      </w:r>
    </w:p>
    <w:p w:rsidR="007C5584" w:rsidRDefault="007C5584" w:rsidP="008C1981">
      <w:pPr>
        <w:pStyle w:val="Szveg"/>
        <w:rPr>
          <w:rFonts w:asciiTheme="majorHAnsi" w:hAnsiTheme="majorHAnsi"/>
          <w:color w:val="595959" w:themeColor="text1" w:themeTint="A6"/>
        </w:rPr>
      </w:pPr>
    </w:p>
    <w:p w:rsidR="00C8453D" w:rsidRPr="0065585C" w:rsidRDefault="00C8453D"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Az </w:t>
      </w:r>
      <w:r w:rsidR="00856F54">
        <w:rPr>
          <w:rFonts w:asciiTheme="majorHAnsi" w:hAnsiTheme="majorHAnsi"/>
          <w:color w:val="595959" w:themeColor="text1" w:themeTint="A6"/>
        </w:rPr>
        <w:t xml:space="preserve">alábbiakban bemutatott vizsgálati szempontok alapja az ENVICARE Kft. 2012. évi felülvizsgálati dokumentációja alapján készült az időközben bekövetkezett változások bevezetésével. </w:t>
      </w:r>
    </w:p>
    <w:p w:rsidR="00ED2F3E" w:rsidRDefault="00ED2F3E">
      <w:pPr>
        <w:rPr>
          <w:rFonts w:asciiTheme="majorHAnsi" w:hAnsiTheme="majorHAnsi"/>
          <w:color w:val="595959" w:themeColor="text1" w:themeTint="A6"/>
        </w:rPr>
      </w:pPr>
    </w:p>
    <w:p w:rsidR="009814A4" w:rsidRPr="0065585C" w:rsidRDefault="009814A4">
      <w:pPr>
        <w:rPr>
          <w:rFonts w:asciiTheme="majorHAnsi" w:hAnsiTheme="majorHAnsi"/>
          <w:color w:val="595959" w:themeColor="text1" w:themeTint="A6"/>
        </w:rPr>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tblPr>
      <w:tblGrid>
        <w:gridCol w:w="946"/>
        <w:gridCol w:w="3698"/>
        <w:gridCol w:w="3330"/>
        <w:gridCol w:w="1314"/>
      </w:tblGrid>
      <w:tr w:rsidR="0065585C" w:rsidRPr="0065585C">
        <w:trPr>
          <w:tblHeader/>
        </w:trPr>
        <w:tc>
          <w:tcPr>
            <w:tcW w:w="0" w:type="auto"/>
            <w:tcBorders>
              <w:top w:val="single" w:sz="12" w:space="0" w:color="auto"/>
              <w:bottom w:val="single" w:sz="4" w:space="0" w:color="auto"/>
            </w:tcBorders>
            <w:shd w:val="clear" w:color="auto" w:fill="D9D9D9"/>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Sorszám</w:t>
            </w:r>
          </w:p>
        </w:tc>
        <w:tc>
          <w:tcPr>
            <w:tcW w:w="0" w:type="auto"/>
            <w:tcBorders>
              <w:top w:val="single" w:sz="12" w:space="0" w:color="auto"/>
              <w:bottom w:val="single" w:sz="4" w:space="0" w:color="auto"/>
            </w:tcBorders>
            <w:shd w:val="clear" w:color="auto" w:fill="D9D9D9"/>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Szempont</w:t>
            </w:r>
          </w:p>
        </w:tc>
        <w:tc>
          <w:tcPr>
            <w:tcW w:w="0" w:type="auto"/>
            <w:tcBorders>
              <w:top w:val="single" w:sz="12" w:space="0" w:color="auto"/>
              <w:bottom w:val="single" w:sz="4" w:space="0" w:color="auto"/>
            </w:tcBorders>
            <w:shd w:val="clear" w:color="auto" w:fill="D9D9D9"/>
            <w:vAlign w:val="center"/>
          </w:tcPr>
          <w:p w:rsidR="00ED2F3E" w:rsidRPr="0074600B" w:rsidRDefault="00ED2F3E" w:rsidP="00ED2F3E">
            <w:pPr>
              <w:jc w:val="center"/>
              <w:rPr>
                <w:rFonts w:asciiTheme="majorHAnsi" w:hAnsiTheme="majorHAnsi"/>
                <w:color w:val="595959" w:themeColor="text1" w:themeTint="A6"/>
                <w:sz w:val="20"/>
                <w:szCs w:val="20"/>
              </w:rPr>
            </w:pPr>
            <w:r w:rsidRPr="0074600B">
              <w:rPr>
                <w:rFonts w:asciiTheme="majorHAnsi" w:hAnsiTheme="majorHAnsi"/>
                <w:color w:val="595959" w:themeColor="text1" w:themeTint="A6"/>
                <w:sz w:val="20"/>
                <w:szCs w:val="20"/>
              </w:rPr>
              <w:t>Állapot, intézkedés</w:t>
            </w:r>
          </w:p>
        </w:tc>
        <w:tc>
          <w:tcPr>
            <w:tcW w:w="0" w:type="auto"/>
            <w:tcBorders>
              <w:top w:val="single" w:sz="12" w:space="0" w:color="auto"/>
              <w:bottom w:val="single" w:sz="4" w:space="0" w:color="auto"/>
            </w:tcBorders>
            <w:shd w:val="clear" w:color="auto" w:fill="D9D9D9"/>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Értékelés</w:t>
            </w:r>
          </w:p>
        </w:tc>
      </w:tr>
      <w:tr w:rsidR="00ED2F3E" w:rsidRPr="0065585C">
        <w:tc>
          <w:tcPr>
            <w:tcW w:w="0" w:type="auto"/>
            <w:gridSpan w:val="4"/>
            <w:tcBorders>
              <w:top w:val="single" w:sz="4" w:space="0" w:color="auto"/>
              <w:bottom w:val="single" w:sz="12" w:space="0" w:color="auto"/>
            </w:tcBorders>
            <w:shd w:val="clear" w:color="auto" w:fill="D9D9D9"/>
            <w:vAlign w:val="center"/>
          </w:tcPr>
          <w:p w:rsidR="00ED2F3E" w:rsidRPr="0074600B" w:rsidRDefault="00ED2F3E" w:rsidP="00ED2F3E">
            <w:pPr>
              <w:jc w:val="center"/>
              <w:rPr>
                <w:rFonts w:asciiTheme="majorHAnsi" w:hAnsiTheme="majorHAnsi"/>
                <w:color w:val="595959" w:themeColor="text1" w:themeTint="A6"/>
                <w:sz w:val="20"/>
                <w:szCs w:val="20"/>
              </w:rPr>
            </w:pPr>
            <w:r w:rsidRPr="0074600B">
              <w:rPr>
                <w:rFonts w:asciiTheme="majorHAnsi" w:hAnsiTheme="majorHAnsi"/>
                <w:color w:val="595959" w:themeColor="text1" w:themeTint="A6"/>
              </w:rPr>
              <w:t>ÁLTALÁNOS BAT MINDEN HULLADÉKÉGETŐRE</w:t>
            </w:r>
          </w:p>
        </w:tc>
      </w:tr>
      <w:tr w:rsidR="0065585C" w:rsidRPr="0065585C">
        <w:tc>
          <w:tcPr>
            <w:tcW w:w="0" w:type="auto"/>
            <w:tcBorders>
              <w:top w:val="single" w:sz="12" w:space="0" w:color="auto"/>
            </w:tcBorders>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w:t>
            </w:r>
          </w:p>
        </w:tc>
        <w:tc>
          <w:tcPr>
            <w:tcW w:w="0" w:type="auto"/>
            <w:tcBorders>
              <w:top w:val="single" w:sz="12" w:space="0" w:color="auto"/>
            </w:tcBorders>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égetésre kerülő hulladék tulajdonságainak megfelelő technológia és berendezés (konstrukció) kiválasztása.</w:t>
            </w:r>
          </w:p>
        </w:tc>
        <w:tc>
          <w:tcPr>
            <w:tcW w:w="0" w:type="auto"/>
            <w:tcBorders>
              <w:top w:val="single" w:sz="12" w:space="0" w:color="auto"/>
            </w:tcBorders>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Forgódobos kemence alkalmazása.</w:t>
            </w:r>
          </w:p>
        </w:tc>
        <w:tc>
          <w:tcPr>
            <w:tcW w:w="0" w:type="auto"/>
            <w:tcBorders>
              <w:top w:val="single" w:sz="12" w:space="0" w:color="auto"/>
            </w:tcBorders>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Általánosan elfogadható és átlátható üzemvitel: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olyan rendszerek használata, melyek képesek az átvett hulladékok tulajdonságaiból adódó kockázatok megfelelő azonosítására, illetve a hulladék elhelyezésére/tárolására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az üzemelő berendezésekből származó porkibocsátás megelőzése</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hatékony szennyvíz-kezelés, és</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hatékony megelőző karbantartás.</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A beérkezett hulladékok dokumentációinak („Sz”, „K” lap, szállítólevél, szállítási engedély) ellenőrzése az átvételhez.</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bCs/>
                <w:color w:val="595959" w:themeColor="text1" w:themeTint="A6"/>
                <w:sz w:val="20"/>
                <w:szCs w:val="20"/>
              </w:rPr>
              <w:t>Az átvett hulladékok címkézés után az érvényben lévő előírásoknak (jogszabályi ill. belső utasítás) megfelelően hulladéktárolókba (átmeneti és fedett tárolók, ill. tartálypark) kerülnek.</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Zsákos porszűrő alkalmazása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 Zárt rendszeren keresztül történő szennyvízelvezetés a </w:t>
            </w:r>
            <w:r w:rsidR="0091558F" w:rsidRPr="0065585C">
              <w:rPr>
                <w:rFonts w:asciiTheme="majorHAnsi" w:hAnsiTheme="majorHAnsi"/>
                <w:color w:val="595959" w:themeColor="text1" w:themeTint="A6"/>
                <w:sz w:val="20"/>
                <w:szCs w:val="20"/>
              </w:rPr>
              <w:t>MOL Petrolkémia Zrt.</w:t>
            </w:r>
            <w:r w:rsidRPr="0065585C">
              <w:rPr>
                <w:rFonts w:asciiTheme="majorHAnsi" w:hAnsiTheme="majorHAnsi"/>
                <w:color w:val="595959" w:themeColor="text1" w:themeTint="A6"/>
                <w:sz w:val="20"/>
                <w:szCs w:val="20"/>
              </w:rPr>
              <w:t>. felé</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Saját karbantartó csoport alkalmazása, szükség esetén külső alvállalkozó bevonása, karbantartási terv szerinti ellenőrzések.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létesítmény megbízható, jó működését biztosító ellenőrzés és preventív karbantartás.</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Saját karbantartó csoport alkalmazása, szükség esetén külső alvállalkozó bevonása, karbantartási terv szerinti ellenőrzések.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4.</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technológiába bekerülő hulladék típusának megfelelő minőségellenőrzési rendszer kialakítása és fenntartása.</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hulladékok besorolása (címkézése) a beszállítói nyilatkozat, valamint a (jogszabályok, illetve hatósági engedélyek szerinti) saját laboratóriumi ellenőrzés alapján.</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5.</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 létesítmény területén, az égetést megelőzően a hulladék tulajdonságaiból eredő kockázatok felmérésének és elemzésének eredményeire alapozott megfelelő tárolása, a potenciális szennyező hatások csökkentése </w:t>
            </w:r>
            <w:r w:rsidRPr="0065585C">
              <w:rPr>
                <w:rFonts w:asciiTheme="majorHAnsi" w:hAnsiTheme="majorHAnsi"/>
                <w:color w:val="595959" w:themeColor="text1" w:themeTint="A6"/>
                <w:sz w:val="20"/>
                <w:szCs w:val="20"/>
              </w:rPr>
              <w:lastRenderedPageBreak/>
              <w:t>érdekében.</w:t>
            </w:r>
          </w:p>
        </w:tc>
        <w:tc>
          <w:tcPr>
            <w:tcW w:w="0" w:type="auto"/>
            <w:vAlign w:val="center"/>
          </w:tcPr>
          <w:p w:rsidR="00ED2F3E" w:rsidRPr="0065585C" w:rsidRDefault="00ED2F3E" w:rsidP="00ED2F3E">
            <w:pPr>
              <w:rPr>
                <w:rFonts w:asciiTheme="majorHAnsi" w:hAnsiTheme="majorHAnsi"/>
                <w:bCs/>
                <w:color w:val="595959" w:themeColor="text1" w:themeTint="A6"/>
                <w:sz w:val="20"/>
                <w:szCs w:val="20"/>
              </w:rPr>
            </w:pPr>
            <w:r w:rsidRPr="0065585C">
              <w:rPr>
                <w:rFonts w:asciiTheme="majorHAnsi" w:hAnsiTheme="majorHAnsi"/>
                <w:bCs/>
                <w:color w:val="595959" w:themeColor="text1" w:themeTint="A6"/>
                <w:sz w:val="20"/>
                <w:szCs w:val="20"/>
              </w:rPr>
              <w:lastRenderedPageBreak/>
              <w:t>A hulladékok tárolása szükség szerint, valamint a jogszabályok és hatósági előírásoknak megfelelően:</w:t>
            </w:r>
          </w:p>
          <w:p w:rsidR="00ED2F3E" w:rsidRPr="0065585C" w:rsidRDefault="00ED2F3E" w:rsidP="00ED2F3E">
            <w:pPr>
              <w:rPr>
                <w:rFonts w:asciiTheme="majorHAnsi" w:hAnsiTheme="majorHAnsi"/>
                <w:bCs/>
                <w:color w:val="595959" w:themeColor="text1" w:themeTint="A6"/>
                <w:sz w:val="20"/>
                <w:szCs w:val="20"/>
              </w:rPr>
            </w:pPr>
            <w:r w:rsidRPr="0065585C">
              <w:rPr>
                <w:rFonts w:asciiTheme="majorHAnsi" w:hAnsiTheme="majorHAnsi"/>
                <w:bCs/>
                <w:color w:val="595959" w:themeColor="text1" w:themeTint="A6"/>
                <w:sz w:val="20"/>
                <w:szCs w:val="20"/>
              </w:rPr>
              <w:t>- zárt edényzetben</w:t>
            </w:r>
          </w:p>
          <w:p w:rsidR="00ED2F3E" w:rsidRPr="0065585C" w:rsidRDefault="00ED2F3E" w:rsidP="00ED2F3E">
            <w:pPr>
              <w:rPr>
                <w:rFonts w:asciiTheme="majorHAnsi" w:hAnsiTheme="majorHAnsi"/>
                <w:bCs/>
                <w:color w:val="595959" w:themeColor="text1" w:themeTint="A6"/>
                <w:sz w:val="20"/>
                <w:szCs w:val="20"/>
              </w:rPr>
            </w:pPr>
            <w:r w:rsidRPr="0065585C">
              <w:rPr>
                <w:rFonts w:asciiTheme="majorHAnsi" w:hAnsiTheme="majorHAnsi"/>
                <w:bCs/>
                <w:color w:val="595959" w:themeColor="text1" w:themeTint="A6"/>
                <w:sz w:val="20"/>
                <w:szCs w:val="20"/>
              </w:rPr>
              <w:t>- szigetelt, illetve ellenálló felszínű fedett tárolóban</w:t>
            </w:r>
          </w:p>
          <w:p w:rsidR="00ED2F3E" w:rsidRPr="0065585C" w:rsidRDefault="00ED2F3E" w:rsidP="00ED2F3E">
            <w:pPr>
              <w:rPr>
                <w:rFonts w:asciiTheme="majorHAnsi" w:hAnsiTheme="majorHAnsi"/>
                <w:bCs/>
                <w:color w:val="595959" w:themeColor="text1" w:themeTint="A6"/>
                <w:sz w:val="20"/>
                <w:szCs w:val="20"/>
              </w:rPr>
            </w:pPr>
            <w:r w:rsidRPr="0065585C">
              <w:rPr>
                <w:rFonts w:asciiTheme="majorHAnsi" w:hAnsiTheme="majorHAnsi"/>
                <w:bCs/>
                <w:color w:val="595959" w:themeColor="text1" w:themeTint="A6"/>
                <w:sz w:val="20"/>
                <w:szCs w:val="20"/>
              </w:rPr>
              <w:lastRenderedPageBreak/>
              <w:t>- kármentővel ellátott tartályokban</w:t>
            </w:r>
          </w:p>
          <w:p w:rsidR="00ED2F3E" w:rsidRPr="0065585C" w:rsidRDefault="00ED2F3E" w:rsidP="00ED2F3E">
            <w:pPr>
              <w:rPr>
                <w:rFonts w:asciiTheme="majorHAnsi" w:hAnsiTheme="majorHAnsi"/>
                <w:bCs/>
                <w:color w:val="595959" w:themeColor="text1" w:themeTint="A6"/>
                <w:sz w:val="20"/>
                <w:szCs w:val="20"/>
              </w:rPr>
            </w:pPr>
            <w:r w:rsidRPr="0065585C">
              <w:rPr>
                <w:rFonts w:asciiTheme="majorHAnsi" w:hAnsiTheme="majorHAnsi"/>
                <w:bCs/>
                <w:color w:val="595959" w:themeColor="text1" w:themeTint="A6"/>
                <w:sz w:val="20"/>
                <w:szCs w:val="20"/>
              </w:rPr>
              <w:t>történik.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6.</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Technikák és eljárások alkalmazása a tárolási idő korlátozására és a tárolási idővel való gazdálkodásra, annak érdekében, hogy a tárolás során a hulladékból / a konténer károsodásából származó kibocsátások kockázata és a feldolgozás esetleg előforduló nehézségei általánosan csökkenthetők legyenek.</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tárolókapacitás kihasználása a hatósági engedélyek szerint.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7.</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ömlesztett hulladékot tároló területekről (beleértve a tárolótartályokat és a bunkert, de nem ideértve a konténerekben tárolt kis mennyiségű hulladékot) és a hulladék előkezelő területekről eredő bűzkibocsátás (és egyéb potenciális fugitív kibocsátások) minimalizálása érdekében az innen elszívott levegő bejuttatása elégetésre az égetőbe.</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Ezenkívül BAT-nak számítanak a bűz (és egyéb fugitív kibocsátások) szabályozására hozott intézkedések, amikor az égető nem üzemel (pl. a karbantartás ideje alatt), mégpedig:</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 hulladék tároló túlterhelésének elkerülése, és/vagy</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az érintett levegő alternatív bűzcsökkentő rendszereken történő átvezetése.</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Bűzös hulladékok tárolása zárt edényzetben.</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daráló és bunkertérből égéslevegő elszívás.</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8.</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hulladék tulajdonságaiból eredő kockázatok felmérésének és elemzésének eredményeire alapozott elkülönített tárolás a biztonságos kezelés és feldolgozás biztosítása érdekében.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Zárt és címkézett edényzet használata, valamint típusonkénti elkülönített tárolás.</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9.</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tároló edényzetekben lévő hulladékok egyedi feliratozása annak érdekében, hogy folyamatosan azonosíthatóak legyenek.</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hulladékot tartalmazó edényzetek besorolása (címkézése) a beszállítói nyilatkozat, valamint a (jogszabályok, illetve hatósági engedélyek szerinti) saját laboratóriumi ellenőrzés alapján.</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10.</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létesítményben a tűzveszély megelőzésére, észlelésére és megfékezésére vonatkozó terv kidolgozása, különös tekintettel a következőkre:</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hulladék tároló és előkezelő területek</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a beadagolás területe</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elektromos szabályozó rendszerek</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porleválasztó berendezések szűrői és a statikus szűrőágyak.</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Általánosságban BAT a kidolgozott tervre vonatkozóan, hogy tartalmazza a következők használatát:</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 automata tűzérzékelő és riasztó </w:t>
            </w:r>
            <w:r w:rsidRPr="0065585C">
              <w:rPr>
                <w:rFonts w:asciiTheme="majorHAnsi" w:hAnsiTheme="majorHAnsi"/>
                <w:color w:val="595959" w:themeColor="text1" w:themeTint="A6"/>
                <w:sz w:val="20"/>
                <w:szCs w:val="20"/>
              </w:rPr>
              <w:lastRenderedPageBreak/>
              <w:t>rendszerek, és</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az elvégzett kockázatelemzésnek megfelelően manuális vagy automatikus tűzoltó rendszerek használata.</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A Társaság rendelkezik érvényes tűzvédelmi szabályzattal, valamint a szabályzatban előírt számú tűzoltókészülékkel és beépített automatikus habbal oltó rendszerrel.</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11.</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heterogén hulladékok olyan fokú keverése (pl. a bunkerben a polipkaros markoló használatával) vagy további előkezelése (pl. folyékony és pasztaszerű hulladékok elkeverése, vagy a szilárd hulladékok aprítása), hogy a hulladék megfeleljen a fogadó létesítmény tervezési/méretezési előírásainak. A keverés/egyéb előkezelés mértékének meghatározásakor különösen fontos figyelembe venni az alaposabb előkezelések (pl. aprítás) környezeti elemek közötti kölcsönhatásait (pl. energiafelhasználás, zaj, bűz vagy egyéb kibocsátások) Az előkezelés leginkább ott követelmény, ahol a létesítményt szűk specifikációjú, homogén hulladék fogadására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tervezték.</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hulladékok konténerben és darálás utáni keverése.</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12.</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hasznosítható vasfémek és nemvas-fémek kinyerése a hulladékból, ha az gazdaságosan megvalósítható</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az égetést követően a salakból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az égetést megelőzően a shredderezett hulladékból azokban a létesítményekben, ahol a hulladékokat shredderezik (pl. bizonyos égető-rendszerek használata miatt).</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salakkihordó rendszerbe beépítésre került egy mágneses vaskiválasztó, mely a salakból kiszedi vashulladékokat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13.</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hulladék létesítményen belüli szállításának vizuális ellenőrzése a kezelő által közvetlenül, tv-képernyőn illetve más módon.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telephelyen térfigyelő kamerák üzemelnek.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14.</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tűztérbe a hulladék beadagolásakor vagy egyéb úton ellenőrzés nélkül bejutó levegőmennyiség minimalizálása.</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égéslevegőt befúvó rendszer vezérli.</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15.</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Áramlási modellek alkalmazása az új és a meglévő üzemek megfelelő információs hátterének biztosításához, ahol aggályok merülnek fel az égéssel vagy a füstgáztisztítással kapcsolatban, illetve annak érdekében, hogy</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optimalizálni lehessen a kemence és a kazán geometriáját, az égési teljesítmény növelése érdekében,</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optimalizálni lehessen az égéslevegő befúvását az égési teljesítmény növelése</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érdekében, és</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c. ahol SCR-t vagy SNCR-t használnak, optimalizálni lehessen a reagens-beinjektálási pontokat, a NOx-csökkentés hatékonyságának növelése és egyidejűleg a nitrogén-</w:t>
            </w:r>
            <w:r w:rsidRPr="0065585C">
              <w:rPr>
                <w:rFonts w:asciiTheme="majorHAnsi" w:hAnsiTheme="majorHAnsi"/>
                <w:color w:val="595959" w:themeColor="text1" w:themeTint="A6"/>
              </w:rPr>
              <w:t xml:space="preserve"> </w:t>
            </w:r>
            <w:r w:rsidRPr="0065585C">
              <w:rPr>
                <w:rFonts w:asciiTheme="majorHAnsi" w:hAnsiTheme="majorHAnsi"/>
                <w:color w:val="595959" w:themeColor="text1" w:themeTint="A6"/>
                <w:sz w:val="20"/>
                <w:szCs w:val="20"/>
              </w:rPr>
              <w:t xml:space="preserve">oxidok </w:t>
            </w:r>
            <w:r w:rsidRPr="0065585C">
              <w:rPr>
                <w:rFonts w:asciiTheme="majorHAnsi" w:hAnsiTheme="majorHAnsi"/>
                <w:color w:val="595959" w:themeColor="text1" w:themeTint="A6"/>
                <w:sz w:val="20"/>
                <w:szCs w:val="20"/>
              </w:rPr>
              <w:lastRenderedPageBreak/>
              <w:t>képződése, valamint az ammónia és a reagens-fogyás minimalizálása érdekében.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 xml:space="preserve">Az alkalmazott technológia teljesíti a jogszabályi, illetve hatósági előírásokat, </w:t>
            </w:r>
            <w:r w:rsidR="0074600B">
              <w:rPr>
                <w:rFonts w:asciiTheme="majorHAnsi" w:hAnsiTheme="majorHAnsi"/>
                <w:color w:val="595959" w:themeColor="text1" w:themeTint="A6"/>
                <w:sz w:val="20"/>
                <w:szCs w:val="20"/>
              </w:rPr>
              <w:t xml:space="preserve">a hatásterületet meghatározó komponensre </w:t>
            </w:r>
            <w:r w:rsidRPr="0065585C">
              <w:rPr>
                <w:rFonts w:asciiTheme="majorHAnsi" w:hAnsiTheme="majorHAnsi"/>
                <w:color w:val="595959" w:themeColor="text1" w:themeTint="A6"/>
                <w:sz w:val="20"/>
                <w:szCs w:val="20"/>
              </w:rPr>
              <w:t>határérték túllépés nem volt. Jelen körülmények között a modellezés nem indokolt.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16.</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Üzemeltetési rend követése, illetve eljárások bevezetése (pl. szakaszos helyett folyamatos üzemelés, megelőző karbantartási rendszer) a kibocsátások átfogó csökkentése céljából, hogy amennyire csak lehetséges, minimalizálhatók legyenek a tervezett és nem-tervezett leállítási és beindítási műveletek.</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Technológiai utasítás szerinti műveletek, illetve intézkedések betartása.</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17.</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hulladékégető üzemeltetési kritériumainak meghatározása és megfigyelő rendszer kialakítása a hatékony égési teljesítmény fenntartása és ellenőrzése érdekében. A tűztér ellenőrzése kiterjedhet infravörös kamerák használatára, vagy egyéb, pl. ultrahanggal vagy a hőmérsékletkülönbség alapján végzett mérési módszerek alkalmazására.</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égetési folyamat szabályozása a technológiai utasítás szerint.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18.</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égés üzemeltetési feltételeinek optimalizálása és szabályozása a következők kombinációjával: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 levegő (oxigén) ellátás, eloszlás és hőmérséklet szabályozása, beleértve a gáz és az oxidánsok elkeveredését is</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 tűztér különböző helyein mért hőmérséklet és hőfok-eloszlás szabályozása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c. a nyers füstgáz tartózkodási idejének szabályozása.</w:t>
            </w:r>
          </w:p>
        </w:tc>
        <w:tc>
          <w:tcPr>
            <w:tcW w:w="0" w:type="auto"/>
            <w:vAlign w:val="center"/>
          </w:tcPr>
          <w:p w:rsidR="00ED2F3E" w:rsidRPr="0065585C" w:rsidRDefault="009814A4" w:rsidP="00ED2F3E">
            <w:pPr>
              <w:rPr>
                <w:rFonts w:asciiTheme="majorHAnsi" w:hAnsiTheme="majorHAnsi"/>
                <w:color w:val="595959" w:themeColor="text1" w:themeTint="A6"/>
                <w:sz w:val="20"/>
                <w:szCs w:val="20"/>
              </w:rPr>
            </w:pPr>
            <w:r>
              <w:rPr>
                <w:rFonts w:asciiTheme="majorHAnsi" w:hAnsiTheme="majorHAnsi"/>
                <w:color w:val="595959" w:themeColor="text1" w:themeTint="A6"/>
                <w:sz w:val="20"/>
                <w:szCs w:val="20"/>
              </w:rPr>
              <w:t>Hőmérők (t</w:t>
            </w:r>
            <w:r w:rsidR="00ED2F3E" w:rsidRPr="0065585C">
              <w:rPr>
                <w:rFonts w:asciiTheme="majorHAnsi" w:hAnsiTheme="majorHAnsi"/>
                <w:color w:val="595959" w:themeColor="text1" w:themeTint="A6"/>
                <w:sz w:val="20"/>
                <w:szCs w:val="20"/>
              </w:rPr>
              <w:t>ermoelemek) beépítve, levegőmérés, füstgázmennyiség mérés alapján a tartózkodási idő ellenőrzése.</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19.</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Általánosságban BAT azon üzemeltetési feltételek alkalmazása (ú.m. hőmérséklet,</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tartózkodási idő és turbulencia), amelyeket a 2000/76/EK Irányelv 6. cikke határoz meg.</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Általánosságban kerülendők a hulladék hatékony elégetéséhez szükséges értékeket meghaladó üzemeltetési jellemzők. Egyéb üzemeltetési feltételek alkalmazása szintén lehet BAT - ha összességében ugyanolyan szintű vagy jobb környezeti teljesítményhez vezet. Ahol például az 1.100 °C-nál (ahogyan azt a 2000/76/EK Irányelv bizonyos veszélyes hulladékok esetében előírja) alacsonyabb üzemelési hőmérséklet használata összességében bizonyítottan ugyanolyan szintű, vagy jobb környezeti teljesítmény elérését biztosítja, az alacsonyabb hőmérséklet alkalmazása BAT-nak számít.</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működő rendszer teljesíti az előírásokat.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20.</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 primer égéslevegő előmelegítése alacsony fűtőértékű hulladékok </w:t>
            </w:r>
            <w:r w:rsidRPr="0065585C">
              <w:rPr>
                <w:rFonts w:asciiTheme="majorHAnsi" w:hAnsiTheme="majorHAnsi"/>
                <w:color w:val="595959" w:themeColor="text1" w:themeTint="A6"/>
                <w:sz w:val="20"/>
                <w:szCs w:val="20"/>
              </w:rPr>
              <w:lastRenderedPageBreak/>
              <w:t>égetésénél, a létesítményből származó hő hasznosításával, olyan feltételek esetén, ahol ez jobb tüzelési teljesítményt eredményez (pl. ahol alacsony fűtőértékű/magas nedvességtartalmú hulladékokat égetnek). Ez a technika veszélyes hulladék égetőkben általában nem alkalmazható.</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A hulladékhő gőztermelésre használt.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21.</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Támasztó égőfej(ek) használata beindításkor és leállításkor, valamint a szükséges (az adott hulladéknak megfelelő) üzemeltetési hőmérséklet folyamatos fenntartására, amíg elégetlen hulladék van a tűztérben.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Földgáz támasztó tüzelés alkalmazása.</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22.</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kazánbelső teréhez (pl. membránfalak használata a rostélyos kazánokban és/vagy a szekunder tűztérben) és a kazánfalazat hőszigetelő rendszeréhez kapcsolódó kombinált hőelvonás alkalmazása, az elégetett hulladék alsó fűtőértékével és korrozív hatásával összhangban oly módon, amely biztosítja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 kazán megfelelő hő-megtartását (alacsony fűtőértékű hulladék nagyobb hő-megtartást igényel),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 többlet hő elszállítását az energiakinyerés érdekében (magasabb fűtőértékű hulladék a korábbi kemenceszakaszokból hőelvonást tesz lehetővé).</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kapacitásméretek nem indokolják.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23.</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kazán (beleértve a szekunder tűzteret is) megfelelő konstrukciója és méretei biztosítsák az elegendő tartózkodási idő és a hőmérséklet hatékony kombinációját ahhoz, hogy az égés során lejátszódó reakciók tartósan alacsony CO- és VOC-kibocsátásokat eredményezzenek.</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működő rendszer teljesíti az előírásokat.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24.</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Gázosítás vagy pirolízis esetében, a hulladék keletkezésének megelőzése érdekében BAT:</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 gázosítási vagy pirolízis szakasz kombinációja egy ezt követő energiakinyeréssel és füstgáztisztítással rendelkező tüzelési szakasszal, amelyek az ebben a BAT-fejezetben a BAT alkalmazásához kapcsolódó kibocsátási tartományokba eső üzemelési légszennyező anyag kibocsátásokat biztosítanak, és/vagy</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az el nem égetett anyagok (szilárd, folyadék vagy gáznemű) kinyerése vagy átadása külső felhasználásra.</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hulladékégető nem pirolízis üzemmódban üzemel.</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25.</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 magasabb hőmérsékletű pernye által okozott üzemeltetési problémák </w:t>
            </w:r>
            <w:r w:rsidRPr="0065585C">
              <w:rPr>
                <w:rFonts w:asciiTheme="majorHAnsi" w:hAnsiTheme="majorHAnsi"/>
                <w:color w:val="595959" w:themeColor="text1" w:themeTint="A6"/>
                <w:sz w:val="20"/>
                <w:szCs w:val="20"/>
              </w:rPr>
              <w:lastRenderedPageBreak/>
              <w:t>elkerülése érdekében megfelelő kazánkonstrukció kialakítása (pl. megfelelő méretű kazánhuzamok a kemencében/kazánban, és/vagy membránfalak, vagy más, hűtést elősegítő technikák), amely hatékony füstgázhűtést tesz lehetővé még a konvektív hőcserét megelőzően. Az aktuális hőmérséklet az elégetett hulladék típusától és a gőzkazán gőzparamétereitől függ. TSZH égetésénél általában 600 - 750 ºC, veszélyes hulladék esetében alacsonyabb, szennyvíziszap esetében magasabb. Egyes hőcserélő típusoknál (pl. lemezes túlhevítő) a hőmérséklet magasabb is lehet.</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 xml:space="preserve">A kazánba vannak beépítve az ún „kazánhuzamok” amelyek </w:t>
            </w:r>
            <w:r w:rsidRPr="0065585C">
              <w:rPr>
                <w:rFonts w:asciiTheme="majorHAnsi" w:hAnsiTheme="majorHAnsi"/>
                <w:color w:val="595959" w:themeColor="text1" w:themeTint="A6"/>
                <w:sz w:val="20"/>
                <w:szCs w:val="20"/>
              </w:rPr>
              <w:lastRenderedPageBreak/>
              <w:t>membránfallal ellátottak.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26.</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létesítmény energetikai hatékonyságának és energiakinyerésének általános optimalizálása, figyelembe véve a műszaki-gazdasági megvalósíthatóságot (különös tekintettel a füstgázok magas korrozivitására, amely számos hulladék, pl. klórtartalmú hulladékok égetéséből származik) és azt, hogy rendelkezésre állnak-e felhasználók az így visszanyert energia átvételére általában figyelembe véve az alábbiakat:</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 füstgázzal távozó energia okozta veszteségek csökkentése</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kazán használata a füstgáz energiatartalmának elektromos energiává és/vagy gőz-/hőenergiává alakítására, a következő termikus átalakítási hatékonysággal: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 vegyes települési szilárd hulladék esetében legalább 80%</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II. fluidágyban kezelt elkezelt kommunális (vagy hasonló) hulladék esetében 80- 90%</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III. nagyobb kazán-korróziót okozó (tipikusan kén- vagy klórtartalmú) veszélyes hulladék esetében 60-70%</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IV. egyéb hulladékok esetében az energiaátalakítási hatásfok általában 60-90% közé emelhető</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c. gázosítást vagy pirolízist követő égetéssel kombinált eljárás esetében legalább 80%-os energiaátalakítási hatásfokkal rendelkező kazán alkalmazása, illetve gázmotor vagy egyéb elektromos energia-előállító technológia használata.</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 füstgáz energiatartalma gőzkazán alkalmazásával túlhevített gőz termelésére fordítódik. A termelt gőz kisebb része helyben kerül felhasználásra (szociális helységek, tartályok fűtése) nagyobb része a </w:t>
            </w:r>
            <w:r w:rsidR="0091558F" w:rsidRPr="0065585C">
              <w:rPr>
                <w:rFonts w:asciiTheme="majorHAnsi" w:hAnsiTheme="majorHAnsi"/>
                <w:color w:val="595959" w:themeColor="text1" w:themeTint="A6"/>
                <w:sz w:val="20"/>
                <w:szCs w:val="20"/>
              </w:rPr>
              <w:t>MOL Petrolkémia Zrt.</w:t>
            </w:r>
            <w:r w:rsidRPr="0065585C">
              <w:rPr>
                <w:rFonts w:asciiTheme="majorHAnsi" w:hAnsiTheme="majorHAnsi"/>
                <w:color w:val="595959" w:themeColor="text1" w:themeTint="A6"/>
                <w:sz w:val="20"/>
                <w:szCs w:val="20"/>
              </w:rPr>
              <w:t xml:space="preserve"> felé kerül értékesítésre.</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27.</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 hulladékégető által kínált hő-/gőzellátás széleskörű igénybevételének biztosítása (lásd előző pont) nagyfogyasztók esetén lehetőség szerint </w:t>
            </w:r>
            <w:r w:rsidRPr="0065585C">
              <w:rPr>
                <w:rFonts w:asciiTheme="majorHAnsi" w:hAnsiTheme="majorHAnsi"/>
                <w:color w:val="595959" w:themeColor="text1" w:themeTint="A6"/>
                <w:sz w:val="20"/>
                <w:szCs w:val="20"/>
              </w:rPr>
              <w:lastRenderedPageBreak/>
              <w:t>hosszú távú szerződésekkel annak érdekében, hogy rendszeres igény legyen a kinyert energiára, ezáltal az elégetett hulladékból nyert energia hasznosításának növelésére.</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 xml:space="preserve">A termelt gőz a </w:t>
            </w:r>
            <w:r w:rsidR="0091558F" w:rsidRPr="0065585C">
              <w:rPr>
                <w:rFonts w:asciiTheme="majorHAnsi" w:hAnsiTheme="majorHAnsi"/>
                <w:color w:val="595959" w:themeColor="text1" w:themeTint="A6"/>
                <w:sz w:val="20"/>
                <w:szCs w:val="20"/>
              </w:rPr>
              <w:t>MOL Petrolkémia Zrt.</w:t>
            </w:r>
            <w:r w:rsidRPr="0065585C">
              <w:rPr>
                <w:rFonts w:asciiTheme="majorHAnsi" w:hAnsiTheme="majorHAnsi"/>
                <w:color w:val="595959" w:themeColor="text1" w:themeTint="A6"/>
                <w:sz w:val="20"/>
                <w:szCs w:val="20"/>
              </w:rPr>
              <w:t xml:space="preserve"> felé kerül értékesítésre.</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28.</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új létesítmény helyének megválasztása oly módon, hogy a kazánban keletkező hő és/vagy gőz felhasználása maximalizálható legyen, a következők valamilyen kombinációja révén:</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elektromos áram előállítása és felhasználható hő vagy gőz szolgáltatása (pl. kapcsolt hő- és villamosenergia-termelés alkalmazása)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hőenergia szolgáltatása melegvíz vagy gőz formájában távfűtési elosztó hálózatba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c. ipari gőz szolgáltatása különböző, főként ipari célokra (példák a következő pontban)</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d. hőenergia szolgáltatása melegvíz vagy gőz formájában hűtő/légkondicináló rendszerek működtetéséhez.</w:t>
            </w:r>
          </w:p>
        </w:tc>
        <w:tc>
          <w:tcPr>
            <w:tcW w:w="0" w:type="auto"/>
            <w:vAlign w:val="center"/>
          </w:tcPr>
          <w:p w:rsidR="00ED2F3E" w:rsidRPr="0065585C" w:rsidRDefault="00686B2F" w:rsidP="00ED2F3E">
            <w:pPr>
              <w:rPr>
                <w:rFonts w:asciiTheme="majorHAnsi" w:hAnsiTheme="majorHAnsi"/>
                <w:color w:val="595959" w:themeColor="text1" w:themeTint="A6"/>
                <w:sz w:val="20"/>
                <w:szCs w:val="20"/>
              </w:rPr>
            </w:pPr>
            <w:r>
              <w:rPr>
                <w:rFonts w:asciiTheme="majorHAnsi" w:hAnsiTheme="majorHAnsi"/>
                <w:color w:val="595959" w:themeColor="text1" w:themeTint="A6"/>
                <w:sz w:val="20"/>
                <w:szCs w:val="20"/>
              </w:rPr>
              <w:t xml:space="preserve">Az átvett gőzt a </w:t>
            </w:r>
            <w:r w:rsidRPr="0065585C">
              <w:rPr>
                <w:rFonts w:asciiTheme="majorHAnsi" w:hAnsiTheme="majorHAnsi"/>
                <w:color w:val="595959" w:themeColor="text1" w:themeTint="A6"/>
                <w:sz w:val="20"/>
                <w:szCs w:val="20"/>
              </w:rPr>
              <w:t>MOL Petrolkémia</w:t>
            </w:r>
            <w:r>
              <w:rPr>
                <w:rFonts w:asciiTheme="majorHAnsi" w:hAnsiTheme="majorHAnsi"/>
                <w:color w:val="595959" w:themeColor="text1" w:themeTint="A6"/>
                <w:sz w:val="20"/>
                <w:szCs w:val="20"/>
              </w:rPr>
              <w:t xml:space="preserve"> Zrt. </w:t>
            </w:r>
            <w:r w:rsidR="00ED2F3E" w:rsidRPr="0065585C">
              <w:rPr>
                <w:rFonts w:asciiTheme="majorHAnsi" w:hAnsiTheme="majorHAnsi"/>
                <w:color w:val="595959" w:themeColor="text1" w:themeTint="A6"/>
                <w:sz w:val="20"/>
                <w:szCs w:val="20"/>
              </w:rPr>
              <w:t>technológiai és fűtési célokra hasznosítja. Elektromos energia és vagy lakossági fűtési hőenergia ellátás csak akkor gazdaságos, ha a gőzeladás valamilyen okból a továbbiakban nem lenne lehetséges.</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29.</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új létesítmény helyének kiválasztása komplex, sok, az IPPC Irányelv 9. cikk 4. bekezdésében hivatkozott helyi tényezőt magában foglaló folyamat (pl. hulladék szállítása, energiafelhasználók elérhetősége stb.) esetén. Olyan speciális esetekben, ahol a hő/gőzhasznosítást helyi körülmények nem teszik lehetővé, a leghatékonyabb megoldás a hulladék energiatartalmának hasznosítására az lehet, ha kizárólag villamos energiát állítanak elő vele.</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 termelt gőzt a </w:t>
            </w:r>
            <w:r w:rsidR="0091558F" w:rsidRPr="0065585C">
              <w:rPr>
                <w:rFonts w:asciiTheme="majorHAnsi" w:hAnsiTheme="majorHAnsi"/>
                <w:color w:val="595959" w:themeColor="text1" w:themeTint="A6"/>
                <w:sz w:val="20"/>
                <w:szCs w:val="20"/>
              </w:rPr>
              <w:t>MOL Petrolkémia Zrt.</w:t>
            </w:r>
            <w:r w:rsidRPr="0065585C">
              <w:rPr>
                <w:rFonts w:asciiTheme="majorHAnsi" w:hAnsiTheme="majorHAnsi"/>
                <w:color w:val="595959" w:themeColor="text1" w:themeTint="A6"/>
                <w:sz w:val="20"/>
                <w:szCs w:val="20"/>
              </w:rPr>
              <w:t>. átveszi és technológiai, valamint fűtési célokra hasznosítja. Elektromos energia és vagy lakossági fűtési hőenergia ellátás csak akkor gazdaságos, ha a gőzeladás valamilyen okból a továbbiakban nem lenne lehetséges.</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29.</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Villamosenergia-termelés esetén a gőzparaméterek optimalizálása az alábbiak figyelembe vételével: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magasabb gőzparaméterek alkalmazása a villamosenergia-termelés növelése érdekében</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 gőzkazán védelme, megfelelően ellenálló anyagok használatával (pl. bélés vagy speciális kazáncső-anyagok)</w:t>
            </w:r>
          </w:p>
          <w:p w:rsidR="00ED2F3E" w:rsidRPr="0065585C" w:rsidRDefault="00ED2F3E" w:rsidP="00ED2F3E">
            <w:pPr>
              <w:rPr>
                <w:rFonts w:asciiTheme="majorHAnsi" w:hAnsiTheme="majorHAnsi"/>
                <w:color w:val="595959" w:themeColor="text1" w:themeTint="A6"/>
                <w:sz w:val="20"/>
                <w:szCs w:val="20"/>
              </w:rPr>
            </w:pP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optimális paraméterek az egyes berendezéseknél jelentősen eltérhetnek a füstgáz korróziós hatásától, a hulladék összetételétől függően.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Jelen felülvizsgálatban nem értelmezhető</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30.</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turbina feleljen meg</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az elektromos- és a hőellátó-rendszer igényeinek,</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biztosítson magas elektromos hatékonyságot.</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Jelen felülvizsgálatban nem értelmezhető</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31.</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Új vagy korszerűsítésre kerülő berendezéseknél, ha a villamos áram-</w:t>
            </w:r>
            <w:r w:rsidRPr="0065585C">
              <w:rPr>
                <w:rFonts w:asciiTheme="majorHAnsi" w:hAnsiTheme="majorHAnsi"/>
                <w:color w:val="595959" w:themeColor="text1" w:themeTint="A6"/>
                <w:sz w:val="20"/>
                <w:szCs w:val="20"/>
              </w:rPr>
              <w:lastRenderedPageBreak/>
              <w:t>termelés elsőbbséget élvez a hőellátással szemben, minimalizálni kell a kondenzátornyomást.</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 xml:space="preserve">Jelen felülvizsgálatban nem értelmezhető (a villamos energia </w:t>
            </w:r>
            <w:r w:rsidRPr="0065585C">
              <w:rPr>
                <w:rFonts w:asciiTheme="majorHAnsi" w:hAnsiTheme="majorHAnsi"/>
                <w:color w:val="595959" w:themeColor="text1" w:themeTint="A6"/>
                <w:sz w:val="20"/>
                <w:szCs w:val="20"/>
              </w:rPr>
              <w:lastRenderedPageBreak/>
              <w:t>termelés nem élvez elsőbbséget a hőtermeléssel szemben).</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32.</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egész létesítmény energiaigényének általános csökkentése, figyelembe véve az alábbiakat:</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összességében alacsonyabb energiaigényt eredményező módszerek kiválasztása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 füstgáz ismételt felfűtésének kerülése (vagyis a magasabb üzemi hőmérsékletű berendezéseket lehetőleg az alacsonyabb üzemi hőmérsékletűek elé kell helyezni)</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c. az SCR alkalmazási feltételei</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 hőcserélők használata az SCR-be belépő füstgáznak az SCR-ből kilépő füstgáz energiájával történő melegítésére</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II. általában olyan SCR rendszer választása, amely a megkívánt teljesítményszinthez (beleértve az üzemkészséget/elzáródásokat és a redukciós hatékonyságot) a legalacsonyabb üzemelési hőmérséklettel rendelkezik</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d. ha a füstgáz ismételt felfűtése szükséges, az energiaigény csökkentése hőcserélők alkalmazásával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e. saját energia felhasználása, a primer fűtőanyagok használatának csökkentése.</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Lehetőség szerint az energiaigény folyamatos optimalizálása.</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33.</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Hűtőrendszerek alkalmazása esetén megfelelő gőzkondenzátor kiválasztása, amely legjobban megfelel a környezetvédelmi feltételeknek.</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technológiában nem került telepítésre gőzkondenzátor.</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34.</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Off-line és on-line kazán-tisztítási technikák kombinációjának alkalmazása a kazánban lévő por tartózkodási idejének és felhalmozódásának csökkentésére.</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kazán konvekciós tere duplikálásra került, ezáltal kiküszöbölhető, hogy kazántisztítás során le kell állnia az üzemeltetésnek. Manuálisan átváltható, üzemelés mellett így az egyik tisztítható.</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Megfelelő</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35.</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Összetett füstgáztisztító rendszer, ami a létesítmény egészére kiterjedő alkalmazása esetén, általában biztosítja a 3.1.28 táblázatban felsorolt üzemelési kibocsátási szintek teljesülését, a BAT alkalmazásával elérhető légszennyező kibocsátások vonatkozásában.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alkalmazott félszáraz tisztítási technológia dioxin adszorberrel kiegészítve biztosítja a határértékek betartását, melyet folyamatos emisszió mérőrendszer kontrollál és szabályoz.</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36.</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teljes füstgáztisztító rendszer kiválasztásánál a következők figyelembe vétele:</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az alábbi első két alpontban leírt általános szempontok</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 létesítmény energiafogyasztására gyakorolt lehetséges hatás</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c. meglévő létesítmények utólagos </w:t>
            </w:r>
            <w:r w:rsidRPr="0065585C">
              <w:rPr>
                <w:rFonts w:asciiTheme="majorHAnsi" w:hAnsiTheme="majorHAnsi"/>
                <w:color w:val="595959" w:themeColor="text1" w:themeTint="A6"/>
                <w:sz w:val="20"/>
                <w:szCs w:val="20"/>
              </w:rPr>
              <w:lastRenderedPageBreak/>
              <w:t>kiegészítésénél esetlegesen felmerülő átfogó rendszer-összeférhetőségi kérdések.</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A működő rendszer teljesíti az előírásokat.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37.</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nedves/félnedves és száraz füstgáztisztító rendszerek közötti választásnál felsorolt általános kiválasztási kritériumok figyelembe vétele.</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alkalmazott rendszer biztosítja a határérték alatti kibocsátást és nem jár szennyvíz kibocsátással. Segédanyag és energiafelhasználási szempontokból is optimalizált.</w:t>
            </w:r>
          </w:p>
          <w:p w:rsidR="00ED2F3E" w:rsidRPr="0065585C" w:rsidRDefault="00ED2F3E" w:rsidP="00ED2F3E">
            <w:pPr>
              <w:rPr>
                <w:rFonts w:asciiTheme="majorHAnsi" w:hAnsiTheme="majorHAnsi"/>
                <w:color w:val="595959" w:themeColor="text1" w:themeTint="A6"/>
                <w:sz w:val="20"/>
                <w:szCs w:val="20"/>
              </w:rPr>
            </w:pP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38.</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Általában (vagyis ha nincs valamilyen speciális helyi hajtóerő) kerülendő egy füstgáztisztítási vonalon belül két zsákos szűrő használata, a járulékos megnövekedett áramfogyasztás megelőzése érdekében.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Jelen felülvizsgálatban nem értelmezhető</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39.</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füstgáztisztítás reagens-fogyasztásának és a füstgáztisztítás maradékanyagtermelésének csökkentése száraz, félnedves és az ezek közt átmenetet képző füstgáztisztító rendszerekben a következők megfelelő kombinációjával: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 füstgáz kezelési követelményeinek való megfelelés érdekében beinjektált reagens(ek) mennyiségének szabályozása és ellenőrzése, hogy a célként kitűzött üzemeltetési kibocsátási szintek teljesíthetők egyenek,</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 beadagolás előt és után elhelyezett, nyers HCl és/SO2 szinteket (és más paramétereket, amik e célból hasznosak lehetnek) jelző gyors reagálású jelzőműszerek jeleinek használata a füstgáztisztító reagens adagolási arányának optimalizálására,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c. a füstgáztisztítás összegyűjtött maradékanyagai egy részének visszaforgatása.</w:t>
            </w:r>
          </w:p>
          <w:p w:rsidR="00ED2F3E" w:rsidRPr="0065585C" w:rsidRDefault="00ED2F3E" w:rsidP="00ED2F3E">
            <w:pPr>
              <w:rPr>
                <w:rFonts w:asciiTheme="majorHAnsi" w:hAnsiTheme="majorHAnsi"/>
                <w:color w:val="595959" w:themeColor="text1" w:themeTint="A6"/>
                <w:sz w:val="20"/>
                <w:szCs w:val="20"/>
              </w:rPr>
            </w:pP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fenti, BAT-ot képviselő technikák alkalmazhatósága és az alkalmazhatóság foka különösképpen a következőknek megfelelően változik: a hulladék jellemzői, és ebből következően a füstgáz paraméterei, a megkívánt végső kibocsátási szintek, és a létesítményben a technikák gyakorlati üzemeltetéséből származó műszaki tapasztalatok.</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lúgadagolás pH mérés alapján szabályozott. A savas szennyezőanyagok eltávolítására adagolt mészhidrát a megfelelő kihasználtság érdekében visszaforgatásra kerül. A szükséges vegyszerek adagolása a berendezés teljesítményéhez folyamatosan szabályozott.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40.</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Primer (égéshez kapcsolódó) NOx-csökkentő technikák alkalmazása a NOx termelődés mérséklésére, a füstgázban lévő kibocsátások csökkentésének megkövetelt mértékétől függően SCR vagy SNCR technikával kombinálva (ld. 15. BAT pont). Ahol követelmény az NOx mennyiségének nagyobb arányú csökkentése (vagyis ahol a nyers füstgáz </w:t>
            </w:r>
            <w:r w:rsidRPr="0065585C">
              <w:rPr>
                <w:rFonts w:asciiTheme="majorHAnsi" w:hAnsiTheme="majorHAnsi"/>
                <w:color w:val="595959" w:themeColor="text1" w:themeTint="A6"/>
                <w:sz w:val="20"/>
                <w:szCs w:val="20"/>
              </w:rPr>
              <w:lastRenderedPageBreak/>
              <w:t>NOx-tartalma magas), illetve ahol a kibocsátott füstgázokban alacsony NOxkoncentrációk kívánatosak, ott az SCR általánosságban BAT-nak tekinthető.</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egyik tagállamból jelzések érkeztek bizonyos műszaki nehézségekről, melyek akkor léptek fel, amikor meglévő kisméretű TSZH égető létesítményekben SCNR rendszereket üzemeltek be, illetve arról, hogy (pl. SCNR esetében) a NOx-csökkentés költséghatékonysága (azaz az NOx kibocsátás csökkentésének egységnyi költsége) a kisebb méretű (&lt;6 t/ó kapacitású) TSZH égetőkben alacsonyabb.</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Saját tapasztalatok alapján a forgókemencébe bevezetett égési levegő feleslegének csökkentésével az NOx kibocsátás biztonsággal határérték alatt tartható.</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41.</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PCDD/F kibocsátások átfogó csökkentésére valamennyi környezeti elem esetében, az alábbiak alkalmazása: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 hulladék ismeretének és ellenőrzésének javítását célzó technikák, különös tekintettel a hulladék égési tulajdonságaira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primer (égetéshez kapcsolódó) technikák, melyek elbontják a hulladékban lévő PCDD/F vegyületeket és lehetséges PCDD/F prekurzorokat</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c. a létesítmények olyan kialakítása illetve az üzemeltetés olyan szabályozási rendszere, amelyek segítségével elkerülhető az olyan körülmények fellépése, melyek a PCDD/F vegyületek újraképződését vagy keletkezését eredményezhetik, különös tekintettel a 250 - 400 °C közt végzett porleválasztásra. Egyes jelentések szerint az újraképződés további csökkenése volt tapasztalható azokban az esetekben, ahol az üzemi hőmérsékletet a porleválasztás során tovább csökkentették, 250 °C-ról 200 °C-re </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d. az alábbi kiegészítő PCDD/F csökkentési technikák megfelelő alkalmazása, akár egyenként, akár kombinációban:</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 adszorpció aktív szén vagy egyéb reagensek adagolása megfelelő dózisban, zsákos porszűrő alkalmazása mellett, vagy</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II. adszorpció nyugvóágyas adszorberekben, megfelelő adszorbens pótlási arány mellett, vagy</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III. többrétegű SCR, a PCDD/F szabályozás igényeinek megfelelően méretezve, vagy</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IV. katalizátoros zsákos porszűrők (de csak azokban az esetekben, ahol </w:t>
            </w:r>
            <w:r w:rsidRPr="0065585C">
              <w:rPr>
                <w:rFonts w:asciiTheme="majorHAnsi" w:hAnsiTheme="majorHAnsi"/>
                <w:color w:val="595959" w:themeColor="text1" w:themeTint="A6"/>
                <w:sz w:val="20"/>
                <w:szCs w:val="20"/>
              </w:rPr>
              <w:lastRenderedPageBreak/>
              <w:t>megoldott a fémes és elemi higany hatékony leválasztása).</w:t>
            </w:r>
          </w:p>
        </w:tc>
        <w:tc>
          <w:tcPr>
            <w:tcW w:w="0" w:type="auto"/>
            <w:vAlign w:val="center"/>
          </w:tcPr>
          <w:p w:rsidR="00ED2F3E" w:rsidRPr="0065585C" w:rsidRDefault="009814A4" w:rsidP="009814A4">
            <w:pPr>
              <w:rPr>
                <w:rFonts w:asciiTheme="majorHAnsi" w:hAnsiTheme="majorHAnsi"/>
                <w:color w:val="595959" w:themeColor="text1" w:themeTint="A6"/>
                <w:sz w:val="20"/>
                <w:szCs w:val="20"/>
              </w:rPr>
            </w:pPr>
            <w:r w:rsidRPr="009814A4">
              <w:rPr>
                <w:rFonts w:asciiTheme="majorHAnsi" w:hAnsiTheme="majorHAnsi"/>
                <w:color w:val="595959" w:themeColor="text1" w:themeTint="A6"/>
                <w:sz w:val="20"/>
                <w:szCs w:val="20"/>
              </w:rPr>
              <w:lastRenderedPageBreak/>
              <w:t>A</w:t>
            </w:r>
            <w:r w:rsidR="00ED2F3E" w:rsidRPr="009814A4">
              <w:rPr>
                <w:rFonts w:asciiTheme="majorHAnsi" w:hAnsiTheme="majorHAnsi"/>
                <w:color w:val="595959" w:themeColor="text1" w:themeTint="A6"/>
                <w:sz w:val="20"/>
                <w:szCs w:val="20"/>
              </w:rPr>
              <w:t xml:space="preserve"> füstgáz tisztítása során mész-aktív szén kev</w:t>
            </w:r>
            <w:r w:rsidRPr="009814A4">
              <w:rPr>
                <w:rFonts w:asciiTheme="majorHAnsi" w:hAnsiTheme="majorHAnsi"/>
                <w:color w:val="595959" w:themeColor="text1" w:themeTint="A6"/>
                <w:sz w:val="20"/>
                <w:szCs w:val="20"/>
              </w:rPr>
              <w:t xml:space="preserve">erékének (sorbalit) alkalmazása és </w:t>
            </w:r>
            <w:r>
              <w:rPr>
                <w:rFonts w:asciiTheme="majorHAnsi" w:hAnsiTheme="majorHAnsi"/>
                <w:color w:val="595959" w:themeColor="text1" w:themeTint="A6"/>
                <w:sz w:val="20"/>
                <w:szCs w:val="20"/>
              </w:rPr>
              <w:t>füstgáztisztító rendszer korszerűsítése(nedves mosó</w:t>
            </w:r>
            <w:r w:rsidRPr="009814A4">
              <w:rPr>
                <w:rFonts w:asciiTheme="majorHAnsi" w:hAnsiTheme="majorHAnsi"/>
                <w:color w:val="595959" w:themeColor="text1" w:themeTint="A6"/>
                <w:sz w:val="20"/>
                <w:szCs w:val="20"/>
              </w:rPr>
              <w:t xml:space="preserve"> rendszer telepítése</w:t>
            </w:r>
            <w:r>
              <w:rPr>
                <w:rFonts w:asciiTheme="majorHAnsi" w:hAnsiTheme="majorHAnsi"/>
                <w:color w:val="595959" w:themeColor="text1" w:themeTint="A6"/>
                <w:sz w:val="20"/>
                <w:szCs w:val="20"/>
              </w:rPr>
              <w: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42.</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Nedves füstgázmosóknál a PCDD/F felhalmozódás értékelése (memória hatás) a mosóban és megfelelő intézkedések alkalmazása a felhalmozódási probléma kezelésére és az abszorbens összeroppanásából eredő kibocsátások megakadályozására. Kitüntetett figyelmet kell fordítani az esetlegesen fellépő memória-hatásnak a leállás és az üzemindítás idején.</w:t>
            </w:r>
          </w:p>
        </w:tc>
        <w:tc>
          <w:tcPr>
            <w:tcW w:w="0" w:type="auto"/>
            <w:vAlign w:val="center"/>
          </w:tcPr>
          <w:p w:rsidR="00ED2F3E" w:rsidRPr="0065585C" w:rsidRDefault="00964ACB" w:rsidP="00ED2F3E">
            <w:pPr>
              <w:rPr>
                <w:rFonts w:asciiTheme="majorHAnsi" w:hAnsiTheme="majorHAnsi"/>
                <w:color w:val="595959" w:themeColor="text1" w:themeTint="A6"/>
                <w:sz w:val="20"/>
                <w:szCs w:val="20"/>
              </w:rPr>
            </w:pPr>
            <w:r>
              <w:rPr>
                <w:rFonts w:asciiTheme="majorHAnsi" w:hAnsiTheme="majorHAnsi"/>
                <w:color w:val="595959" w:themeColor="text1" w:themeTint="A6"/>
                <w:sz w:val="20"/>
                <w:szCs w:val="20"/>
              </w:rPr>
              <w:t>Alapvetően a mészhidrát adszorpciója is biztosítja a határértékek betartását. A hulladékégetőben nedves mosótorony tisztítása.</w:t>
            </w:r>
          </w:p>
        </w:tc>
        <w:tc>
          <w:tcPr>
            <w:tcW w:w="0" w:type="auto"/>
            <w:vAlign w:val="center"/>
          </w:tcPr>
          <w:p w:rsidR="00ED2F3E" w:rsidRPr="0065585C" w:rsidRDefault="009814A4" w:rsidP="00ED2F3E">
            <w:pPr>
              <w:jc w:val="center"/>
              <w:rPr>
                <w:rFonts w:asciiTheme="majorHAnsi" w:hAnsiTheme="majorHAnsi"/>
                <w:color w:val="595959" w:themeColor="text1" w:themeTint="A6"/>
                <w:sz w:val="20"/>
                <w:szCs w:val="20"/>
              </w:rPr>
            </w:pPr>
            <w:r>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43.</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Amennyiben a füstgáztisztítási maradékokat az üzemben elégetik, megfelelő intézkedésekkel meg kell akadályozni a higany visszakerülését és felhalmozódását a létesítményben.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Füstgáztisztításból származó</w:t>
            </w:r>
            <w:r w:rsidR="00686B2F">
              <w:rPr>
                <w:rFonts w:asciiTheme="majorHAnsi" w:hAnsiTheme="majorHAnsi"/>
                <w:color w:val="595959" w:themeColor="text1" w:themeTint="A6"/>
                <w:sz w:val="20"/>
                <w:szCs w:val="20"/>
              </w:rPr>
              <w:t xml:space="preserve"> égetési </w:t>
            </w:r>
            <w:r w:rsidRPr="0065585C">
              <w:rPr>
                <w:rFonts w:asciiTheme="majorHAnsi" w:hAnsiTheme="majorHAnsi"/>
                <w:color w:val="595959" w:themeColor="text1" w:themeTint="A6"/>
                <w:sz w:val="20"/>
                <w:szCs w:val="20"/>
              </w:rPr>
              <w:t xml:space="preserve"> maradékanyag veszélyes hulladéklerakóba kerül.</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44.</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Ahol a teljes higany kibocsátás egyetlen vagy legfontosabb hatékony szabályozó eleme a nedves mosók alkalmazása, a higanykibocsátások szabályozására az alábbi lehetőségek állnak rendelkezésre</w:t>
            </w:r>
          </w:p>
        </w:tc>
        <w:tc>
          <w:tcPr>
            <w:tcW w:w="0" w:type="auto"/>
            <w:vAlign w:val="center"/>
          </w:tcPr>
          <w:p w:rsidR="00ED2F3E" w:rsidRPr="0065585C" w:rsidRDefault="00ED2F3E" w:rsidP="00686B2F">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 hulladékégetőben </w:t>
            </w:r>
            <w:r w:rsidR="00686B2F">
              <w:rPr>
                <w:rFonts w:asciiTheme="majorHAnsi" w:hAnsiTheme="majorHAnsi"/>
                <w:color w:val="595959" w:themeColor="text1" w:themeTint="A6"/>
                <w:sz w:val="20"/>
                <w:szCs w:val="20"/>
              </w:rPr>
              <w:t xml:space="preserve">több fokozatú füstgáztisztítás van. </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45.</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higanykibocsátások szabályozására félszáraz és száraz füstgáztisztítási rendszerek mellett az aktív szén vagy egyéb hatékony adszorbens használata, PCDD/F vegyületek és higany megkötésére, a 4.4.6.2. alfejezetben foglaltaknak megfelelően (ld. 44. BAT pont), a reagensek olyan szabályozott dózisai mellett, melyek biztosítják, hogy a levegőbe történő végső kibocsátások a BAT szerinti higany-kibocsátási tartományon belül maradjanak.</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dioxin-furán, valamint a nehézfémek megkötésére sorbalit töltet áll rendelkezésre. Ezen komponensek mérése évente két alkalommal történik külső akkreditált szervezettel.</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46.</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visszaforgatás általános optimalizálása és a keletkező szennyvíz létesítményen belüli újrafelhasználása, ideértve például a kazánból leengedett víz újrafelhasználását a nedves füstgázmosóban (amennyiben a víz minősége ezt lehetővé teszi), a mosó vízfogyasztásának csökkentésére a füstgázmosó tápvizének kiváltásával.</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Technológiai szennyvíz nem keletkezik.</w:t>
            </w:r>
          </w:p>
          <w:p w:rsidR="00ED2F3E" w:rsidRPr="0065585C" w:rsidRDefault="00ED2F3E" w:rsidP="00686B2F">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Az összegyűjtött szennyeződött csapadékvíz </w:t>
            </w:r>
            <w:r w:rsidR="00686B2F">
              <w:rPr>
                <w:rFonts w:asciiTheme="majorHAnsi" w:hAnsiTheme="majorHAnsi"/>
                <w:color w:val="595959" w:themeColor="text1" w:themeTint="A6"/>
                <w:sz w:val="20"/>
                <w:szCs w:val="20"/>
              </w:rPr>
              <w:t>részben visszaforgatásra kerül a technológiába.</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47.</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Külön rendszerek alkalmazása a létesítmény területére hulló csapadékvíz (ideértve a tetőre hulló csapadékot is) elvezetésére, kezelésére és kibocsátására, hogy az ne keveredhessen a potenciálisan vagy ténylegesen szennyezett szennyvízáramokkal. Ezek a vizek kibocsátás előtt semmilyen, vagy csak kismértékű kezelést igényelnek, a szennyezés kockázatától és helyi kibocsátási tényezőktől függően.</w:t>
            </w:r>
          </w:p>
        </w:tc>
        <w:tc>
          <w:tcPr>
            <w:tcW w:w="0" w:type="auto"/>
            <w:vAlign w:val="center"/>
          </w:tcPr>
          <w:p w:rsidR="00ED2F3E" w:rsidRPr="0065585C" w:rsidRDefault="00ED2F3E" w:rsidP="00686B2F">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szennyezett csapadékvíz elkülönített rendszerben kerül összegyűjtésre és befecskendezéses füstgázhűtés hűtőfolyadékaként szolgál a mosóvízzel együtt.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48.</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Nedves füstgáztisztítási rendszerek alkalmazása</w:t>
            </w:r>
          </w:p>
        </w:tc>
        <w:tc>
          <w:tcPr>
            <w:tcW w:w="0" w:type="auto"/>
            <w:vAlign w:val="center"/>
          </w:tcPr>
          <w:p w:rsidR="00ED2F3E" w:rsidRPr="0065585C" w:rsidRDefault="003757A8" w:rsidP="00ED2F3E">
            <w:pPr>
              <w:rPr>
                <w:rFonts w:asciiTheme="majorHAnsi" w:hAnsiTheme="majorHAnsi"/>
                <w:color w:val="595959" w:themeColor="text1" w:themeTint="A6"/>
                <w:sz w:val="20"/>
                <w:szCs w:val="20"/>
              </w:rPr>
            </w:pPr>
            <w:r>
              <w:rPr>
                <w:rFonts w:asciiTheme="majorHAnsi" w:hAnsiTheme="majorHAnsi"/>
                <w:color w:val="595959" w:themeColor="text1" w:themeTint="A6"/>
                <w:sz w:val="20"/>
                <w:szCs w:val="20"/>
              </w:rPr>
              <w:t>2017. júniusától a füstgáztisztító rendszer lúgos mosóval bővült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49.</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Technikák és elvek megfelelő kombinációjának használata a hulladék kiégési fokának megkívánt értékekig való javítására, annak érdekében, hogy a maradék hamu összes szerves anyag tartalma 3 tömegszázalék alatt maradjon (jellemzően az 1-2 tömegszázalékos tartományba essen)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forgókemence végébe, a salakkihordó fölé egy ún. harmadik égéstér lett beépítve, mely a salak tökéletesebb kiégését biztosítja.</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50.</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salak és a pernye, valamint az egyéb füstgáztisztítási maradékok lekülönített kezelése, a salak szennyeződésének elkerülésére, ezáltal a salak hasznosítási lehetőségeinek javítására. A kazánhamu szennyeződései a salak szennyeződéseivel összehasonlítva (a helyi üzemeltetés, kialakítás és a kezelt hulladék által képviselt tényezők függvényében) hasonlóak vagy nagyon különbözőek lehetnek. Éppen ezért BAT-nak számít a kazánhamu szennyező anyagainak felmérése annak megállapításához, hogy a kazánhamu és a salak keverése megengedhető-e. Szintén BAT minden egyes szilárd hulladékáram esetében annak megállapítása, hogy van-e lehetőség a hasznosításra, akár önmagában, akár valamilyen kombinációban.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égetés maradék anyagai veszélyeshulladék lerakóba kerülnek.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51.</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Ahol előzetes portalanítást végeznek, az ennek során összegyűjtött pernyét a közvetlen vagy valamilyen kezelést követő újrahasznosíthatóság szempontjából értékelni kell (az ártalmatlanítás lehetséges kiváltására).</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pernye hasznosítható komponenseket nem tartalmaz, kezelése lerakással történik.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52.</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maradék vas- és nemvas-fém gazdaságilag indokolható mértékű kinyerése a salakból (ld. a 12. BAT pontnál), hasznosításra.</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Nem vas fémek jelentéktelen mennyiségben fordulnak elő a keletkező salakban, a vas fémek kinyerésre kerülnek.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53.</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salak kezelése (az üzemen belül vagy kívül) az alábbi technikák megfelelő kombinációjának alkalmazásával: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száraz salak-kezelés érleléssel vagy anélkül,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nedves salak-kezelés érleléssel vagy anélkül,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c. termikus kezelés (elkülönített kezelés illetve a folyamaton belüli termikus kezelés esetén is),</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d. rostálás és zúzás.</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salak lerakása üzemen kívül, veszélyes hulladék lerakóban történik.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54.</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füstgáztisztítási maradékok kezelése (az üzemen belül vagy kívül), a választott hulladékkezelési lehetőség esetében fennálló követelményeknek megfelelő mértékben, ideértve az alábbiakban bemutatott füstgáztisztítási maradék-kezelési technikák használatának megfontolását is.</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pernye, filterpor kezelése üzemen kívül, veszélyes hulladék lerakóban történik.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55.</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Zajcsökkentő intézkedések bevezetése a zajvédelmi követelményeknek megfelelően.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ellenőrzések alapján határérték túllépés nem történt.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tcBorders>
              <w:bottom w:val="single" w:sz="12" w:space="0" w:color="auto"/>
            </w:tcBorders>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56.</w:t>
            </w:r>
          </w:p>
        </w:tc>
        <w:tc>
          <w:tcPr>
            <w:tcW w:w="0" w:type="auto"/>
            <w:tcBorders>
              <w:bottom w:val="single" w:sz="12" w:space="0" w:color="auto"/>
            </w:tcBorders>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Környezetvédelmi vezetés alkalmazása. Néhány környezetvédelmi vezetési technika BAT-nak minősül. A KVR alkalmazási köre (pl. részletessége) és jellege (pl. szabványosított vagy nem szabványosított) általában a létesítmény jellegével, tevékenységi körével és komplexitásával, illetve az általa okozott esetleges környezeti kihatásokkal függ össze. A környezetvédelmi vezetési rendszerek (KVR) alkalmazása azok előírásainak pontos betartása BAT-nak minősül. ahol a KVR az adott körülményektől függően az alábbiakat foglalja magában</w:t>
            </w:r>
          </w:p>
        </w:tc>
        <w:tc>
          <w:tcPr>
            <w:tcW w:w="0" w:type="auto"/>
            <w:tcBorders>
              <w:bottom w:val="single" w:sz="12" w:space="0" w:color="auto"/>
            </w:tcBorders>
            <w:vAlign w:val="center"/>
          </w:tcPr>
          <w:p w:rsidR="00ED2F3E" w:rsidRPr="0065585C" w:rsidRDefault="00ED2F3E" w:rsidP="00ED2F3E">
            <w:pPr>
              <w:rPr>
                <w:rFonts w:asciiTheme="majorHAnsi" w:hAnsiTheme="majorHAnsi"/>
                <w:color w:val="595959" w:themeColor="text1" w:themeTint="A6"/>
                <w:sz w:val="20"/>
                <w:szCs w:val="20"/>
              </w:rPr>
            </w:pPr>
            <w:r w:rsidRPr="003757A8">
              <w:rPr>
                <w:rFonts w:asciiTheme="majorHAnsi" w:hAnsiTheme="majorHAnsi"/>
                <w:color w:val="595959" w:themeColor="text1" w:themeTint="A6"/>
                <w:sz w:val="20"/>
                <w:szCs w:val="20"/>
              </w:rPr>
              <w:t xml:space="preserve">Az </w:t>
            </w:r>
            <w:r w:rsidR="00F41F5A" w:rsidRPr="003757A8">
              <w:rPr>
                <w:rFonts w:asciiTheme="majorHAnsi" w:hAnsiTheme="majorHAnsi"/>
                <w:color w:val="595959" w:themeColor="text1" w:themeTint="A6"/>
                <w:sz w:val="20"/>
                <w:szCs w:val="20"/>
              </w:rPr>
              <w:t>ECOMISSIO</w:t>
            </w:r>
            <w:r w:rsidRPr="003757A8">
              <w:rPr>
                <w:rFonts w:asciiTheme="majorHAnsi" w:hAnsiTheme="majorHAnsi"/>
                <w:color w:val="595959" w:themeColor="text1" w:themeTint="A6"/>
                <w:sz w:val="20"/>
                <w:szCs w:val="20"/>
              </w:rPr>
              <w:t xml:space="preserve"> Kft. rendelkezik az ÉMI-TÜV SÜD Kft. által auditált MSZ 28001:2008 szabvány szerinti Munkahelyi Egészségvédelem és Biztonság Irányítási Rendszerr</w:t>
            </w:r>
            <w:r w:rsidR="003757A8" w:rsidRPr="003757A8">
              <w:rPr>
                <w:rFonts w:asciiTheme="majorHAnsi" w:hAnsiTheme="majorHAnsi"/>
                <w:color w:val="595959" w:themeColor="text1" w:themeTint="A6"/>
                <w:sz w:val="20"/>
                <w:szCs w:val="20"/>
              </w:rPr>
              <w:t>el (MEBIR); MSZ EN ISO 9001:2015</w:t>
            </w:r>
            <w:r w:rsidRPr="003757A8">
              <w:rPr>
                <w:rFonts w:asciiTheme="majorHAnsi" w:hAnsiTheme="majorHAnsi"/>
                <w:color w:val="595959" w:themeColor="text1" w:themeTint="A6"/>
                <w:sz w:val="20"/>
                <w:szCs w:val="20"/>
              </w:rPr>
              <w:t xml:space="preserve"> szabvány szerinti Minőségirányítási Rendszer</w:t>
            </w:r>
            <w:r w:rsidR="003757A8" w:rsidRPr="003757A8">
              <w:rPr>
                <w:rFonts w:asciiTheme="majorHAnsi" w:hAnsiTheme="majorHAnsi"/>
                <w:color w:val="595959" w:themeColor="text1" w:themeTint="A6"/>
                <w:sz w:val="20"/>
                <w:szCs w:val="20"/>
              </w:rPr>
              <w:t>rel illetve MSZ EN ISO 14001:201</w:t>
            </w:r>
            <w:r w:rsidRPr="003757A8">
              <w:rPr>
                <w:rFonts w:asciiTheme="majorHAnsi" w:hAnsiTheme="majorHAnsi"/>
                <w:color w:val="595959" w:themeColor="text1" w:themeTint="A6"/>
                <w:sz w:val="20"/>
                <w:szCs w:val="20"/>
              </w:rPr>
              <w:t>5 szabvány szerinti környezetirányítási Rendszerrel</w:t>
            </w:r>
            <w:r w:rsidRPr="0065585C">
              <w:rPr>
                <w:rFonts w:asciiTheme="majorHAnsi" w:hAnsiTheme="majorHAnsi"/>
                <w:color w:val="595959" w:themeColor="text1" w:themeTint="A6"/>
                <w:sz w:val="20"/>
                <w:szCs w:val="20"/>
              </w:rPr>
              <w:t>.</w:t>
            </w:r>
          </w:p>
        </w:tc>
        <w:tc>
          <w:tcPr>
            <w:tcW w:w="0" w:type="auto"/>
            <w:tcBorders>
              <w:bottom w:val="single" w:sz="12" w:space="0" w:color="auto"/>
            </w:tcBorders>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ED2F3E" w:rsidRPr="0065585C">
        <w:tc>
          <w:tcPr>
            <w:tcW w:w="0" w:type="auto"/>
            <w:gridSpan w:val="4"/>
            <w:tcBorders>
              <w:top w:val="single" w:sz="12" w:space="0" w:color="auto"/>
              <w:bottom w:val="single" w:sz="12" w:space="0" w:color="auto"/>
            </w:tcBorders>
            <w:shd w:val="clear" w:color="auto" w:fill="D9D9D9"/>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rPr>
              <w:t>SPECIFIKUS BAT A VESZÉLYES HULLADÉKOK ÉGETÉSÉRE</w:t>
            </w:r>
          </w:p>
        </w:tc>
      </w:tr>
      <w:tr w:rsidR="0065585C" w:rsidRPr="0065585C">
        <w:tc>
          <w:tcPr>
            <w:tcW w:w="0" w:type="auto"/>
            <w:tcBorders>
              <w:top w:val="single" w:sz="12" w:space="0" w:color="auto"/>
            </w:tcBorders>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69.</w:t>
            </w:r>
          </w:p>
        </w:tc>
        <w:tc>
          <w:tcPr>
            <w:tcW w:w="0" w:type="auto"/>
            <w:tcBorders>
              <w:top w:val="single" w:sz="12" w:space="0" w:color="auto"/>
            </w:tcBorders>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4. BAT pontban felsorolt, minőséget szabályozó eszközökön kívül egyéb, specifikus rendszerek és eljárások használata a veszélyes hulladék-égetőben, a hulladék eredete szerinti kockázat-alapú megközelítést alkalmazva a tárolásra/kezelésre szánt hulladék címkézése, ellenőrzése, mintázása és elemzése során (ld. a 4. BAT pontnál). Az elemzéseket az arra képesítéssel rendelkező alkalmazottak végezzék el, a megfelelő eljárások alkalmazása mellett.</w:t>
            </w:r>
          </w:p>
        </w:tc>
        <w:tc>
          <w:tcPr>
            <w:tcW w:w="0" w:type="auto"/>
            <w:tcBorders>
              <w:top w:val="single" w:sz="12" w:space="0" w:color="auto"/>
            </w:tcBorders>
            <w:vAlign w:val="center"/>
          </w:tcPr>
          <w:p w:rsidR="003757A8" w:rsidRDefault="00ED2F3E" w:rsidP="003757A8">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Az </w:t>
            </w:r>
            <w:r w:rsidR="00F41F5A">
              <w:rPr>
                <w:rFonts w:asciiTheme="majorHAnsi" w:hAnsiTheme="majorHAnsi"/>
                <w:color w:val="595959" w:themeColor="text1" w:themeTint="A6"/>
                <w:sz w:val="20"/>
                <w:szCs w:val="20"/>
              </w:rPr>
              <w:t>ECOMISSIO</w:t>
            </w:r>
            <w:r w:rsidRPr="0065585C">
              <w:rPr>
                <w:rFonts w:asciiTheme="majorHAnsi" w:hAnsiTheme="majorHAnsi"/>
                <w:color w:val="595959" w:themeColor="text1" w:themeTint="A6"/>
                <w:sz w:val="20"/>
                <w:szCs w:val="20"/>
              </w:rPr>
              <w:t xml:space="preserve"> Kft. </w:t>
            </w:r>
            <w:r w:rsidR="003757A8">
              <w:rPr>
                <w:rFonts w:asciiTheme="majorHAnsi" w:hAnsiTheme="majorHAnsi"/>
                <w:color w:val="595959" w:themeColor="text1" w:themeTint="A6"/>
                <w:sz w:val="20"/>
                <w:szCs w:val="20"/>
              </w:rPr>
              <w:t xml:space="preserve"> 2 fő </w:t>
            </w:r>
            <w:r w:rsidRPr="0065585C">
              <w:rPr>
                <w:rFonts w:asciiTheme="majorHAnsi" w:hAnsiTheme="majorHAnsi"/>
                <w:color w:val="595959" w:themeColor="text1" w:themeTint="A6"/>
                <w:sz w:val="20"/>
                <w:szCs w:val="20"/>
              </w:rPr>
              <w:t xml:space="preserve">vegyészmérnök </w:t>
            </w:r>
            <w:r w:rsidR="003757A8">
              <w:rPr>
                <w:rFonts w:asciiTheme="majorHAnsi" w:hAnsiTheme="majorHAnsi"/>
                <w:color w:val="595959" w:themeColor="text1" w:themeTint="A6"/>
                <w:sz w:val="20"/>
                <w:szCs w:val="20"/>
              </w:rPr>
              <w:t>és 1 fő vegyésztechnikust alkalmaz.</w:t>
            </w:r>
          </w:p>
          <w:p w:rsidR="003757A8" w:rsidRDefault="003757A8" w:rsidP="003757A8">
            <w:pPr>
              <w:rPr>
                <w:rFonts w:asciiTheme="majorHAnsi" w:hAnsiTheme="majorHAnsi"/>
                <w:color w:val="595959" w:themeColor="text1" w:themeTint="A6"/>
                <w:sz w:val="20"/>
                <w:szCs w:val="20"/>
              </w:rPr>
            </w:pPr>
          </w:p>
          <w:p w:rsidR="00ED2F3E" w:rsidRPr="0065585C" w:rsidRDefault="00ED2F3E" w:rsidP="003757A8">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laboratórium nehézfémek, halogén, kén, továbbá fűtőérték meghatározására alkalmas műszerekkel rendelkezik. Radioaktív hulladékokat nem kezelnek. A hulladékok eredetéről és tulajdonságairól az átadók nyilatkoznak, ami az átvétel feltétele.</w:t>
            </w:r>
          </w:p>
        </w:tc>
        <w:tc>
          <w:tcPr>
            <w:tcW w:w="0" w:type="auto"/>
            <w:tcBorders>
              <w:top w:val="single" w:sz="12" w:space="0" w:color="auto"/>
            </w:tcBorders>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70.</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hulladék homogenitásának, égési tulajdonságainak és kiégési fokának javítása érdekében a biztonsági vonatkozások megfelelő figyelembevételével végzett keverés, vegyítés és előkezelés. Ezekre a műveletekre példa a hordós és csomagolt veszélyes hulladék aprítása. Az aprítást (amennyiben használják) inert atmoszférában kell végezni.</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hulladékmenü készítés részeként a szilárd hulladékok darálása, keverése, a folyékony hulladékok homogenizálása része az előkészítésnek.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71.</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Beadagolás kiegyenlítő rendszer használata a szilárd veszélyes hulladékok esetében (pl. az alábbiak szerint, vagy hasonló beadagolási technika alkalmazásával) a beadagolt hulladék égési jellemzőinek javítására, és a füstgáz összetételének stabilabbá tételére, ideértve a rövid ideig fennálló CO-csúcsok szabályozását is.</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szilárd hulladékok aprításával, keverésével és egyenletes adagolásával a követelmény biztosítható.</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72.</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folyékony és gáznemű veszélyes hulladékok közvetlen befecskendezése ott, ahol csökkenteni kell a hulladékok expozícióját, illetve a kibocsátások vagy a bűz kockázatát.</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adagolás zárt tartályokból cirkulációs vezetékeken keresztül történik, ami az illó komponensek környezetbe kerülését kizárja.</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73.</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A tűztér olyan kialakítása, amely </w:t>
            </w:r>
            <w:r w:rsidRPr="0065585C">
              <w:rPr>
                <w:rFonts w:asciiTheme="majorHAnsi" w:hAnsiTheme="majorHAnsi"/>
                <w:color w:val="595959" w:themeColor="text1" w:themeTint="A6"/>
                <w:sz w:val="20"/>
                <w:szCs w:val="20"/>
              </w:rPr>
              <w:lastRenderedPageBreak/>
              <w:t>lehetővé teszi a hulladék benntartását, bolygatását és áthaladását, pl. forgódobos kemencék – vízhűtéssel vagy anélkül. A vízhűtéses forgódobos kemencék ott lehetnek előnyösek, ahol: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 xml:space="preserve"> a. a beadagolt hulladék fűtőértéke magasabb (pl. &gt;15-17 GJ/t) vagy</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az égetés magasabb hőmérsékleten, pl. &gt;1 100°C-on történik (pl. salakolvasztás, vagy speciális hulladékok ártalmatlanítása esetén).</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 xml:space="preserve">A technológia kielégíti a </w:t>
            </w:r>
            <w:r w:rsidRPr="0065585C">
              <w:rPr>
                <w:rFonts w:asciiTheme="majorHAnsi" w:hAnsiTheme="majorHAnsi"/>
                <w:color w:val="595959" w:themeColor="text1" w:themeTint="A6"/>
                <w:sz w:val="20"/>
                <w:szCs w:val="20"/>
              </w:rPr>
              <w:lastRenderedPageBreak/>
              <w:t>követelményt.</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Megfelel.</w:t>
            </w:r>
          </w:p>
        </w:tc>
      </w:tr>
      <w:tr w:rsidR="0065585C" w:rsidRPr="0065585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lastRenderedPageBreak/>
              <w:t>74.</w:t>
            </w:r>
          </w:p>
        </w:tc>
        <w:tc>
          <w:tcPr>
            <w:tcW w:w="0" w:type="auto"/>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létesítmény elektromos áram igényének csökkentése, hogy az általában (az előkezelést vagy a maradékok kezelését nem számítva) 0,3-0,5 MWh/t kezelt hulladék alatt maradjon (ld. a 32. BAT pontnál). Kisebb létesítmények estében az áramfogyasztás általában a tartomány felső értékeihez esik közelebb. Az időjárási viszonyok jelentős hatással lehet az energiafogyasztásra, a fűtési igények stb. miatt.</w:t>
            </w:r>
          </w:p>
        </w:tc>
        <w:tc>
          <w:tcPr>
            <w:tcW w:w="0" w:type="auto"/>
            <w:vAlign w:val="center"/>
          </w:tcPr>
          <w:p w:rsidR="00ED2F3E"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létesítmény és a technológia nem használ a szükségesnél több energiát.</w:t>
            </w:r>
          </w:p>
          <w:p w:rsidR="003757A8" w:rsidRPr="0065585C" w:rsidRDefault="003757A8" w:rsidP="00ED2F3E">
            <w:pPr>
              <w:rPr>
                <w:rFonts w:asciiTheme="majorHAnsi" w:hAnsiTheme="majorHAnsi"/>
                <w:color w:val="595959" w:themeColor="text1" w:themeTint="A6"/>
                <w:sz w:val="20"/>
                <w:szCs w:val="20"/>
              </w:rPr>
            </w:pPr>
            <w:r>
              <w:rPr>
                <w:rFonts w:asciiTheme="majorHAnsi" w:hAnsiTheme="majorHAnsi"/>
                <w:color w:val="595959" w:themeColor="text1" w:themeTint="A6"/>
                <w:sz w:val="20"/>
                <w:szCs w:val="20"/>
              </w:rPr>
              <w:t>Anyagmérleg fajlagos adatai tartalmazzák.</w:t>
            </w:r>
          </w:p>
        </w:tc>
        <w:tc>
          <w:tcPr>
            <w:tcW w:w="0" w:type="auto"/>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5585C" w:rsidRPr="0065585C" w:rsidTr="00686101">
        <w:tc>
          <w:tcPr>
            <w:tcW w:w="0" w:type="auto"/>
            <w:tcBorders>
              <w:bottom w:val="single" w:sz="4" w:space="0" w:color="auto"/>
            </w:tcBorders>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75.</w:t>
            </w:r>
          </w:p>
        </w:tc>
        <w:tc>
          <w:tcPr>
            <w:tcW w:w="0" w:type="auto"/>
            <w:tcBorders>
              <w:bottom w:val="single" w:sz="4" w:space="0" w:color="auto"/>
            </w:tcBorders>
            <w:vAlign w:val="center"/>
          </w:tcPr>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Nagyon heterogén összetételű és változatos forrásokból származó veszélyes hulladékokat égető kereskedelmi és egyéb hulladékégetők esetében az alábbiak alkalmazása:</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 a nedves füstgáztisztítási rendszerek használata, rendszerint BAT-nak számít, mert biztosítja a rövidtávú, levegőbe történő kibocsátások javuló szabályozását (ld. a 37. BAT pontot a füstgáztisztítási rendszerek megválasztásáról),</w:t>
            </w:r>
          </w:p>
          <w:p w:rsidR="00ED2F3E" w:rsidRPr="0065585C"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b. az elemi jód- és bróm kibocsátások csökkentésének specifikus technikái, ahol ezek az anyagok a hulladékban jelentősebb mennyiségben előfordulnak.</w:t>
            </w:r>
          </w:p>
        </w:tc>
        <w:tc>
          <w:tcPr>
            <w:tcW w:w="0" w:type="auto"/>
            <w:tcBorders>
              <w:bottom w:val="single" w:sz="4" w:space="0" w:color="auto"/>
            </w:tcBorders>
            <w:vAlign w:val="center"/>
          </w:tcPr>
          <w:p w:rsidR="00ED2F3E" w:rsidRDefault="00ED2F3E" w:rsidP="00ED2F3E">
            <w:pP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Az alkalmazott technológia nem igényel ilyen intézkedést.</w:t>
            </w:r>
          </w:p>
          <w:p w:rsidR="00C047B4" w:rsidRPr="00C047B4" w:rsidRDefault="00C047B4" w:rsidP="00C047B4">
            <w:pPr>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félnedves füstgáztisztítási fokozat után beépített nedves mosó javítja a levegőbe történő kibocsátás tisztítási hatásfokát.</w:t>
            </w:r>
          </w:p>
          <w:p w:rsidR="00C047B4" w:rsidRPr="0065585C" w:rsidRDefault="00AE3EE0" w:rsidP="00AE3EE0">
            <w:pPr>
              <w:pStyle w:val="Szveg"/>
            </w:pPr>
            <w:r w:rsidRPr="00AE3EE0">
              <w:rPr>
                <w:rFonts w:asciiTheme="majorHAnsi" w:hAnsiTheme="majorHAnsi"/>
                <w:color w:val="595959" w:themeColor="text1" w:themeTint="A6"/>
                <w:sz w:val="20"/>
                <w:szCs w:val="20"/>
              </w:rPr>
              <w:t>Specifikus technika nincs</w:t>
            </w:r>
          </w:p>
        </w:tc>
        <w:tc>
          <w:tcPr>
            <w:tcW w:w="0" w:type="auto"/>
            <w:tcBorders>
              <w:bottom w:val="single" w:sz="4" w:space="0" w:color="auto"/>
            </w:tcBorders>
            <w:vAlign w:val="center"/>
          </w:tcPr>
          <w:p w:rsidR="00ED2F3E" w:rsidRPr="0065585C" w:rsidRDefault="00ED2F3E" w:rsidP="00ED2F3E">
            <w:pPr>
              <w:jc w:val="center"/>
              <w:rPr>
                <w:rFonts w:asciiTheme="majorHAnsi" w:hAnsiTheme="majorHAnsi"/>
                <w:color w:val="595959" w:themeColor="text1" w:themeTint="A6"/>
                <w:sz w:val="20"/>
                <w:szCs w:val="20"/>
              </w:rPr>
            </w:pPr>
            <w:r w:rsidRPr="0065585C">
              <w:rPr>
                <w:rFonts w:asciiTheme="majorHAnsi" w:hAnsiTheme="majorHAnsi"/>
                <w:color w:val="595959" w:themeColor="text1" w:themeTint="A6"/>
                <w:sz w:val="20"/>
                <w:szCs w:val="20"/>
              </w:rPr>
              <w:t>Megfelel</w:t>
            </w:r>
          </w:p>
        </w:tc>
      </w:tr>
      <w:tr w:rsidR="00686101" w:rsidRPr="0065585C" w:rsidTr="00686101">
        <w:tc>
          <w:tcPr>
            <w:tcW w:w="0" w:type="auto"/>
            <w:gridSpan w:val="4"/>
            <w:tcBorders>
              <w:top w:val="single" w:sz="4" w:space="0" w:color="auto"/>
              <w:bottom w:val="single" w:sz="4" w:space="0" w:color="auto"/>
            </w:tcBorders>
            <w:shd w:val="clear" w:color="auto" w:fill="D9D9D9" w:themeFill="background1" w:themeFillShade="D9"/>
            <w:vAlign w:val="center"/>
          </w:tcPr>
          <w:p w:rsidR="00686101" w:rsidRPr="00686101" w:rsidRDefault="00686101" w:rsidP="00686101">
            <w:pPr>
              <w:jc w:val="center"/>
              <w:rPr>
                <w:rFonts w:asciiTheme="majorHAnsi" w:hAnsiTheme="majorHAnsi"/>
                <w:color w:val="595959" w:themeColor="text1" w:themeTint="A6"/>
              </w:rPr>
            </w:pPr>
            <w:r w:rsidRPr="00686101">
              <w:rPr>
                <w:rFonts w:asciiTheme="majorHAnsi" w:hAnsiTheme="majorHAnsi"/>
                <w:color w:val="595959" w:themeColor="text1" w:themeTint="A6"/>
              </w:rPr>
              <w:t>A monitoring általános alapelvei</w:t>
            </w:r>
          </w:p>
        </w:tc>
      </w:tr>
      <w:tr w:rsidR="00686101" w:rsidRPr="0065585C" w:rsidTr="00686101">
        <w:tc>
          <w:tcPr>
            <w:tcW w:w="0" w:type="auto"/>
            <w:tcBorders>
              <w:top w:val="single" w:sz="4" w:space="0" w:color="auto"/>
            </w:tcBorders>
            <w:vAlign w:val="center"/>
          </w:tcPr>
          <w:p w:rsidR="00686101" w:rsidRPr="00AF3371" w:rsidRDefault="00686101" w:rsidP="00C047B4">
            <w:pPr>
              <w:rPr>
                <w:sz w:val="20"/>
                <w:szCs w:val="20"/>
              </w:rPr>
            </w:pPr>
          </w:p>
        </w:tc>
        <w:tc>
          <w:tcPr>
            <w:tcW w:w="0" w:type="auto"/>
            <w:tcBorders>
              <w:top w:val="single" w:sz="4" w:space="0" w:color="auto"/>
            </w:tcBorders>
            <w:vAlign w:val="center"/>
          </w:tcPr>
          <w:p w:rsidR="00686101" w:rsidRPr="00AF3371" w:rsidRDefault="00686101" w:rsidP="00C047B4">
            <w:r w:rsidRPr="00C047B4">
              <w:rPr>
                <w:rFonts w:asciiTheme="majorHAnsi" w:hAnsiTheme="majorHAnsi"/>
                <w:color w:val="595959" w:themeColor="text1" w:themeTint="A6"/>
                <w:sz w:val="20"/>
                <w:szCs w:val="20"/>
              </w:rPr>
              <w:t>Az engedélyben tisztázni kell, hogy a monitoring velejáró, és jogilag érvényesíthető előírás, és hogy ugyanúgy meg kell felelni a monitoring kötelezettségnek mint a határértéknek/ekvivalens paraméternek.</w:t>
            </w:r>
          </w:p>
        </w:tc>
        <w:tc>
          <w:tcPr>
            <w:tcW w:w="0" w:type="auto"/>
            <w:tcBorders>
              <w:top w:val="single" w:sz="4" w:space="0" w:color="auto"/>
            </w:tcBorders>
            <w:vAlign w:val="center"/>
          </w:tcPr>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hulladékégető üzemelése során felmerülő kibocsátásokat, elsősorban a légszennyező anyagok, másod sorban a hulladékégető környezetében a felszíni és felszín alatti vizek tekintetében kell figyelemmel kísérni.</w:t>
            </w:r>
          </w:p>
        </w:tc>
        <w:tc>
          <w:tcPr>
            <w:tcW w:w="0" w:type="auto"/>
            <w:tcBorders>
              <w:top w:val="single" w:sz="4" w:space="0" w:color="auto"/>
            </w:tcBorders>
            <w:vAlign w:val="center"/>
          </w:tcPr>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Megfelelő</w:t>
            </w:r>
          </w:p>
        </w:tc>
      </w:tr>
      <w:tr w:rsidR="00686101" w:rsidRPr="0065585C">
        <w:tc>
          <w:tcPr>
            <w:tcW w:w="0" w:type="auto"/>
            <w:vAlign w:val="center"/>
          </w:tcPr>
          <w:p w:rsidR="00686101" w:rsidRPr="00AF3371" w:rsidRDefault="00686101" w:rsidP="00C047B4">
            <w:pPr>
              <w:rPr>
                <w:sz w:val="20"/>
                <w:szCs w:val="20"/>
              </w:rPr>
            </w:pPr>
          </w:p>
        </w:tc>
        <w:tc>
          <w:tcPr>
            <w:tcW w:w="0" w:type="auto"/>
            <w:vAlign w:val="center"/>
          </w:tcPr>
          <w:p w:rsidR="00686101" w:rsidRPr="00C047B4" w:rsidRDefault="00686101" w:rsidP="00C047B4">
            <w:pPr>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Egyértelműen és félreérthetetlen módon meg kell határozni a behatárolt szennyezőanyagot vagy paramétert.</w:t>
            </w:r>
          </w:p>
        </w:tc>
        <w:tc>
          <w:tcPr>
            <w:tcW w:w="0" w:type="auto"/>
            <w:vAlign w:val="center"/>
          </w:tcPr>
          <w:p w:rsidR="00686101" w:rsidRPr="00C047B4" w:rsidRDefault="00686101" w:rsidP="00C047B4">
            <w:pPr>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A légszennyező anyagok kibocsátása során a működési paraméterek (tűztér hőmérséklete, füstgáz oxigén koncentrációja, nyomása, hőmérséklete, vízgőztartalma) mellett, folyamatosan mérni és rögzíteni kell a légszennyező komponensek (SO2, </w:t>
            </w:r>
            <w:r w:rsidRPr="00C047B4">
              <w:rPr>
                <w:rFonts w:asciiTheme="majorHAnsi" w:hAnsiTheme="majorHAnsi"/>
                <w:color w:val="595959" w:themeColor="text1" w:themeTint="A6"/>
                <w:sz w:val="20"/>
                <w:szCs w:val="20"/>
              </w:rPr>
              <w:lastRenderedPageBreak/>
              <w:t>CO, NOx, HCl, HF, szilárd anyag, TOC) kibocsátását is. A nehézfémek, dioxinok és furánok mérését évente kétszer kell elvégezni.</w:t>
            </w:r>
          </w:p>
          <w:p w:rsidR="00686101" w:rsidRPr="00C047B4" w:rsidRDefault="00686101" w:rsidP="00C047B4">
            <w:pPr>
              <w:rPr>
                <w:rFonts w:asciiTheme="majorHAnsi" w:hAnsiTheme="majorHAnsi"/>
                <w:color w:val="595959" w:themeColor="text1" w:themeTint="A6"/>
                <w:sz w:val="20"/>
                <w:szCs w:val="20"/>
              </w:rPr>
            </w:pPr>
          </w:p>
          <w:p w:rsidR="00686101" w:rsidRPr="00C047B4" w:rsidRDefault="00686101" w:rsidP="00C047B4">
            <w:pPr>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telephelyen mérik a figyelőkutakban kialakuló vízszintet, és a vízminőséget, Na+‚ NH4+‚ Ca2+‚ Mg2+‚ Fe2+‚ Mn2+‚ NO3-, NO2-, Cl-, SO42-, HCO3-, szabad CO2, kötött CO2, oldott O2, O2-fogyás pH, lúgosság, össz. keménység, KOI, hőmérséklet és ásványolaj tartalom, PAH, PCB, BTEX (UV-s és GC-s módszerrel)</w:t>
            </w:r>
          </w:p>
        </w:tc>
        <w:tc>
          <w:tcPr>
            <w:tcW w:w="0" w:type="auto"/>
            <w:vAlign w:val="center"/>
          </w:tcPr>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lastRenderedPageBreak/>
              <w:t>Megfelelő</w:t>
            </w:r>
          </w:p>
        </w:tc>
      </w:tr>
      <w:tr w:rsidR="00686101" w:rsidRPr="0065585C">
        <w:tc>
          <w:tcPr>
            <w:tcW w:w="0" w:type="auto"/>
            <w:vAlign w:val="center"/>
          </w:tcPr>
          <w:p w:rsidR="00686101" w:rsidRPr="00AF3371" w:rsidRDefault="00686101" w:rsidP="00C047B4">
            <w:pPr>
              <w:rPr>
                <w:sz w:val="20"/>
                <w:szCs w:val="20"/>
              </w:rPr>
            </w:pPr>
          </w:p>
        </w:tc>
        <w:tc>
          <w:tcPr>
            <w:tcW w:w="0" w:type="auto"/>
            <w:vAlign w:val="center"/>
          </w:tcPr>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Egyértelműen meg kell állapítani a helyet, ahol a mintákat venni és a méréseket végezni kell. Meg kell felelniük azoknak a pozícióknak, ahol a határértékeket alkalmazzák. Megfelelő mintavételi, mérési szakaszoknak és/vagy mérési helyeknek kell rendelkezésre állniuk. E célból a hely és műszaki felszerelés igényeket, pld. a biztonságos mérési állásokat és mintavételi nyílásokat szintén meg kell határozni az engedélyben. </w:t>
            </w:r>
          </w:p>
        </w:tc>
        <w:tc>
          <w:tcPr>
            <w:tcW w:w="0" w:type="auto"/>
            <w:vAlign w:val="center"/>
          </w:tcPr>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hulladékégető folyamatos emisszió mérő rendszerrel van ellátva. A mérőműszerek érzékelői, ill. mintavevő csonkjai a kémény oldalába lettek beépítve.</w:t>
            </w:r>
          </w:p>
          <w:p w:rsidR="00686101" w:rsidRPr="00C047B4" w:rsidRDefault="00686101" w:rsidP="009C43D5">
            <w:pPr>
              <w:pStyle w:val="Szveg"/>
              <w:rPr>
                <w:rFonts w:asciiTheme="majorHAnsi" w:hAnsiTheme="majorHAnsi"/>
                <w:color w:val="595959" w:themeColor="text1" w:themeTint="A6"/>
                <w:sz w:val="20"/>
                <w:szCs w:val="20"/>
              </w:rPr>
            </w:pPr>
          </w:p>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égető környezetre gyakorolt hatásának és a veszélyeztetett felszíni- és felszín alatti vízkészletek ellenőrzése érdekében a hulladékégetőmű területén 4 db sekély figyelőkút került telepítésre</w:t>
            </w:r>
          </w:p>
        </w:tc>
        <w:tc>
          <w:tcPr>
            <w:tcW w:w="0" w:type="auto"/>
            <w:vAlign w:val="center"/>
          </w:tcPr>
          <w:p w:rsidR="00686101" w:rsidRPr="00AF3371" w:rsidRDefault="00847A31" w:rsidP="00C047B4">
            <w:pPr>
              <w:jc w:val="center"/>
              <w:rPr>
                <w:sz w:val="20"/>
                <w:szCs w:val="20"/>
              </w:rPr>
            </w:pPr>
            <w:r w:rsidRPr="00C047B4">
              <w:rPr>
                <w:rFonts w:asciiTheme="majorHAnsi" w:hAnsiTheme="majorHAnsi"/>
                <w:color w:val="595959" w:themeColor="text1" w:themeTint="A6"/>
                <w:sz w:val="20"/>
                <w:szCs w:val="20"/>
              </w:rPr>
              <w:t>Megfelelő</w:t>
            </w:r>
          </w:p>
        </w:tc>
      </w:tr>
      <w:tr w:rsidR="00686101" w:rsidRPr="0065585C">
        <w:tc>
          <w:tcPr>
            <w:tcW w:w="0" w:type="auto"/>
            <w:vAlign w:val="center"/>
          </w:tcPr>
          <w:p w:rsidR="00686101" w:rsidRPr="00AF3371" w:rsidRDefault="00686101" w:rsidP="00C047B4">
            <w:pPr>
              <w:rPr>
                <w:sz w:val="20"/>
                <w:szCs w:val="20"/>
              </w:rPr>
            </w:pPr>
          </w:p>
        </w:tc>
        <w:tc>
          <w:tcPr>
            <w:tcW w:w="0" w:type="auto"/>
            <w:vAlign w:val="center"/>
          </w:tcPr>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Meg kell határozni a mintavételezés és mérések monitoring időzítési igényeit (idő, átlagolási idő, gyakoriság, stb.)</w:t>
            </w:r>
          </w:p>
        </w:tc>
        <w:tc>
          <w:tcPr>
            <w:tcW w:w="0" w:type="auto"/>
            <w:vAlign w:val="center"/>
          </w:tcPr>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működési paraméterek mellett, folyamatosan mérni és rögzíteni kell a légszennyező komponensek kibocsátását. A nehézfémek, dioxinok és furánok mérését évente kétszer kell elvégezni.</w:t>
            </w:r>
          </w:p>
          <w:p w:rsidR="00686101" w:rsidRPr="00C047B4" w:rsidRDefault="00686101" w:rsidP="009C43D5">
            <w:pPr>
              <w:pStyle w:val="Szveg"/>
              <w:rPr>
                <w:rFonts w:asciiTheme="majorHAnsi" w:hAnsiTheme="majorHAnsi"/>
                <w:color w:val="595959" w:themeColor="text1" w:themeTint="A6"/>
                <w:sz w:val="20"/>
                <w:szCs w:val="20"/>
              </w:rPr>
            </w:pPr>
          </w:p>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égető környezetre gyakorolt hatásának és a veszélyeztetett felszíni- és felszín alatti vízkészletek ellenőrzése érdekében évente 4 alkalommal történik mintavétel.</w:t>
            </w:r>
          </w:p>
        </w:tc>
        <w:tc>
          <w:tcPr>
            <w:tcW w:w="0" w:type="auto"/>
            <w:vAlign w:val="center"/>
          </w:tcPr>
          <w:p w:rsidR="00686101" w:rsidRPr="00AF3371" w:rsidRDefault="00847A31" w:rsidP="00C047B4">
            <w:pPr>
              <w:jc w:val="center"/>
              <w:rPr>
                <w:sz w:val="20"/>
                <w:szCs w:val="20"/>
              </w:rPr>
            </w:pPr>
            <w:r w:rsidRPr="00C047B4">
              <w:rPr>
                <w:rFonts w:asciiTheme="majorHAnsi" w:hAnsiTheme="majorHAnsi"/>
                <w:color w:val="595959" w:themeColor="text1" w:themeTint="A6"/>
                <w:sz w:val="20"/>
                <w:szCs w:val="20"/>
              </w:rPr>
              <w:t>Megfelelő</w:t>
            </w:r>
          </w:p>
        </w:tc>
      </w:tr>
      <w:tr w:rsidR="00686101" w:rsidRPr="0065585C">
        <w:tc>
          <w:tcPr>
            <w:tcW w:w="0" w:type="auto"/>
            <w:vAlign w:val="center"/>
          </w:tcPr>
          <w:p w:rsidR="00686101" w:rsidRPr="00AF3371" w:rsidRDefault="00686101" w:rsidP="00C047B4">
            <w:pPr>
              <w:rPr>
                <w:sz w:val="20"/>
                <w:szCs w:val="20"/>
              </w:rPr>
            </w:pPr>
          </w:p>
        </w:tc>
        <w:tc>
          <w:tcPr>
            <w:tcW w:w="0" w:type="auto"/>
            <w:vAlign w:val="center"/>
          </w:tcPr>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határértékek megvalósíthatóságát mérlegelni kell a rendelkezésre álló mérési módszerek tekintetében. A határértékeket úgy kell megállapítani, hogy a megfelelőség meghatározásához szükséges monitoring a rendelkezésre álló mérési módszerek képességén belül legyen.</w:t>
            </w:r>
          </w:p>
        </w:tc>
        <w:tc>
          <w:tcPr>
            <w:tcW w:w="0" w:type="auto"/>
            <w:vAlign w:val="center"/>
          </w:tcPr>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A kibocsátási határértékek a jogszabályok alapján kerülnek megállapításra. </w:t>
            </w:r>
          </w:p>
          <w:p w:rsidR="00686101" w:rsidRPr="00C047B4" w:rsidRDefault="00686101"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kibocsátások ellenőrzése akkreditált laboratóriumok bevonásával történik.</w:t>
            </w:r>
          </w:p>
        </w:tc>
        <w:tc>
          <w:tcPr>
            <w:tcW w:w="0" w:type="auto"/>
            <w:vAlign w:val="center"/>
          </w:tcPr>
          <w:p w:rsidR="00686101" w:rsidRPr="00AF3371" w:rsidRDefault="00847A31" w:rsidP="00C047B4">
            <w:pPr>
              <w:jc w:val="center"/>
              <w:rPr>
                <w:sz w:val="20"/>
                <w:szCs w:val="20"/>
              </w:rPr>
            </w:pPr>
            <w:r w:rsidRPr="00C047B4">
              <w:rPr>
                <w:rFonts w:asciiTheme="majorHAnsi" w:hAnsiTheme="majorHAnsi"/>
                <w:color w:val="595959" w:themeColor="text1" w:themeTint="A6"/>
                <w:sz w:val="20"/>
                <w:szCs w:val="20"/>
              </w:rPr>
              <w:t>Megfelelő</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Meg kell határozni a megadott mérési </w:t>
            </w:r>
            <w:r w:rsidRPr="00C047B4">
              <w:rPr>
                <w:rFonts w:asciiTheme="majorHAnsi" w:hAnsiTheme="majorHAnsi"/>
                <w:color w:val="595959" w:themeColor="text1" w:themeTint="A6"/>
                <w:sz w:val="20"/>
                <w:szCs w:val="20"/>
              </w:rPr>
              <w:lastRenderedPageBreak/>
              <w:t>módszerek műszaki adatait, azaz a vonatkozó szabvány (vagy alternatív) mérési módszert és a mérési mértékegységeket.</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lastRenderedPageBreak/>
              <w:t xml:space="preserve">A mérési módszerek adatit </w:t>
            </w:r>
            <w:r w:rsidRPr="00C047B4">
              <w:rPr>
                <w:rFonts w:asciiTheme="majorHAnsi" w:hAnsiTheme="majorHAnsi"/>
                <w:color w:val="595959" w:themeColor="text1" w:themeTint="A6"/>
                <w:sz w:val="20"/>
                <w:szCs w:val="20"/>
              </w:rPr>
              <w:lastRenderedPageBreak/>
              <w:t>szabványok, jogszabályok tartalmazzák.</w:t>
            </w:r>
          </w:p>
        </w:tc>
        <w:tc>
          <w:tcPr>
            <w:tcW w:w="0" w:type="auto"/>
            <w:vAlign w:val="center"/>
          </w:tcPr>
          <w:p w:rsidR="009C43D5" w:rsidRPr="00AF3371" w:rsidRDefault="009C43D5" w:rsidP="00C047B4">
            <w:pPr>
              <w:pStyle w:val="Szveg"/>
            </w:pPr>
            <w:r w:rsidRPr="00AF3371">
              <w:lastRenderedPageBreak/>
              <w:t>Megfelelő</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Önmonitoring esetén, akár az üzemeltető végzi, akár vállalkozó, egyértelműen meg kell határozni az eljárást az önmonitoring visszavezethetőségének időszakos ellenőrzéséhez. Akkreditált, harmadik félként eljáró vizsgáló laboratóriumot kell ehhez a munkához alkalmazni.</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Társaság önellenőrzésre kötelezett. A szennyezett csapadékvíz minőségi vizsgálatát akkreditált laboratóriummal végezteti el, a hatósági előírásoknak megfelelő gyakorisággal és rögzített paraméterekre.</w:t>
            </w:r>
          </w:p>
        </w:tc>
        <w:tc>
          <w:tcPr>
            <w:tcW w:w="0" w:type="auto"/>
            <w:vAlign w:val="center"/>
          </w:tcPr>
          <w:p w:rsidR="009C43D5" w:rsidRPr="00AF3371" w:rsidRDefault="009C43D5" w:rsidP="00C047B4">
            <w:pPr>
              <w:pStyle w:val="Szveg"/>
            </w:pPr>
            <w:r w:rsidRPr="00AF3371">
              <w:t>Megfelelő</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Meg kell állapítani azokat az üzemeltetési feltételeket (pld. gyártás terhelés), melyek alatt a monitoringot el kell végezni. Ha az üzemben normál vagy maximális gyártásra van szükség, azt mennyiségileg meg kell határozni.</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folytatott tevékenység folyamatos üzemmenetű.</w:t>
            </w:r>
          </w:p>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Leállás karbantartáskor történik, évente két hét.</w:t>
            </w:r>
          </w:p>
        </w:tc>
        <w:tc>
          <w:tcPr>
            <w:tcW w:w="0" w:type="auto"/>
            <w:vAlign w:val="center"/>
          </w:tcPr>
          <w:p w:rsidR="009C43D5" w:rsidRPr="00AF3371" w:rsidRDefault="009C43D5" w:rsidP="00C047B4">
            <w:pPr>
              <w:pStyle w:val="Szveg"/>
            </w:pPr>
            <w:r w:rsidRPr="00AF3371">
              <w:t>Megfelelő</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Egyértelműen meg kell állapítani a megfelelőség felmérési eljárásokat, azaz hogyan kell értelmezni a monitoring adatokat a vonatkozó határértéknek való megfelelőség felméréséhez, figyelembe véve egyúttal a monitoring eredmény bizonytalanságát.</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Normál üzemmenetben határérték túllépés nincs. Havária esetén a a hatóságok által jóváhagyott kárelhárítási tervben foglaltak szerint kell eljárni, illetve a rendellenességet megszüntetni.</w:t>
            </w:r>
          </w:p>
        </w:tc>
        <w:tc>
          <w:tcPr>
            <w:tcW w:w="0" w:type="auto"/>
            <w:vAlign w:val="center"/>
          </w:tcPr>
          <w:p w:rsidR="009C43D5" w:rsidRPr="00AF3371" w:rsidRDefault="009C43D5" w:rsidP="00C047B4">
            <w:pPr>
              <w:pStyle w:val="Szveg"/>
            </w:pPr>
            <w:r w:rsidRPr="00AF3371">
              <w:t>Megfelelő</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Meg kell határozni a jelentési előírásokat, pld. milyen eredményeket és egyéb információkat kell jelenteni; mikor, hogyan és kinek.</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jogszabályokban és a Hatóságok engedélyeiben rögzítettek, teljesítésük kötelező érvényű.</w:t>
            </w:r>
          </w:p>
        </w:tc>
        <w:tc>
          <w:tcPr>
            <w:tcW w:w="0" w:type="auto"/>
            <w:vAlign w:val="center"/>
          </w:tcPr>
          <w:p w:rsidR="009C43D5" w:rsidRPr="00AF3371" w:rsidRDefault="009C43D5" w:rsidP="00C047B4">
            <w:pPr>
              <w:pStyle w:val="Szveg"/>
            </w:pPr>
            <w:r w:rsidRPr="00AF3371">
              <w:t>Megfelelő</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Megfelelő minőségbiztosítási és ellenőrzési követelményeket kell megállapítani, hogy a mérések megbízhatóak, összehasonlíthatóak, következetesek és ellenőrizhetőek legyenek.</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A mérések és vizsgálatok akkreditált laboratóriumok megbízásával, jogszabályban előírt szabványok szerint történik. </w:t>
            </w:r>
          </w:p>
        </w:tc>
        <w:tc>
          <w:tcPr>
            <w:tcW w:w="0" w:type="auto"/>
            <w:vAlign w:val="center"/>
          </w:tcPr>
          <w:p w:rsidR="009C43D5" w:rsidRPr="00AF3371" w:rsidRDefault="009C43D5" w:rsidP="00C047B4">
            <w:pPr>
              <w:pStyle w:val="Szveg"/>
            </w:pPr>
            <w:r w:rsidRPr="00AF3371">
              <w:t>Megfelelő</w:t>
            </w:r>
          </w:p>
        </w:tc>
      </w:tr>
      <w:tr w:rsidR="009C43D5" w:rsidRPr="0065585C" w:rsidTr="009C43D5">
        <w:tc>
          <w:tcPr>
            <w:tcW w:w="0" w:type="auto"/>
            <w:tcBorders>
              <w:bottom w:val="single" w:sz="4" w:space="0" w:color="auto"/>
            </w:tcBorders>
            <w:vAlign w:val="center"/>
          </w:tcPr>
          <w:p w:rsidR="009C43D5" w:rsidRPr="00AF3371" w:rsidRDefault="009C43D5" w:rsidP="00C047B4">
            <w:pPr>
              <w:rPr>
                <w:sz w:val="20"/>
                <w:szCs w:val="20"/>
              </w:rPr>
            </w:pPr>
          </w:p>
        </w:tc>
        <w:tc>
          <w:tcPr>
            <w:tcW w:w="0" w:type="auto"/>
            <w:tcBorders>
              <w:bottom w:val="single" w:sz="4" w:space="0" w:color="auto"/>
            </w:tcBorders>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Intézkedéseket kell tenni a kivételes kibocsátások felmérésére és jelentésére, akár előre láthatóak (pld. leállások, üzemszünetek, karbantartás), akár előre nem láthatóak (pld. zavarok a technológia ellátásában vagy a mérséklési technikában).</w:t>
            </w:r>
          </w:p>
        </w:tc>
        <w:tc>
          <w:tcPr>
            <w:tcW w:w="0" w:type="auto"/>
            <w:tcBorders>
              <w:bottom w:val="single" w:sz="4" w:space="0" w:color="auto"/>
            </w:tcBorders>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Folyamatos automata mérőrendszer üzemel a levegőbe történő kibocsátások ellenőrzésére. A rendkívüli események (üzemzavar, havária) bekövetkezésekor a megfelelő eljárást, az érvényben lévő utasítások (munkautasítások, karbantartási terv, havária terv, vízkárelhárítási terv) tartalmazzák.</w:t>
            </w:r>
          </w:p>
        </w:tc>
        <w:tc>
          <w:tcPr>
            <w:tcW w:w="0" w:type="auto"/>
            <w:tcBorders>
              <w:bottom w:val="single" w:sz="4" w:space="0" w:color="auto"/>
            </w:tcBorders>
            <w:vAlign w:val="center"/>
          </w:tcPr>
          <w:p w:rsidR="009C43D5" w:rsidRPr="00AF3371" w:rsidRDefault="009C43D5" w:rsidP="00C047B4">
            <w:pPr>
              <w:pStyle w:val="Szveg"/>
            </w:pPr>
            <w:r w:rsidRPr="00AF3371">
              <w:t>Megfelelő</w:t>
            </w:r>
          </w:p>
        </w:tc>
      </w:tr>
      <w:tr w:rsidR="009C43D5" w:rsidRPr="0065585C" w:rsidTr="009C43D5">
        <w:tc>
          <w:tcPr>
            <w:tcW w:w="0" w:type="auto"/>
            <w:gridSpan w:val="4"/>
            <w:tcBorders>
              <w:top w:val="single" w:sz="4" w:space="0" w:color="auto"/>
              <w:bottom w:val="single" w:sz="4" w:space="0" w:color="auto"/>
            </w:tcBorders>
            <w:shd w:val="clear" w:color="auto" w:fill="D9D9D9" w:themeFill="background1" w:themeFillShade="D9"/>
            <w:vAlign w:val="center"/>
          </w:tcPr>
          <w:p w:rsidR="009C43D5" w:rsidRPr="00AE3EE0" w:rsidRDefault="009C43D5" w:rsidP="009C43D5">
            <w:pPr>
              <w:pStyle w:val="Szveg"/>
              <w:jc w:val="center"/>
              <w:rPr>
                <w:rFonts w:asciiTheme="majorHAnsi" w:hAnsiTheme="majorHAnsi"/>
                <w:b/>
                <w:color w:val="595959" w:themeColor="text1" w:themeTint="A6"/>
                <w:sz w:val="20"/>
                <w:szCs w:val="20"/>
              </w:rPr>
            </w:pPr>
            <w:r w:rsidRPr="00AE3EE0">
              <w:rPr>
                <w:rFonts w:asciiTheme="majorHAnsi" w:hAnsiTheme="majorHAnsi"/>
                <w:b/>
                <w:color w:val="595959" w:themeColor="text1" w:themeTint="A6"/>
                <w:sz w:val="20"/>
                <w:szCs w:val="20"/>
              </w:rPr>
              <w:t>Energiahatékonyság</w:t>
            </w:r>
          </w:p>
        </w:tc>
      </w:tr>
      <w:tr w:rsidR="009C43D5" w:rsidRPr="0065585C" w:rsidTr="009C43D5">
        <w:tc>
          <w:tcPr>
            <w:tcW w:w="0" w:type="auto"/>
            <w:tcBorders>
              <w:top w:val="single" w:sz="4" w:space="0" w:color="auto"/>
            </w:tcBorders>
            <w:vAlign w:val="center"/>
          </w:tcPr>
          <w:p w:rsidR="009C43D5" w:rsidRPr="00AF3371" w:rsidRDefault="009C43D5" w:rsidP="00C047B4">
            <w:pPr>
              <w:rPr>
                <w:sz w:val="20"/>
                <w:szCs w:val="20"/>
              </w:rPr>
            </w:pPr>
          </w:p>
        </w:tc>
        <w:tc>
          <w:tcPr>
            <w:tcW w:w="0" w:type="auto"/>
            <w:tcBorders>
              <w:top w:val="single" w:sz="4" w:space="0" w:color="auto"/>
            </w:tcBorders>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Energiahatékonysági menedzsment rendszer bevezetése és következetes alkalmazása</w:t>
            </w:r>
          </w:p>
        </w:tc>
        <w:tc>
          <w:tcPr>
            <w:tcW w:w="0" w:type="auto"/>
            <w:tcBorders>
              <w:top w:val="single" w:sz="4" w:space="0" w:color="auto"/>
            </w:tcBorders>
            <w:vAlign w:val="center"/>
          </w:tcPr>
          <w:p w:rsidR="009C43D5" w:rsidRPr="00C047B4" w:rsidRDefault="009C43D5" w:rsidP="00AE3EE0">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Ecomissio Kft.</w:t>
            </w:r>
            <w:r w:rsidR="00AE3EE0">
              <w:rPr>
                <w:rFonts w:asciiTheme="majorHAnsi" w:hAnsiTheme="majorHAnsi"/>
                <w:color w:val="595959" w:themeColor="text1" w:themeTint="A6"/>
                <w:sz w:val="20"/>
                <w:szCs w:val="20"/>
              </w:rPr>
              <w:t xml:space="preserve"> rendelkezik MSZ EN ISO 9001:2015 szabvány szerinti </w:t>
            </w:r>
            <w:r w:rsidRPr="00C047B4">
              <w:rPr>
                <w:rFonts w:asciiTheme="majorHAnsi" w:hAnsiTheme="majorHAnsi"/>
                <w:color w:val="595959" w:themeColor="text1" w:themeTint="A6"/>
                <w:sz w:val="20"/>
                <w:szCs w:val="20"/>
              </w:rPr>
              <w:t>Re</w:t>
            </w:r>
            <w:r w:rsidR="00AE3EE0">
              <w:rPr>
                <w:rFonts w:asciiTheme="majorHAnsi" w:hAnsiTheme="majorHAnsi"/>
                <w:color w:val="595959" w:themeColor="text1" w:themeTint="A6"/>
                <w:sz w:val="20"/>
                <w:szCs w:val="20"/>
              </w:rPr>
              <w:t>ndszerrel, MSZ EN ISO 14001:2015</w:t>
            </w:r>
            <w:r w:rsidRPr="00C047B4">
              <w:rPr>
                <w:rFonts w:asciiTheme="majorHAnsi" w:hAnsiTheme="majorHAnsi"/>
                <w:color w:val="595959" w:themeColor="text1" w:themeTint="A6"/>
                <w:sz w:val="20"/>
                <w:szCs w:val="20"/>
              </w:rPr>
              <w:t xml:space="preserve"> szabvány szerinti környezetirányítási és MSZ EN ISO 28001:2008 MEBIR –el.</w:t>
            </w:r>
          </w:p>
        </w:tc>
        <w:tc>
          <w:tcPr>
            <w:tcW w:w="0" w:type="auto"/>
            <w:tcBorders>
              <w:top w:val="single" w:sz="4" w:space="0" w:color="auto"/>
            </w:tcBorders>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Egy létesítmény környezeti hatásainak folyamatos minimalizálása a cselekvések és a beruházások rövid, közép és hosszú távra történő, integrált megtervezése a költségek és hasznok, valamint a környezeti elemek közötti kölcsönhatások figyelembe vételével.</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A környezeti hatások vizsgálata a szabványok, jogszabályok és hatósági előírások szerinti felülvizsgálatok során. </w:t>
            </w:r>
          </w:p>
          <w:p w:rsidR="009C43D5" w:rsidRPr="00C047B4" w:rsidRDefault="009C43D5" w:rsidP="009C43D5">
            <w:pPr>
              <w:pStyle w:val="Szveg"/>
              <w:rPr>
                <w:rFonts w:asciiTheme="majorHAnsi" w:hAnsiTheme="majorHAnsi"/>
                <w:color w:val="595959" w:themeColor="text1" w:themeTint="A6"/>
                <w:sz w:val="20"/>
                <w:szCs w:val="20"/>
              </w:rPr>
            </w:pPr>
          </w:p>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beruházások tervezése a piackutatási eredmények alapján.</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létesítmény energiahatékonyságát befolyásoló aspektusának azonosítása audit lefolytatásával.</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jogszabályok, valamint szabványok által előírt rendszerességgel.</w:t>
            </w:r>
          </w:p>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ISO felülvizsgálatok évente</w:t>
            </w:r>
          </w:p>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Engedélyek felülvizsgálata, megújítása a jogszabályokban meghatározottak szerint</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Energiafelhasználás és energiafogyasztás folyamatos ellenőrzése </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Korszerű energiatakarékos berendezések alkalmazása és éves anyagmérleg készítése jogszabályok alapján</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energiahasznosítás optimalizálása a létesítményen belül az energiagazdálkodás rendszerszerű megközelítésével. Az egész optimalizálása szempontjából figyelembe veendő rendszerek</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Ágazati BREF szerinti működés</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Energiahatékonysági indikátorok megállapítása</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piaci igények szerinti bővítések (tároló kapacitás növelése, égetési kapacitás növelése), korszerűsítések (új hulladékégető telepítésének lehetősége)</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ágazati, nemzeti vagy regionális benchmark értékekkel történő szisztematikus és rendszeres összehasonlítás, ahol rendelkezésre állnak validált adatok.</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piaci résztvevőkkel folyamatos kapcsolattartás, tapasztalatcsere (KSZGYSZ tagság)</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energia egynél több folyamat vagy rendszer közötti használatának optimalizálására való törekvés a létesítményen belül vagy egy harmadik féllel</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Az új hulladékmanipulációs tér segítségével a hulladékmenü gondosabban összeállítható, így a kibocsátások csökkenthetőek és viszonylagosan állandó szinten </w:t>
            </w:r>
            <w:r w:rsidRPr="00C047B4">
              <w:rPr>
                <w:rFonts w:asciiTheme="majorHAnsi" w:hAnsiTheme="majorHAnsi"/>
                <w:color w:val="595959" w:themeColor="text1" w:themeTint="A6"/>
                <w:sz w:val="20"/>
                <w:szCs w:val="20"/>
              </w:rPr>
              <w:lastRenderedPageBreak/>
              <w:t>tarthatóak (kiugrások nélkül)</w:t>
            </w:r>
          </w:p>
        </w:tc>
        <w:tc>
          <w:tcPr>
            <w:tcW w:w="0" w:type="auto"/>
            <w:vAlign w:val="center"/>
          </w:tcPr>
          <w:p w:rsidR="009C43D5" w:rsidRPr="00434B84" w:rsidRDefault="009C43D5" w:rsidP="009C43D5">
            <w:pPr>
              <w:pStyle w:val="Szveg"/>
            </w:pPr>
            <w:r w:rsidRPr="00434B84">
              <w:lastRenderedPageBreak/>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energiahatékonyság és az energiafelhasználó rendszerek terén a szakértelem fenntartása</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Rendszeres munkavédelmi oktatások, továbbképzések, orvosi vizsgálatok</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Annak biztosítása, hogy megvalósul a hatékony folyamatirányítás</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Munkautasítások szerinti munkavégzés</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létesítményben karbantartás lefolytatása az energiahatékonyság optimalizálása érdekében</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Tervezett éves leállások, karbantartások</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energiahatékonyságra jelentős hatást gyakorló üzemelések és tevékenységek főbb jellemzőinek rendszeres monitoringjára és a méréseire dokumentált eljárások kidolgozása és fenntartása</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jogszabályok és hatósági határozatok szerinti önellenőrző mérések elvégzése, jegyzőkönyvek elkészítése, jelentések megküldése</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égetés energiahatékonyságának optimalizálása a megfelelő technikákkal</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Tartózkodási idő szabályozása, feladható hulladékmennyiség növelése</w:t>
            </w:r>
          </w:p>
        </w:tc>
        <w:tc>
          <w:tcPr>
            <w:tcW w:w="0" w:type="auto"/>
            <w:vAlign w:val="center"/>
          </w:tcPr>
          <w:p w:rsidR="009C43D5" w:rsidRPr="00434B84" w:rsidRDefault="009C43D5" w:rsidP="009C43D5">
            <w:pPr>
              <w:pStyle w:val="Szveg"/>
            </w:pPr>
            <w:r w:rsidRPr="00434B84">
              <w:t>Megfelelő</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gőzrendszerekhez, az energiahatékonyság optimalizálása</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Meglévő üzemi tapasztalatok alapján a rendszer karbantartása, optimalizálása</w:t>
            </w:r>
          </w:p>
        </w:tc>
        <w:tc>
          <w:tcPr>
            <w:tcW w:w="0" w:type="auto"/>
            <w:vAlign w:val="center"/>
          </w:tcPr>
          <w:p w:rsidR="009C43D5" w:rsidRPr="00434B84" w:rsidRDefault="009C43D5" w:rsidP="009C43D5">
            <w:pPr>
              <w:pStyle w:val="Szveg"/>
            </w:pPr>
            <w:r w:rsidRPr="00434B84">
              <w:t>Megfelelő</w:t>
            </w:r>
          </w:p>
        </w:tc>
      </w:tr>
      <w:tr w:rsidR="009C43D5" w:rsidRPr="0065585C" w:rsidTr="009C43D5">
        <w:tc>
          <w:tcPr>
            <w:tcW w:w="0" w:type="auto"/>
            <w:tcBorders>
              <w:bottom w:val="single" w:sz="4" w:space="0" w:color="auto"/>
            </w:tcBorders>
            <w:vAlign w:val="center"/>
          </w:tcPr>
          <w:p w:rsidR="009C43D5" w:rsidRPr="00AF3371" w:rsidRDefault="009C43D5" w:rsidP="00C047B4">
            <w:pPr>
              <w:rPr>
                <w:sz w:val="20"/>
                <w:szCs w:val="20"/>
              </w:rPr>
            </w:pPr>
          </w:p>
        </w:tc>
        <w:tc>
          <w:tcPr>
            <w:tcW w:w="0" w:type="auto"/>
            <w:tcBorders>
              <w:bottom w:val="single" w:sz="4" w:space="0" w:color="auto"/>
            </w:tcBorders>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hőcserélők hatékonyságának fenntartása</w:t>
            </w:r>
          </w:p>
        </w:tc>
        <w:tc>
          <w:tcPr>
            <w:tcW w:w="0" w:type="auto"/>
            <w:tcBorders>
              <w:bottom w:val="single" w:sz="4" w:space="0" w:color="auto"/>
            </w:tcBorders>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Rendszeres karbantartások</w:t>
            </w:r>
          </w:p>
        </w:tc>
        <w:tc>
          <w:tcPr>
            <w:tcW w:w="0" w:type="auto"/>
            <w:tcBorders>
              <w:bottom w:val="single" w:sz="4" w:space="0" w:color="auto"/>
            </w:tcBorders>
            <w:vAlign w:val="center"/>
          </w:tcPr>
          <w:p w:rsidR="009C43D5" w:rsidRPr="00434B84" w:rsidRDefault="009C43D5" w:rsidP="009C43D5">
            <w:pPr>
              <w:pStyle w:val="Szveg"/>
            </w:pPr>
            <w:r w:rsidRPr="00434B84">
              <w:t>Megfelelő</w:t>
            </w:r>
          </w:p>
        </w:tc>
      </w:tr>
      <w:tr w:rsidR="009C43D5" w:rsidRPr="0065585C" w:rsidTr="009C43D5">
        <w:tc>
          <w:tcPr>
            <w:tcW w:w="0" w:type="auto"/>
            <w:gridSpan w:val="4"/>
            <w:tcBorders>
              <w:top w:val="single" w:sz="4" w:space="0" w:color="auto"/>
              <w:bottom w:val="single" w:sz="4" w:space="0" w:color="auto"/>
            </w:tcBorders>
            <w:shd w:val="clear" w:color="auto" w:fill="D9D9D9" w:themeFill="background1" w:themeFillShade="D9"/>
            <w:vAlign w:val="center"/>
          </w:tcPr>
          <w:p w:rsidR="009C43D5" w:rsidRPr="00AE3EE0" w:rsidRDefault="009C43D5" w:rsidP="009C43D5">
            <w:pPr>
              <w:pStyle w:val="Szveg"/>
              <w:jc w:val="center"/>
              <w:rPr>
                <w:rFonts w:asciiTheme="majorHAnsi" w:hAnsiTheme="majorHAnsi"/>
                <w:b/>
                <w:color w:val="595959" w:themeColor="text1" w:themeTint="A6"/>
                <w:sz w:val="20"/>
                <w:szCs w:val="20"/>
              </w:rPr>
            </w:pPr>
            <w:r w:rsidRPr="00AE3EE0">
              <w:rPr>
                <w:rFonts w:asciiTheme="majorHAnsi" w:hAnsiTheme="majorHAnsi"/>
                <w:b/>
                <w:color w:val="595959" w:themeColor="text1" w:themeTint="A6"/>
                <w:sz w:val="20"/>
                <w:szCs w:val="20"/>
              </w:rPr>
              <w:t>Gazdasági és a környezeti elemek között átvitt hatások</w:t>
            </w:r>
          </w:p>
        </w:tc>
      </w:tr>
      <w:tr w:rsidR="009C43D5" w:rsidRPr="0065585C" w:rsidTr="009C43D5">
        <w:tc>
          <w:tcPr>
            <w:tcW w:w="0" w:type="auto"/>
            <w:tcBorders>
              <w:top w:val="single" w:sz="4" w:space="0" w:color="auto"/>
            </w:tcBorders>
            <w:vAlign w:val="center"/>
          </w:tcPr>
          <w:p w:rsidR="009C43D5" w:rsidRPr="00AF3371" w:rsidRDefault="009C43D5" w:rsidP="00C047B4">
            <w:pPr>
              <w:rPr>
                <w:sz w:val="20"/>
                <w:szCs w:val="20"/>
              </w:rPr>
            </w:pPr>
          </w:p>
        </w:tc>
        <w:tc>
          <w:tcPr>
            <w:tcW w:w="0" w:type="auto"/>
            <w:tcBorders>
              <w:top w:val="single" w:sz="4" w:space="0" w:color="auto"/>
            </w:tcBorders>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számításba vehető alternatív technikák alkalmazási területének kijelöléséhez és meghatározásához szükséges információk</w:t>
            </w:r>
          </w:p>
        </w:tc>
        <w:tc>
          <w:tcPr>
            <w:tcW w:w="0" w:type="auto"/>
            <w:tcBorders>
              <w:top w:val="single" w:sz="4" w:space="0" w:color="auto"/>
            </w:tcBorders>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ágazatot érintő konferenciákon való részvétel</w:t>
            </w:r>
          </w:p>
        </w:tc>
        <w:tc>
          <w:tcPr>
            <w:tcW w:w="0" w:type="auto"/>
            <w:tcBorders>
              <w:top w:val="single" w:sz="4" w:space="0" w:color="auto"/>
            </w:tcBorders>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alternatív technikákból és az általuk felhasznált forrásokból származó kibocsátások „leltára”</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tervezett bővítésekkel a jelenlegi kibocsátások nem változnak</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környezeti hatások felbecsléséhez szükséges lépéseket</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jogszabályi előírásoknak megfelelő önellenőrzések, felülvizsgálatok elvégzése</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Környezetvédelmi szempontok értelmezését</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jogszabályok szerint.</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Melyik alternatív megoldás jelenti a legmagasabb általános szintű védelmet a környezet egészére nézve</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Hulladék tárolótér bővítése, pufferkapacitás növelése</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környezethasználó számára a költségadatok összegyűjtéséhez és érvényesítéséhez szükséges lépéseket</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Folyamatos piackutatás</w:t>
            </w:r>
          </w:p>
        </w:tc>
        <w:tc>
          <w:tcPr>
            <w:tcW w:w="0" w:type="auto"/>
            <w:vAlign w:val="center"/>
          </w:tcPr>
          <w:p w:rsidR="009C43D5" w:rsidRPr="00434B84" w:rsidRDefault="009C43D5" w:rsidP="009C43D5">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A környezethasználónak meg kell határoznia, hogy mely költségeket veti </w:t>
            </w:r>
            <w:r w:rsidRPr="00C047B4">
              <w:rPr>
                <w:rFonts w:asciiTheme="majorHAnsi" w:hAnsiTheme="majorHAnsi"/>
                <w:color w:val="595959" w:themeColor="text1" w:themeTint="A6"/>
                <w:sz w:val="20"/>
                <w:szCs w:val="20"/>
              </w:rPr>
              <w:lastRenderedPageBreak/>
              <w:t>össze az értékeléskor. Ehhez szükséges a beruházási kiadásokhoz, illetve az üzemeltetéshez és karbantartáshoz/fenntartáshoz kapcsolódó költségek meghatározása</w:t>
            </w:r>
          </w:p>
        </w:tc>
        <w:tc>
          <w:tcPr>
            <w:tcW w:w="0" w:type="auto"/>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lastRenderedPageBreak/>
              <w:t xml:space="preserve">A piackutatás eredményei szerint elvégzett költség / haszon </w:t>
            </w:r>
            <w:r w:rsidRPr="00C047B4">
              <w:rPr>
                <w:rFonts w:asciiTheme="majorHAnsi" w:hAnsiTheme="majorHAnsi"/>
                <w:color w:val="595959" w:themeColor="text1" w:themeTint="A6"/>
                <w:sz w:val="20"/>
                <w:szCs w:val="20"/>
              </w:rPr>
              <w:lastRenderedPageBreak/>
              <w:t>elemzések</w:t>
            </w:r>
          </w:p>
        </w:tc>
        <w:tc>
          <w:tcPr>
            <w:tcW w:w="0" w:type="auto"/>
            <w:vAlign w:val="center"/>
          </w:tcPr>
          <w:p w:rsidR="009C43D5" w:rsidRPr="00434B84" w:rsidRDefault="009C43D5" w:rsidP="009C43D5">
            <w:pPr>
              <w:pStyle w:val="Szveg"/>
            </w:pPr>
            <w:r w:rsidRPr="00434B84">
              <w:lastRenderedPageBreak/>
              <w:t>Megfelel</w:t>
            </w:r>
          </w:p>
        </w:tc>
      </w:tr>
      <w:tr w:rsidR="009C43D5" w:rsidRPr="0065585C" w:rsidTr="00706F4A">
        <w:tc>
          <w:tcPr>
            <w:tcW w:w="0" w:type="auto"/>
            <w:tcBorders>
              <w:bottom w:val="single" w:sz="4" w:space="0" w:color="auto"/>
            </w:tcBorders>
            <w:vAlign w:val="center"/>
          </w:tcPr>
          <w:p w:rsidR="009C43D5" w:rsidRPr="00AF3371" w:rsidRDefault="009C43D5" w:rsidP="00C047B4">
            <w:pPr>
              <w:rPr>
                <w:sz w:val="20"/>
                <w:szCs w:val="20"/>
              </w:rPr>
            </w:pPr>
          </w:p>
        </w:tc>
        <w:tc>
          <w:tcPr>
            <w:tcW w:w="0" w:type="auto"/>
            <w:tcBorders>
              <w:bottom w:val="single" w:sz="4" w:space="0" w:color="auto"/>
            </w:tcBorders>
            <w:vAlign w:val="center"/>
          </w:tcPr>
          <w:p w:rsidR="009C43D5" w:rsidRPr="00C047B4" w:rsidRDefault="009C43D5" w:rsidP="009C43D5">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Környezetvédelemre fordított költségek</w:t>
            </w:r>
          </w:p>
        </w:tc>
        <w:tc>
          <w:tcPr>
            <w:tcW w:w="0" w:type="auto"/>
            <w:tcBorders>
              <w:bottom w:val="single" w:sz="4" w:space="0" w:color="auto"/>
            </w:tcBorders>
            <w:vAlign w:val="center"/>
          </w:tcPr>
          <w:p w:rsidR="009C43D5" w:rsidRPr="00AE3EE0" w:rsidRDefault="009C43D5" w:rsidP="009C43D5">
            <w:pPr>
              <w:pStyle w:val="Szveg"/>
              <w:rPr>
                <w:rFonts w:asciiTheme="majorHAnsi" w:hAnsiTheme="majorHAnsi"/>
                <w:color w:val="595959" w:themeColor="text1" w:themeTint="A6"/>
                <w:sz w:val="20"/>
                <w:szCs w:val="20"/>
              </w:rPr>
            </w:pPr>
            <w:r w:rsidRPr="00AE3EE0">
              <w:rPr>
                <w:rFonts w:asciiTheme="majorHAnsi" w:hAnsiTheme="majorHAnsi"/>
                <w:color w:val="595959" w:themeColor="text1" w:themeTint="A6"/>
                <w:sz w:val="20"/>
                <w:szCs w:val="20"/>
              </w:rPr>
              <w:t>Az Ecomissio Kft. a helyi Önkormányzattal együttműködve évente szelektív hulladékgyűjtéseket szervez a lakosság számára</w:t>
            </w:r>
          </w:p>
        </w:tc>
        <w:tc>
          <w:tcPr>
            <w:tcW w:w="0" w:type="auto"/>
            <w:tcBorders>
              <w:bottom w:val="single" w:sz="4" w:space="0" w:color="auto"/>
            </w:tcBorders>
            <w:vAlign w:val="center"/>
          </w:tcPr>
          <w:p w:rsidR="009C43D5" w:rsidRPr="00434B84" w:rsidRDefault="009C43D5" w:rsidP="009C43D5">
            <w:pPr>
              <w:pStyle w:val="Szveg"/>
            </w:pPr>
            <w:r w:rsidRPr="00434B84">
              <w:t>Megfelel</w:t>
            </w:r>
          </w:p>
        </w:tc>
      </w:tr>
      <w:tr w:rsidR="00706F4A" w:rsidRPr="0065585C" w:rsidTr="00706F4A">
        <w:tc>
          <w:tcPr>
            <w:tcW w:w="0" w:type="auto"/>
            <w:gridSpan w:val="4"/>
            <w:tcBorders>
              <w:top w:val="single" w:sz="4" w:space="0" w:color="auto"/>
              <w:bottom w:val="single" w:sz="4" w:space="0" w:color="auto"/>
            </w:tcBorders>
            <w:shd w:val="clear" w:color="auto" w:fill="D9D9D9" w:themeFill="background1" w:themeFillShade="D9"/>
            <w:vAlign w:val="center"/>
          </w:tcPr>
          <w:p w:rsidR="00706F4A" w:rsidRPr="00AE3EE0" w:rsidRDefault="00706F4A" w:rsidP="00706F4A">
            <w:pPr>
              <w:pStyle w:val="Szveg"/>
              <w:jc w:val="center"/>
              <w:rPr>
                <w:rFonts w:asciiTheme="majorHAnsi" w:hAnsiTheme="majorHAnsi"/>
                <w:b/>
                <w:color w:val="595959" w:themeColor="text1" w:themeTint="A6"/>
                <w:sz w:val="20"/>
                <w:szCs w:val="20"/>
              </w:rPr>
            </w:pPr>
            <w:r w:rsidRPr="00AE3EE0">
              <w:rPr>
                <w:rFonts w:asciiTheme="majorHAnsi" w:hAnsiTheme="majorHAnsi"/>
                <w:b/>
                <w:color w:val="595959" w:themeColor="text1" w:themeTint="A6"/>
                <w:sz w:val="20"/>
                <w:szCs w:val="20"/>
              </w:rPr>
              <w:t>Tárolásból származó emisszió</w:t>
            </w:r>
          </w:p>
        </w:tc>
      </w:tr>
      <w:tr w:rsidR="009C43D5" w:rsidRPr="0065585C" w:rsidTr="00706F4A">
        <w:tc>
          <w:tcPr>
            <w:tcW w:w="0" w:type="auto"/>
            <w:tcBorders>
              <w:top w:val="single" w:sz="4" w:space="0" w:color="auto"/>
            </w:tcBorders>
            <w:vAlign w:val="center"/>
          </w:tcPr>
          <w:p w:rsidR="009C43D5" w:rsidRPr="00AF3371" w:rsidRDefault="009C43D5" w:rsidP="00C047B4">
            <w:pPr>
              <w:rPr>
                <w:sz w:val="20"/>
                <w:szCs w:val="20"/>
              </w:rPr>
            </w:pPr>
          </w:p>
        </w:tc>
        <w:tc>
          <w:tcPr>
            <w:tcW w:w="0" w:type="auto"/>
            <w:tcBorders>
              <w:top w:val="single" w:sz="4" w:space="0" w:color="auto"/>
            </w:tcBorders>
            <w:vAlign w:val="center"/>
          </w:tcPr>
          <w:p w:rsidR="009C43D5" w:rsidRPr="00C047B4" w:rsidRDefault="009C43D5"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Ellenőrzés és karbantartás</w:t>
            </w:r>
          </w:p>
        </w:tc>
        <w:tc>
          <w:tcPr>
            <w:tcW w:w="0" w:type="auto"/>
            <w:tcBorders>
              <w:top w:val="single" w:sz="4" w:space="0" w:color="auto"/>
            </w:tcBorders>
            <w:vAlign w:val="center"/>
          </w:tcPr>
          <w:p w:rsidR="009C43D5" w:rsidRPr="00C047B4" w:rsidRDefault="009C43D5" w:rsidP="00892419">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Napi ellenőrzés a tartályok műszaki állapotára vonatkozóan és a környezetükre.</w:t>
            </w:r>
          </w:p>
          <w:p w:rsidR="009C43D5" w:rsidRPr="00C047B4" w:rsidRDefault="009C43D5" w:rsidP="00892419">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Karbantartási tervek szerinti ütemezés betartása</w:t>
            </w:r>
          </w:p>
          <w:p w:rsidR="009C43D5" w:rsidRPr="00C047B4" w:rsidRDefault="009C43D5" w:rsidP="00892419">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Rendszeres munkabiztonsági ellenőrzések elvégzése</w:t>
            </w:r>
          </w:p>
          <w:p w:rsidR="009C43D5" w:rsidRPr="00C047B4" w:rsidRDefault="009C43D5" w:rsidP="00706F4A">
            <w:pPr>
              <w:pStyle w:val="Szveg"/>
              <w:rPr>
                <w:rFonts w:asciiTheme="majorHAnsi" w:hAnsiTheme="majorHAnsi"/>
                <w:color w:val="595959" w:themeColor="text1" w:themeTint="A6"/>
                <w:sz w:val="20"/>
                <w:szCs w:val="20"/>
              </w:rPr>
            </w:pPr>
          </w:p>
        </w:tc>
        <w:tc>
          <w:tcPr>
            <w:tcW w:w="0" w:type="auto"/>
            <w:tcBorders>
              <w:top w:val="single" w:sz="4" w:space="0" w:color="auto"/>
            </w:tcBorders>
            <w:vAlign w:val="center"/>
          </w:tcPr>
          <w:p w:rsidR="009C43D5" w:rsidRPr="00434B84" w:rsidRDefault="009C43D5" w:rsidP="00706F4A">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Helyszín és kialakítás</w:t>
            </w:r>
          </w:p>
        </w:tc>
        <w:tc>
          <w:tcPr>
            <w:tcW w:w="0" w:type="auto"/>
            <w:vAlign w:val="center"/>
          </w:tcPr>
          <w:p w:rsidR="009C43D5" w:rsidRPr="00C047B4" w:rsidRDefault="009C43D5"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telephely Ny-i oldalán helyezkedik el. A tartálypark könnyen megközelíthető és körbejárható.</w:t>
            </w:r>
          </w:p>
          <w:p w:rsidR="009C43D5" w:rsidRPr="00C047B4" w:rsidRDefault="009C43D5"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tartályok duplafalúak és kármentővel ellátottak.</w:t>
            </w:r>
          </w:p>
        </w:tc>
        <w:tc>
          <w:tcPr>
            <w:tcW w:w="0" w:type="auto"/>
            <w:vAlign w:val="center"/>
          </w:tcPr>
          <w:p w:rsidR="009C43D5" w:rsidRPr="00434B84" w:rsidRDefault="009C43D5" w:rsidP="00706F4A">
            <w:pPr>
              <w:pStyle w:val="Szveg"/>
            </w:pPr>
            <w:r w:rsidRPr="00434B84">
              <w:t>Megfelel</w:t>
            </w:r>
          </w:p>
        </w:tc>
      </w:tr>
      <w:tr w:rsidR="009C43D5" w:rsidRPr="0065585C">
        <w:tc>
          <w:tcPr>
            <w:tcW w:w="0" w:type="auto"/>
            <w:vAlign w:val="center"/>
          </w:tcPr>
          <w:p w:rsidR="009C43D5" w:rsidRPr="00AF3371" w:rsidRDefault="009C43D5" w:rsidP="00C047B4">
            <w:pPr>
              <w:rPr>
                <w:sz w:val="20"/>
                <w:szCs w:val="20"/>
              </w:rPr>
            </w:pPr>
          </w:p>
        </w:tc>
        <w:tc>
          <w:tcPr>
            <w:tcW w:w="0" w:type="auto"/>
            <w:vAlign w:val="center"/>
          </w:tcPr>
          <w:p w:rsidR="009C43D5" w:rsidRPr="00C047B4" w:rsidRDefault="009C43D5"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kibocsátás legkisebbre csökkentésének elve a tartályos tárolásban</w:t>
            </w:r>
          </w:p>
        </w:tc>
        <w:tc>
          <w:tcPr>
            <w:tcW w:w="0" w:type="auto"/>
            <w:vAlign w:val="center"/>
          </w:tcPr>
          <w:p w:rsidR="009C43D5" w:rsidRPr="00C047B4" w:rsidRDefault="009C43D5"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Zárható sérülésmentes tárolótartályok használata</w:t>
            </w:r>
          </w:p>
        </w:tc>
        <w:tc>
          <w:tcPr>
            <w:tcW w:w="0" w:type="auto"/>
            <w:vAlign w:val="center"/>
          </w:tcPr>
          <w:p w:rsidR="009C43D5" w:rsidRPr="00434B84" w:rsidRDefault="009C43D5" w:rsidP="00706F4A">
            <w:pPr>
              <w:pStyle w:val="Szveg"/>
            </w:pPr>
            <w:r w:rsidRPr="00434B84">
              <w:t>Megfelel</w:t>
            </w:r>
          </w:p>
        </w:tc>
      </w:tr>
      <w:tr w:rsidR="00706F4A" w:rsidRPr="0065585C" w:rsidTr="00706F4A">
        <w:tc>
          <w:tcPr>
            <w:tcW w:w="0" w:type="auto"/>
            <w:vAlign w:val="center"/>
          </w:tcPr>
          <w:p w:rsidR="00706F4A" w:rsidRPr="00AF3371" w:rsidRDefault="00706F4A" w:rsidP="00C047B4">
            <w:pPr>
              <w:rPr>
                <w:sz w:val="20"/>
                <w:szCs w:val="20"/>
              </w:rPr>
            </w:pPr>
          </w:p>
        </w:tc>
        <w:tc>
          <w:tcPr>
            <w:tcW w:w="3698" w:type="dxa"/>
            <w:vAlign w:val="center"/>
          </w:tcPr>
          <w:p w:rsidR="00706F4A" w:rsidRPr="00C047B4" w:rsidRDefault="00706F4A" w:rsidP="00706F4A">
            <w:pPr>
              <w:pStyle w:val="Szveg"/>
              <w:ind w:right="301"/>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Csomagolt veszélyes anyagok tárolása</w:t>
            </w:r>
          </w:p>
        </w:tc>
        <w:tc>
          <w:tcPr>
            <w:tcW w:w="0" w:type="auto"/>
            <w:vAlign w:val="center"/>
          </w:tcPr>
          <w:p w:rsidR="00706F4A" w:rsidRPr="00C047B4" w:rsidRDefault="00706F4A" w:rsidP="00706F4A">
            <w:pPr>
              <w:pStyle w:val="Szveg"/>
              <w:ind w:right="301"/>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Az átvett és felcímkézett hulladékok a szilárd hulladéktárolóba kerülnek elhelyezésre</w:t>
            </w:r>
          </w:p>
        </w:tc>
        <w:tc>
          <w:tcPr>
            <w:tcW w:w="0" w:type="auto"/>
            <w:vAlign w:val="center"/>
          </w:tcPr>
          <w:p w:rsidR="00706F4A" w:rsidRPr="00434B84" w:rsidRDefault="00706F4A" w:rsidP="00706F4A">
            <w:pPr>
              <w:pStyle w:val="Szveg"/>
              <w:ind w:right="301"/>
            </w:pPr>
            <w:r w:rsidRPr="00434B84">
              <w:t>Megfelel</w:t>
            </w:r>
          </w:p>
        </w:tc>
      </w:tr>
      <w:tr w:rsidR="00706F4A" w:rsidRPr="0065585C" w:rsidTr="00706F4A">
        <w:tc>
          <w:tcPr>
            <w:tcW w:w="0" w:type="auto"/>
            <w:tcBorders>
              <w:bottom w:val="single" w:sz="4" w:space="0" w:color="auto"/>
            </w:tcBorders>
            <w:vAlign w:val="center"/>
          </w:tcPr>
          <w:p w:rsidR="00706F4A" w:rsidRPr="00AF3371" w:rsidRDefault="00706F4A" w:rsidP="00C047B4">
            <w:pPr>
              <w:rPr>
                <w:sz w:val="20"/>
                <w:szCs w:val="20"/>
              </w:rPr>
            </w:pPr>
          </w:p>
        </w:tc>
        <w:tc>
          <w:tcPr>
            <w:tcW w:w="3698" w:type="dxa"/>
            <w:tcBorders>
              <w:bottom w:val="single" w:sz="4" w:space="0" w:color="auto"/>
            </w:tcBorders>
            <w:vAlign w:val="center"/>
          </w:tcPr>
          <w:p w:rsidR="00706F4A" w:rsidRPr="00C047B4" w:rsidRDefault="00706F4A" w:rsidP="00706F4A">
            <w:pPr>
              <w:pStyle w:val="Szveg"/>
              <w:ind w:right="301"/>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Csapadékvízmedence </w:t>
            </w:r>
          </w:p>
        </w:tc>
        <w:tc>
          <w:tcPr>
            <w:tcW w:w="0" w:type="auto"/>
            <w:tcBorders>
              <w:bottom w:val="single" w:sz="4" w:space="0" w:color="auto"/>
            </w:tcBorders>
            <w:vAlign w:val="center"/>
          </w:tcPr>
          <w:p w:rsidR="00706F4A" w:rsidRPr="00C047B4" w:rsidRDefault="00706F4A" w:rsidP="00706F4A">
            <w:pPr>
              <w:pStyle w:val="Szveg"/>
              <w:ind w:right="301"/>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szennyezett csapadékvizek fogadására.</w:t>
            </w:r>
          </w:p>
          <w:p w:rsidR="00706F4A" w:rsidRPr="00C047B4" w:rsidRDefault="00706F4A" w:rsidP="00892419">
            <w:pPr>
              <w:pStyle w:val="Szveg"/>
              <w:ind w:right="301"/>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Az összegyűlt csapadékvíz egy része visszakerül a </w:t>
            </w:r>
            <w:r w:rsidR="00892419">
              <w:rPr>
                <w:rFonts w:asciiTheme="majorHAnsi" w:hAnsiTheme="majorHAnsi"/>
                <w:color w:val="595959" w:themeColor="text1" w:themeTint="A6"/>
                <w:sz w:val="20"/>
                <w:szCs w:val="20"/>
              </w:rPr>
              <w:t>technológiába, másik része az ipartelep</w:t>
            </w:r>
            <w:r w:rsidRPr="00C047B4">
              <w:rPr>
                <w:rFonts w:asciiTheme="majorHAnsi" w:hAnsiTheme="majorHAnsi"/>
                <w:color w:val="595959" w:themeColor="text1" w:themeTint="A6"/>
                <w:sz w:val="20"/>
                <w:szCs w:val="20"/>
              </w:rPr>
              <w:t xml:space="preserve"> biológiai szennyvíztisztító telepére kerül </w:t>
            </w:r>
          </w:p>
        </w:tc>
        <w:tc>
          <w:tcPr>
            <w:tcW w:w="0" w:type="auto"/>
            <w:tcBorders>
              <w:bottom w:val="single" w:sz="4" w:space="0" w:color="auto"/>
            </w:tcBorders>
            <w:vAlign w:val="center"/>
          </w:tcPr>
          <w:p w:rsidR="00706F4A" w:rsidRPr="00434B84" w:rsidRDefault="00706F4A" w:rsidP="00706F4A">
            <w:pPr>
              <w:pStyle w:val="Szveg"/>
              <w:ind w:right="301"/>
            </w:pPr>
            <w:r w:rsidRPr="00434B84">
              <w:t>Megfelel</w:t>
            </w:r>
          </w:p>
        </w:tc>
      </w:tr>
      <w:tr w:rsidR="00706F4A" w:rsidRPr="0065585C" w:rsidTr="00706F4A">
        <w:tc>
          <w:tcPr>
            <w:tcW w:w="9288" w:type="dxa"/>
            <w:gridSpan w:val="4"/>
            <w:tcBorders>
              <w:top w:val="single" w:sz="4" w:space="0" w:color="auto"/>
              <w:bottom w:val="single" w:sz="4" w:space="0" w:color="auto"/>
            </w:tcBorders>
            <w:shd w:val="clear" w:color="auto" w:fill="D9D9D9" w:themeFill="background1" w:themeFillShade="D9"/>
            <w:vAlign w:val="center"/>
          </w:tcPr>
          <w:p w:rsidR="00706F4A" w:rsidRPr="00892419" w:rsidRDefault="00706F4A" w:rsidP="00706F4A">
            <w:pPr>
              <w:pStyle w:val="Szveg"/>
              <w:jc w:val="center"/>
              <w:rPr>
                <w:rFonts w:asciiTheme="majorHAnsi" w:hAnsiTheme="majorHAnsi"/>
                <w:b/>
                <w:color w:val="595959" w:themeColor="text1" w:themeTint="A6"/>
                <w:sz w:val="20"/>
                <w:szCs w:val="20"/>
              </w:rPr>
            </w:pPr>
            <w:r w:rsidRPr="00892419">
              <w:rPr>
                <w:rFonts w:asciiTheme="majorHAnsi" w:hAnsiTheme="majorHAnsi"/>
                <w:b/>
                <w:color w:val="595959" w:themeColor="text1" w:themeTint="A6"/>
                <w:sz w:val="20"/>
                <w:szCs w:val="20"/>
              </w:rPr>
              <w:t>Balesetek megelőzése</w:t>
            </w:r>
          </w:p>
        </w:tc>
      </w:tr>
      <w:tr w:rsidR="00706F4A" w:rsidRPr="0065585C" w:rsidTr="00706F4A">
        <w:tc>
          <w:tcPr>
            <w:tcW w:w="0" w:type="auto"/>
            <w:tcBorders>
              <w:top w:val="single" w:sz="4" w:space="0" w:color="auto"/>
            </w:tcBorders>
            <w:vAlign w:val="center"/>
          </w:tcPr>
          <w:p w:rsidR="00706F4A" w:rsidRPr="00AF3371" w:rsidRDefault="00706F4A" w:rsidP="00C047B4">
            <w:pPr>
              <w:rPr>
                <w:sz w:val="20"/>
                <w:szCs w:val="20"/>
              </w:rPr>
            </w:pPr>
          </w:p>
        </w:tc>
        <w:tc>
          <w:tcPr>
            <w:tcW w:w="3698" w:type="dxa"/>
            <w:tcBorders>
              <w:top w:val="single" w:sz="4" w:space="0" w:color="auto"/>
            </w:tcBorders>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Munkabiztonság és kockázatkezelés</w:t>
            </w:r>
          </w:p>
        </w:tc>
        <w:tc>
          <w:tcPr>
            <w:tcW w:w="0" w:type="auto"/>
            <w:tcBorders>
              <w:top w:val="single" w:sz="4" w:space="0" w:color="auto"/>
            </w:tcBorders>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Rendszeres munkavédelmi oktatások és kockázatelemzések elkészítése</w:t>
            </w:r>
          </w:p>
        </w:tc>
        <w:tc>
          <w:tcPr>
            <w:tcW w:w="0" w:type="auto"/>
            <w:tcBorders>
              <w:top w:val="single" w:sz="4" w:space="0" w:color="auto"/>
            </w:tcBorders>
            <w:vAlign w:val="center"/>
          </w:tcPr>
          <w:p w:rsidR="00706F4A" w:rsidRPr="00434B84" w:rsidRDefault="00706F4A" w:rsidP="00706F4A">
            <w:pPr>
              <w:pStyle w:val="Szveg"/>
              <w:ind w:right="301"/>
            </w:pPr>
            <w:r w:rsidRPr="00434B84">
              <w:t>Megfelel</w:t>
            </w:r>
          </w:p>
        </w:tc>
      </w:tr>
      <w:tr w:rsidR="00706F4A" w:rsidRPr="0065585C" w:rsidTr="00706F4A">
        <w:tc>
          <w:tcPr>
            <w:tcW w:w="0" w:type="auto"/>
            <w:vAlign w:val="center"/>
          </w:tcPr>
          <w:p w:rsidR="00706F4A" w:rsidRPr="00AF3371" w:rsidRDefault="00706F4A" w:rsidP="00C047B4">
            <w:pPr>
              <w:rPr>
                <w:sz w:val="20"/>
                <w:szCs w:val="20"/>
              </w:rPr>
            </w:pPr>
          </w:p>
        </w:tc>
        <w:tc>
          <w:tcPr>
            <w:tcW w:w="3698" w:type="dxa"/>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Üzemeltetési eljárások és képzés</w:t>
            </w:r>
          </w:p>
        </w:tc>
        <w:tc>
          <w:tcPr>
            <w:tcW w:w="0" w:type="auto"/>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Belső műveleti utasítások szerinti munkavégzés</w:t>
            </w:r>
          </w:p>
        </w:tc>
        <w:tc>
          <w:tcPr>
            <w:tcW w:w="0" w:type="auto"/>
            <w:vAlign w:val="center"/>
          </w:tcPr>
          <w:p w:rsidR="00706F4A" w:rsidRDefault="00706F4A" w:rsidP="00706F4A">
            <w:pPr>
              <w:pStyle w:val="Szveg"/>
              <w:jc w:val="center"/>
            </w:pPr>
            <w:r w:rsidRPr="00E81B8F">
              <w:t>Megfelel</w:t>
            </w:r>
          </w:p>
        </w:tc>
      </w:tr>
      <w:tr w:rsidR="00706F4A" w:rsidRPr="0065585C" w:rsidTr="00706F4A">
        <w:tc>
          <w:tcPr>
            <w:tcW w:w="0" w:type="auto"/>
            <w:vAlign w:val="center"/>
          </w:tcPr>
          <w:p w:rsidR="00706F4A" w:rsidRPr="00AF3371" w:rsidRDefault="00706F4A" w:rsidP="00C047B4">
            <w:pPr>
              <w:rPr>
                <w:sz w:val="20"/>
                <w:szCs w:val="20"/>
              </w:rPr>
            </w:pPr>
          </w:p>
        </w:tc>
        <w:tc>
          <w:tcPr>
            <w:tcW w:w="3698" w:type="dxa"/>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 xml:space="preserve">A tartályok alatti talajba jutó </w:t>
            </w:r>
            <w:r w:rsidRPr="00C047B4">
              <w:rPr>
                <w:rFonts w:asciiTheme="majorHAnsi" w:hAnsiTheme="majorHAnsi"/>
                <w:color w:val="595959" w:themeColor="text1" w:themeTint="A6"/>
                <w:sz w:val="20"/>
                <w:szCs w:val="20"/>
              </w:rPr>
              <w:lastRenderedPageBreak/>
              <w:t>kibocsátások kockázatalapú megközelítése</w:t>
            </w:r>
          </w:p>
        </w:tc>
        <w:tc>
          <w:tcPr>
            <w:tcW w:w="0" w:type="auto"/>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lastRenderedPageBreak/>
              <w:t xml:space="preserve">A tartálypark kármentő medencével </w:t>
            </w:r>
            <w:r w:rsidRPr="00C047B4">
              <w:rPr>
                <w:rFonts w:asciiTheme="majorHAnsi" w:hAnsiTheme="majorHAnsi"/>
                <w:color w:val="595959" w:themeColor="text1" w:themeTint="A6"/>
                <w:sz w:val="20"/>
                <w:szCs w:val="20"/>
              </w:rPr>
              <w:lastRenderedPageBreak/>
              <w:t>ellátott</w:t>
            </w:r>
          </w:p>
        </w:tc>
        <w:tc>
          <w:tcPr>
            <w:tcW w:w="0" w:type="auto"/>
            <w:vAlign w:val="center"/>
          </w:tcPr>
          <w:p w:rsidR="00706F4A" w:rsidRDefault="00706F4A" w:rsidP="00706F4A">
            <w:pPr>
              <w:pStyle w:val="Szveg"/>
              <w:jc w:val="center"/>
            </w:pPr>
            <w:r w:rsidRPr="00E81B8F">
              <w:lastRenderedPageBreak/>
              <w:t>Megfelel</w:t>
            </w:r>
          </w:p>
        </w:tc>
      </w:tr>
      <w:tr w:rsidR="00706F4A" w:rsidRPr="0065585C" w:rsidTr="00706F4A">
        <w:tc>
          <w:tcPr>
            <w:tcW w:w="0" w:type="auto"/>
            <w:vAlign w:val="center"/>
          </w:tcPr>
          <w:p w:rsidR="00706F4A" w:rsidRPr="00AF3371" w:rsidRDefault="00706F4A" w:rsidP="00C047B4">
            <w:pPr>
              <w:rPr>
                <w:sz w:val="20"/>
                <w:szCs w:val="20"/>
              </w:rPr>
            </w:pPr>
          </w:p>
        </w:tc>
        <w:tc>
          <w:tcPr>
            <w:tcW w:w="3698" w:type="dxa"/>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Tűzveszélyes területek és tűzforrások</w:t>
            </w:r>
          </w:p>
        </w:tc>
        <w:tc>
          <w:tcPr>
            <w:tcW w:w="0" w:type="auto"/>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tárolóterületek tűzbiztonsági szempontból egymástól jól elkülöníthetőek</w:t>
            </w:r>
          </w:p>
        </w:tc>
        <w:tc>
          <w:tcPr>
            <w:tcW w:w="0" w:type="auto"/>
            <w:vAlign w:val="center"/>
          </w:tcPr>
          <w:p w:rsidR="00706F4A" w:rsidRDefault="00706F4A" w:rsidP="00706F4A">
            <w:pPr>
              <w:pStyle w:val="Szveg"/>
              <w:jc w:val="center"/>
            </w:pPr>
            <w:r w:rsidRPr="00E81B8F">
              <w:t>Megfelel</w:t>
            </w:r>
          </w:p>
        </w:tc>
      </w:tr>
      <w:tr w:rsidR="00706F4A" w:rsidRPr="0065585C" w:rsidTr="00706F4A">
        <w:tc>
          <w:tcPr>
            <w:tcW w:w="0" w:type="auto"/>
            <w:vAlign w:val="center"/>
          </w:tcPr>
          <w:p w:rsidR="00706F4A" w:rsidRPr="00AF3371" w:rsidRDefault="00706F4A" w:rsidP="00C047B4">
            <w:pPr>
              <w:rPr>
                <w:sz w:val="20"/>
                <w:szCs w:val="20"/>
              </w:rPr>
            </w:pPr>
          </w:p>
        </w:tc>
        <w:tc>
          <w:tcPr>
            <w:tcW w:w="3698" w:type="dxa"/>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Tűzvédelem</w:t>
            </w:r>
          </w:p>
        </w:tc>
        <w:tc>
          <w:tcPr>
            <w:tcW w:w="0" w:type="auto"/>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telephely érvényes Tűzvédelmi szabályzattal rendelkezik</w:t>
            </w:r>
          </w:p>
        </w:tc>
        <w:tc>
          <w:tcPr>
            <w:tcW w:w="0" w:type="auto"/>
            <w:vAlign w:val="center"/>
          </w:tcPr>
          <w:p w:rsidR="00706F4A" w:rsidRDefault="00706F4A" w:rsidP="00706F4A">
            <w:pPr>
              <w:pStyle w:val="Szveg"/>
              <w:jc w:val="center"/>
            </w:pPr>
            <w:r w:rsidRPr="009525EC">
              <w:t>Megfelel</w:t>
            </w:r>
          </w:p>
        </w:tc>
      </w:tr>
      <w:tr w:rsidR="00706F4A" w:rsidRPr="0065585C" w:rsidTr="00706F4A">
        <w:tc>
          <w:tcPr>
            <w:tcW w:w="0" w:type="auto"/>
            <w:vAlign w:val="center"/>
          </w:tcPr>
          <w:p w:rsidR="00706F4A" w:rsidRPr="00AF3371" w:rsidRDefault="00706F4A" w:rsidP="00C047B4">
            <w:pPr>
              <w:rPr>
                <w:sz w:val="20"/>
                <w:szCs w:val="20"/>
              </w:rPr>
            </w:pPr>
          </w:p>
        </w:tc>
        <w:tc>
          <w:tcPr>
            <w:tcW w:w="3698" w:type="dxa"/>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Tűzoltó berendezés</w:t>
            </w:r>
          </w:p>
        </w:tc>
        <w:tc>
          <w:tcPr>
            <w:tcW w:w="0" w:type="auto"/>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fogadóaknában automata haboltó rendszer van kiépítve. Szabad területeken elhelyezett tűzoltó készülékekkel (H, P, CO2) és a telephelyen kiépített tűzivíz hálózattal rendelkezik</w:t>
            </w:r>
          </w:p>
        </w:tc>
        <w:tc>
          <w:tcPr>
            <w:tcW w:w="0" w:type="auto"/>
            <w:vAlign w:val="center"/>
          </w:tcPr>
          <w:p w:rsidR="00706F4A" w:rsidRDefault="00706F4A" w:rsidP="00706F4A">
            <w:pPr>
              <w:pStyle w:val="Szveg"/>
              <w:jc w:val="center"/>
            </w:pPr>
            <w:r w:rsidRPr="009525EC">
              <w:t>Megfelel</w:t>
            </w:r>
          </w:p>
        </w:tc>
      </w:tr>
      <w:tr w:rsidR="00706F4A" w:rsidRPr="0065585C" w:rsidTr="00706F4A">
        <w:tc>
          <w:tcPr>
            <w:tcW w:w="0" w:type="auto"/>
            <w:vAlign w:val="center"/>
          </w:tcPr>
          <w:p w:rsidR="00706F4A" w:rsidRPr="00AF3371" w:rsidRDefault="00706F4A" w:rsidP="00C047B4">
            <w:pPr>
              <w:rPr>
                <w:sz w:val="20"/>
                <w:szCs w:val="20"/>
              </w:rPr>
            </w:pPr>
          </w:p>
        </w:tc>
        <w:tc>
          <w:tcPr>
            <w:tcW w:w="3698" w:type="dxa"/>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Szennyezett tűzoltószerek felfogása</w:t>
            </w:r>
          </w:p>
        </w:tc>
        <w:tc>
          <w:tcPr>
            <w:tcW w:w="0" w:type="auto"/>
            <w:vAlign w:val="center"/>
          </w:tcPr>
          <w:p w:rsidR="00706F4A" w:rsidRPr="00C047B4" w:rsidRDefault="00706F4A" w:rsidP="00706F4A">
            <w:pPr>
              <w:pStyle w:val="Szveg"/>
              <w:rPr>
                <w:rFonts w:asciiTheme="majorHAnsi" w:hAnsiTheme="majorHAnsi"/>
                <w:color w:val="595959" w:themeColor="text1" w:themeTint="A6"/>
                <w:sz w:val="20"/>
                <w:szCs w:val="20"/>
              </w:rPr>
            </w:pPr>
            <w:r w:rsidRPr="00C047B4">
              <w:rPr>
                <w:rFonts w:asciiTheme="majorHAnsi" w:hAnsiTheme="majorHAnsi"/>
                <w:color w:val="595959" w:themeColor="text1" w:themeTint="A6"/>
                <w:sz w:val="20"/>
                <w:szCs w:val="20"/>
              </w:rPr>
              <w:t>A káresemény, havária során keletkező veszélyes hulladékok (kiszóródott veszélyeshulladék, salak, pernye, filterpor, szennyezett homok, felitató anyag) jellegüknél fogva a veszélyeshulladék égetőben ártalmatlaníthatók vagy veszélyes hulladék lerakónak átadhatóak.</w:t>
            </w:r>
          </w:p>
        </w:tc>
        <w:tc>
          <w:tcPr>
            <w:tcW w:w="0" w:type="auto"/>
            <w:vAlign w:val="center"/>
          </w:tcPr>
          <w:p w:rsidR="00706F4A" w:rsidRDefault="00706F4A" w:rsidP="00706F4A">
            <w:pPr>
              <w:pStyle w:val="Szveg"/>
              <w:jc w:val="center"/>
            </w:pPr>
            <w:r w:rsidRPr="009525EC">
              <w:t>Megfelel</w:t>
            </w:r>
          </w:p>
        </w:tc>
      </w:tr>
    </w:tbl>
    <w:p w:rsidR="00110B7F" w:rsidRDefault="00110B7F">
      <w:pPr>
        <w:rPr>
          <w:rFonts w:asciiTheme="majorHAnsi" w:hAnsiTheme="majorHAnsi"/>
          <w:color w:val="595959" w:themeColor="text1" w:themeTint="A6"/>
        </w:rPr>
      </w:pPr>
    </w:p>
    <w:p w:rsidR="00C047B4" w:rsidRPr="0065585C" w:rsidRDefault="00C047B4" w:rsidP="00EC529D">
      <w:pPr>
        <w:pStyle w:val="Szmozottmellklet"/>
      </w:pPr>
      <w:r>
        <w:t>A 2017-ben beüzemelt nedves füstgáztisztító BAT szempontjainak vizsgálatát a T. Hatóság elfogadta, a változásra vonatkoz</w:t>
      </w:r>
      <w:r w:rsidR="001E1A00">
        <w:t>ó BAT megfelelés értékelését a 5</w:t>
      </w:r>
      <w:r>
        <w:t>.</w:t>
      </w:r>
      <w:r w:rsidR="00964ACB">
        <w:t xml:space="preserve"> </w:t>
      </w:r>
      <w:r>
        <w:t>sz. mellékletben csatoltuk.</w:t>
      </w:r>
    </w:p>
    <w:p w:rsidR="001D0AD8" w:rsidRDefault="002C3BBE" w:rsidP="00F86901">
      <w:pPr>
        <w:pStyle w:val="Cmsor1"/>
      </w:pPr>
      <w:bookmarkStart w:id="168" w:name="_Toc329337252"/>
      <w:bookmarkStart w:id="169" w:name="_Toc329337654"/>
      <w:bookmarkStart w:id="170" w:name="_Toc499825227"/>
      <w:r>
        <w:t>A tevékenység</w:t>
      </w:r>
      <w:r w:rsidR="001D0AD8" w:rsidRPr="0065585C">
        <w:t xml:space="preserve"> környezetterhelés</w:t>
      </w:r>
      <w:r>
        <w:t>ének</w:t>
      </w:r>
      <w:r w:rsidR="001D0AD8" w:rsidRPr="0065585C">
        <w:t xml:space="preserve"> bemutatása</w:t>
      </w:r>
      <w:bookmarkEnd w:id="168"/>
      <w:bookmarkEnd w:id="169"/>
      <w:bookmarkEnd w:id="170"/>
    </w:p>
    <w:p w:rsidR="002E7381" w:rsidRPr="002E7381" w:rsidRDefault="002E7381" w:rsidP="002E7381">
      <w:pPr>
        <w:pStyle w:val="StlusSorkizrt"/>
        <w:rPr>
          <w:rFonts w:ascii="Cambria" w:hAnsi="Cambria"/>
          <w:color w:val="595959"/>
          <w:szCs w:val="22"/>
        </w:rPr>
      </w:pPr>
      <w:r w:rsidRPr="002E7381">
        <w:rPr>
          <w:rFonts w:ascii="Cambria" w:hAnsi="Cambria"/>
          <w:color w:val="595959"/>
          <w:szCs w:val="22"/>
        </w:rPr>
        <w:t>A telephelyen meghatározó környezetterhelő tev</w:t>
      </w:r>
      <w:r>
        <w:rPr>
          <w:rFonts w:asciiTheme="majorHAnsi" w:hAnsiTheme="majorHAnsi"/>
          <w:color w:val="595959" w:themeColor="text1" w:themeTint="A6"/>
          <w:szCs w:val="22"/>
        </w:rPr>
        <w:t>ékenység a hulladékégetés. Ez</w:t>
      </w:r>
      <w:r w:rsidRPr="002E7381">
        <w:rPr>
          <w:rFonts w:ascii="Cambria" w:hAnsi="Cambria"/>
          <w:color w:val="595959"/>
          <w:szCs w:val="22"/>
        </w:rPr>
        <w:t xml:space="preserve"> elsősorban a </w:t>
      </w:r>
      <w:r w:rsidR="00FD032B">
        <w:rPr>
          <w:rFonts w:ascii="Cambria" w:hAnsi="Cambria"/>
          <w:color w:val="595959"/>
          <w:szCs w:val="22"/>
        </w:rPr>
        <w:t xml:space="preserve">környezti </w:t>
      </w:r>
      <w:r w:rsidRPr="002E7381">
        <w:rPr>
          <w:rFonts w:ascii="Cambria" w:hAnsi="Cambria"/>
          <w:color w:val="595959"/>
          <w:szCs w:val="22"/>
        </w:rPr>
        <w:t>levegő</w:t>
      </w:r>
      <w:r>
        <w:rPr>
          <w:rFonts w:asciiTheme="majorHAnsi" w:hAnsiTheme="majorHAnsi"/>
          <w:color w:val="595959" w:themeColor="text1" w:themeTint="A6"/>
          <w:szCs w:val="22"/>
        </w:rPr>
        <w:t xml:space="preserve"> terhelés</w:t>
      </w:r>
      <w:r w:rsidR="00FD032B">
        <w:rPr>
          <w:rFonts w:asciiTheme="majorHAnsi" w:hAnsiTheme="majorHAnsi"/>
          <w:color w:val="595959" w:themeColor="text1" w:themeTint="A6"/>
          <w:szCs w:val="22"/>
        </w:rPr>
        <w:t>é</w:t>
      </w:r>
      <w:r>
        <w:rPr>
          <w:rFonts w:asciiTheme="majorHAnsi" w:hAnsiTheme="majorHAnsi"/>
          <w:color w:val="595959" w:themeColor="text1" w:themeTint="A6"/>
          <w:szCs w:val="22"/>
        </w:rPr>
        <w:t>t jelenti. Az égetést kiszolgáló egyéb tevékenységek további potenciális szennyezőforrásnak minősülnek</w:t>
      </w:r>
      <w:r w:rsidRPr="002E7381">
        <w:rPr>
          <w:rFonts w:ascii="Cambria" w:hAnsi="Cambria"/>
          <w:color w:val="595959"/>
          <w:szCs w:val="22"/>
        </w:rPr>
        <w:t>.</w:t>
      </w:r>
      <w:r>
        <w:rPr>
          <w:rFonts w:asciiTheme="majorHAnsi" w:hAnsiTheme="majorHAnsi"/>
          <w:color w:val="595959" w:themeColor="text1" w:themeTint="A6"/>
          <w:szCs w:val="22"/>
        </w:rPr>
        <w:t xml:space="preserve"> A telephelyen a veszélyes és nem veszélyes hulladékok tárolásából, a hulladékok előkészítésével kapcsolatos műveletekből, az anyagátfejtésekből </w:t>
      </w:r>
      <w:r w:rsidR="008041B2">
        <w:rPr>
          <w:rFonts w:asciiTheme="majorHAnsi" w:hAnsiTheme="majorHAnsi"/>
          <w:color w:val="595959" w:themeColor="text1" w:themeTint="A6"/>
          <w:szCs w:val="22"/>
        </w:rPr>
        <w:t>származnak</w:t>
      </w:r>
      <w:r>
        <w:rPr>
          <w:rFonts w:asciiTheme="majorHAnsi" w:hAnsiTheme="majorHAnsi"/>
          <w:color w:val="595959" w:themeColor="text1" w:themeTint="A6"/>
          <w:szCs w:val="22"/>
        </w:rPr>
        <w:t xml:space="preserve"> olyan hatások, melyek nem megfelelő kezelése egyéb környezeti elemekre ( talaj, felszín alatti víz) </w:t>
      </w:r>
      <w:r w:rsidR="008041B2">
        <w:rPr>
          <w:rFonts w:asciiTheme="majorHAnsi" w:hAnsiTheme="majorHAnsi"/>
          <w:color w:val="595959" w:themeColor="text1" w:themeTint="A6"/>
          <w:szCs w:val="22"/>
        </w:rPr>
        <w:t xml:space="preserve">is </w:t>
      </w:r>
      <w:r w:rsidR="00FD032B">
        <w:rPr>
          <w:rFonts w:asciiTheme="majorHAnsi" w:hAnsiTheme="majorHAnsi"/>
          <w:color w:val="595959" w:themeColor="text1" w:themeTint="A6"/>
          <w:szCs w:val="22"/>
        </w:rPr>
        <w:t>potenciális kockázatot jelent</w:t>
      </w:r>
      <w:r>
        <w:rPr>
          <w:rFonts w:asciiTheme="majorHAnsi" w:hAnsiTheme="majorHAnsi"/>
          <w:color w:val="595959" w:themeColor="text1" w:themeTint="A6"/>
          <w:szCs w:val="22"/>
        </w:rPr>
        <w:t>.</w:t>
      </w:r>
    </w:p>
    <w:p w:rsidR="002E7381" w:rsidRDefault="002E7381" w:rsidP="002E7381">
      <w:pPr>
        <w:pStyle w:val="Szveg"/>
      </w:pPr>
    </w:p>
    <w:p w:rsidR="004E47D1" w:rsidRPr="00847A31" w:rsidRDefault="004E47D1" w:rsidP="002E7381">
      <w:pPr>
        <w:pStyle w:val="Szveg"/>
      </w:pPr>
      <w:r w:rsidRPr="00847A31">
        <w:t>A telephelyen folyó tevékenységből az alábbi potenciális szennyező</w:t>
      </w:r>
      <w:r w:rsidR="00DB6955" w:rsidRPr="00847A31">
        <w:t xml:space="preserve"> </w:t>
      </w:r>
      <w:r w:rsidRPr="00847A31">
        <w:t xml:space="preserve">forrásokat azonosítottuk. </w:t>
      </w:r>
      <w:r w:rsidR="002B60DC" w:rsidRPr="00847A31">
        <w:t>A szennyező</w:t>
      </w:r>
      <w:r w:rsidR="00DB6955" w:rsidRPr="00847A31">
        <w:t xml:space="preserve"> </w:t>
      </w:r>
      <w:r w:rsidR="002B60DC" w:rsidRPr="00847A31">
        <w:t xml:space="preserve">források telephelyen belüli elhelyezkedését EOV koordinátákkal határoztuk meg. </w:t>
      </w:r>
    </w:p>
    <w:p w:rsidR="002C3BBE" w:rsidRDefault="002C3BBE">
      <w:pPr>
        <w:jc w:val="left"/>
        <w:rPr>
          <w:rFonts w:ascii="Cambria" w:hAnsi="Cambria"/>
          <w:color w:val="404040" w:themeColor="text1" w:themeTint="BF"/>
          <w:sz w:val="22"/>
          <w:szCs w:val="22"/>
        </w:rPr>
      </w:pPr>
      <w:r>
        <w:br w:type="page"/>
      </w:r>
    </w:p>
    <w:p w:rsidR="008041B2" w:rsidRDefault="008041B2" w:rsidP="002E7381">
      <w:pPr>
        <w:pStyle w:val="Szveg"/>
      </w:pPr>
    </w:p>
    <w:p w:rsidR="00C047B4" w:rsidRDefault="00C047B4" w:rsidP="002E7381">
      <w:pPr>
        <w:pStyle w:val="Szveg"/>
      </w:pPr>
    </w:p>
    <w:tbl>
      <w:tblPr>
        <w:tblW w:w="9536" w:type="dxa"/>
        <w:tblInd w:w="60" w:type="dxa"/>
        <w:tblLayout w:type="fixed"/>
        <w:tblCellMar>
          <w:left w:w="70" w:type="dxa"/>
          <w:right w:w="70" w:type="dxa"/>
        </w:tblCellMar>
        <w:tblLook w:val="04A0"/>
      </w:tblPr>
      <w:tblGrid>
        <w:gridCol w:w="1134"/>
        <w:gridCol w:w="1361"/>
        <w:gridCol w:w="1701"/>
        <w:gridCol w:w="1417"/>
        <w:gridCol w:w="1789"/>
        <w:gridCol w:w="1067"/>
        <w:gridCol w:w="1067"/>
      </w:tblGrid>
      <w:tr w:rsidR="007B418C" w:rsidRPr="00847A31" w:rsidTr="007B418C">
        <w:trPr>
          <w:trHeight w:val="500"/>
          <w:tblHeader/>
        </w:trPr>
        <w:tc>
          <w:tcPr>
            <w:tcW w:w="1134" w:type="dxa"/>
            <w:tcBorders>
              <w:top w:val="single" w:sz="8" w:space="0" w:color="auto"/>
              <w:left w:val="single" w:sz="8" w:space="0" w:color="auto"/>
              <w:bottom w:val="single" w:sz="4" w:space="0" w:color="auto"/>
              <w:right w:val="single" w:sz="4" w:space="0" w:color="auto"/>
            </w:tcBorders>
            <w:shd w:val="clear" w:color="000000" w:fill="D8D8D8"/>
            <w:hideMark/>
          </w:tcPr>
          <w:p w:rsidR="007B418C" w:rsidRPr="00847A31" w:rsidRDefault="007B418C" w:rsidP="007B418C">
            <w:pPr>
              <w:jc w:val="center"/>
              <w:rPr>
                <w:rFonts w:ascii="Cambria" w:hAnsi="Cambria" w:cs="Arial CE"/>
                <w:b/>
                <w:bCs/>
                <w:color w:val="404040" w:themeColor="text1" w:themeTint="BF"/>
                <w:sz w:val="20"/>
                <w:szCs w:val="20"/>
              </w:rPr>
            </w:pPr>
            <w:r w:rsidRPr="00847A31">
              <w:rPr>
                <w:rFonts w:ascii="Cambria" w:hAnsi="Cambria" w:cs="Arial CE"/>
                <w:b/>
                <w:bCs/>
                <w:color w:val="404040" w:themeColor="text1" w:themeTint="BF"/>
                <w:sz w:val="20"/>
                <w:szCs w:val="20"/>
              </w:rPr>
              <w:t>Objektum</w:t>
            </w:r>
          </w:p>
        </w:tc>
        <w:tc>
          <w:tcPr>
            <w:tcW w:w="1361" w:type="dxa"/>
            <w:tcBorders>
              <w:top w:val="single" w:sz="8" w:space="0" w:color="auto"/>
              <w:left w:val="nil"/>
              <w:bottom w:val="single" w:sz="4" w:space="0" w:color="auto"/>
              <w:right w:val="single" w:sz="4" w:space="0" w:color="auto"/>
            </w:tcBorders>
            <w:shd w:val="clear" w:color="000000" w:fill="D8D8D8"/>
            <w:hideMark/>
          </w:tcPr>
          <w:p w:rsidR="007B418C" w:rsidRPr="00847A31" w:rsidRDefault="007B418C" w:rsidP="007B418C">
            <w:pPr>
              <w:jc w:val="center"/>
              <w:rPr>
                <w:rFonts w:ascii="Cambria" w:hAnsi="Cambria" w:cs="Arial CE"/>
                <w:b/>
                <w:bCs/>
                <w:color w:val="404040" w:themeColor="text1" w:themeTint="BF"/>
                <w:sz w:val="20"/>
                <w:szCs w:val="20"/>
              </w:rPr>
            </w:pPr>
            <w:r w:rsidRPr="00847A31">
              <w:rPr>
                <w:rFonts w:ascii="Cambria" w:hAnsi="Cambria" w:cs="Arial CE"/>
                <w:b/>
                <w:bCs/>
                <w:color w:val="404040" w:themeColor="text1" w:themeTint="BF"/>
                <w:sz w:val="20"/>
                <w:szCs w:val="20"/>
              </w:rPr>
              <w:t>Tevékenység</w:t>
            </w:r>
          </w:p>
        </w:tc>
        <w:tc>
          <w:tcPr>
            <w:tcW w:w="1701" w:type="dxa"/>
            <w:tcBorders>
              <w:top w:val="single" w:sz="8" w:space="0" w:color="auto"/>
              <w:left w:val="nil"/>
              <w:bottom w:val="single" w:sz="4" w:space="0" w:color="auto"/>
              <w:right w:val="single" w:sz="4" w:space="0" w:color="auto"/>
            </w:tcBorders>
            <w:shd w:val="clear" w:color="000000" w:fill="D8D8D8"/>
            <w:hideMark/>
          </w:tcPr>
          <w:p w:rsidR="007B418C" w:rsidRPr="00847A31" w:rsidRDefault="007B418C" w:rsidP="007B418C">
            <w:pPr>
              <w:jc w:val="center"/>
              <w:rPr>
                <w:rFonts w:ascii="Cambria" w:hAnsi="Cambria" w:cs="Arial CE"/>
                <w:b/>
                <w:bCs/>
                <w:color w:val="404040" w:themeColor="text1" w:themeTint="BF"/>
                <w:sz w:val="20"/>
                <w:szCs w:val="20"/>
              </w:rPr>
            </w:pPr>
            <w:r w:rsidRPr="00847A31">
              <w:rPr>
                <w:rFonts w:ascii="Cambria" w:hAnsi="Cambria" w:cs="Arial CE"/>
                <w:b/>
                <w:bCs/>
                <w:color w:val="404040" w:themeColor="text1" w:themeTint="BF"/>
                <w:sz w:val="20"/>
                <w:szCs w:val="20"/>
              </w:rPr>
              <w:t>Környezeti hatás</w:t>
            </w:r>
          </w:p>
        </w:tc>
        <w:tc>
          <w:tcPr>
            <w:tcW w:w="1417" w:type="dxa"/>
            <w:tcBorders>
              <w:top w:val="single" w:sz="8" w:space="0" w:color="auto"/>
              <w:left w:val="nil"/>
              <w:bottom w:val="single" w:sz="4" w:space="0" w:color="auto"/>
              <w:right w:val="single" w:sz="4" w:space="0" w:color="auto"/>
            </w:tcBorders>
            <w:shd w:val="clear" w:color="000000" w:fill="D8D8D8"/>
            <w:hideMark/>
          </w:tcPr>
          <w:p w:rsidR="007B418C" w:rsidRPr="00847A31" w:rsidRDefault="007B418C" w:rsidP="007B418C">
            <w:pPr>
              <w:jc w:val="center"/>
              <w:rPr>
                <w:rFonts w:ascii="Cambria" w:hAnsi="Cambria" w:cs="Arial CE"/>
                <w:b/>
                <w:bCs/>
                <w:color w:val="404040" w:themeColor="text1" w:themeTint="BF"/>
                <w:sz w:val="20"/>
                <w:szCs w:val="20"/>
              </w:rPr>
            </w:pPr>
            <w:r w:rsidRPr="00847A31">
              <w:rPr>
                <w:rFonts w:ascii="Cambria" w:hAnsi="Cambria" w:cs="Arial CE"/>
                <w:b/>
                <w:bCs/>
                <w:color w:val="404040" w:themeColor="text1" w:themeTint="BF"/>
                <w:sz w:val="20"/>
                <w:szCs w:val="20"/>
              </w:rPr>
              <w:t>Érintett környezeti elem</w:t>
            </w:r>
          </w:p>
        </w:tc>
        <w:tc>
          <w:tcPr>
            <w:tcW w:w="1789" w:type="dxa"/>
            <w:tcBorders>
              <w:top w:val="single" w:sz="8" w:space="0" w:color="auto"/>
              <w:left w:val="nil"/>
              <w:bottom w:val="single" w:sz="4" w:space="0" w:color="auto"/>
              <w:right w:val="single" w:sz="4" w:space="0" w:color="auto"/>
            </w:tcBorders>
            <w:shd w:val="clear" w:color="000000" w:fill="D8D8D8"/>
            <w:hideMark/>
          </w:tcPr>
          <w:p w:rsidR="007B418C" w:rsidRPr="00847A31" w:rsidRDefault="007B418C" w:rsidP="007B418C">
            <w:pPr>
              <w:jc w:val="center"/>
              <w:rPr>
                <w:rFonts w:ascii="Cambria" w:hAnsi="Cambria" w:cs="Arial CE"/>
                <w:b/>
                <w:bCs/>
                <w:color w:val="404040" w:themeColor="text1" w:themeTint="BF"/>
                <w:sz w:val="20"/>
                <w:szCs w:val="20"/>
              </w:rPr>
            </w:pPr>
            <w:r w:rsidRPr="00847A31">
              <w:rPr>
                <w:rFonts w:ascii="Cambria" w:hAnsi="Cambria" w:cs="Arial CE"/>
                <w:b/>
                <w:bCs/>
                <w:color w:val="404040" w:themeColor="text1" w:themeTint="BF"/>
                <w:sz w:val="20"/>
                <w:szCs w:val="20"/>
              </w:rPr>
              <w:t>Monitoring/</w:t>
            </w:r>
            <w:r w:rsidRPr="00847A31">
              <w:rPr>
                <w:rFonts w:ascii="Cambria" w:hAnsi="Cambria" w:cs="Arial CE"/>
                <w:b/>
                <w:bCs/>
                <w:color w:val="404040" w:themeColor="text1" w:themeTint="BF"/>
                <w:sz w:val="20"/>
                <w:szCs w:val="20"/>
              </w:rPr>
              <w:br/>
              <w:t>Biztonsági intézkedés</w:t>
            </w:r>
          </w:p>
        </w:tc>
        <w:tc>
          <w:tcPr>
            <w:tcW w:w="1067" w:type="dxa"/>
            <w:tcBorders>
              <w:top w:val="single" w:sz="8" w:space="0" w:color="auto"/>
              <w:left w:val="nil"/>
              <w:bottom w:val="single" w:sz="4" w:space="0" w:color="auto"/>
              <w:right w:val="single" w:sz="4" w:space="0" w:color="auto"/>
            </w:tcBorders>
            <w:shd w:val="clear" w:color="000000" w:fill="D8D8D8"/>
            <w:hideMark/>
          </w:tcPr>
          <w:p w:rsidR="007B418C" w:rsidRPr="00847A31" w:rsidRDefault="007B418C" w:rsidP="007B418C">
            <w:pPr>
              <w:jc w:val="center"/>
              <w:rPr>
                <w:rFonts w:ascii="Cambria" w:hAnsi="Cambria" w:cs="Arial CE"/>
                <w:b/>
                <w:bCs/>
                <w:color w:val="404040" w:themeColor="text1" w:themeTint="BF"/>
                <w:sz w:val="20"/>
                <w:szCs w:val="20"/>
              </w:rPr>
            </w:pPr>
            <w:r w:rsidRPr="00847A31">
              <w:rPr>
                <w:rFonts w:ascii="Cambria" w:hAnsi="Cambria" w:cs="Arial CE"/>
                <w:b/>
                <w:bCs/>
                <w:color w:val="404040" w:themeColor="text1" w:themeTint="BF"/>
                <w:sz w:val="20"/>
                <w:szCs w:val="20"/>
              </w:rPr>
              <w:t>EOV X [m]</w:t>
            </w:r>
          </w:p>
        </w:tc>
        <w:tc>
          <w:tcPr>
            <w:tcW w:w="1067" w:type="dxa"/>
            <w:tcBorders>
              <w:top w:val="single" w:sz="8" w:space="0" w:color="auto"/>
              <w:left w:val="nil"/>
              <w:bottom w:val="single" w:sz="4" w:space="0" w:color="auto"/>
              <w:right w:val="single" w:sz="8" w:space="0" w:color="auto"/>
            </w:tcBorders>
            <w:shd w:val="clear" w:color="000000" w:fill="D8D8D8"/>
            <w:hideMark/>
          </w:tcPr>
          <w:p w:rsidR="007B418C" w:rsidRPr="00847A31" w:rsidRDefault="007B418C" w:rsidP="007B418C">
            <w:pPr>
              <w:jc w:val="center"/>
              <w:rPr>
                <w:rFonts w:ascii="Cambria" w:hAnsi="Cambria" w:cs="Arial CE"/>
                <w:b/>
                <w:bCs/>
                <w:color w:val="404040" w:themeColor="text1" w:themeTint="BF"/>
                <w:sz w:val="20"/>
                <w:szCs w:val="20"/>
              </w:rPr>
            </w:pPr>
            <w:r w:rsidRPr="00847A31">
              <w:rPr>
                <w:rFonts w:ascii="Cambria" w:hAnsi="Cambria" w:cs="Arial CE"/>
                <w:b/>
                <w:bCs/>
                <w:color w:val="404040" w:themeColor="text1" w:themeTint="BF"/>
                <w:sz w:val="20"/>
                <w:szCs w:val="20"/>
              </w:rPr>
              <w:t>EOV Y [m]</w:t>
            </w:r>
          </w:p>
        </w:tc>
      </w:tr>
      <w:tr w:rsidR="007B418C" w:rsidRPr="00847A31" w:rsidTr="007B418C">
        <w:trPr>
          <w:trHeight w:val="100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I-es tároló</w:t>
            </w:r>
          </w:p>
        </w:tc>
        <w:tc>
          <w:tcPr>
            <w:tcW w:w="1361" w:type="dxa"/>
            <w:tcBorders>
              <w:top w:val="single" w:sz="4" w:space="0" w:color="auto"/>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hulladék</w:t>
            </w:r>
          </w:p>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tárolás</w:t>
            </w:r>
          </w:p>
        </w:tc>
        <w:tc>
          <w:tcPr>
            <w:tcW w:w="1701" w:type="dxa"/>
            <w:tcBorders>
              <w:top w:val="single" w:sz="4" w:space="0" w:color="auto"/>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tároló edényzetek sérüléséből következő kifolyás, diffúzió </w:t>
            </w:r>
          </w:p>
        </w:tc>
        <w:tc>
          <w:tcPr>
            <w:tcW w:w="1417" w:type="dxa"/>
            <w:tcBorders>
              <w:top w:val="single" w:sz="4" w:space="0" w:color="auto"/>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talaj, felszín alatti víz</w:t>
            </w:r>
          </w:p>
        </w:tc>
        <w:tc>
          <w:tcPr>
            <w:tcW w:w="1789" w:type="dxa"/>
            <w:tcBorders>
              <w:top w:val="single" w:sz="4" w:space="0" w:color="auto"/>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vegyszerálló, vízzáró burkolat, kármentő aknák</w:t>
            </w:r>
            <w:r w:rsidRPr="00847A31">
              <w:rPr>
                <w:rFonts w:ascii="Cambria" w:hAnsi="Cambria" w:cs="Arial CE"/>
                <w:color w:val="404040" w:themeColor="text1" w:themeTint="BF"/>
                <w:sz w:val="20"/>
                <w:szCs w:val="20"/>
              </w:rPr>
              <w:br/>
              <w:t xml:space="preserve">napi ellenőrzés </w:t>
            </w:r>
          </w:p>
        </w:tc>
        <w:tc>
          <w:tcPr>
            <w:tcW w:w="1067" w:type="dxa"/>
            <w:tcBorders>
              <w:top w:val="single" w:sz="4" w:space="0" w:color="auto"/>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287440.19</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799246.13</w:t>
            </w:r>
          </w:p>
        </w:tc>
      </w:tr>
      <w:tr w:rsidR="007B418C" w:rsidRPr="00847A31" w:rsidTr="007B418C">
        <w:trPr>
          <w:trHeight w:val="100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II-es tároló</w:t>
            </w:r>
          </w:p>
        </w:tc>
        <w:tc>
          <w:tcPr>
            <w:tcW w:w="1361" w:type="dxa"/>
            <w:tcBorders>
              <w:top w:val="nil"/>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hulladék</w:t>
            </w:r>
          </w:p>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tárolás</w:t>
            </w:r>
          </w:p>
        </w:tc>
        <w:tc>
          <w:tcPr>
            <w:tcW w:w="1701"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tároló edényzetek sérüléséből következő kifolyás, diffúzió </w:t>
            </w:r>
          </w:p>
        </w:tc>
        <w:tc>
          <w:tcPr>
            <w:tcW w:w="141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talaj, felszín alatti víz</w:t>
            </w:r>
          </w:p>
        </w:tc>
        <w:tc>
          <w:tcPr>
            <w:tcW w:w="1789"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vegyszerálló, vízzáró burkolat, kármentő aknák, szivárgásjelző akna</w:t>
            </w:r>
            <w:r w:rsidRPr="00847A31">
              <w:rPr>
                <w:rFonts w:ascii="Cambria" w:hAnsi="Cambria" w:cs="Arial CE"/>
                <w:color w:val="404040" w:themeColor="text1" w:themeTint="BF"/>
                <w:sz w:val="20"/>
                <w:szCs w:val="20"/>
              </w:rPr>
              <w:br/>
              <w:t xml:space="preserve">napi ellenőrzés </w:t>
            </w:r>
          </w:p>
        </w:tc>
        <w:tc>
          <w:tcPr>
            <w:tcW w:w="106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287441.86</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799315.62</w:t>
            </w:r>
          </w:p>
        </w:tc>
      </w:tr>
      <w:tr w:rsidR="007B418C" w:rsidRPr="00847A31" w:rsidTr="007B418C">
        <w:trPr>
          <w:trHeight w:val="75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Tartály</w:t>
            </w:r>
            <w:r w:rsidRPr="00847A31">
              <w:rPr>
                <w:rFonts w:ascii="Cambria" w:hAnsi="Cambria" w:cs="Arial CE"/>
                <w:color w:val="404040" w:themeColor="text1" w:themeTint="BF"/>
                <w:sz w:val="20"/>
                <w:szCs w:val="20"/>
              </w:rPr>
              <w:br/>
              <w:t>park</w:t>
            </w:r>
          </w:p>
        </w:tc>
        <w:tc>
          <w:tcPr>
            <w:tcW w:w="1361" w:type="dxa"/>
            <w:tcBorders>
              <w:top w:val="nil"/>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hulladék</w:t>
            </w:r>
          </w:p>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tárolás</w:t>
            </w:r>
            <w:r w:rsidRPr="00847A31">
              <w:rPr>
                <w:rFonts w:ascii="Cambria" w:hAnsi="Cambria" w:cs="Arial CE"/>
                <w:color w:val="404040" w:themeColor="text1" w:themeTint="BF"/>
                <w:sz w:val="20"/>
                <w:szCs w:val="20"/>
              </w:rPr>
              <w:br/>
              <w:t>anyagátfejtés</w:t>
            </w:r>
          </w:p>
        </w:tc>
        <w:tc>
          <w:tcPr>
            <w:tcW w:w="1701"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anyagelfolyás, diffúzió</w:t>
            </w:r>
          </w:p>
        </w:tc>
        <w:tc>
          <w:tcPr>
            <w:tcW w:w="141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talaj, felszín alatti víz</w:t>
            </w:r>
            <w:r w:rsidRPr="00847A31">
              <w:rPr>
                <w:rFonts w:ascii="Cambria" w:hAnsi="Cambria" w:cs="Arial CE"/>
                <w:color w:val="404040" w:themeColor="text1" w:themeTint="BF"/>
                <w:sz w:val="20"/>
                <w:szCs w:val="20"/>
              </w:rPr>
              <w:br/>
              <w:t>levegő</w:t>
            </w:r>
          </w:p>
        </w:tc>
        <w:tc>
          <w:tcPr>
            <w:tcW w:w="1789"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beton kármentő </w:t>
            </w:r>
            <w:r w:rsidRPr="00847A31">
              <w:rPr>
                <w:rFonts w:ascii="Cambria" w:hAnsi="Cambria" w:cs="Arial CE"/>
                <w:color w:val="404040" w:themeColor="text1" w:themeTint="BF"/>
                <w:sz w:val="20"/>
                <w:szCs w:val="20"/>
              </w:rPr>
              <w:br/>
              <w:t>napi ellenőrzés</w:t>
            </w:r>
            <w:r w:rsidRPr="00847A31">
              <w:rPr>
                <w:rFonts w:ascii="Cambria" w:hAnsi="Cambria" w:cs="Arial CE"/>
                <w:color w:val="404040" w:themeColor="text1" w:themeTint="BF"/>
                <w:sz w:val="20"/>
                <w:szCs w:val="20"/>
              </w:rPr>
              <w:br/>
              <w:t>gázérzékelők</w:t>
            </w:r>
          </w:p>
        </w:tc>
        <w:tc>
          <w:tcPr>
            <w:tcW w:w="106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287400.35</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799227.92</w:t>
            </w:r>
          </w:p>
        </w:tc>
      </w:tr>
      <w:tr w:rsidR="007B418C" w:rsidRPr="00847A31" w:rsidTr="007B418C">
        <w:trPr>
          <w:trHeight w:val="50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Kémény</w:t>
            </w:r>
          </w:p>
        </w:tc>
        <w:tc>
          <w:tcPr>
            <w:tcW w:w="1361" w:type="dxa"/>
            <w:tcBorders>
              <w:top w:val="nil"/>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füstgáz</w:t>
            </w:r>
            <w:r w:rsidRPr="00847A31">
              <w:rPr>
                <w:rFonts w:ascii="Cambria" w:hAnsi="Cambria" w:cs="Arial CE"/>
                <w:color w:val="404040" w:themeColor="text1" w:themeTint="BF"/>
                <w:sz w:val="20"/>
                <w:szCs w:val="20"/>
              </w:rPr>
              <w:br/>
              <w:t>kibocsátás</w:t>
            </w:r>
          </w:p>
        </w:tc>
        <w:tc>
          <w:tcPr>
            <w:tcW w:w="1701"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szennyező</w:t>
            </w:r>
          </w:p>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anyagok kibocsátása</w:t>
            </w:r>
          </w:p>
        </w:tc>
        <w:tc>
          <w:tcPr>
            <w:tcW w:w="141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levegő</w:t>
            </w:r>
          </w:p>
        </w:tc>
        <w:tc>
          <w:tcPr>
            <w:tcW w:w="1789"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hatékony füstgáztisztítás</w:t>
            </w:r>
            <w:r w:rsidRPr="00847A31">
              <w:rPr>
                <w:rFonts w:ascii="Cambria" w:hAnsi="Cambria" w:cs="Arial CE"/>
                <w:color w:val="404040" w:themeColor="text1" w:themeTint="BF"/>
                <w:sz w:val="20"/>
                <w:szCs w:val="20"/>
              </w:rPr>
              <w:br/>
              <w:t>folyamatos emissziómérő</w:t>
            </w:r>
          </w:p>
        </w:tc>
        <w:tc>
          <w:tcPr>
            <w:tcW w:w="106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287419</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799253</w:t>
            </w:r>
          </w:p>
        </w:tc>
      </w:tr>
      <w:tr w:rsidR="007B418C" w:rsidRPr="00847A31" w:rsidTr="007B418C">
        <w:trPr>
          <w:trHeight w:val="75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Füstgáz</w:t>
            </w:r>
            <w:r w:rsidRPr="00847A31">
              <w:rPr>
                <w:rFonts w:ascii="Cambria" w:hAnsi="Cambria" w:cs="Arial CE"/>
                <w:color w:val="404040" w:themeColor="text1" w:themeTint="BF"/>
                <w:sz w:val="20"/>
                <w:szCs w:val="20"/>
              </w:rPr>
              <w:br/>
              <w:t>csarnok</w:t>
            </w:r>
          </w:p>
        </w:tc>
        <w:tc>
          <w:tcPr>
            <w:tcW w:w="1361" w:type="dxa"/>
            <w:tcBorders>
              <w:top w:val="nil"/>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füstgáz</w:t>
            </w:r>
          </w:p>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tisztítás</w:t>
            </w:r>
          </w:p>
        </w:tc>
        <w:tc>
          <w:tcPr>
            <w:tcW w:w="1701"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veszélyes anyag felhasználás</w:t>
            </w:r>
          </w:p>
        </w:tc>
        <w:tc>
          <w:tcPr>
            <w:tcW w:w="141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veszélyes hulladékképződés</w:t>
            </w:r>
          </w:p>
        </w:tc>
        <w:tc>
          <w:tcPr>
            <w:tcW w:w="1789"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anyagáramok( lúg, mészhidrát) szabályozása recirkulációja</w:t>
            </w:r>
          </w:p>
        </w:tc>
        <w:tc>
          <w:tcPr>
            <w:tcW w:w="106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287394.43</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799257.24</w:t>
            </w:r>
          </w:p>
        </w:tc>
      </w:tr>
      <w:tr w:rsidR="007B418C" w:rsidRPr="00847A31" w:rsidTr="007B418C">
        <w:trPr>
          <w:trHeight w:val="50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Oldószer</w:t>
            </w:r>
            <w:r w:rsidRPr="00847A31">
              <w:rPr>
                <w:rFonts w:ascii="Cambria" w:hAnsi="Cambria" w:cs="Arial CE"/>
                <w:color w:val="404040" w:themeColor="text1" w:themeTint="BF"/>
                <w:sz w:val="20"/>
                <w:szCs w:val="20"/>
              </w:rPr>
              <w:br/>
              <w:t>regeneráló</w:t>
            </w:r>
          </w:p>
        </w:tc>
        <w:tc>
          <w:tcPr>
            <w:tcW w:w="1361" w:type="dxa"/>
            <w:tcBorders>
              <w:top w:val="nil"/>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anyagátfejtés</w:t>
            </w:r>
          </w:p>
        </w:tc>
        <w:tc>
          <w:tcPr>
            <w:tcW w:w="1701"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gőzök diffúziója</w:t>
            </w:r>
          </w:p>
        </w:tc>
        <w:tc>
          <w:tcPr>
            <w:tcW w:w="141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levegő</w:t>
            </w:r>
          </w:p>
        </w:tc>
        <w:tc>
          <w:tcPr>
            <w:tcW w:w="1789"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zárt rendszer </w:t>
            </w:r>
          </w:p>
        </w:tc>
        <w:tc>
          <w:tcPr>
            <w:tcW w:w="106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287383.62</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799221.77</w:t>
            </w:r>
          </w:p>
        </w:tc>
      </w:tr>
      <w:tr w:rsidR="007B418C" w:rsidRPr="00847A31" w:rsidTr="007B418C">
        <w:trPr>
          <w:trHeight w:val="50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Forgó</w:t>
            </w:r>
            <w:r w:rsidRPr="00847A31">
              <w:rPr>
                <w:rFonts w:ascii="Cambria" w:hAnsi="Cambria" w:cs="Arial CE"/>
                <w:color w:val="404040" w:themeColor="text1" w:themeTint="BF"/>
                <w:sz w:val="20"/>
                <w:szCs w:val="20"/>
              </w:rPr>
              <w:br/>
              <w:t>kemence</w:t>
            </w:r>
          </w:p>
        </w:tc>
        <w:tc>
          <w:tcPr>
            <w:tcW w:w="1361" w:type="dxa"/>
            <w:tcBorders>
              <w:top w:val="nil"/>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égetés</w:t>
            </w:r>
          </w:p>
        </w:tc>
        <w:tc>
          <w:tcPr>
            <w:tcW w:w="1701"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zajhatás </w:t>
            </w:r>
          </w:p>
        </w:tc>
        <w:tc>
          <w:tcPr>
            <w:tcW w:w="141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zaj</w:t>
            </w:r>
          </w:p>
        </w:tc>
        <w:tc>
          <w:tcPr>
            <w:tcW w:w="1789" w:type="dxa"/>
            <w:tcBorders>
              <w:top w:val="nil"/>
              <w:left w:val="nil"/>
              <w:bottom w:val="single" w:sz="4" w:space="0" w:color="auto"/>
              <w:right w:val="single" w:sz="4" w:space="0" w:color="auto"/>
            </w:tcBorders>
            <w:shd w:val="clear" w:color="auto" w:fill="auto"/>
            <w:hideMark/>
          </w:tcPr>
          <w:p w:rsidR="007B418C" w:rsidRPr="00847A31" w:rsidRDefault="00892419" w:rsidP="007B418C">
            <w:pPr>
              <w:jc w:val="center"/>
              <w:rPr>
                <w:rFonts w:ascii="Cambria" w:hAnsi="Cambria" w:cs="Arial CE"/>
                <w:color w:val="404040" w:themeColor="text1" w:themeTint="BF"/>
                <w:sz w:val="20"/>
                <w:szCs w:val="20"/>
              </w:rPr>
            </w:pPr>
            <w:r>
              <w:rPr>
                <w:rFonts w:ascii="Cambria" w:hAnsi="Cambria" w:cs="Arial CE"/>
                <w:color w:val="404040" w:themeColor="text1" w:themeTint="BF"/>
                <w:sz w:val="20"/>
                <w:szCs w:val="20"/>
              </w:rPr>
              <w:t>rendszeres karbantartás</w:t>
            </w:r>
            <w:r w:rsidR="007B418C" w:rsidRPr="00847A31">
              <w:rPr>
                <w:rFonts w:ascii="Cambria" w:hAnsi="Cambria" w:cs="Arial CE"/>
                <w:color w:val="404040" w:themeColor="text1" w:themeTint="BF"/>
                <w:sz w:val="20"/>
                <w:szCs w:val="20"/>
              </w:rPr>
              <w:t> </w:t>
            </w:r>
          </w:p>
        </w:tc>
        <w:tc>
          <w:tcPr>
            <w:tcW w:w="106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287375.34</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799254.59</w:t>
            </w:r>
          </w:p>
        </w:tc>
      </w:tr>
      <w:tr w:rsidR="007B418C" w:rsidRPr="00847A31" w:rsidTr="007B418C">
        <w:trPr>
          <w:trHeight w:val="75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Fejépület (vezénylő, daráló)</w:t>
            </w:r>
          </w:p>
        </w:tc>
        <w:tc>
          <w:tcPr>
            <w:tcW w:w="1361" w:type="dxa"/>
            <w:tcBorders>
              <w:top w:val="nil"/>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aprítás</w:t>
            </w:r>
          </w:p>
        </w:tc>
        <w:tc>
          <w:tcPr>
            <w:tcW w:w="1701"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zajhatás, diffúzió </w:t>
            </w:r>
          </w:p>
        </w:tc>
        <w:tc>
          <w:tcPr>
            <w:tcW w:w="141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zaj, levegő</w:t>
            </w:r>
          </w:p>
        </w:tc>
        <w:tc>
          <w:tcPr>
            <w:tcW w:w="1789"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darálótérből gázelszívás</w:t>
            </w:r>
            <w:r w:rsidRPr="00847A31">
              <w:rPr>
                <w:rFonts w:ascii="Cambria" w:hAnsi="Cambria" w:cs="Arial CE"/>
                <w:color w:val="404040" w:themeColor="text1" w:themeTint="BF"/>
                <w:sz w:val="20"/>
                <w:szCs w:val="20"/>
              </w:rPr>
              <w:br/>
              <w:t>gázérzékelők</w:t>
            </w:r>
          </w:p>
        </w:tc>
        <w:tc>
          <w:tcPr>
            <w:tcW w:w="106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287362.89</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799254.83</w:t>
            </w:r>
          </w:p>
        </w:tc>
      </w:tr>
      <w:tr w:rsidR="007B418C" w:rsidRPr="00847A31" w:rsidTr="007B418C">
        <w:trPr>
          <w:trHeight w:val="75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Bunker (külső daráló)</w:t>
            </w:r>
          </w:p>
        </w:tc>
        <w:tc>
          <w:tcPr>
            <w:tcW w:w="1361" w:type="dxa"/>
            <w:tcBorders>
              <w:top w:val="nil"/>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aprítás</w:t>
            </w:r>
          </w:p>
        </w:tc>
        <w:tc>
          <w:tcPr>
            <w:tcW w:w="1701"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zajhatás, diffúzió </w:t>
            </w:r>
          </w:p>
        </w:tc>
        <w:tc>
          <w:tcPr>
            <w:tcW w:w="141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zaj, levegő</w:t>
            </w:r>
          </w:p>
        </w:tc>
        <w:tc>
          <w:tcPr>
            <w:tcW w:w="1789"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daráló megfelelő műszaki állapotának biztosítása</w:t>
            </w:r>
          </w:p>
        </w:tc>
        <w:tc>
          <w:tcPr>
            <w:tcW w:w="106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287356.57</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799251.40</w:t>
            </w:r>
          </w:p>
        </w:tc>
      </w:tr>
      <w:tr w:rsidR="007B418C" w:rsidRPr="00847A31" w:rsidTr="007B418C">
        <w:trPr>
          <w:trHeight w:val="100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Irodaház</w:t>
            </w:r>
          </w:p>
        </w:tc>
        <w:tc>
          <w:tcPr>
            <w:tcW w:w="1361" w:type="dxa"/>
            <w:tcBorders>
              <w:top w:val="nil"/>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irodai tevékenység</w:t>
            </w:r>
          </w:p>
        </w:tc>
        <w:tc>
          <w:tcPr>
            <w:tcW w:w="1701"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kommunális szennyvíz,  keletkezése, hulladékképződés</w:t>
            </w:r>
          </w:p>
        </w:tc>
        <w:tc>
          <w:tcPr>
            <w:tcW w:w="141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talaj, felszín alatti víz</w:t>
            </w:r>
          </w:p>
        </w:tc>
        <w:tc>
          <w:tcPr>
            <w:tcW w:w="1789" w:type="dxa"/>
            <w:tcBorders>
              <w:top w:val="nil"/>
              <w:left w:val="nil"/>
              <w:bottom w:val="single" w:sz="4" w:space="0" w:color="auto"/>
              <w:right w:val="single" w:sz="4" w:space="0" w:color="auto"/>
            </w:tcBorders>
            <w:shd w:val="clear" w:color="auto" w:fill="auto"/>
            <w:hideMark/>
          </w:tcPr>
          <w:p w:rsidR="007B418C"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nem értelmezhető</w:t>
            </w:r>
            <w:r w:rsidR="007B418C" w:rsidRPr="00847A31">
              <w:rPr>
                <w:rFonts w:ascii="Cambria" w:hAnsi="Cambria" w:cs="Arial CE"/>
                <w:color w:val="404040" w:themeColor="text1" w:themeTint="BF"/>
                <w:sz w:val="20"/>
                <w:szCs w:val="20"/>
              </w:rPr>
              <w:t> </w:t>
            </w:r>
          </w:p>
        </w:tc>
        <w:tc>
          <w:tcPr>
            <w:tcW w:w="106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287354.01</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799294.69</w:t>
            </w:r>
          </w:p>
        </w:tc>
      </w:tr>
      <w:tr w:rsidR="002C3BBE" w:rsidRPr="00847A31" w:rsidTr="007B418C">
        <w:trPr>
          <w:trHeight w:val="750"/>
        </w:trPr>
        <w:tc>
          <w:tcPr>
            <w:tcW w:w="1134" w:type="dxa"/>
            <w:tcBorders>
              <w:top w:val="nil"/>
              <w:left w:val="single" w:sz="8" w:space="0" w:color="auto"/>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Előkezelő műhely</w:t>
            </w:r>
          </w:p>
        </w:tc>
        <w:tc>
          <w:tcPr>
            <w:tcW w:w="1361" w:type="dxa"/>
            <w:tcBorders>
              <w:top w:val="nil"/>
              <w:left w:val="single" w:sz="4" w:space="0" w:color="auto"/>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ki és átcsomagolás, előkészítés</w:t>
            </w:r>
          </w:p>
        </w:tc>
        <w:tc>
          <w:tcPr>
            <w:tcW w:w="1701" w:type="dxa"/>
            <w:tcBorders>
              <w:top w:val="nil"/>
              <w:left w:val="nil"/>
              <w:bottom w:val="single" w:sz="4" w:space="0" w:color="auto"/>
              <w:right w:val="single" w:sz="4" w:space="0" w:color="auto"/>
            </w:tcBorders>
            <w:shd w:val="clear" w:color="auto" w:fill="auto"/>
            <w:hideMark/>
          </w:tcPr>
          <w:p w:rsidR="002C3BBE"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diffúzió </w:t>
            </w:r>
          </w:p>
          <w:p w:rsidR="00892419" w:rsidRPr="00847A31" w:rsidRDefault="00892419" w:rsidP="007B418C">
            <w:pPr>
              <w:jc w:val="center"/>
              <w:rPr>
                <w:rFonts w:ascii="Cambria" w:hAnsi="Cambria" w:cs="Arial CE"/>
                <w:color w:val="404040" w:themeColor="text1" w:themeTint="BF"/>
                <w:sz w:val="20"/>
                <w:szCs w:val="20"/>
              </w:rPr>
            </w:pPr>
            <w:r>
              <w:rPr>
                <w:rFonts w:ascii="Cambria" w:hAnsi="Cambria" w:cs="Arial CE"/>
                <w:color w:val="404040" w:themeColor="text1" w:themeTint="BF"/>
                <w:sz w:val="20"/>
                <w:szCs w:val="20"/>
              </w:rPr>
              <w:t>(nincs folyamatos expozíció)</w:t>
            </w:r>
          </w:p>
        </w:tc>
        <w:tc>
          <w:tcPr>
            <w:tcW w:w="1417"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levegő</w:t>
            </w:r>
          </w:p>
        </w:tc>
        <w:tc>
          <w:tcPr>
            <w:tcW w:w="1789" w:type="dxa"/>
            <w:tcBorders>
              <w:top w:val="nil"/>
              <w:left w:val="nil"/>
              <w:bottom w:val="single" w:sz="4" w:space="0" w:color="auto"/>
              <w:right w:val="single" w:sz="4" w:space="0" w:color="auto"/>
            </w:tcBorders>
            <w:shd w:val="clear" w:color="auto" w:fill="auto"/>
            <w:hideMark/>
          </w:tcPr>
          <w:p w:rsidR="002C3BBE" w:rsidRPr="00892419" w:rsidRDefault="00892419">
            <w:pPr>
              <w:rPr>
                <w:color w:val="404040" w:themeColor="text1" w:themeTint="BF"/>
              </w:rPr>
            </w:pPr>
            <w:r>
              <w:rPr>
                <w:rFonts w:ascii="Cambria" w:hAnsi="Cambria" w:cs="Arial CE"/>
                <w:color w:val="404040" w:themeColor="text1" w:themeTint="BF"/>
                <w:sz w:val="20"/>
                <w:szCs w:val="20"/>
              </w:rPr>
              <w:t>egyszerre kis mennyiségek kezelése</w:t>
            </w:r>
            <w:r w:rsidR="002C3BBE" w:rsidRPr="00892419">
              <w:rPr>
                <w:rFonts w:ascii="Cambria" w:hAnsi="Cambria" w:cs="Arial CE"/>
                <w:color w:val="404040" w:themeColor="text1" w:themeTint="BF"/>
                <w:sz w:val="20"/>
                <w:szCs w:val="20"/>
              </w:rPr>
              <w:t> </w:t>
            </w:r>
          </w:p>
        </w:tc>
        <w:tc>
          <w:tcPr>
            <w:tcW w:w="1067"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287362.55</w:t>
            </w:r>
          </w:p>
        </w:tc>
        <w:tc>
          <w:tcPr>
            <w:tcW w:w="1067" w:type="dxa"/>
            <w:tcBorders>
              <w:top w:val="nil"/>
              <w:left w:val="single" w:sz="4" w:space="0" w:color="auto"/>
              <w:bottom w:val="single" w:sz="4" w:space="0" w:color="auto"/>
              <w:right w:val="single" w:sz="8"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799224.25</w:t>
            </w:r>
          </w:p>
        </w:tc>
      </w:tr>
      <w:tr w:rsidR="002C3BBE" w:rsidRPr="00847A31" w:rsidTr="007B418C">
        <w:trPr>
          <w:trHeight w:val="500"/>
        </w:trPr>
        <w:tc>
          <w:tcPr>
            <w:tcW w:w="1134" w:type="dxa"/>
            <w:tcBorders>
              <w:top w:val="nil"/>
              <w:left w:val="single" w:sz="8" w:space="0" w:color="auto"/>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Ömlesztett tároló</w:t>
            </w:r>
          </w:p>
        </w:tc>
        <w:tc>
          <w:tcPr>
            <w:tcW w:w="1361" w:type="dxa"/>
            <w:tcBorders>
              <w:top w:val="nil"/>
              <w:left w:val="single" w:sz="4" w:space="0" w:color="auto"/>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tárolás</w:t>
            </w:r>
          </w:p>
        </w:tc>
        <w:tc>
          <w:tcPr>
            <w:tcW w:w="1701" w:type="dxa"/>
            <w:tcBorders>
              <w:top w:val="nil"/>
              <w:left w:val="nil"/>
              <w:bottom w:val="single" w:sz="4" w:space="0" w:color="auto"/>
              <w:right w:val="single" w:sz="4" w:space="0" w:color="auto"/>
            </w:tcBorders>
            <w:shd w:val="clear" w:color="auto" w:fill="auto"/>
            <w:hideMark/>
          </w:tcPr>
          <w:p w:rsidR="00892419" w:rsidRDefault="00892419" w:rsidP="00892419">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diffúzió </w:t>
            </w:r>
          </w:p>
          <w:p w:rsidR="002C3BBE" w:rsidRPr="00847A31" w:rsidRDefault="00892419" w:rsidP="00892419">
            <w:pPr>
              <w:jc w:val="center"/>
              <w:rPr>
                <w:rFonts w:ascii="Cambria" w:hAnsi="Cambria" w:cs="Arial CE"/>
                <w:color w:val="404040" w:themeColor="text1" w:themeTint="BF"/>
                <w:sz w:val="20"/>
                <w:szCs w:val="20"/>
              </w:rPr>
            </w:pPr>
            <w:r>
              <w:rPr>
                <w:rFonts w:ascii="Cambria" w:hAnsi="Cambria" w:cs="Arial CE"/>
                <w:color w:val="404040" w:themeColor="text1" w:themeTint="BF"/>
                <w:sz w:val="20"/>
                <w:szCs w:val="20"/>
              </w:rPr>
              <w:t>(nincs folyamatos expozíció)</w:t>
            </w:r>
          </w:p>
        </w:tc>
        <w:tc>
          <w:tcPr>
            <w:tcW w:w="1417"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levegő</w:t>
            </w:r>
          </w:p>
        </w:tc>
        <w:tc>
          <w:tcPr>
            <w:tcW w:w="1789" w:type="dxa"/>
            <w:tcBorders>
              <w:top w:val="nil"/>
              <w:left w:val="nil"/>
              <w:bottom w:val="single" w:sz="4" w:space="0" w:color="auto"/>
              <w:right w:val="single" w:sz="4" w:space="0" w:color="auto"/>
            </w:tcBorders>
            <w:shd w:val="clear" w:color="auto" w:fill="auto"/>
            <w:hideMark/>
          </w:tcPr>
          <w:p w:rsidR="002C3BBE" w:rsidRPr="00892419" w:rsidRDefault="002C3BBE">
            <w:pPr>
              <w:rPr>
                <w:color w:val="404040" w:themeColor="text1" w:themeTint="BF"/>
              </w:rPr>
            </w:pPr>
            <w:r w:rsidRPr="00892419">
              <w:rPr>
                <w:rFonts w:ascii="Cambria" w:hAnsi="Cambria" w:cs="Arial CE"/>
                <w:color w:val="404040" w:themeColor="text1" w:themeTint="BF"/>
                <w:sz w:val="20"/>
                <w:szCs w:val="20"/>
              </w:rPr>
              <w:t>nem értelmezhető </w:t>
            </w:r>
          </w:p>
        </w:tc>
        <w:tc>
          <w:tcPr>
            <w:tcW w:w="1067"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287341.39</w:t>
            </w:r>
          </w:p>
        </w:tc>
        <w:tc>
          <w:tcPr>
            <w:tcW w:w="1067" w:type="dxa"/>
            <w:tcBorders>
              <w:top w:val="nil"/>
              <w:left w:val="single" w:sz="4" w:space="0" w:color="auto"/>
              <w:bottom w:val="single" w:sz="4" w:space="0" w:color="auto"/>
              <w:right w:val="single" w:sz="8"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799223.07</w:t>
            </w:r>
          </w:p>
        </w:tc>
      </w:tr>
      <w:tr w:rsidR="002C3BBE" w:rsidRPr="00847A31" w:rsidTr="007B418C">
        <w:trPr>
          <w:trHeight w:val="750"/>
        </w:trPr>
        <w:tc>
          <w:tcPr>
            <w:tcW w:w="1134" w:type="dxa"/>
            <w:tcBorders>
              <w:top w:val="nil"/>
              <w:left w:val="single" w:sz="8" w:space="0" w:color="auto"/>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Átmeneti tároló</w:t>
            </w:r>
          </w:p>
        </w:tc>
        <w:tc>
          <w:tcPr>
            <w:tcW w:w="1361" w:type="dxa"/>
            <w:tcBorders>
              <w:top w:val="nil"/>
              <w:left w:val="single" w:sz="4" w:space="0" w:color="auto"/>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tárolás</w:t>
            </w:r>
          </w:p>
        </w:tc>
        <w:tc>
          <w:tcPr>
            <w:tcW w:w="1701" w:type="dxa"/>
            <w:tcBorders>
              <w:top w:val="nil"/>
              <w:left w:val="nil"/>
              <w:bottom w:val="single" w:sz="4" w:space="0" w:color="auto"/>
              <w:right w:val="single" w:sz="4" w:space="0" w:color="auto"/>
            </w:tcBorders>
            <w:shd w:val="clear" w:color="auto" w:fill="auto"/>
            <w:hideMark/>
          </w:tcPr>
          <w:p w:rsidR="00892419" w:rsidRDefault="00892419" w:rsidP="00892419">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diffúzió </w:t>
            </w:r>
          </w:p>
          <w:p w:rsidR="002C3BBE" w:rsidRPr="00847A31" w:rsidRDefault="00892419" w:rsidP="00892419">
            <w:pPr>
              <w:jc w:val="center"/>
              <w:rPr>
                <w:rFonts w:ascii="Cambria" w:hAnsi="Cambria" w:cs="Arial CE"/>
                <w:color w:val="404040" w:themeColor="text1" w:themeTint="BF"/>
                <w:sz w:val="20"/>
                <w:szCs w:val="20"/>
              </w:rPr>
            </w:pPr>
            <w:r>
              <w:rPr>
                <w:rFonts w:ascii="Cambria" w:hAnsi="Cambria" w:cs="Arial CE"/>
                <w:color w:val="404040" w:themeColor="text1" w:themeTint="BF"/>
                <w:sz w:val="20"/>
                <w:szCs w:val="20"/>
              </w:rPr>
              <w:t>(nincs folyamatos expozíció)</w:t>
            </w:r>
          </w:p>
        </w:tc>
        <w:tc>
          <w:tcPr>
            <w:tcW w:w="1417"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talaj, felszín alatti víz</w:t>
            </w:r>
            <w:r w:rsidRPr="00847A31">
              <w:rPr>
                <w:rFonts w:ascii="Cambria" w:hAnsi="Cambria" w:cs="Arial CE"/>
                <w:color w:val="404040" w:themeColor="text1" w:themeTint="BF"/>
                <w:sz w:val="20"/>
                <w:szCs w:val="20"/>
              </w:rPr>
              <w:br/>
              <w:t>levegő</w:t>
            </w:r>
          </w:p>
        </w:tc>
        <w:tc>
          <w:tcPr>
            <w:tcW w:w="1789" w:type="dxa"/>
            <w:tcBorders>
              <w:top w:val="nil"/>
              <w:left w:val="nil"/>
              <w:bottom w:val="single" w:sz="4" w:space="0" w:color="auto"/>
              <w:right w:val="single" w:sz="4" w:space="0" w:color="auto"/>
            </w:tcBorders>
            <w:shd w:val="clear" w:color="auto" w:fill="auto"/>
            <w:hideMark/>
          </w:tcPr>
          <w:p w:rsidR="002C3BBE" w:rsidRPr="00892419" w:rsidRDefault="00892419">
            <w:pPr>
              <w:rPr>
                <w:color w:val="404040" w:themeColor="text1" w:themeTint="BF"/>
              </w:rPr>
            </w:pPr>
            <w:r>
              <w:rPr>
                <w:rFonts w:ascii="Cambria" w:hAnsi="Cambria" w:cs="Arial CE"/>
                <w:color w:val="404040" w:themeColor="text1" w:themeTint="BF"/>
                <w:sz w:val="20"/>
                <w:szCs w:val="20"/>
              </w:rPr>
              <w:t>zsomp mintavételezés, kiszakaszolás</w:t>
            </w:r>
            <w:r w:rsidR="002C3BBE" w:rsidRPr="00892419">
              <w:rPr>
                <w:rFonts w:ascii="Cambria" w:hAnsi="Cambria" w:cs="Arial CE"/>
                <w:color w:val="404040" w:themeColor="text1" w:themeTint="BF"/>
                <w:sz w:val="20"/>
                <w:szCs w:val="20"/>
              </w:rPr>
              <w:t> </w:t>
            </w:r>
          </w:p>
        </w:tc>
        <w:tc>
          <w:tcPr>
            <w:tcW w:w="1067"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287338.35</w:t>
            </w:r>
          </w:p>
        </w:tc>
        <w:tc>
          <w:tcPr>
            <w:tcW w:w="1067" w:type="dxa"/>
            <w:tcBorders>
              <w:top w:val="nil"/>
              <w:left w:val="single" w:sz="4" w:space="0" w:color="auto"/>
              <w:bottom w:val="single" w:sz="4" w:space="0" w:color="auto"/>
              <w:right w:val="single" w:sz="8"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799234.74</w:t>
            </w:r>
          </w:p>
        </w:tc>
      </w:tr>
      <w:tr w:rsidR="002C3BBE" w:rsidRPr="00847A31" w:rsidTr="007B418C">
        <w:trPr>
          <w:trHeight w:val="500"/>
        </w:trPr>
        <w:tc>
          <w:tcPr>
            <w:tcW w:w="1134" w:type="dxa"/>
            <w:tcBorders>
              <w:top w:val="nil"/>
              <w:left w:val="single" w:sz="8" w:space="0" w:color="auto"/>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TMK</w:t>
            </w:r>
            <w:r w:rsidRPr="00847A31">
              <w:rPr>
                <w:rFonts w:ascii="Cambria" w:hAnsi="Cambria" w:cs="Arial CE"/>
                <w:color w:val="404040" w:themeColor="text1" w:themeTint="BF"/>
                <w:sz w:val="20"/>
                <w:szCs w:val="20"/>
              </w:rPr>
              <w:br/>
              <w:t xml:space="preserve"> műhely</w:t>
            </w:r>
          </w:p>
        </w:tc>
        <w:tc>
          <w:tcPr>
            <w:tcW w:w="1361" w:type="dxa"/>
            <w:tcBorders>
              <w:top w:val="nil"/>
              <w:left w:val="single" w:sz="4" w:space="0" w:color="auto"/>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karbantartás</w:t>
            </w:r>
          </w:p>
        </w:tc>
        <w:tc>
          <w:tcPr>
            <w:tcW w:w="1701"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veszélyes anyag felhasználás</w:t>
            </w:r>
          </w:p>
        </w:tc>
        <w:tc>
          <w:tcPr>
            <w:tcW w:w="1417"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hulladékképződés, felszín alatti víz</w:t>
            </w:r>
          </w:p>
        </w:tc>
        <w:tc>
          <w:tcPr>
            <w:tcW w:w="1789" w:type="dxa"/>
            <w:tcBorders>
              <w:top w:val="nil"/>
              <w:left w:val="nil"/>
              <w:bottom w:val="single" w:sz="4" w:space="0" w:color="auto"/>
              <w:right w:val="single" w:sz="4" w:space="0" w:color="auto"/>
            </w:tcBorders>
            <w:shd w:val="clear" w:color="auto" w:fill="auto"/>
            <w:hideMark/>
          </w:tcPr>
          <w:p w:rsidR="002C3BBE" w:rsidRPr="00892419" w:rsidRDefault="002C3BBE">
            <w:pPr>
              <w:rPr>
                <w:color w:val="404040" w:themeColor="text1" w:themeTint="BF"/>
              </w:rPr>
            </w:pPr>
            <w:r w:rsidRPr="00892419">
              <w:rPr>
                <w:rFonts w:ascii="Cambria" w:hAnsi="Cambria" w:cs="Arial CE"/>
                <w:color w:val="404040" w:themeColor="text1" w:themeTint="BF"/>
                <w:sz w:val="20"/>
                <w:szCs w:val="20"/>
              </w:rPr>
              <w:t>nem értelmezhető </w:t>
            </w:r>
          </w:p>
        </w:tc>
        <w:tc>
          <w:tcPr>
            <w:tcW w:w="1067"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287347.04</w:t>
            </w:r>
          </w:p>
        </w:tc>
        <w:tc>
          <w:tcPr>
            <w:tcW w:w="1067" w:type="dxa"/>
            <w:tcBorders>
              <w:top w:val="nil"/>
              <w:left w:val="single" w:sz="4" w:space="0" w:color="auto"/>
              <w:bottom w:val="single" w:sz="4" w:space="0" w:color="auto"/>
              <w:right w:val="single" w:sz="8"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799330.98</w:t>
            </w:r>
          </w:p>
        </w:tc>
      </w:tr>
      <w:tr w:rsidR="002C3BBE" w:rsidRPr="00847A31" w:rsidTr="007B418C">
        <w:trPr>
          <w:trHeight w:val="500"/>
        </w:trPr>
        <w:tc>
          <w:tcPr>
            <w:tcW w:w="1134" w:type="dxa"/>
            <w:tcBorders>
              <w:top w:val="nil"/>
              <w:left w:val="single" w:sz="8" w:space="0" w:color="auto"/>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Labor</w:t>
            </w:r>
          </w:p>
        </w:tc>
        <w:tc>
          <w:tcPr>
            <w:tcW w:w="1361" w:type="dxa"/>
            <w:tcBorders>
              <w:top w:val="nil"/>
              <w:left w:val="single" w:sz="4" w:space="0" w:color="auto"/>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hulladékok vizsgálata</w:t>
            </w:r>
          </w:p>
        </w:tc>
        <w:tc>
          <w:tcPr>
            <w:tcW w:w="1701"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vegyszer</w:t>
            </w:r>
          </w:p>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használat</w:t>
            </w:r>
            <w:r w:rsidRPr="00847A31">
              <w:rPr>
                <w:rFonts w:ascii="Cambria" w:hAnsi="Cambria" w:cs="Arial CE"/>
                <w:color w:val="404040" w:themeColor="text1" w:themeTint="BF"/>
                <w:sz w:val="20"/>
                <w:szCs w:val="20"/>
              </w:rPr>
              <w:br/>
              <w:t>szennyvíz</w:t>
            </w:r>
          </w:p>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lastRenderedPageBreak/>
              <w:t>képződés</w:t>
            </w:r>
          </w:p>
        </w:tc>
        <w:tc>
          <w:tcPr>
            <w:tcW w:w="1417"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lastRenderedPageBreak/>
              <w:t>talaj, felszín alatti víz</w:t>
            </w:r>
          </w:p>
        </w:tc>
        <w:tc>
          <w:tcPr>
            <w:tcW w:w="1789" w:type="dxa"/>
            <w:tcBorders>
              <w:top w:val="nil"/>
              <w:left w:val="nil"/>
              <w:bottom w:val="single" w:sz="4" w:space="0" w:color="auto"/>
              <w:right w:val="single" w:sz="4" w:space="0" w:color="auto"/>
            </w:tcBorders>
            <w:shd w:val="clear" w:color="auto" w:fill="auto"/>
            <w:hideMark/>
          </w:tcPr>
          <w:p w:rsidR="002C3BBE" w:rsidRPr="00892419" w:rsidRDefault="002C3BBE">
            <w:pPr>
              <w:rPr>
                <w:color w:val="404040" w:themeColor="text1" w:themeTint="BF"/>
              </w:rPr>
            </w:pPr>
            <w:r w:rsidRPr="00892419">
              <w:rPr>
                <w:rFonts w:ascii="Cambria" w:hAnsi="Cambria" w:cs="Arial CE"/>
                <w:color w:val="404040" w:themeColor="text1" w:themeTint="BF"/>
                <w:sz w:val="20"/>
                <w:szCs w:val="20"/>
              </w:rPr>
              <w:t>nem értelmezhető </w:t>
            </w:r>
          </w:p>
        </w:tc>
        <w:tc>
          <w:tcPr>
            <w:tcW w:w="1067" w:type="dxa"/>
            <w:tcBorders>
              <w:top w:val="nil"/>
              <w:left w:val="nil"/>
              <w:bottom w:val="single" w:sz="4" w:space="0" w:color="auto"/>
              <w:right w:val="single" w:sz="4"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287334.41</w:t>
            </w:r>
          </w:p>
        </w:tc>
        <w:tc>
          <w:tcPr>
            <w:tcW w:w="1067" w:type="dxa"/>
            <w:tcBorders>
              <w:top w:val="nil"/>
              <w:left w:val="single" w:sz="4" w:space="0" w:color="auto"/>
              <w:bottom w:val="single" w:sz="4" w:space="0" w:color="auto"/>
              <w:right w:val="single" w:sz="8" w:space="0" w:color="auto"/>
            </w:tcBorders>
            <w:shd w:val="clear" w:color="auto" w:fill="auto"/>
            <w:hideMark/>
          </w:tcPr>
          <w:p w:rsidR="002C3BBE" w:rsidRPr="00847A31" w:rsidRDefault="002C3BBE"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799306.78</w:t>
            </w:r>
          </w:p>
        </w:tc>
      </w:tr>
      <w:tr w:rsidR="007B418C" w:rsidRPr="00847A31" w:rsidTr="007B418C">
        <w:trPr>
          <w:trHeight w:val="750"/>
        </w:trPr>
        <w:tc>
          <w:tcPr>
            <w:tcW w:w="1134" w:type="dxa"/>
            <w:tcBorders>
              <w:top w:val="nil"/>
              <w:left w:val="single" w:sz="8"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lastRenderedPageBreak/>
              <w:t>Manipulá</w:t>
            </w:r>
          </w:p>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ciós tér</w:t>
            </w:r>
          </w:p>
        </w:tc>
        <w:tc>
          <w:tcPr>
            <w:tcW w:w="1361" w:type="dxa"/>
            <w:tcBorders>
              <w:top w:val="nil"/>
              <w:left w:val="single" w:sz="4" w:space="0" w:color="auto"/>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kicsomagolás</w:t>
            </w:r>
          </w:p>
        </w:tc>
        <w:tc>
          <w:tcPr>
            <w:tcW w:w="1701"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zajhatás, diffúzió </w:t>
            </w:r>
          </w:p>
        </w:tc>
        <w:tc>
          <w:tcPr>
            <w:tcW w:w="141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talaj, felszín alatti víz</w:t>
            </w:r>
            <w:r w:rsidRPr="00847A31">
              <w:rPr>
                <w:rFonts w:ascii="Cambria" w:hAnsi="Cambria" w:cs="Arial CE"/>
                <w:color w:val="404040" w:themeColor="text1" w:themeTint="BF"/>
                <w:sz w:val="20"/>
                <w:szCs w:val="20"/>
              </w:rPr>
              <w:br/>
              <w:t>levegő</w:t>
            </w:r>
          </w:p>
        </w:tc>
        <w:tc>
          <w:tcPr>
            <w:tcW w:w="1789"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w:t>
            </w:r>
            <w:r w:rsidR="004003B6">
              <w:rPr>
                <w:rFonts w:ascii="Cambria" w:hAnsi="Cambria" w:cs="Arial CE"/>
                <w:color w:val="404040" w:themeColor="text1" w:themeTint="BF"/>
                <w:sz w:val="20"/>
                <w:szCs w:val="20"/>
              </w:rPr>
              <w:t>külső daráló fogadóterének bővítése</w:t>
            </w:r>
          </w:p>
        </w:tc>
        <w:tc>
          <w:tcPr>
            <w:tcW w:w="1067" w:type="dxa"/>
            <w:tcBorders>
              <w:top w:val="nil"/>
              <w:left w:val="nil"/>
              <w:bottom w:val="single" w:sz="4"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287350.42</w:t>
            </w:r>
          </w:p>
        </w:tc>
        <w:tc>
          <w:tcPr>
            <w:tcW w:w="1067" w:type="dxa"/>
            <w:tcBorders>
              <w:top w:val="nil"/>
              <w:left w:val="single" w:sz="4" w:space="0" w:color="auto"/>
              <w:bottom w:val="single" w:sz="4"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799249.91</w:t>
            </w:r>
          </w:p>
        </w:tc>
      </w:tr>
      <w:tr w:rsidR="007B418C" w:rsidRPr="00847A31" w:rsidTr="007B418C">
        <w:trPr>
          <w:trHeight w:val="1010"/>
        </w:trPr>
        <w:tc>
          <w:tcPr>
            <w:tcW w:w="1134" w:type="dxa"/>
            <w:tcBorders>
              <w:top w:val="nil"/>
              <w:left w:val="single" w:sz="8" w:space="0" w:color="auto"/>
              <w:bottom w:val="single" w:sz="8"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Csapadék</w:t>
            </w:r>
          </w:p>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víz</w:t>
            </w:r>
          </w:p>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medence</w:t>
            </w:r>
          </w:p>
        </w:tc>
        <w:tc>
          <w:tcPr>
            <w:tcW w:w="1361" w:type="dxa"/>
            <w:tcBorders>
              <w:top w:val="single" w:sz="4" w:space="0" w:color="auto"/>
              <w:left w:val="nil"/>
              <w:bottom w:val="single" w:sz="8"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tárolás</w:t>
            </w:r>
          </w:p>
        </w:tc>
        <w:tc>
          <w:tcPr>
            <w:tcW w:w="1701" w:type="dxa"/>
            <w:tcBorders>
              <w:top w:val="single" w:sz="4" w:space="0" w:color="auto"/>
              <w:left w:val="nil"/>
              <w:bottom w:val="single" w:sz="8"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diffúzió </w:t>
            </w:r>
          </w:p>
        </w:tc>
        <w:tc>
          <w:tcPr>
            <w:tcW w:w="1417" w:type="dxa"/>
            <w:tcBorders>
              <w:top w:val="single" w:sz="4" w:space="0" w:color="auto"/>
              <w:left w:val="nil"/>
              <w:bottom w:val="single" w:sz="8"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talaj, felszín alatti víz</w:t>
            </w:r>
            <w:r w:rsidRPr="00847A31">
              <w:rPr>
                <w:rFonts w:ascii="Cambria" w:hAnsi="Cambria" w:cs="Arial CE"/>
                <w:color w:val="404040" w:themeColor="text1" w:themeTint="BF"/>
                <w:sz w:val="20"/>
                <w:szCs w:val="20"/>
              </w:rPr>
              <w:br/>
              <w:t>levegő</w:t>
            </w:r>
          </w:p>
        </w:tc>
        <w:tc>
          <w:tcPr>
            <w:tcW w:w="1789" w:type="dxa"/>
            <w:tcBorders>
              <w:top w:val="single" w:sz="4" w:space="0" w:color="auto"/>
              <w:left w:val="nil"/>
              <w:bottom w:val="single" w:sz="8"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napi szemrevételezéssel a műszaki állapot ellenőrzése,  méréssel  szennyvízvizsgálat</w:t>
            </w:r>
          </w:p>
        </w:tc>
        <w:tc>
          <w:tcPr>
            <w:tcW w:w="1067" w:type="dxa"/>
            <w:tcBorders>
              <w:top w:val="single" w:sz="4" w:space="0" w:color="auto"/>
              <w:left w:val="nil"/>
              <w:bottom w:val="single" w:sz="8" w:space="0" w:color="auto"/>
              <w:right w:val="single" w:sz="4"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287420.77</w:t>
            </w:r>
          </w:p>
        </w:tc>
        <w:tc>
          <w:tcPr>
            <w:tcW w:w="1067" w:type="dxa"/>
            <w:tcBorders>
              <w:top w:val="nil"/>
              <w:left w:val="nil"/>
              <w:bottom w:val="single" w:sz="8" w:space="0" w:color="auto"/>
              <w:right w:val="single" w:sz="8" w:space="0" w:color="auto"/>
            </w:tcBorders>
            <w:shd w:val="clear" w:color="auto" w:fill="auto"/>
            <w:hideMark/>
          </w:tcPr>
          <w:p w:rsidR="007B418C" w:rsidRPr="00847A31" w:rsidRDefault="007B418C" w:rsidP="007B418C">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799225.76</w:t>
            </w:r>
          </w:p>
        </w:tc>
      </w:tr>
    </w:tbl>
    <w:p w:rsidR="00A11FE8" w:rsidRDefault="00A11FE8" w:rsidP="002E7381">
      <w:pPr>
        <w:pStyle w:val="Szveg"/>
      </w:pPr>
    </w:p>
    <w:p w:rsidR="007B418C" w:rsidRDefault="007B418C" w:rsidP="002E7381">
      <w:pPr>
        <w:pStyle w:val="Szveg"/>
      </w:pPr>
      <w:r>
        <w:t>A</w:t>
      </w:r>
      <w:r w:rsidR="002723D6">
        <w:t>z azonosított</w:t>
      </w:r>
      <w:r>
        <w:t xml:space="preserve"> potenciális </w:t>
      </w:r>
      <w:r w:rsidR="002723D6">
        <w:t>veszély</w:t>
      </w:r>
      <w:r>
        <w:t>fo</w:t>
      </w:r>
      <w:r w:rsidR="002723D6">
        <w:t>rrások kockázatának alacsony szinten tartását a Társaság által működtetett vállalatirányítási rendszer szabályozási dokumentumai biztosítják. Munkautasítások szabályozzák különösen a havária esemény bekövetkezését előidéző műveleteket.</w:t>
      </w:r>
    </w:p>
    <w:p w:rsidR="002723D6" w:rsidRDefault="002723D6" w:rsidP="002E7381">
      <w:pPr>
        <w:pStyle w:val="Szveg"/>
      </w:pPr>
    </w:p>
    <w:p w:rsidR="007B418C" w:rsidRDefault="002723D6" w:rsidP="002E7381">
      <w:pPr>
        <w:pStyle w:val="Szveg"/>
      </w:pPr>
      <w:r>
        <w:t>Az alábbiakban részletesen ismertetjük</w:t>
      </w:r>
      <w:r w:rsidR="007B418C">
        <w:t xml:space="preserve"> a tevékenység egyes környezeti elemekre gyakorolt hatását</w:t>
      </w:r>
      <w:r>
        <w:t>.</w:t>
      </w:r>
    </w:p>
    <w:p w:rsidR="001D0AD8" w:rsidRPr="0065585C" w:rsidRDefault="002E7381" w:rsidP="00F86901">
      <w:pPr>
        <w:pStyle w:val="Cmsor2"/>
      </w:pPr>
      <w:bookmarkStart w:id="171" w:name="_Toc499825228"/>
      <w:r>
        <w:t>Levegő</w:t>
      </w:r>
      <w:bookmarkEnd w:id="171"/>
      <w:r>
        <w:t xml:space="preserve"> </w:t>
      </w:r>
    </w:p>
    <w:p w:rsidR="00B21252" w:rsidRPr="0065585C" w:rsidRDefault="00B21252" w:rsidP="002B60DC">
      <w:pPr>
        <w:pStyle w:val="Cmsor3"/>
      </w:pPr>
      <w:bookmarkStart w:id="172" w:name="_Toc499825229"/>
      <w:r w:rsidRPr="0065585C">
        <w:t>Pontforrás</w:t>
      </w:r>
      <w:r w:rsidR="00F34E67">
        <w:t>ból származó</w:t>
      </w:r>
      <w:r w:rsidR="00ED2285">
        <w:t xml:space="preserve"> kibocsátás</w:t>
      </w:r>
      <w:bookmarkEnd w:id="172"/>
    </w:p>
    <w:p w:rsidR="00F34E67" w:rsidRPr="005A1A7D" w:rsidRDefault="00F34E67" w:rsidP="00F34E67">
      <w:pPr>
        <w:pStyle w:val="Szveg"/>
        <w:rPr>
          <w:color w:val="404040"/>
        </w:rPr>
      </w:pPr>
      <w:r w:rsidRPr="005A1A7D">
        <w:rPr>
          <w:color w:val="404040"/>
        </w:rPr>
        <w:t>A tevékenységek és a szabályozottság szempontjából meghatározó a hullad</w:t>
      </w:r>
      <w:r>
        <w:t>ékégetés P1. pontforrásának</w:t>
      </w:r>
      <w:r w:rsidRPr="005A1A7D">
        <w:rPr>
          <w:color w:val="404040"/>
        </w:rPr>
        <w:t xml:space="preserve"> kibocsátása és levegőkör</w:t>
      </w:r>
      <w:r>
        <w:rPr>
          <w:color w:val="404040"/>
        </w:rPr>
        <w:t xml:space="preserve">nyezeti hatása. </w:t>
      </w:r>
      <w:r>
        <w:t xml:space="preserve">A kibocsátást </w:t>
      </w:r>
      <w:r>
        <w:rPr>
          <w:color w:val="404040"/>
        </w:rPr>
        <w:t>emisszió</w:t>
      </w:r>
      <w:r>
        <w:t xml:space="preserve">mérési adatokkal </w:t>
      </w:r>
      <w:r w:rsidRPr="005A1A7D">
        <w:rPr>
          <w:color w:val="404040"/>
        </w:rPr>
        <w:t>jellemezhetjük.</w:t>
      </w:r>
    </w:p>
    <w:p w:rsidR="00F34E67" w:rsidRPr="005A1A7D" w:rsidRDefault="00F34E67" w:rsidP="00F34E67">
      <w:pPr>
        <w:pStyle w:val="Szveg"/>
        <w:rPr>
          <w:color w:val="404040"/>
        </w:rPr>
      </w:pPr>
    </w:p>
    <w:p w:rsidR="007A7F28" w:rsidRDefault="00F34E67" w:rsidP="007A7F28">
      <w:pPr>
        <w:pStyle w:val="Szveg"/>
      </w:pPr>
      <w:r>
        <w:t xml:space="preserve">A </w:t>
      </w:r>
      <w:r w:rsidRPr="00F34E67">
        <w:t>hulladékégetés műszaki követelményeiről, működési feltételeiről és a hulladékégetés technológiai kibocsátási határértékeiről</w:t>
      </w:r>
      <w:r w:rsidR="007A7F28">
        <w:t xml:space="preserve"> szóló</w:t>
      </w:r>
      <w:r w:rsidRPr="00F34E67">
        <w:t xml:space="preserve"> </w:t>
      </w:r>
      <w:r w:rsidR="007A7F28">
        <w:t xml:space="preserve">29/2014. (XI. 28.) FM rendelet </w:t>
      </w:r>
      <w:r w:rsidR="00ED2285">
        <w:t>(továbbiakban :R</w:t>
      </w:r>
      <w:r w:rsidR="007A7F28">
        <w:t>endelet) szabályozza a k</w:t>
      </w:r>
      <w:r w:rsidR="000A565B">
        <w:t>ibocsátásokra vonatkozó előírásokat.</w:t>
      </w:r>
    </w:p>
    <w:p w:rsidR="00F34E67" w:rsidRPr="005A1A7D" w:rsidRDefault="007A7F28" w:rsidP="00F34E67">
      <w:pPr>
        <w:pStyle w:val="Szveg"/>
        <w:rPr>
          <w:color w:val="404040"/>
        </w:rPr>
      </w:pPr>
      <w:r>
        <w:t>A</w:t>
      </w:r>
      <w:r w:rsidR="00F34E67" w:rsidRPr="005A1A7D">
        <w:rPr>
          <w:color w:val="404040"/>
        </w:rPr>
        <w:t xml:space="preserve"> jogszabály nem csak a jelentős légszennyező anyagokra ír elő technológiai kibocsátási normát, hanem a határértékek ellenőrzésének méréstechnikai ill. az üzemeltetés környezetbiztonsági feltételeit is meghatározza. </w:t>
      </w:r>
    </w:p>
    <w:p w:rsidR="00F34E67" w:rsidRPr="005A1A7D" w:rsidRDefault="00F34E67" w:rsidP="00F34E67">
      <w:pPr>
        <w:pStyle w:val="Szveg"/>
        <w:rPr>
          <w:color w:val="404040"/>
        </w:rPr>
      </w:pPr>
    </w:p>
    <w:p w:rsidR="00F34E67" w:rsidRPr="005A1A7D" w:rsidRDefault="00ED2285" w:rsidP="00F34E67">
      <w:pPr>
        <w:pStyle w:val="Szveg"/>
        <w:rPr>
          <w:color w:val="404040"/>
        </w:rPr>
      </w:pPr>
      <w:r>
        <w:t>A R</w:t>
      </w:r>
      <w:r w:rsidR="00106951">
        <w:t xml:space="preserve">endelet 15. </w:t>
      </w:r>
      <w:r w:rsidR="007A7F28">
        <w:t xml:space="preserve">§-a előírja </w:t>
      </w:r>
      <w:r w:rsidR="00F34E67" w:rsidRPr="005A1A7D">
        <w:rPr>
          <w:color w:val="404040"/>
        </w:rPr>
        <w:t>a szabványos mérőponton kiépített mérőberendezéssel folyamatos mérés alapján a kéményen kilépő füstgáz NOx, CO, összes szilárd anyag, TOC, HCl, HF és SO</w:t>
      </w:r>
      <w:r w:rsidR="00F34E67" w:rsidRPr="005A1A7D">
        <w:rPr>
          <w:color w:val="404040"/>
          <w:vertAlign w:val="subscript"/>
        </w:rPr>
        <w:t>2</w:t>
      </w:r>
      <w:r w:rsidR="00F34E67" w:rsidRPr="005A1A7D">
        <w:rPr>
          <w:color w:val="404040"/>
        </w:rPr>
        <w:t xml:space="preserve"> légs</w:t>
      </w:r>
      <w:r w:rsidR="00106951">
        <w:t>zennyező anyagok koncentrációjának mérését.</w:t>
      </w:r>
      <w:r w:rsidR="00F34E67" w:rsidRPr="005A1A7D">
        <w:rPr>
          <w:color w:val="404040"/>
        </w:rPr>
        <w:t xml:space="preserve"> </w:t>
      </w:r>
    </w:p>
    <w:p w:rsidR="00F34E67" w:rsidRPr="005A1A7D" w:rsidRDefault="007A7F28" w:rsidP="00F34E67">
      <w:pPr>
        <w:pStyle w:val="Szveg"/>
        <w:rPr>
          <w:color w:val="404040"/>
        </w:rPr>
      </w:pPr>
      <w:r>
        <w:t xml:space="preserve">A </w:t>
      </w:r>
      <w:r w:rsidR="00ED2285">
        <w:t>R</w:t>
      </w:r>
      <w:r>
        <w:t xml:space="preserve">endelet </w:t>
      </w:r>
      <w:r w:rsidR="00F34E67" w:rsidRPr="005A1A7D">
        <w:rPr>
          <w:color w:val="404040"/>
        </w:rPr>
        <w:t xml:space="preserve">előírja az </w:t>
      </w:r>
      <w:r w:rsidR="00F34E67">
        <w:rPr>
          <w:color w:val="404040"/>
        </w:rPr>
        <w:t>időszakos méréssel ellenőrize</w:t>
      </w:r>
      <w:r w:rsidR="00F34E67" w:rsidRPr="005A1A7D">
        <w:rPr>
          <w:color w:val="404040"/>
        </w:rPr>
        <w:t>ndő légszennyező anyagokat: ne</w:t>
      </w:r>
      <w:r w:rsidR="00106951">
        <w:t xml:space="preserve">hézfémek, dioxinok és furánok. </w:t>
      </w:r>
      <w:r w:rsidR="00F34E67" w:rsidRPr="005A1A7D">
        <w:rPr>
          <w:color w:val="404040"/>
        </w:rPr>
        <w:t>Az időszakos méréseket évente legalább két alkalommal el kell végeztetni, az erre a feladat</w:t>
      </w:r>
      <w:r w:rsidR="00106951">
        <w:t>ra akkreditált mérőszervezettel</w:t>
      </w:r>
      <w:r w:rsidR="00F34E67" w:rsidRPr="005A1A7D">
        <w:rPr>
          <w:color w:val="404040"/>
        </w:rPr>
        <w:t>.</w:t>
      </w:r>
    </w:p>
    <w:p w:rsidR="00F34E67" w:rsidRDefault="00F34E67" w:rsidP="00F34E67">
      <w:pPr>
        <w:pStyle w:val="StlusSorkizrt"/>
      </w:pPr>
    </w:p>
    <w:p w:rsidR="00106951" w:rsidRDefault="00106951" w:rsidP="000A565B">
      <w:pPr>
        <w:pStyle w:val="Szveg"/>
      </w:pPr>
      <w:r>
        <w:t>A rendelet 2.§ (7.a) bekezdés szerint :</w:t>
      </w:r>
    </w:p>
    <w:p w:rsidR="00106951" w:rsidRPr="00B45CFD" w:rsidRDefault="00106951" w:rsidP="00B45CFD">
      <w:pPr>
        <w:pStyle w:val="Szveg"/>
        <w:rPr>
          <w:i/>
        </w:rPr>
      </w:pPr>
      <w:r w:rsidRPr="00B45CFD">
        <w:rPr>
          <w:i/>
        </w:rPr>
        <w:t>7. I. kategóriájú hulladékégető mű: olyan hulladékégető mű, amely</w:t>
      </w:r>
    </w:p>
    <w:p w:rsidR="00106951" w:rsidRPr="00B45CFD" w:rsidRDefault="00106951" w:rsidP="00B45CFD">
      <w:pPr>
        <w:pStyle w:val="Szveg"/>
        <w:rPr>
          <w:i/>
        </w:rPr>
      </w:pPr>
      <w:r w:rsidRPr="00B45CFD">
        <w:rPr>
          <w:i/>
        </w:rPr>
        <w:t>a) 2002. december 28-a előtt már üzemelt és a vonatkozó jogszabályok szerinti engedéllyel rendelkezett,</w:t>
      </w:r>
    </w:p>
    <w:p w:rsidR="00B45CFD" w:rsidRDefault="00B45CFD" w:rsidP="00B45CFD">
      <w:pPr>
        <w:pStyle w:val="Szveg"/>
        <w:rPr>
          <w:i/>
        </w:rPr>
      </w:pPr>
    </w:p>
    <w:p w:rsidR="008D00C4" w:rsidRPr="00E413D3" w:rsidRDefault="008D00C4" w:rsidP="00B45CFD">
      <w:pPr>
        <w:pStyle w:val="Szveg"/>
        <w:rPr>
          <w:b/>
          <w:i/>
        </w:rPr>
      </w:pPr>
      <w:r w:rsidRPr="00E413D3">
        <w:rPr>
          <w:b/>
          <w:i/>
        </w:rPr>
        <w:t>3. melléklet a 29/2014. (XI. 28.) FM rendelethez</w:t>
      </w:r>
    </w:p>
    <w:p w:rsidR="008D00C4" w:rsidRPr="00E413D3" w:rsidRDefault="008D00C4" w:rsidP="008D00C4">
      <w:pPr>
        <w:pStyle w:val="Szveg"/>
        <w:rPr>
          <w:b/>
          <w:i/>
        </w:rPr>
      </w:pPr>
      <w:r w:rsidRPr="00E413D3">
        <w:rPr>
          <w:b/>
          <w:i/>
        </w:rPr>
        <w:t>Légszennyező anyagok kibocsátási határértékei hulladékégető művek esetében</w:t>
      </w:r>
    </w:p>
    <w:p w:rsidR="008D00C4" w:rsidRPr="00B45CFD" w:rsidRDefault="008D00C4" w:rsidP="00B45CFD">
      <w:pPr>
        <w:pStyle w:val="Szveg"/>
        <w:rPr>
          <w:i/>
        </w:rPr>
      </w:pPr>
      <w:r w:rsidRPr="00B45CFD">
        <w:rPr>
          <w:i/>
        </w:rPr>
        <w:t>1. A kibocsátási határértékeknél e rendelet 18. §-ában foglalt állapotjellemzőket kell figyelembe venni.</w:t>
      </w:r>
    </w:p>
    <w:p w:rsidR="008D00C4" w:rsidRPr="00B45CFD" w:rsidRDefault="008D00C4" w:rsidP="00B45CFD">
      <w:pPr>
        <w:pStyle w:val="Szveg"/>
        <w:rPr>
          <w:i/>
        </w:rPr>
      </w:pPr>
      <w:r w:rsidRPr="00B45CFD">
        <w:rPr>
          <w:i/>
        </w:rPr>
        <w:t>1.1 A kibocsátási határértékek napi átlagai</w:t>
      </w:r>
    </w:p>
    <w:p w:rsidR="00106951" w:rsidRPr="00B45CFD" w:rsidRDefault="00106951" w:rsidP="00F34E67">
      <w:pPr>
        <w:pStyle w:val="StlusSorkizrt"/>
        <w:rPr>
          <w:i/>
        </w:rPr>
      </w:pPr>
    </w:p>
    <w:tbl>
      <w:tblPr>
        <w:tblW w:w="8942" w:type="dxa"/>
        <w:jc w:val="center"/>
        <w:tblLayout w:type="fixed"/>
        <w:tblCellMar>
          <w:left w:w="0" w:type="dxa"/>
          <w:right w:w="0" w:type="dxa"/>
        </w:tblCellMar>
        <w:tblLook w:val="0000"/>
      </w:tblPr>
      <w:tblGrid>
        <w:gridCol w:w="7559"/>
        <w:gridCol w:w="1383"/>
      </w:tblGrid>
      <w:tr w:rsidR="00F34E67" w:rsidRPr="00B45CFD" w:rsidTr="00C33481">
        <w:trPr>
          <w:jc w:val="center"/>
        </w:trPr>
        <w:tc>
          <w:tcPr>
            <w:tcW w:w="7559" w:type="dxa"/>
            <w:tcBorders>
              <w:top w:val="single" w:sz="4" w:space="0" w:color="auto"/>
              <w:left w:val="single" w:sz="4" w:space="0" w:color="auto"/>
              <w:bottom w:val="single" w:sz="4" w:space="0" w:color="auto"/>
              <w:right w:val="single" w:sz="4" w:space="0" w:color="auto"/>
            </w:tcBorders>
          </w:tcPr>
          <w:p w:rsidR="00F34E67" w:rsidRPr="00B45CFD" w:rsidRDefault="00F34E67" w:rsidP="00B45CFD">
            <w:pPr>
              <w:pStyle w:val="Szveg"/>
              <w:rPr>
                <w:i/>
              </w:rPr>
            </w:pPr>
            <w:r w:rsidRPr="00B45CFD">
              <w:rPr>
                <w:i/>
              </w:rPr>
              <w:t>Összes szilárd anyag</w:t>
            </w:r>
          </w:p>
        </w:tc>
        <w:tc>
          <w:tcPr>
            <w:tcW w:w="1383" w:type="dxa"/>
            <w:tcBorders>
              <w:top w:val="single" w:sz="4" w:space="0" w:color="auto"/>
              <w:left w:val="single" w:sz="4" w:space="0" w:color="auto"/>
              <w:bottom w:val="single" w:sz="4" w:space="0" w:color="auto"/>
              <w:right w:val="single" w:sz="4" w:space="0" w:color="auto"/>
            </w:tcBorders>
          </w:tcPr>
          <w:p w:rsidR="00F34E67" w:rsidRPr="00B45CFD" w:rsidRDefault="00F34E67" w:rsidP="00B45CFD">
            <w:pPr>
              <w:pStyle w:val="Szveg"/>
              <w:jc w:val="center"/>
              <w:rPr>
                <w:i/>
                <w:position w:val="10"/>
              </w:rPr>
            </w:pPr>
            <w:r w:rsidRPr="00B45CFD">
              <w:rPr>
                <w:i/>
              </w:rPr>
              <w:t>10 mg/m</w:t>
            </w:r>
            <w:r w:rsidRPr="00B45CFD">
              <w:rPr>
                <w:i/>
                <w:vertAlign w:val="superscript"/>
              </w:rPr>
              <w:t>3</w:t>
            </w:r>
          </w:p>
        </w:tc>
      </w:tr>
      <w:tr w:rsidR="00F34E67" w:rsidRPr="00B45CFD" w:rsidTr="00C33481">
        <w:trPr>
          <w:jc w:val="center"/>
        </w:trPr>
        <w:tc>
          <w:tcPr>
            <w:tcW w:w="7559" w:type="dxa"/>
            <w:tcBorders>
              <w:top w:val="single" w:sz="4" w:space="0" w:color="auto"/>
              <w:left w:val="single" w:sz="4" w:space="0" w:color="auto"/>
              <w:bottom w:val="single" w:sz="4" w:space="0" w:color="auto"/>
              <w:right w:val="single" w:sz="4" w:space="0" w:color="auto"/>
            </w:tcBorders>
          </w:tcPr>
          <w:p w:rsidR="00F34E67" w:rsidRPr="00B45CFD" w:rsidRDefault="00F34E67" w:rsidP="00B45CFD">
            <w:pPr>
              <w:pStyle w:val="Szveg"/>
              <w:rPr>
                <w:i/>
              </w:rPr>
            </w:pPr>
            <w:r w:rsidRPr="00B45CFD">
              <w:rPr>
                <w:i/>
              </w:rPr>
              <w:t>Gáz- és gőznemű szerves anyagok, összes szerves szénben (TOC) kifejezve</w:t>
            </w:r>
          </w:p>
        </w:tc>
        <w:tc>
          <w:tcPr>
            <w:tcW w:w="1383" w:type="dxa"/>
            <w:tcBorders>
              <w:top w:val="single" w:sz="4" w:space="0" w:color="auto"/>
              <w:left w:val="single" w:sz="4" w:space="0" w:color="auto"/>
              <w:bottom w:val="single" w:sz="4" w:space="0" w:color="auto"/>
              <w:right w:val="single" w:sz="4" w:space="0" w:color="auto"/>
            </w:tcBorders>
          </w:tcPr>
          <w:p w:rsidR="00F34E67" w:rsidRPr="00B45CFD" w:rsidRDefault="00F34E67" w:rsidP="00B45CFD">
            <w:pPr>
              <w:pStyle w:val="Szveg"/>
              <w:jc w:val="center"/>
              <w:rPr>
                <w:i/>
                <w:position w:val="10"/>
              </w:rPr>
            </w:pPr>
            <w:r w:rsidRPr="00B45CFD">
              <w:rPr>
                <w:i/>
              </w:rPr>
              <w:t>10 mg/m</w:t>
            </w:r>
            <w:r w:rsidRPr="00B45CFD">
              <w:rPr>
                <w:i/>
                <w:vertAlign w:val="superscript"/>
              </w:rPr>
              <w:t>3</w:t>
            </w:r>
          </w:p>
        </w:tc>
      </w:tr>
      <w:tr w:rsidR="00F34E67" w:rsidRPr="00B45CFD" w:rsidTr="00C33481">
        <w:trPr>
          <w:jc w:val="center"/>
        </w:trPr>
        <w:tc>
          <w:tcPr>
            <w:tcW w:w="7559" w:type="dxa"/>
            <w:tcBorders>
              <w:top w:val="single" w:sz="4" w:space="0" w:color="auto"/>
              <w:left w:val="single" w:sz="4" w:space="0" w:color="auto"/>
              <w:bottom w:val="single" w:sz="4" w:space="0" w:color="auto"/>
              <w:right w:val="single" w:sz="4" w:space="0" w:color="auto"/>
            </w:tcBorders>
          </w:tcPr>
          <w:p w:rsidR="00F34E67" w:rsidRPr="00B45CFD" w:rsidRDefault="00F34E67" w:rsidP="00B45CFD">
            <w:pPr>
              <w:pStyle w:val="Szveg"/>
              <w:rPr>
                <w:i/>
              </w:rPr>
            </w:pPr>
            <w:r w:rsidRPr="00B45CFD">
              <w:rPr>
                <w:i/>
              </w:rPr>
              <w:t>Hidrogén-klorid (HCl)</w:t>
            </w:r>
          </w:p>
        </w:tc>
        <w:tc>
          <w:tcPr>
            <w:tcW w:w="1383" w:type="dxa"/>
            <w:tcBorders>
              <w:top w:val="single" w:sz="4" w:space="0" w:color="auto"/>
              <w:left w:val="single" w:sz="4" w:space="0" w:color="auto"/>
              <w:bottom w:val="single" w:sz="4" w:space="0" w:color="auto"/>
              <w:right w:val="single" w:sz="4" w:space="0" w:color="auto"/>
            </w:tcBorders>
          </w:tcPr>
          <w:p w:rsidR="00F34E67" w:rsidRPr="00B45CFD" w:rsidRDefault="00F34E67" w:rsidP="00B45CFD">
            <w:pPr>
              <w:pStyle w:val="Szveg"/>
              <w:jc w:val="center"/>
              <w:rPr>
                <w:i/>
                <w:position w:val="10"/>
              </w:rPr>
            </w:pPr>
            <w:r w:rsidRPr="00B45CFD">
              <w:rPr>
                <w:i/>
              </w:rPr>
              <w:t>10 mg/m</w:t>
            </w:r>
            <w:r w:rsidRPr="00B45CFD">
              <w:rPr>
                <w:i/>
                <w:vertAlign w:val="superscript"/>
              </w:rPr>
              <w:t>3</w:t>
            </w:r>
          </w:p>
        </w:tc>
      </w:tr>
      <w:tr w:rsidR="00F34E67" w:rsidRPr="00B45CFD" w:rsidTr="00C33481">
        <w:trPr>
          <w:jc w:val="center"/>
        </w:trPr>
        <w:tc>
          <w:tcPr>
            <w:tcW w:w="7559" w:type="dxa"/>
            <w:tcBorders>
              <w:top w:val="single" w:sz="4" w:space="0" w:color="auto"/>
              <w:left w:val="single" w:sz="4" w:space="0" w:color="auto"/>
              <w:bottom w:val="single" w:sz="4" w:space="0" w:color="auto"/>
              <w:right w:val="single" w:sz="4" w:space="0" w:color="auto"/>
            </w:tcBorders>
          </w:tcPr>
          <w:p w:rsidR="00F34E67" w:rsidRPr="00B45CFD" w:rsidRDefault="00F34E67" w:rsidP="00B45CFD">
            <w:pPr>
              <w:pStyle w:val="Szveg"/>
              <w:rPr>
                <w:i/>
              </w:rPr>
            </w:pPr>
            <w:r w:rsidRPr="00B45CFD">
              <w:rPr>
                <w:i/>
              </w:rPr>
              <w:t>Hidrogén-fluorid (HF)</w:t>
            </w:r>
          </w:p>
        </w:tc>
        <w:tc>
          <w:tcPr>
            <w:tcW w:w="1383" w:type="dxa"/>
            <w:tcBorders>
              <w:top w:val="single" w:sz="4" w:space="0" w:color="auto"/>
              <w:left w:val="single" w:sz="4" w:space="0" w:color="auto"/>
              <w:bottom w:val="single" w:sz="4" w:space="0" w:color="auto"/>
              <w:right w:val="single" w:sz="4" w:space="0" w:color="auto"/>
            </w:tcBorders>
          </w:tcPr>
          <w:p w:rsidR="00F34E67" w:rsidRPr="00B45CFD" w:rsidRDefault="00F34E67" w:rsidP="00B45CFD">
            <w:pPr>
              <w:pStyle w:val="Szveg"/>
              <w:jc w:val="center"/>
              <w:rPr>
                <w:i/>
                <w:position w:val="10"/>
              </w:rPr>
            </w:pPr>
            <w:r w:rsidRPr="00B45CFD">
              <w:rPr>
                <w:i/>
              </w:rPr>
              <w:t>1 mg/m</w:t>
            </w:r>
            <w:r w:rsidRPr="00B45CFD">
              <w:rPr>
                <w:i/>
                <w:vertAlign w:val="superscript"/>
              </w:rPr>
              <w:t>3</w:t>
            </w:r>
          </w:p>
        </w:tc>
      </w:tr>
      <w:tr w:rsidR="00F34E67" w:rsidRPr="00B45CFD" w:rsidTr="00C33481">
        <w:trPr>
          <w:jc w:val="center"/>
        </w:trPr>
        <w:tc>
          <w:tcPr>
            <w:tcW w:w="7559" w:type="dxa"/>
            <w:tcBorders>
              <w:top w:val="single" w:sz="4" w:space="0" w:color="auto"/>
              <w:left w:val="single" w:sz="4" w:space="0" w:color="auto"/>
              <w:bottom w:val="single" w:sz="4" w:space="0" w:color="auto"/>
              <w:right w:val="single" w:sz="4" w:space="0" w:color="auto"/>
            </w:tcBorders>
          </w:tcPr>
          <w:p w:rsidR="00F34E67" w:rsidRPr="00B45CFD" w:rsidRDefault="00F34E67" w:rsidP="00B45CFD">
            <w:pPr>
              <w:pStyle w:val="Szveg"/>
              <w:rPr>
                <w:i/>
              </w:rPr>
            </w:pPr>
            <w:r w:rsidRPr="00B45CFD">
              <w:rPr>
                <w:i/>
              </w:rPr>
              <w:t>Kén-dioxid (SO</w:t>
            </w:r>
            <w:r w:rsidRPr="00B45CFD">
              <w:rPr>
                <w:i/>
                <w:vertAlign w:val="subscript"/>
              </w:rPr>
              <w:t>2</w:t>
            </w:r>
            <w:r w:rsidRPr="00B45CFD">
              <w:rPr>
                <w:i/>
              </w:rPr>
              <w:t>)</w:t>
            </w:r>
          </w:p>
        </w:tc>
        <w:tc>
          <w:tcPr>
            <w:tcW w:w="1383" w:type="dxa"/>
            <w:tcBorders>
              <w:top w:val="single" w:sz="4" w:space="0" w:color="auto"/>
              <w:left w:val="single" w:sz="4" w:space="0" w:color="auto"/>
              <w:bottom w:val="single" w:sz="4" w:space="0" w:color="auto"/>
              <w:right w:val="single" w:sz="4" w:space="0" w:color="auto"/>
            </w:tcBorders>
          </w:tcPr>
          <w:p w:rsidR="00F34E67" w:rsidRPr="00B45CFD" w:rsidRDefault="00F34E67" w:rsidP="00B45CFD">
            <w:pPr>
              <w:pStyle w:val="Szveg"/>
              <w:jc w:val="center"/>
              <w:rPr>
                <w:i/>
                <w:position w:val="10"/>
              </w:rPr>
            </w:pPr>
            <w:r w:rsidRPr="00B45CFD">
              <w:rPr>
                <w:i/>
              </w:rPr>
              <w:t>50 mg/m</w:t>
            </w:r>
            <w:r w:rsidRPr="00B45CFD">
              <w:rPr>
                <w:i/>
                <w:vertAlign w:val="superscript"/>
              </w:rPr>
              <w:t>3</w:t>
            </w:r>
          </w:p>
        </w:tc>
      </w:tr>
      <w:tr w:rsidR="008D00C4" w:rsidRPr="00B45CFD" w:rsidTr="00C33481">
        <w:trPr>
          <w:jc w:val="center"/>
        </w:trPr>
        <w:tc>
          <w:tcPr>
            <w:tcW w:w="7559" w:type="dxa"/>
            <w:tcBorders>
              <w:top w:val="single" w:sz="4" w:space="0" w:color="auto"/>
              <w:left w:val="single" w:sz="4" w:space="0" w:color="auto"/>
              <w:bottom w:val="single" w:sz="4" w:space="0" w:color="auto"/>
              <w:right w:val="single" w:sz="4" w:space="0" w:color="auto"/>
            </w:tcBorders>
            <w:vAlign w:val="center"/>
          </w:tcPr>
          <w:p w:rsidR="008D00C4" w:rsidRPr="00B45CFD" w:rsidRDefault="008D00C4" w:rsidP="00B45CFD">
            <w:pPr>
              <w:pStyle w:val="Szveg"/>
              <w:rPr>
                <w:i/>
              </w:rPr>
            </w:pPr>
            <w:r w:rsidRPr="00B45CFD">
              <w:rPr>
                <w:i/>
              </w:rPr>
              <w:t>NO2-ban kifejezett összes nitrogén-monoxid (NO) és nitrogén-dioxid (NO2) I. kategóriájú hulladékégető művekre, amelyek névleges kapacitása az óránként hat tonnát meghaladja, vagy II. kategóriájú hulladékégető művekrekapacitása az óránként hat tonnát meghaladja, vagy II. kategóriájú hulladékégető művekre</w:t>
            </w:r>
          </w:p>
          <w:p w:rsidR="00B45CFD" w:rsidRPr="00B45CFD" w:rsidRDefault="00B45CFD">
            <w:pPr>
              <w:rPr>
                <w:rFonts w:asciiTheme="minorHAnsi" w:hAnsiTheme="minorHAnsi" w:cstheme="minorHAnsi"/>
                <w:i/>
                <w:sz w:val="22"/>
                <w:szCs w:val="22"/>
              </w:rPr>
            </w:pPr>
          </w:p>
        </w:tc>
        <w:tc>
          <w:tcPr>
            <w:tcW w:w="1383" w:type="dxa"/>
            <w:tcBorders>
              <w:top w:val="single" w:sz="4" w:space="0" w:color="auto"/>
              <w:left w:val="single" w:sz="4" w:space="0" w:color="auto"/>
              <w:bottom w:val="single" w:sz="4" w:space="0" w:color="auto"/>
              <w:right w:val="single" w:sz="4" w:space="0" w:color="auto"/>
            </w:tcBorders>
            <w:vAlign w:val="center"/>
          </w:tcPr>
          <w:p w:rsidR="008D00C4" w:rsidRPr="00B45CFD" w:rsidRDefault="008D00C4" w:rsidP="00B45CFD">
            <w:pPr>
              <w:pStyle w:val="Szveg"/>
              <w:jc w:val="center"/>
              <w:rPr>
                <w:i/>
                <w:sz w:val="24"/>
                <w:szCs w:val="24"/>
              </w:rPr>
            </w:pPr>
            <w:r w:rsidRPr="00B45CFD">
              <w:rPr>
                <w:i/>
              </w:rPr>
              <w:t>200</w:t>
            </w:r>
            <w:r w:rsidR="000A565B" w:rsidRPr="00B45CFD">
              <w:rPr>
                <w:i/>
              </w:rPr>
              <w:t xml:space="preserve"> mg/m</w:t>
            </w:r>
            <w:r w:rsidR="000A565B" w:rsidRPr="00B45CFD">
              <w:rPr>
                <w:i/>
                <w:vertAlign w:val="superscript"/>
              </w:rPr>
              <w:t>3</w:t>
            </w:r>
          </w:p>
        </w:tc>
      </w:tr>
      <w:tr w:rsidR="00B45CFD" w:rsidRPr="00B45CFD" w:rsidTr="00C33481">
        <w:trPr>
          <w:jc w:val="center"/>
        </w:trPr>
        <w:tc>
          <w:tcPr>
            <w:tcW w:w="7559" w:type="dxa"/>
            <w:tcBorders>
              <w:top w:val="single" w:sz="4" w:space="0" w:color="auto"/>
              <w:left w:val="single" w:sz="4" w:space="0" w:color="auto"/>
              <w:bottom w:val="single" w:sz="4" w:space="0" w:color="auto"/>
              <w:right w:val="single" w:sz="4" w:space="0" w:color="auto"/>
            </w:tcBorders>
            <w:vAlign w:val="center"/>
          </w:tcPr>
          <w:p w:rsidR="00B45CFD" w:rsidRPr="00B45CFD" w:rsidRDefault="00B45CFD" w:rsidP="00B45CFD">
            <w:pPr>
              <w:pStyle w:val="Szveg"/>
              <w:rPr>
                <w:i/>
              </w:rPr>
            </w:pPr>
            <w:r w:rsidRPr="00B45CFD">
              <w:rPr>
                <w:i/>
              </w:rPr>
              <w:t>NO</w:t>
            </w:r>
            <w:r w:rsidRPr="00B45CFD">
              <w:rPr>
                <w:i/>
                <w:position w:val="-12"/>
              </w:rPr>
              <w:t>2</w:t>
            </w:r>
            <w:r w:rsidRPr="00B45CFD">
              <w:rPr>
                <w:i/>
              </w:rPr>
              <w:t>-ban kifejezett összes nitrogén-monoxid (NO) és nitrogén-dioxid (NO</w:t>
            </w:r>
            <w:r w:rsidRPr="00B45CFD">
              <w:rPr>
                <w:i/>
                <w:position w:val="-12"/>
              </w:rPr>
              <w:t>2</w:t>
            </w:r>
            <w:r w:rsidRPr="00B45CFD">
              <w:rPr>
                <w:i/>
              </w:rPr>
              <w:t>) I. kategóriájú hulladékégető művekre, amelyek névleges kapacitása óránként legfeljebb hat tonna</w:t>
            </w:r>
          </w:p>
        </w:tc>
        <w:tc>
          <w:tcPr>
            <w:tcW w:w="1383" w:type="dxa"/>
            <w:tcBorders>
              <w:top w:val="single" w:sz="4" w:space="0" w:color="auto"/>
              <w:left w:val="single" w:sz="4" w:space="0" w:color="auto"/>
              <w:bottom w:val="single" w:sz="4" w:space="0" w:color="auto"/>
              <w:right w:val="single" w:sz="4" w:space="0" w:color="auto"/>
            </w:tcBorders>
            <w:vAlign w:val="center"/>
          </w:tcPr>
          <w:p w:rsidR="00B45CFD" w:rsidRPr="00B45CFD" w:rsidRDefault="00B45CFD" w:rsidP="00B45CFD">
            <w:pPr>
              <w:pStyle w:val="Szveg"/>
              <w:jc w:val="center"/>
              <w:rPr>
                <w:b/>
                <w:i/>
              </w:rPr>
            </w:pPr>
            <w:r w:rsidRPr="00B45CFD">
              <w:rPr>
                <w:b/>
                <w:i/>
              </w:rPr>
              <w:t>400</w:t>
            </w:r>
            <w:r w:rsidR="000A565B" w:rsidRPr="00B45CFD">
              <w:rPr>
                <w:i/>
              </w:rPr>
              <w:t xml:space="preserve"> mg/m</w:t>
            </w:r>
            <w:r w:rsidR="000A565B" w:rsidRPr="00B45CFD">
              <w:rPr>
                <w:i/>
                <w:vertAlign w:val="superscript"/>
              </w:rPr>
              <w:t>3</w:t>
            </w:r>
          </w:p>
        </w:tc>
      </w:tr>
    </w:tbl>
    <w:p w:rsidR="00F34E67" w:rsidRDefault="00F34E67" w:rsidP="00F34E67">
      <w:pPr>
        <w:pStyle w:val="StlusSorkizrt"/>
      </w:pPr>
    </w:p>
    <w:p w:rsidR="00F34E67" w:rsidRPr="00E413D3" w:rsidRDefault="00B45CFD" w:rsidP="00B45CFD">
      <w:pPr>
        <w:pStyle w:val="Szveg"/>
        <w:rPr>
          <w:i/>
        </w:rPr>
      </w:pPr>
      <w:r w:rsidRPr="00E413D3">
        <w:rPr>
          <w:i/>
        </w:rPr>
        <w:t>1.2 A kibocsátási határértékek félórás átlagai (mg/Nm</w:t>
      </w:r>
      <w:r w:rsidRPr="00E413D3">
        <w:rPr>
          <w:i/>
          <w:position w:val="10"/>
        </w:rPr>
        <w:t>3</w:t>
      </w:r>
      <w:r w:rsidRPr="00E413D3">
        <w:rPr>
          <w:i/>
        </w:rPr>
        <w:t>)</w:t>
      </w:r>
    </w:p>
    <w:p w:rsidR="00F34E67" w:rsidRPr="00E413D3" w:rsidRDefault="00F34E67" w:rsidP="00B45CFD">
      <w:pPr>
        <w:pStyle w:val="Szveg"/>
        <w:rPr>
          <w: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74"/>
        <w:gridCol w:w="2302"/>
        <w:gridCol w:w="2303"/>
      </w:tblGrid>
      <w:tr w:rsidR="00F34E67" w:rsidRPr="00E413D3" w:rsidTr="00C33481">
        <w:trPr>
          <w:jc w:val="center"/>
        </w:trPr>
        <w:tc>
          <w:tcPr>
            <w:tcW w:w="4374" w:type="dxa"/>
          </w:tcPr>
          <w:p w:rsidR="00F34E67" w:rsidRPr="00E413D3" w:rsidRDefault="00F34E67" w:rsidP="00B45CFD">
            <w:pPr>
              <w:pStyle w:val="Szveg"/>
              <w:rPr>
                <w:i/>
              </w:rPr>
            </w:pPr>
            <w:r w:rsidRPr="00E413D3">
              <w:rPr>
                <w:i/>
              </w:rPr>
              <w:t xml:space="preserve">  </w:t>
            </w:r>
          </w:p>
        </w:tc>
        <w:tc>
          <w:tcPr>
            <w:tcW w:w="2302" w:type="dxa"/>
          </w:tcPr>
          <w:p w:rsidR="00F34E67" w:rsidRPr="00E413D3" w:rsidRDefault="00B45CFD" w:rsidP="00B45CFD">
            <w:pPr>
              <w:pStyle w:val="Szveg"/>
              <w:rPr>
                <w:i/>
              </w:rPr>
            </w:pPr>
            <w:r w:rsidRPr="00E413D3">
              <w:rPr>
                <w:i/>
              </w:rPr>
              <w:t>100% (B</w:t>
            </w:r>
            <w:r w:rsidR="00F34E67" w:rsidRPr="00E413D3">
              <w:rPr>
                <w:i/>
              </w:rPr>
              <w:t xml:space="preserve">) </w:t>
            </w:r>
          </w:p>
        </w:tc>
        <w:tc>
          <w:tcPr>
            <w:tcW w:w="2303" w:type="dxa"/>
          </w:tcPr>
          <w:p w:rsidR="00F34E67" w:rsidRPr="00E413D3" w:rsidRDefault="00B45CFD" w:rsidP="00B45CFD">
            <w:pPr>
              <w:pStyle w:val="Szveg"/>
              <w:rPr>
                <w:i/>
              </w:rPr>
            </w:pPr>
            <w:r w:rsidRPr="00E413D3">
              <w:rPr>
                <w:i/>
              </w:rPr>
              <w:t>97% (C</w:t>
            </w:r>
            <w:r w:rsidR="00F34E67" w:rsidRPr="00E413D3">
              <w:rPr>
                <w:i/>
              </w:rPr>
              <w:t>)</w:t>
            </w:r>
          </w:p>
        </w:tc>
      </w:tr>
      <w:tr w:rsidR="00F34E67" w:rsidRPr="00E413D3" w:rsidTr="00C33481">
        <w:trPr>
          <w:jc w:val="center"/>
        </w:trPr>
        <w:tc>
          <w:tcPr>
            <w:tcW w:w="4374" w:type="dxa"/>
          </w:tcPr>
          <w:p w:rsidR="00F34E67" w:rsidRPr="00E413D3" w:rsidRDefault="00F34E67" w:rsidP="00B45CFD">
            <w:pPr>
              <w:pStyle w:val="Szveg"/>
              <w:rPr>
                <w:i/>
              </w:rPr>
            </w:pPr>
            <w:r w:rsidRPr="00E413D3">
              <w:rPr>
                <w:i/>
              </w:rPr>
              <w:t xml:space="preserve"> Összes szilárd anyag </w:t>
            </w:r>
          </w:p>
        </w:tc>
        <w:tc>
          <w:tcPr>
            <w:tcW w:w="2302" w:type="dxa"/>
          </w:tcPr>
          <w:p w:rsidR="00F34E67" w:rsidRPr="00E413D3" w:rsidRDefault="00F34E67" w:rsidP="00B45CFD">
            <w:pPr>
              <w:pStyle w:val="Szveg"/>
              <w:rPr>
                <w:i/>
              </w:rPr>
            </w:pPr>
            <w:r w:rsidRPr="00E413D3">
              <w:rPr>
                <w:i/>
              </w:rPr>
              <w:t>30 mg/m</w:t>
            </w:r>
            <w:r w:rsidRPr="00E413D3">
              <w:rPr>
                <w:i/>
                <w:vertAlign w:val="superscript"/>
              </w:rPr>
              <w:t>3</w:t>
            </w:r>
          </w:p>
        </w:tc>
        <w:tc>
          <w:tcPr>
            <w:tcW w:w="2303" w:type="dxa"/>
          </w:tcPr>
          <w:p w:rsidR="00F34E67" w:rsidRPr="00E413D3" w:rsidRDefault="00F34E67" w:rsidP="00B45CFD">
            <w:pPr>
              <w:pStyle w:val="Szveg"/>
              <w:rPr>
                <w:i/>
              </w:rPr>
            </w:pPr>
            <w:r w:rsidRPr="00E413D3">
              <w:rPr>
                <w:i/>
              </w:rPr>
              <w:t>10 mg/m</w:t>
            </w:r>
            <w:r w:rsidRPr="00E413D3">
              <w:rPr>
                <w:i/>
                <w:vertAlign w:val="superscript"/>
              </w:rPr>
              <w:t>3</w:t>
            </w:r>
          </w:p>
        </w:tc>
      </w:tr>
      <w:tr w:rsidR="00F34E67" w:rsidRPr="00E413D3" w:rsidTr="00C33481">
        <w:trPr>
          <w:jc w:val="center"/>
        </w:trPr>
        <w:tc>
          <w:tcPr>
            <w:tcW w:w="4374" w:type="dxa"/>
          </w:tcPr>
          <w:p w:rsidR="00F34E67" w:rsidRPr="00E413D3" w:rsidRDefault="00F34E67" w:rsidP="00B45CFD">
            <w:pPr>
              <w:pStyle w:val="Szveg"/>
              <w:rPr>
                <w:i/>
              </w:rPr>
            </w:pPr>
            <w:r w:rsidRPr="00E413D3">
              <w:rPr>
                <w:i/>
              </w:rPr>
              <w:t xml:space="preserve"> TOC összes szerves szénben kifejezve </w:t>
            </w:r>
          </w:p>
        </w:tc>
        <w:tc>
          <w:tcPr>
            <w:tcW w:w="2302" w:type="dxa"/>
          </w:tcPr>
          <w:p w:rsidR="00F34E67" w:rsidRPr="00E413D3" w:rsidRDefault="00F34E67" w:rsidP="00B45CFD">
            <w:pPr>
              <w:pStyle w:val="Szveg"/>
              <w:rPr>
                <w:i/>
              </w:rPr>
            </w:pPr>
            <w:r w:rsidRPr="00E413D3">
              <w:rPr>
                <w:i/>
              </w:rPr>
              <w:t>20 mg/m</w:t>
            </w:r>
            <w:r w:rsidRPr="00E413D3">
              <w:rPr>
                <w:i/>
                <w:vertAlign w:val="superscript"/>
              </w:rPr>
              <w:t>3</w:t>
            </w:r>
          </w:p>
        </w:tc>
        <w:tc>
          <w:tcPr>
            <w:tcW w:w="2303" w:type="dxa"/>
          </w:tcPr>
          <w:p w:rsidR="00F34E67" w:rsidRPr="00E413D3" w:rsidRDefault="00F34E67" w:rsidP="00B45CFD">
            <w:pPr>
              <w:pStyle w:val="Szveg"/>
              <w:rPr>
                <w:i/>
              </w:rPr>
            </w:pPr>
            <w:r w:rsidRPr="00E413D3">
              <w:rPr>
                <w:i/>
              </w:rPr>
              <w:t>10 mg/m</w:t>
            </w:r>
            <w:r w:rsidRPr="00E413D3">
              <w:rPr>
                <w:i/>
                <w:vertAlign w:val="superscript"/>
              </w:rPr>
              <w:t>3</w:t>
            </w:r>
          </w:p>
        </w:tc>
      </w:tr>
      <w:tr w:rsidR="00F34E67" w:rsidRPr="00E413D3" w:rsidTr="00C33481">
        <w:trPr>
          <w:jc w:val="center"/>
        </w:trPr>
        <w:tc>
          <w:tcPr>
            <w:tcW w:w="4374" w:type="dxa"/>
          </w:tcPr>
          <w:p w:rsidR="00F34E67" w:rsidRPr="00E413D3" w:rsidRDefault="00F34E67" w:rsidP="00B45CFD">
            <w:pPr>
              <w:pStyle w:val="Szveg"/>
              <w:rPr>
                <w:i/>
              </w:rPr>
            </w:pPr>
            <w:r w:rsidRPr="00E413D3">
              <w:rPr>
                <w:i/>
              </w:rPr>
              <w:t xml:space="preserve"> Hidrogén-klorid (HCl) </w:t>
            </w:r>
          </w:p>
        </w:tc>
        <w:tc>
          <w:tcPr>
            <w:tcW w:w="2302" w:type="dxa"/>
          </w:tcPr>
          <w:p w:rsidR="00F34E67" w:rsidRPr="00E413D3" w:rsidRDefault="00F34E67" w:rsidP="00B45CFD">
            <w:pPr>
              <w:pStyle w:val="Szveg"/>
              <w:rPr>
                <w:i/>
              </w:rPr>
            </w:pPr>
            <w:r w:rsidRPr="00E413D3">
              <w:rPr>
                <w:i/>
              </w:rPr>
              <w:t>60 mg/m</w:t>
            </w:r>
            <w:r w:rsidRPr="00E413D3">
              <w:rPr>
                <w:i/>
                <w:vertAlign w:val="superscript"/>
              </w:rPr>
              <w:t>3</w:t>
            </w:r>
          </w:p>
        </w:tc>
        <w:tc>
          <w:tcPr>
            <w:tcW w:w="2303" w:type="dxa"/>
          </w:tcPr>
          <w:p w:rsidR="00F34E67" w:rsidRPr="00E413D3" w:rsidRDefault="00F34E67" w:rsidP="00B45CFD">
            <w:pPr>
              <w:pStyle w:val="Szveg"/>
              <w:rPr>
                <w:i/>
              </w:rPr>
            </w:pPr>
            <w:r w:rsidRPr="00E413D3">
              <w:rPr>
                <w:i/>
              </w:rPr>
              <w:t>10 mg/m</w:t>
            </w:r>
            <w:r w:rsidRPr="00E413D3">
              <w:rPr>
                <w:i/>
                <w:vertAlign w:val="superscript"/>
              </w:rPr>
              <w:t>3</w:t>
            </w:r>
          </w:p>
        </w:tc>
      </w:tr>
      <w:tr w:rsidR="00F34E67" w:rsidRPr="00E413D3" w:rsidTr="00C33481">
        <w:trPr>
          <w:jc w:val="center"/>
        </w:trPr>
        <w:tc>
          <w:tcPr>
            <w:tcW w:w="4374" w:type="dxa"/>
          </w:tcPr>
          <w:p w:rsidR="00F34E67" w:rsidRPr="00E413D3" w:rsidRDefault="00F34E67" w:rsidP="00B45CFD">
            <w:pPr>
              <w:pStyle w:val="Szveg"/>
              <w:rPr>
                <w:i/>
              </w:rPr>
            </w:pPr>
            <w:r w:rsidRPr="00E413D3">
              <w:rPr>
                <w:i/>
              </w:rPr>
              <w:t xml:space="preserve"> Hidrogén-fluorid (HF) </w:t>
            </w:r>
          </w:p>
        </w:tc>
        <w:tc>
          <w:tcPr>
            <w:tcW w:w="2302" w:type="dxa"/>
          </w:tcPr>
          <w:p w:rsidR="00F34E67" w:rsidRPr="00E413D3" w:rsidRDefault="00F34E67" w:rsidP="00B45CFD">
            <w:pPr>
              <w:pStyle w:val="Szveg"/>
              <w:rPr>
                <w:i/>
              </w:rPr>
            </w:pPr>
            <w:r w:rsidRPr="00E413D3">
              <w:rPr>
                <w:i/>
              </w:rPr>
              <w:t>4 mg/m</w:t>
            </w:r>
            <w:r w:rsidRPr="00E413D3">
              <w:rPr>
                <w:i/>
                <w:vertAlign w:val="superscript"/>
              </w:rPr>
              <w:t>3</w:t>
            </w:r>
          </w:p>
        </w:tc>
        <w:tc>
          <w:tcPr>
            <w:tcW w:w="2303" w:type="dxa"/>
          </w:tcPr>
          <w:p w:rsidR="00F34E67" w:rsidRPr="00E413D3" w:rsidRDefault="00F34E67" w:rsidP="00B45CFD">
            <w:pPr>
              <w:pStyle w:val="Szveg"/>
              <w:rPr>
                <w:i/>
              </w:rPr>
            </w:pPr>
            <w:r w:rsidRPr="00E413D3">
              <w:rPr>
                <w:i/>
              </w:rPr>
              <w:t>2 mg/m</w:t>
            </w:r>
            <w:r w:rsidRPr="00E413D3">
              <w:rPr>
                <w:i/>
                <w:vertAlign w:val="superscript"/>
              </w:rPr>
              <w:t>3</w:t>
            </w:r>
          </w:p>
        </w:tc>
      </w:tr>
      <w:tr w:rsidR="00F34E67" w:rsidRPr="00E413D3" w:rsidTr="00C33481">
        <w:trPr>
          <w:jc w:val="center"/>
        </w:trPr>
        <w:tc>
          <w:tcPr>
            <w:tcW w:w="4374" w:type="dxa"/>
          </w:tcPr>
          <w:p w:rsidR="00F34E67" w:rsidRPr="00E413D3" w:rsidRDefault="00F34E67" w:rsidP="00B45CFD">
            <w:pPr>
              <w:pStyle w:val="Szveg"/>
              <w:rPr>
                <w:i/>
              </w:rPr>
            </w:pPr>
            <w:r w:rsidRPr="00E413D3">
              <w:rPr>
                <w:i/>
              </w:rPr>
              <w:t xml:space="preserve"> Kén-dioxid (SO</w:t>
            </w:r>
            <w:r w:rsidRPr="00E413D3">
              <w:rPr>
                <w:i/>
                <w:vertAlign w:val="subscript"/>
              </w:rPr>
              <w:t>2</w:t>
            </w:r>
            <w:r w:rsidRPr="00E413D3">
              <w:rPr>
                <w:i/>
              </w:rPr>
              <w:t xml:space="preserve">) </w:t>
            </w:r>
          </w:p>
        </w:tc>
        <w:tc>
          <w:tcPr>
            <w:tcW w:w="2302" w:type="dxa"/>
          </w:tcPr>
          <w:p w:rsidR="00F34E67" w:rsidRPr="00E413D3" w:rsidRDefault="00F34E67" w:rsidP="00B45CFD">
            <w:pPr>
              <w:pStyle w:val="Szveg"/>
              <w:rPr>
                <w:i/>
              </w:rPr>
            </w:pPr>
            <w:r w:rsidRPr="00E413D3">
              <w:rPr>
                <w:i/>
              </w:rPr>
              <w:t>200 mg/m</w:t>
            </w:r>
            <w:r w:rsidRPr="00E413D3">
              <w:rPr>
                <w:i/>
                <w:vertAlign w:val="superscript"/>
              </w:rPr>
              <w:t>3</w:t>
            </w:r>
          </w:p>
        </w:tc>
        <w:tc>
          <w:tcPr>
            <w:tcW w:w="2303" w:type="dxa"/>
          </w:tcPr>
          <w:p w:rsidR="00F34E67" w:rsidRPr="00E413D3" w:rsidRDefault="00F34E67" w:rsidP="00B45CFD">
            <w:pPr>
              <w:pStyle w:val="Szveg"/>
              <w:rPr>
                <w:i/>
              </w:rPr>
            </w:pPr>
            <w:r w:rsidRPr="00E413D3">
              <w:rPr>
                <w:i/>
              </w:rPr>
              <w:t>50 mg/m</w:t>
            </w:r>
            <w:r w:rsidRPr="00E413D3">
              <w:rPr>
                <w:i/>
                <w:vertAlign w:val="superscript"/>
              </w:rPr>
              <w:t>3</w:t>
            </w:r>
          </w:p>
        </w:tc>
      </w:tr>
      <w:tr w:rsidR="00F34E67" w:rsidRPr="00E413D3" w:rsidTr="00C33481">
        <w:trPr>
          <w:jc w:val="center"/>
        </w:trPr>
        <w:tc>
          <w:tcPr>
            <w:tcW w:w="4374" w:type="dxa"/>
          </w:tcPr>
          <w:p w:rsidR="00F34E67" w:rsidRPr="00E413D3" w:rsidRDefault="00F34E67" w:rsidP="00B45CFD">
            <w:pPr>
              <w:pStyle w:val="Szveg"/>
              <w:rPr>
                <w:i/>
              </w:rPr>
            </w:pPr>
            <w:r w:rsidRPr="00E413D3">
              <w:rPr>
                <w:i/>
              </w:rPr>
              <w:t xml:space="preserve"> </w:t>
            </w:r>
            <w:r w:rsidR="00B45CFD" w:rsidRPr="00E413D3">
              <w:rPr>
                <w:i/>
              </w:rPr>
              <w:t>NO</w:t>
            </w:r>
            <w:r w:rsidR="00B45CFD" w:rsidRPr="00E413D3">
              <w:rPr>
                <w:i/>
                <w:position w:val="-12"/>
              </w:rPr>
              <w:t>2</w:t>
            </w:r>
            <w:r w:rsidR="00B45CFD" w:rsidRPr="00E413D3">
              <w:rPr>
                <w:i/>
              </w:rPr>
              <w:t>-ban kifejezett összes nitrogén-monoxid (NO) és nitrogén-dioxid (NO</w:t>
            </w:r>
            <w:r w:rsidR="00B45CFD" w:rsidRPr="00E413D3">
              <w:rPr>
                <w:i/>
                <w:position w:val="-12"/>
              </w:rPr>
              <w:t>2</w:t>
            </w:r>
            <w:r w:rsidR="00B45CFD" w:rsidRPr="00E413D3">
              <w:rPr>
                <w:i/>
              </w:rPr>
              <w:t>) I. kategóriájú hulladékégető művekre, amelyek névleges kapacitása az óránként hat tonnát meghaladja, vagy II. kategóriájú hulladékégető művekre</w:t>
            </w:r>
          </w:p>
        </w:tc>
        <w:tc>
          <w:tcPr>
            <w:tcW w:w="2302" w:type="dxa"/>
          </w:tcPr>
          <w:p w:rsidR="00F34E67" w:rsidRPr="00E413D3" w:rsidRDefault="00F34E67" w:rsidP="00B45CFD">
            <w:pPr>
              <w:pStyle w:val="Szveg"/>
              <w:rPr>
                <w:i/>
              </w:rPr>
            </w:pPr>
            <w:r w:rsidRPr="00E413D3">
              <w:rPr>
                <w:i/>
              </w:rPr>
              <w:t>400 mg/m</w:t>
            </w:r>
            <w:r w:rsidRPr="00E413D3">
              <w:rPr>
                <w:i/>
                <w:vertAlign w:val="superscript"/>
              </w:rPr>
              <w:t>3</w:t>
            </w:r>
          </w:p>
        </w:tc>
        <w:tc>
          <w:tcPr>
            <w:tcW w:w="2303" w:type="dxa"/>
          </w:tcPr>
          <w:p w:rsidR="00F34E67" w:rsidRPr="00E413D3" w:rsidRDefault="00F34E67" w:rsidP="00B45CFD">
            <w:pPr>
              <w:pStyle w:val="Szveg"/>
              <w:rPr>
                <w:i/>
              </w:rPr>
            </w:pPr>
            <w:r w:rsidRPr="00E413D3">
              <w:rPr>
                <w:i/>
              </w:rPr>
              <w:t>200 mg/m</w:t>
            </w:r>
            <w:r w:rsidRPr="00E413D3">
              <w:rPr>
                <w:i/>
                <w:vertAlign w:val="superscript"/>
              </w:rPr>
              <w:t>3</w:t>
            </w:r>
          </w:p>
        </w:tc>
      </w:tr>
    </w:tbl>
    <w:p w:rsidR="00F34E67" w:rsidRPr="00E413D3" w:rsidRDefault="00F34E67" w:rsidP="00F34E67">
      <w:pPr>
        <w:pStyle w:val="StlusSorkizrt"/>
        <w:rPr>
          <w:i/>
        </w:rPr>
      </w:pPr>
    </w:p>
    <w:p w:rsidR="00F34E67" w:rsidRPr="00E413D3" w:rsidRDefault="00E413D3" w:rsidP="00E413D3">
      <w:pPr>
        <w:pStyle w:val="Szveg"/>
        <w:rPr>
          <w:i/>
        </w:rPr>
      </w:pPr>
      <w:r w:rsidRPr="00E413D3">
        <w:rPr>
          <w:i/>
        </w:rPr>
        <w:t>1.</w:t>
      </w:r>
      <w:r w:rsidR="00F34E67" w:rsidRPr="00E413D3">
        <w:rPr>
          <w:i/>
        </w:rPr>
        <w:t>3. Nehézfémekre vonatkozó kibocsátási határértékek</w:t>
      </w:r>
    </w:p>
    <w:p w:rsidR="00F34E67" w:rsidRPr="00E413D3" w:rsidRDefault="00F34E67" w:rsidP="00E413D3">
      <w:pPr>
        <w:pStyle w:val="Szveg"/>
        <w:rPr>
          <w:i/>
        </w:rPr>
      </w:pPr>
      <w:r w:rsidRPr="00E413D3">
        <w:rPr>
          <w:i/>
        </w:rPr>
        <w:t>Az átlagértékek legkevesebb 30 perces és legfeljebb 8 órás mintavételi időszakra vonatkoznak. Az átlagértékek tartalmazzák a feltüntetett nehézfémek és vegyületeik gáz- és gőznemű formában történõ kibocsátásait is.</w:t>
      </w:r>
    </w:p>
    <w:p w:rsidR="00F34E67" w:rsidRPr="00E413D3" w:rsidRDefault="00F34E67" w:rsidP="00E413D3">
      <w:pPr>
        <w:pStyle w:val="Szveg"/>
        <w:rPr>
          <w: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6796"/>
        <w:gridCol w:w="1700"/>
      </w:tblGrid>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Kadmium és vegyületei, kadmiumban (Cd) kifejezve</w:t>
            </w:r>
          </w:p>
        </w:tc>
        <w:tc>
          <w:tcPr>
            <w:tcW w:w="1700" w:type="dxa"/>
          </w:tcPr>
          <w:p w:rsidR="00F34E67" w:rsidRPr="00E413D3" w:rsidRDefault="00F34E67" w:rsidP="00E413D3">
            <w:pPr>
              <w:pStyle w:val="Szveg"/>
              <w:rPr>
                <w:i/>
              </w:rPr>
            </w:pPr>
            <w:r w:rsidRPr="00E413D3">
              <w:rPr>
                <w:i/>
              </w:rPr>
              <w:t xml:space="preserve"> Összesen</w:t>
            </w:r>
          </w:p>
        </w:tc>
      </w:tr>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Tallium és vegyületei, talliumban (Tl) kifejezve</w:t>
            </w:r>
          </w:p>
        </w:tc>
        <w:tc>
          <w:tcPr>
            <w:tcW w:w="1700" w:type="dxa"/>
          </w:tcPr>
          <w:p w:rsidR="00F34E67" w:rsidRPr="00E413D3" w:rsidRDefault="00F34E67" w:rsidP="00E413D3">
            <w:pPr>
              <w:pStyle w:val="Szveg"/>
              <w:rPr>
                <w:i/>
                <w:position w:val="10"/>
              </w:rPr>
            </w:pPr>
            <w:r w:rsidRPr="00E413D3">
              <w:rPr>
                <w:i/>
              </w:rPr>
              <w:t xml:space="preserve"> 0,05 mg/m</w:t>
            </w:r>
            <w:r w:rsidRPr="00E413D3">
              <w:rPr>
                <w:i/>
                <w:vertAlign w:val="superscript"/>
              </w:rPr>
              <w:t>3</w:t>
            </w:r>
          </w:p>
        </w:tc>
      </w:tr>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Higany és vegyületei, higanyban (Hg) kifejezve</w:t>
            </w:r>
          </w:p>
        </w:tc>
        <w:tc>
          <w:tcPr>
            <w:tcW w:w="1700" w:type="dxa"/>
          </w:tcPr>
          <w:p w:rsidR="00F34E67" w:rsidRPr="00E413D3" w:rsidRDefault="00F34E67" w:rsidP="00E413D3">
            <w:pPr>
              <w:pStyle w:val="Szveg"/>
              <w:rPr>
                <w:i/>
                <w:position w:val="10"/>
              </w:rPr>
            </w:pPr>
            <w:r w:rsidRPr="00E413D3">
              <w:rPr>
                <w:i/>
              </w:rPr>
              <w:t xml:space="preserve"> 0,05 mg/m</w:t>
            </w:r>
            <w:r w:rsidRPr="00E413D3">
              <w:rPr>
                <w:i/>
                <w:vertAlign w:val="superscript"/>
              </w:rPr>
              <w:t>3</w:t>
            </w:r>
          </w:p>
        </w:tc>
      </w:tr>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Antimon és vegyületei, antimonban (Sb) kifejezve</w:t>
            </w:r>
          </w:p>
        </w:tc>
        <w:tc>
          <w:tcPr>
            <w:tcW w:w="1700" w:type="dxa"/>
            <w:vMerge w:val="restart"/>
            <w:vAlign w:val="center"/>
          </w:tcPr>
          <w:p w:rsidR="00F34E67" w:rsidRPr="00E413D3" w:rsidRDefault="00F34E67" w:rsidP="00E413D3">
            <w:pPr>
              <w:pStyle w:val="Szveg"/>
              <w:jc w:val="center"/>
              <w:rPr>
                <w:i/>
              </w:rPr>
            </w:pPr>
            <w:r w:rsidRPr="00E413D3">
              <w:rPr>
                <w:i/>
              </w:rPr>
              <w:t>Összesen 0,5 mg/m</w:t>
            </w:r>
            <w:r w:rsidRPr="00E413D3">
              <w:rPr>
                <w:i/>
                <w:vertAlign w:val="superscript"/>
              </w:rPr>
              <w:t>3</w:t>
            </w:r>
          </w:p>
        </w:tc>
      </w:tr>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Arzén és vegyületei, arzénban (As) kifejezve</w:t>
            </w:r>
          </w:p>
        </w:tc>
        <w:tc>
          <w:tcPr>
            <w:tcW w:w="1700" w:type="dxa"/>
            <w:vMerge/>
          </w:tcPr>
          <w:p w:rsidR="00F34E67" w:rsidRPr="00E413D3" w:rsidRDefault="00F34E67" w:rsidP="00E413D3">
            <w:pPr>
              <w:pStyle w:val="Szveg"/>
              <w:rPr>
                <w:i/>
              </w:rPr>
            </w:pPr>
          </w:p>
        </w:tc>
      </w:tr>
      <w:tr w:rsidR="00F34E67" w:rsidRPr="00E413D3" w:rsidTr="00C33481">
        <w:trPr>
          <w:jc w:val="center"/>
        </w:trPr>
        <w:tc>
          <w:tcPr>
            <w:tcW w:w="6796" w:type="dxa"/>
          </w:tcPr>
          <w:p w:rsidR="00F34E67" w:rsidRPr="00E413D3" w:rsidRDefault="00F34E67" w:rsidP="00E413D3">
            <w:pPr>
              <w:pStyle w:val="Szveg"/>
              <w:rPr>
                <w:i/>
              </w:rPr>
            </w:pPr>
            <w:r w:rsidRPr="00E413D3">
              <w:rPr>
                <w:i/>
              </w:rPr>
              <w:lastRenderedPageBreak/>
              <w:t xml:space="preserve"> Ólom és vegyületei, ólomban (Pb) kifejezve</w:t>
            </w:r>
          </w:p>
        </w:tc>
        <w:tc>
          <w:tcPr>
            <w:tcW w:w="1700" w:type="dxa"/>
            <w:vMerge/>
          </w:tcPr>
          <w:p w:rsidR="00F34E67" w:rsidRPr="00E413D3" w:rsidRDefault="00F34E67" w:rsidP="00E413D3">
            <w:pPr>
              <w:pStyle w:val="Szveg"/>
              <w:rPr>
                <w:i/>
              </w:rPr>
            </w:pPr>
          </w:p>
        </w:tc>
      </w:tr>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Króm és vegyületei, krómban (Cr) kifejezve</w:t>
            </w:r>
          </w:p>
        </w:tc>
        <w:tc>
          <w:tcPr>
            <w:tcW w:w="1700" w:type="dxa"/>
            <w:vMerge/>
          </w:tcPr>
          <w:p w:rsidR="00F34E67" w:rsidRPr="00E413D3" w:rsidRDefault="00F34E67" w:rsidP="00E413D3">
            <w:pPr>
              <w:pStyle w:val="Szveg"/>
              <w:rPr>
                <w:i/>
              </w:rPr>
            </w:pPr>
          </w:p>
        </w:tc>
      </w:tr>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Kobalt és vegyületei, kobaltban (Co) kifejezve</w:t>
            </w:r>
          </w:p>
        </w:tc>
        <w:tc>
          <w:tcPr>
            <w:tcW w:w="1700" w:type="dxa"/>
            <w:vMerge/>
          </w:tcPr>
          <w:p w:rsidR="00F34E67" w:rsidRPr="00E413D3" w:rsidRDefault="00F34E67" w:rsidP="00E413D3">
            <w:pPr>
              <w:pStyle w:val="Szveg"/>
              <w:rPr>
                <w:i/>
                <w:position w:val="10"/>
              </w:rPr>
            </w:pPr>
          </w:p>
        </w:tc>
      </w:tr>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Réz és vegyületei, rézben (Cu) kifejezve</w:t>
            </w:r>
          </w:p>
        </w:tc>
        <w:tc>
          <w:tcPr>
            <w:tcW w:w="1700" w:type="dxa"/>
            <w:vMerge/>
          </w:tcPr>
          <w:p w:rsidR="00F34E67" w:rsidRPr="00E413D3" w:rsidRDefault="00F34E67" w:rsidP="00E413D3">
            <w:pPr>
              <w:pStyle w:val="Szveg"/>
              <w:rPr>
                <w:i/>
              </w:rPr>
            </w:pPr>
          </w:p>
        </w:tc>
      </w:tr>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Mangán és vegyületei, mangánban (Mn) kifejezve</w:t>
            </w:r>
          </w:p>
        </w:tc>
        <w:tc>
          <w:tcPr>
            <w:tcW w:w="1700" w:type="dxa"/>
            <w:vMerge/>
          </w:tcPr>
          <w:p w:rsidR="00F34E67" w:rsidRPr="00E413D3" w:rsidRDefault="00F34E67" w:rsidP="00E413D3">
            <w:pPr>
              <w:pStyle w:val="Szveg"/>
              <w:rPr>
                <w:i/>
              </w:rPr>
            </w:pPr>
          </w:p>
        </w:tc>
      </w:tr>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Nikkel és vegyületei, nikkelben (Ni) kifejezve</w:t>
            </w:r>
          </w:p>
        </w:tc>
        <w:tc>
          <w:tcPr>
            <w:tcW w:w="1700" w:type="dxa"/>
            <w:vMerge/>
          </w:tcPr>
          <w:p w:rsidR="00F34E67" w:rsidRPr="00E413D3" w:rsidRDefault="00F34E67" w:rsidP="00E413D3">
            <w:pPr>
              <w:pStyle w:val="Szveg"/>
              <w:rPr>
                <w:i/>
              </w:rPr>
            </w:pPr>
          </w:p>
        </w:tc>
      </w:tr>
      <w:tr w:rsidR="00F34E67" w:rsidRPr="00E413D3" w:rsidTr="00C33481">
        <w:trPr>
          <w:jc w:val="center"/>
        </w:trPr>
        <w:tc>
          <w:tcPr>
            <w:tcW w:w="6796" w:type="dxa"/>
          </w:tcPr>
          <w:p w:rsidR="00F34E67" w:rsidRPr="00E413D3" w:rsidRDefault="00F34E67" w:rsidP="00E413D3">
            <w:pPr>
              <w:pStyle w:val="Szveg"/>
              <w:rPr>
                <w:i/>
              </w:rPr>
            </w:pPr>
            <w:r w:rsidRPr="00E413D3">
              <w:rPr>
                <w:i/>
              </w:rPr>
              <w:t xml:space="preserve"> Vanádium és vegyületei, vanádiumban (V) kifejezve</w:t>
            </w:r>
          </w:p>
        </w:tc>
        <w:tc>
          <w:tcPr>
            <w:tcW w:w="1700" w:type="dxa"/>
            <w:vMerge/>
          </w:tcPr>
          <w:p w:rsidR="00F34E67" w:rsidRPr="00E413D3" w:rsidRDefault="00F34E67" w:rsidP="00E413D3">
            <w:pPr>
              <w:pStyle w:val="Szveg"/>
              <w:rPr>
                <w:i/>
              </w:rPr>
            </w:pPr>
          </w:p>
        </w:tc>
      </w:tr>
    </w:tbl>
    <w:p w:rsidR="00F34E67" w:rsidRPr="00E413D3" w:rsidRDefault="00F34E67" w:rsidP="00F34E67">
      <w:pPr>
        <w:pStyle w:val="StlusSorkizrt"/>
        <w:rPr>
          <w:i/>
        </w:rPr>
      </w:pPr>
    </w:p>
    <w:p w:rsidR="00F34E67" w:rsidRPr="00E413D3" w:rsidRDefault="00E413D3" w:rsidP="00E413D3">
      <w:pPr>
        <w:pStyle w:val="Szveg"/>
        <w:rPr>
          <w:i/>
        </w:rPr>
      </w:pPr>
      <w:r w:rsidRPr="00E413D3">
        <w:rPr>
          <w:i/>
        </w:rPr>
        <w:t>1.</w:t>
      </w:r>
      <w:r w:rsidR="00F34E67" w:rsidRPr="00E413D3">
        <w:rPr>
          <w:i/>
        </w:rPr>
        <w:t>4. Dioxinokra és furánokra vonatkozó kibocsátási határértékek</w:t>
      </w:r>
    </w:p>
    <w:p w:rsidR="00F34E67" w:rsidRPr="00E413D3" w:rsidRDefault="00F34E67" w:rsidP="00E413D3">
      <w:pPr>
        <w:pStyle w:val="Szveg"/>
        <w:rPr>
          <w:i/>
        </w:rPr>
      </w:pPr>
      <w:r w:rsidRPr="00E413D3">
        <w:rPr>
          <w:i/>
        </w:rPr>
        <w:t xml:space="preserve">Az átlagértékek legkevesebb 6 órás és legfeljebb 8 órás mintavételi időszakban mért értékekre vonatkoznak. </w:t>
      </w:r>
      <w:r w:rsidR="00E413D3" w:rsidRPr="00E413D3">
        <w:rPr>
          <w:i/>
        </w:rPr>
        <w:t>A kibocsátási határérték a dioxinok és furánok az 1. melléklet szerint kiszámított teljes koncentrációjára vonatkozik.</w:t>
      </w:r>
      <w:r w:rsidRPr="00E413D3">
        <w:rPr>
          <w:i/>
        </w:rPr>
        <w:t>.</w:t>
      </w:r>
    </w:p>
    <w:p w:rsidR="00F34E67" w:rsidRPr="00E413D3" w:rsidRDefault="00F34E67" w:rsidP="00F34E67">
      <w:pPr>
        <w:pStyle w:val="StlusSorkizrt"/>
        <w:rPr>
          <w: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5662"/>
        <w:gridCol w:w="2834"/>
      </w:tblGrid>
      <w:tr w:rsidR="00F34E67" w:rsidRPr="00E413D3" w:rsidTr="00C33481">
        <w:trPr>
          <w:jc w:val="center"/>
        </w:trPr>
        <w:tc>
          <w:tcPr>
            <w:tcW w:w="5662" w:type="dxa"/>
          </w:tcPr>
          <w:p w:rsidR="00F34E67" w:rsidRPr="00E413D3" w:rsidRDefault="00F34E67" w:rsidP="00E413D3">
            <w:pPr>
              <w:pStyle w:val="Szveg"/>
              <w:rPr>
                <w:i/>
              </w:rPr>
            </w:pPr>
            <w:r w:rsidRPr="00E413D3">
              <w:rPr>
                <w:i/>
              </w:rPr>
              <w:t>Dioxinok és furánok</w:t>
            </w:r>
          </w:p>
        </w:tc>
        <w:tc>
          <w:tcPr>
            <w:tcW w:w="2834" w:type="dxa"/>
          </w:tcPr>
          <w:p w:rsidR="00F34E67" w:rsidRPr="00E413D3" w:rsidRDefault="00F34E67" w:rsidP="00E413D3">
            <w:pPr>
              <w:pStyle w:val="Szveg"/>
              <w:rPr>
                <w:i/>
                <w:position w:val="10"/>
              </w:rPr>
            </w:pPr>
            <w:r w:rsidRPr="00E413D3">
              <w:rPr>
                <w:i/>
              </w:rPr>
              <w:t xml:space="preserve"> 0,1 ng/m</w:t>
            </w:r>
            <w:r w:rsidRPr="00E413D3">
              <w:rPr>
                <w:i/>
                <w:vertAlign w:val="superscript"/>
              </w:rPr>
              <w:t>3</w:t>
            </w:r>
          </w:p>
        </w:tc>
      </w:tr>
    </w:tbl>
    <w:p w:rsidR="00F34E67" w:rsidRPr="00E413D3" w:rsidRDefault="00F34E67" w:rsidP="00F34E67">
      <w:pPr>
        <w:pStyle w:val="StlusSorkizrt"/>
        <w:rPr>
          <w:i/>
        </w:rPr>
      </w:pPr>
    </w:p>
    <w:p w:rsidR="00F34E67" w:rsidRPr="00E413D3" w:rsidRDefault="00E413D3" w:rsidP="00E413D3">
      <w:pPr>
        <w:pStyle w:val="Szveg"/>
        <w:rPr>
          <w:i/>
        </w:rPr>
      </w:pPr>
      <w:r w:rsidRPr="00E413D3">
        <w:rPr>
          <w:i/>
        </w:rPr>
        <w:t>1.</w:t>
      </w:r>
      <w:r w:rsidR="00F34E67" w:rsidRPr="00E413D3">
        <w:rPr>
          <w:i/>
        </w:rPr>
        <w:t>5. Szén-monoxidra (CO) vonatkozó kibocsátási határértékek</w:t>
      </w:r>
    </w:p>
    <w:p w:rsidR="00E413D3" w:rsidRPr="00E413D3" w:rsidRDefault="00E413D3" w:rsidP="00F34E67">
      <w:pPr>
        <w:pStyle w:val="StlusSorkizrt"/>
        <w:rPr>
          <w: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6796"/>
        <w:gridCol w:w="1700"/>
      </w:tblGrid>
      <w:tr w:rsidR="00E413D3" w:rsidRPr="00E413D3" w:rsidTr="00C33481">
        <w:trPr>
          <w:jc w:val="center"/>
        </w:trPr>
        <w:tc>
          <w:tcPr>
            <w:tcW w:w="6796" w:type="dxa"/>
          </w:tcPr>
          <w:p w:rsidR="00E413D3" w:rsidRPr="00E413D3" w:rsidRDefault="00E413D3" w:rsidP="00C33481">
            <w:pPr>
              <w:pStyle w:val="Szveg"/>
              <w:rPr>
                <w:i/>
              </w:rPr>
            </w:pPr>
            <w:r w:rsidRPr="00E413D3">
              <w:rPr>
                <w:i/>
              </w:rPr>
              <w:t>napi átlagérték</w:t>
            </w:r>
          </w:p>
        </w:tc>
        <w:tc>
          <w:tcPr>
            <w:tcW w:w="1700" w:type="dxa"/>
          </w:tcPr>
          <w:p w:rsidR="00E413D3" w:rsidRPr="00E413D3" w:rsidRDefault="00E413D3" w:rsidP="00E413D3">
            <w:pPr>
              <w:pStyle w:val="Szveg"/>
              <w:rPr>
                <w:i/>
              </w:rPr>
            </w:pPr>
            <w:r w:rsidRPr="00E413D3">
              <w:rPr>
                <w:i/>
              </w:rPr>
              <w:t>50 mg/m3</w:t>
            </w:r>
          </w:p>
        </w:tc>
      </w:tr>
      <w:tr w:rsidR="00E413D3" w:rsidRPr="00E413D3" w:rsidTr="00C33481">
        <w:trPr>
          <w:jc w:val="center"/>
        </w:trPr>
        <w:tc>
          <w:tcPr>
            <w:tcW w:w="6796" w:type="dxa"/>
          </w:tcPr>
          <w:p w:rsidR="00E413D3" w:rsidRPr="00E413D3" w:rsidRDefault="00E413D3" w:rsidP="00C33481">
            <w:pPr>
              <w:pStyle w:val="Szveg"/>
              <w:rPr>
                <w:i/>
              </w:rPr>
            </w:pPr>
            <w:r w:rsidRPr="00E413D3">
              <w:rPr>
                <w:i/>
              </w:rPr>
              <w:t>félórás átlagérték</w:t>
            </w:r>
          </w:p>
        </w:tc>
        <w:tc>
          <w:tcPr>
            <w:tcW w:w="1700" w:type="dxa"/>
          </w:tcPr>
          <w:p w:rsidR="00E413D3" w:rsidRPr="00E413D3" w:rsidRDefault="00E413D3" w:rsidP="00E413D3">
            <w:pPr>
              <w:pStyle w:val="Szveg"/>
              <w:rPr>
                <w:i/>
              </w:rPr>
            </w:pPr>
            <w:r w:rsidRPr="00E413D3">
              <w:rPr>
                <w:i/>
              </w:rPr>
              <w:t>100 mg/m3</w:t>
            </w:r>
          </w:p>
        </w:tc>
      </w:tr>
      <w:tr w:rsidR="00E413D3" w:rsidRPr="00E413D3" w:rsidTr="00C33481">
        <w:trPr>
          <w:jc w:val="center"/>
        </w:trPr>
        <w:tc>
          <w:tcPr>
            <w:tcW w:w="6796" w:type="dxa"/>
          </w:tcPr>
          <w:p w:rsidR="00E413D3" w:rsidRPr="00E413D3" w:rsidRDefault="00E413D3" w:rsidP="00C33481">
            <w:pPr>
              <w:pStyle w:val="Szveg"/>
              <w:rPr>
                <w:i/>
              </w:rPr>
            </w:pPr>
            <w:r w:rsidRPr="00E413D3">
              <w:rPr>
                <w:i/>
              </w:rPr>
              <w:t>tízperces átlagérték</w:t>
            </w:r>
          </w:p>
        </w:tc>
        <w:tc>
          <w:tcPr>
            <w:tcW w:w="1700" w:type="dxa"/>
          </w:tcPr>
          <w:p w:rsidR="00E413D3" w:rsidRPr="00E413D3" w:rsidRDefault="00E413D3" w:rsidP="00E413D3">
            <w:pPr>
              <w:pStyle w:val="Szveg"/>
              <w:rPr>
                <w:i/>
              </w:rPr>
            </w:pPr>
            <w:r w:rsidRPr="00E413D3">
              <w:rPr>
                <w:i/>
              </w:rPr>
              <w:t>150 mg/m3</w:t>
            </w:r>
          </w:p>
        </w:tc>
      </w:tr>
    </w:tbl>
    <w:p w:rsidR="00E413D3" w:rsidRPr="00E413D3" w:rsidRDefault="00E413D3" w:rsidP="00F34E67">
      <w:pPr>
        <w:pStyle w:val="StlusSorkizrt"/>
        <w:rPr>
          <w:i/>
        </w:rPr>
      </w:pPr>
    </w:p>
    <w:p w:rsidR="000A565B" w:rsidRPr="000A565B" w:rsidRDefault="000A565B" w:rsidP="000A565B">
      <w:pPr>
        <w:pStyle w:val="Szveg"/>
      </w:pPr>
      <w:r>
        <w:t xml:space="preserve">A rendelet I kategóriájú hulladékégető művekre az NOx kibocsátás tekintetében enyhített a határértéken, a korábbi 200 </w:t>
      </w:r>
      <w:r w:rsidRPr="000A565B">
        <w:t>mg/m</w:t>
      </w:r>
      <w:r w:rsidRPr="000A565B">
        <w:rPr>
          <w:vertAlign w:val="superscript"/>
        </w:rPr>
        <w:t>3</w:t>
      </w:r>
      <w:r>
        <w:rPr>
          <w:vertAlign w:val="superscript"/>
        </w:rPr>
        <w:t xml:space="preserve"> </w:t>
      </w:r>
      <w:r>
        <w:rPr>
          <w:rFonts w:asciiTheme="majorHAnsi" w:hAnsiTheme="majorHAnsi"/>
          <w:color w:val="595959" w:themeColor="text1" w:themeTint="A6"/>
        </w:rPr>
        <w:t xml:space="preserve">értéket 400 </w:t>
      </w:r>
      <w:r w:rsidRPr="000A565B">
        <w:t>mg/m</w:t>
      </w:r>
      <w:r w:rsidRPr="000A565B">
        <w:rPr>
          <w:vertAlign w:val="superscript"/>
        </w:rPr>
        <w:t>3</w:t>
      </w:r>
      <w:r>
        <w:rPr>
          <w:vertAlign w:val="superscript"/>
        </w:rPr>
        <w:t xml:space="preserve"> </w:t>
      </w:r>
      <w:r w:rsidR="00347536">
        <w:t>értékre növelte a félórás határértéket.</w:t>
      </w:r>
    </w:p>
    <w:p w:rsidR="000A565B" w:rsidRPr="000A565B" w:rsidRDefault="000A565B" w:rsidP="000A565B">
      <w:pPr>
        <w:pStyle w:val="StlusSorkizrt"/>
      </w:pPr>
    </w:p>
    <w:p w:rsidR="000A565B" w:rsidRPr="000A565B" w:rsidRDefault="000A565B" w:rsidP="000A565B">
      <w:pPr>
        <w:pStyle w:val="Szveg"/>
      </w:pPr>
      <w:r w:rsidRPr="000A565B">
        <w:t xml:space="preserve">Az </w:t>
      </w:r>
      <w:r w:rsidR="00F41F5A">
        <w:t>ECOMISSIO</w:t>
      </w:r>
      <w:r w:rsidRPr="000A565B">
        <w:t xml:space="preserve"> Kft.</w:t>
      </w:r>
      <w:r w:rsidR="0081304E">
        <w:t xml:space="preserve"> folyamatos emissziómérő berendezése valamennyi előírt komponens mérésére alkalmas. A</w:t>
      </w:r>
      <w:r w:rsidR="0081304E" w:rsidRPr="005244C7">
        <w:t xml:space="preserve"> folyamatos emisszió-mérő és a kapcsolt számítástechnikai rendszer lehetővé teszi az emissziók on-line és tetszőlegesen aggregált megjelenítését és értékelését</w:t>
      </w:r>
    </w:p>
    <w:p w:rsidR="0081304E" w:rsidRDefault="0081304E" w:rsidP="0081304E">
      <w:pPr>
        <w:pStyle w:val="Szveg"/>
      </w:pPr>
      <w:r w:rsidRPr="005A1A7D">
        <w:t>A folyamatos emiss</w:t>
      </w:r>
      <w:r>
        <w:t>z</w:t>
      </w:r>
      <w:r w:rsidRPr="005A1A7D">
        <w:t>ió-mérésnek nem csak a jogkövetés, az üzemeltetés ellenőrzése szempontjából van jelentősége. Az eredménye</w:t>
      </w:r>
      <w:r>
        <w:t>k LM éves jelentés keretében az Országos Környezetvédelmi Információs rendszer</w:t>
      </w:r>
      <w:r w:rsidRPr="005A1A7D">
        <w:t xml:space="preserve"> adatbázisaiba kerülnek ill. az EU felé történő adatszolgáltatást is megalapozzák.</w:t>
      </w:r>
    </w:p>
    <w:p w:rsidR="00ED2285" w:rsidRDefault="00ED2285" w:rsidP="0081304E">
      <w:pPr>
        <w:pStyle w:val="Szveg"/>
      </w:pPr>
    </w:p>
    <w:p w:rsidR="004003B6" w:rsidRDefault="004003B6" w:rsidP="004003B6">
      <w:pPr>
        <w:pStyle w:val="Szveg"/>
      </w:pPr>
      <w:r>
        <w:t xml:space="preserve">A Kft. 2016-tól két egymással párhuzamosan működő emisssziómérő berendezést (1-es és 2-es) üzemeltet. Ennek oka, hogy ha az emissziómérő berendezés valamelyik egysége (MIR-9000, THC és pormérő) meghibásodik, akkor az érvényes jogszabályok miatt annak javításáig a hulladékégetéssel le kell állni. A Társaság vezetői menedzsmentje úgy döntött, hogy az ebből eredő esetleges üzemszünet elkerülésére „tartalék” berendezést üzemeltet, hiszen egy-egy alkatrész beszerzése akár hetekbe is kerülhet. A több hetes állás jelentős gazdasági károkkal járhat. A két berendezés éles, gyakorlatilag a kezelő egy gombnyomással tud váltani a két készülék között. A berendezések kezelésére kiegészítő munkautasítás került kiadásra. Ezen utasítás rendelkezik arról, ha az aktív emissziómérő berendezés valamely alkatrésze meghibásodik vagy felmerül a gyanú a nem megfelelő működésről, akkor azonnal át kell állni a másik készülékre. Az aktív emissziómérő adatai a hozzá kapcsolt számítógépre rögzítésre kerülnek.. A rendszer automatikusan riport formájában (pdf file) egy külső ún. ftp szerverre on-line küldi az adott félórás kibocsátási értékeket, melyet az illetékes környezetvédelmi hatóság jelszavas hozzáféréssel megtekinthet. Egyszerre két félórás riport adatai láthatók. Mindkét </w:t>
      </w:r>
      <w:r>
        <w:lastRenderedPageBreak/>
        <w:t>készülékre a Társaság ellenőrző akkreditált mérést (AST) végeztet, amely a beépített mérőműszer és az akkreditált emissziómérés értékeinek megfelelőségét hivatott igazolni. A mérőműszerek karbantartása és kalibrálása szolgáltatási szerződés alapján negyedévente történik. Nem megfelelő működés vagy meghibásodás esetén a javítást követően minden esetben kalibrálás is történik.</w:t>
      </w:r>
    </w:p>
    <w:p w:rsidR="00663B05" w:rsidRDefault="00663B05" w:rsidP="004003B6">
      <w:pPr>
        <w:pStyle w:val="Szveg"/>
      </w:pPr>
    </w:p>
    <w:p w:rsidR="00663B05" w:rsidRDefault="00663B05" w:rsidP="004003B6">
      <w:pPr>
        <w:pStyle w:val="Szveg"/>
      </w:pPr>
    </w:p>
    <w:p w:rsidR="00663B05" w:rsidRDefault="00663B05" w:rsidP="004003B6">
      <w:pPr>
        <w:pStyle w:val="Szveg"/>
      </w:pPr>
      <w:r>
        <w:t>Az alábbi táblázat a felülvizsgált időszakban történt akkreditált emisszió mérések eredményeit tartalmazza.</w:t>
      </w:r>
    </w:p>
    <w:p w:rsidR="00DB385B" w:rsidRDefault="00DB385B" w:rsidP="00ED2285">
      <w:pPr>
        <w:pStyle w:val="Szveg"/>
      </w:pPr>
    </w:p>
    <w:p w:rsidR="00CE0F59" w:rsidRDefault="00CE0F59" w:rsidP="000A565B">
      <w:pPr>
        <w:pStyle w:val="StlusSorkizrt"/>
        <w:sectPr w:rsidR="00CE0F59" w:rsidSect="005B5F51">
          <w:headerReference w:type="default" r:id="rId24"/>
          <w:headerReference w:type="first" r:id="rId25"/>
          <w:pgSz w:w="11906" w:h="16838"/>
          <w:pgMar w:top="1417" w:right="1417" w:bottom="1417" w:left="1417" w:header="708" w:footer="708" w:gutter="0"/>
          <w:cols w:space="708"/>
          <w:docGrid w:linePitch="360"/>
        </w:sectPr>
      </w:pPr>
    </w:p>
    <w:tbl>
      <w:tblPr>
        <w:tblW w:w="14654" w:type="dxa"/>
        <w:tblInd w:w="60" w:type="dxa"/>
        <w:tblLayout w:type="fixed"/>
        <w:tblCellMar>
          <w:left w:w="70" w:type="dxa"/>
          <w:right w:w="70" w:type="dxa"/>
        </w:tblCellMar>
        <w:tblLook w:val="04A0"/>
      </w:tblPr>
      <w:tblGrid>
        <w:gridCol w:w="1428"/>
        <w:gridCol w:w="1250"/>
        <w:gridCol w:w="1121"/>
        <w:gridCol w:w="1600"/>
        <w:gridCol w:w="833"/>
        <w:gridCol w:w="812"/>
        <w:gridCol w:w="1199"/>
        <w:gridCol w:w="833"/>
        <w:gridCol w:w="833"/>
        <w:gridCol w:w="812"/>
        <w:gridCol w:w="812"/>
        <w:gridCol w:w="855"/>
        <w:gridCol w:w="663"/>
        <w:gridCol w:w="709"/>
        <w:gridCol w:w="894"/>
      </w:tblGrid>
      <w:tr w:rsidR="0044403C" w:rsidRPr="0044403C" w:rsidTr="00663B05">
        <w:trPr>
          <w:trHeight w:val="720"/>
          <w:tblHeader/>
        </w:trPr>
        <w:tc>
          <w:tcPr>
            <w:tcW w:w="1428" w:type="dxa"/>
            <w:vMerge w:val="restart"/>
            <w:tcBorders>
              <w:top w:val="single" w:sz="8" w:space="0" w:color="auto"/>
              <w:left w:val="single" w:sz="8" w:space="0" w:color="auto"/>
              <w:bottom w:val="single" w:sz="4" w:space="0" w:color="auto"/>
              <w:right w:val="single" w:sz="4" w:space="0" w:color="auto"/>
            </w:tcBorders>
            <w:shd w:val="clear" w:color="000000" w:fill="D8D8D8"/>
            <w:noWrap/>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lastRenderedPageBreak/>
              <w:t>Mérést végezte</w:t>
            </w:r>
          </w:p>
        </w:tc>
        <w:tc>
          <w:tcPr>
            <w:tcW w:w="1250" w:type="dxa"/>
            <w:vMerge w:val="restart"/>
            <w:tcBorders>
              <w:top w:val="single" w:sz="8" w:space="0" w:color="auto"/>
              <w:left w:val="single" w:sz="4" w:space="0" w:color="auto"/>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sz w:val="18"/>
                <w:szCs w:val="18"/>
              </w:rPr>
            </w:pPr>
            <w:r w:rsidRPr="0044403C">
              <w:rPr>
                <w:rFonts w:ascii="Calibri" w:hAnsi="Calibri" w:cs="Calibri"/>
                <w:b/>
                <w:bCs/>
                <w:sz w:val="18"/>
                <w:szCs w:val="18"/>
              </w:rPr>
              <w:t>Jegyzőkönyv száma</w:t>
            </w:r>
          </w:p>
        </w:tc>
        <w:tc>
          <w:tcPr>
            <w:tcW w:w="1121" w:type="dxa"/>
            <w:tcBorders>
              <w:top w:val="single" w:sz="8" w:space="0" w:color="auto"/>
              <w:left w:val="nil"/>
              <w:bottom w:val="single" w:sz="4" w:space="0" w:color="auto"/>
              <w:right w:val="single" w:sz="4" w:space="0" w:color="auto"/>
            </w:tcBorders>
            <w:shd w:val="clear" w:color="000000" w:fill="D8D8D8"/>
            <w:noWrap/>
            <w:vAlign w:val="center"/>
            <w:hideMark/>
          </w:tcPr>
          <w:p w:rsidR="0044403C" w:rsidRPr="0044403C" w:rsidRDefault="0044403C" w:rsidP="0044403C">
            <w:pPr>
              <w:jc w:val="center"/>
              <w:rPr>
                <w:rFonts w:ascii="Calibri" w:hAnsi="Calibri" w:cs="Calibri"/>
                <w:b/>
                <w:bCs/>
                <w:color w:val="000000"/>
                <w:sz w:val="18"/>
                <w:szCs w:val="18"/>
              </w:rPr>
            </w:pPr>
          </w:p>
        </w:tc>
        <w:tc>
          <w:tcPr>
            <w:tcW w:w="1600" w:type="dxa"/>
            <w:tcBorders>
              <w:top w:val="single" w:sz="8" w:space="0" w:color="auto"/>
              <w:left w:val="nil"/>
              <w:bottom w:val="single" w:sz="4" w:space="0" w:color="auto"/>
              <w:right w:val="single" w:sz="4" w:space="0" w:color="auto"/>
            </w:tcBorders>
            <w:shd w:val="clear" w:color="000000" w:fill="D8D8D8"/>
            <w:noWrap/>
            <w:vAlign w:val="center"/>
            <w:hideMark/>
          </w:tcPr>
          <w:p w:rsidR="0044403C" w:rsidRPr="0044403C" w:rsidRDefault="0044403C" w:rsidP="0044403C">
            <w:pPr>
              <w:jc w:val="center"/>
              <w:rPr>
                <w:rFonts w:ascii="Calibri" w:hAnsi="Calibri" w:cs="Calibri"/>
                <w:b/>
                <w:bCs/>
                <w:color w:val="000000"/>
                <w:sz w:val="18"/>
                <w:szCs w:val="18"/>
              </w:rPr>
            </w:pPr>
          </w:p>
        </w:tc>
        <w:tc>
          <w:tcPr>
            <w:tcW w:w="833" w:type="dxa"/>
            <w:tcBorders>
              <w:top w:val="single" w:sz="8" w:space="0" w:color="auto"/>
              <w:left w:val="nil"/>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SO2</w:t>
            </w:r>
          </w:p>
        </w:tc>
        <w:tc>
          <w:tcPr>
            <w:tcW w:w="812" w:type="dxa"/>
            <w:tcBorders>
              <w:top w:val="single" w:sz="8" w:space="0" w:color="auto"/>
              <w:left w:val="nil"/>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CO</w:t>
            </w:r>
          </w:p>
        </w:tc>
        <w:tc>
          <w:tcPr>
            <w:tcW w:w="1199" w:type="dxa"/>
            <w:tcBorders>
              <w:top w:val="single" w:sz="8" w:space="0" w:color="auto"/>
              <w:left w:val="nil"/>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Nox</w:t>
            </w:r>
          </w:p>
        </w:tc>
        <w:tc>
          <w:tcPr>
            <w:tcW w:w="833" w:type="dxa"/>
            <w:tcBorders>
              <w:top w:val="single" w:sz="8" w:space="0" w:color="auto"/>
              <w:left w:val="nil"/>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HCl</w:t>
            </w:r>
          </w:p>
        </w:tc>
        <w:tc>
          <w:tcPr>
            <w:tcW w:w="833" w:type="dxa"/>
            <w:tcBorders>
              <w:top w:val="single" w:sz="8" w:space="0" w:color="auto"/>
              <w:left w:val="nil"/>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HF</w:t>
            </w:r>
          </w:p>
        </w:tc>
        <w:tc>
          <w:tcPr>
            <w:tcW w:w="812" w:type="dxa"/>
            <w:tcBorders>
              <w:top w:val="single" w:sz="8" w:space="0" w:color="auto"/>
              <w:left w:val="nil"/>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PM</w:t>
            </w:r>
            <w:r w:rsidRPr="0044403C">
              <w:rPr>
                <w:rFonts w:ascii="Calibri" w:hAnsi="Calibri" w:cs="Calibri"/>
                <w:b/>
                <w:bCs/>
                <w:color w:val="000000"/>
                <w:sz w:val="18"/>
                <w:szCs w:val="18"/>
              </w:rPr>
              <w:br/>
              <w:t>por</w:t>
            </w:r>
          </w:p>
        </w:tc>
        <w:tc>
          <w:tcPr>
            <w:tcW w:w="812" w:type="dxa"/>
            <w:tcBorders>
              <w:top w:val="single" w:sz="8" w:space="0" w:color="auto"/>
              <w:left w:val="nil"/>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TOC</w:t>
            </w:r>
          </w:p>
        </w:tc>
        <w:tc>
          <w:tcPr>
            <w:tcW w:w="855" w:type="dxa"/>
            <w:tcBorders>
              <w:top w:val="single" w:sz="8" w:space="0" w:color="auto"/>
              <w:left w:val="nil"/>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Cd+Tl</w:t>
            </w:r>
          </w:p>
        </w:tc>
        <w:tc>
          <w:tcPr>
            <w:tcW w:w="663" w:type="dxa"/>
            <w:tcBorders>
              <w:top w:val="single" w:sz="8" w:space="0" w:color="auto"/>
              <w:left w:val="nil"/>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Hg</w:t>
            </w:r>
          </w:p>
        </w:tc>
        <w:tc>
          <w:tcPr>
            <w:tcW w:w="709" w:type="dxa"/>
            <w:tcBorders>
              <w:top w:val="single" w:sz="8" w:space="0" w:color="auto"/>
              <w:left w:val="nil"/>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Sb+As+Pb+Cr+Co+Cu+Mn+Ni+V</w:t>
            </w:r>
          </w:p>
        </w:tc>
        <w:tc>
          <w:tcPr>
            <w:tcW w:w="894" w:type="dxa"/>
            <w:tcBorders>
              <w:top w:val="single" w:sz="8" w:space="0" w:color="auto"/>
              <w:left w:val="single" w:sz="4" w:space="0" w:color="auto"/>
              <w:bottom w:val="single" w:sz="4" w:space="0" w:color="auto"/>
              <w:right w:val="single" w:sz="8" w:space="0" w:color="auto"/>
            </w:tcBorders>
            <w:shd w:val="clear" w:color="000000" w:fill="D8D8D8"/>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Dioxinok és furánok</w:t>
            </w:r>
          </w:p>
        </w:tc>
      </w:tr>
      <w:tr w:rsidR="0044403C" w:rsidRPr="0044403C" w:rsidTr="00663B05">
        <w:trPr>
          <w:trHeight w:val="240"/>
          <w:tblHeader/>
        </w:trPr>
        <w:tc>
          <w:tcPr>
            <w:tcW w:w="1428" w:type="dxa"/>
            <w:vMerge/>
            <w:tcBorders>
              <w:top w:val="single" w:sz="8" w:space="0" w:color="auto"/>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b/>
                <w:bCs/>
                <w:color w:val="000000"/>
                <w:sz w:val="18"/>
                <w:szCs w:val="18"/>
              </w:rPr>
            </w:pPr>
          </w:p>
        </w:tc>
        <w:tc>
          <w:tcPr>
            <w:tcW w:w="1250" w:type="dxa"/>
            <w:vMerge/>
            <w:tcBorders>
              <w:top w:val="single" w:sz="8" w:space="0" w:color="auto"/>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b/>
                <w:bCs/>
                <w:sz w:val="18"/>
                <w:szCs w:val="18"/>
              </w:rPr>
            </w:pPr>
          </w:p>
        </w:tc>
        <w:tc>
          <w:tcPr>
            <w:tcW w:w="1121"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b/>
                <w:bCs/>
                <w:color w:val="9C0006"/>
                <w:sz w:val="18"/>
                <w:szCs w:val="18"/>
              </w:rPr>
            </w:pPr>
            <w:r w:rsidRPr="0044403C">
              <w:rPr>
                <w:rFonts w:ascii="Calibri" w:hAnsi="Calibri" w:cs="Calibri"/>
                <w:b/>
                <w:bCs/>
                <w:color w:val="9C0006"/>
                <w:sz w:val="18"/>
                <w:szCs w:val="18"/>
              </w:rPr>
              <w:t>Határérték</w:t>
            </w:r>
          </w:p>
        </w:tc>
        <w:tc>
          <w:tcPr>
            <w:tcW w:w="1600"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Napi átlag</w:t>
            </w:r>
            <w:r w:rsidR="003D2885">
              <w:rPr>
                <w:rFonts w:ascii="Calibri" w:hAnsi="Calibri" w:cs="Calibri"/>
                <w:color w:val="9C0006"/>
                <w:sz w:val="18"/>
                <w:szCs w:val="18"/>
              </w:rPr>
              <w:t>/24 órás</w:t>
            </w:r>
          </w:p>
        </w:tc>
        <w:tc>
          <w:tcPr>
            <w:tcW w:w="833"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50</w:t>
            </w:r>
          </w:p>
        </w:tc>
        <w:tc>
          <w:tcPr>
            <w:tcW w:w="812"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50</w:t>
            </w:r>
          </w:p>
        </w:tc>
        <w:tc>
          <w:tcPr>
            <w:tcW w:w="1199" w:type="dxa"/>
            <w:tcBorders>
              <w:top w:val="single" w:sz="4" w:space="0" w:color="auto"/>
              <w:left w:val="nil"/>
              <w:bottom w:val="single" w:sz="4" w:space="0" w:color="auto"/>
              <w:right w:val="single" w:sz="4" w:space="0" w:color="auto"/>
            </w:tcBorders>
            <w:shd w:val="clear" w:color="000000" w:fill="E5B8B7" w:themeFill="accent2" w:themeFillTint="66"/>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400</w:t>
            </w:r>
          </w:p>
        </w:tc>
        <w:tc>
          <w:tcPr>
            <w:tcW w:w="833"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10</w:t>
            </w:r>
          </w:p>
        </w:tc>
        <w:tc>
          <w:tcPr>
            <w:tcW w:w="833"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1</w:t>
            </w:r>
          </w:p>
        </w:tc>
        <w:tc>
          <w:tcPr>
            <w:tcW w:w="812"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10</w:t>
            </w:r>
          </w:p>
        </w:tc>
        <w:tc>
          <w:tcPr>
            <w:tcW w:w="812"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10</w:t>
            </w:r>
          </w:p>
        </w:tc>
        <w:tc>
          <w:tcPr>
            <w:tcW w:w="855" w:type="dxa"/>
            <w:vMerge w:val="restart"/>
            <w:tcBorders>
              <w:top w:val="nil"/>
              <w:left w:val="single" w:sz="4" w:space="0" w:color="auto"/>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0,05</w:t>
            </w:r>
          </w:p>
        </w:tc>
        <w:tc>
          <w:tcPr>
            <w:tcW w:w="663" w:type="dxa"/>
            <w:vMerge w:val="restart"/>
            <w:tcBorders>
              <w:top w:val="nil"/>
              <w:left w:val="single" w:sz="4" w:space="0" w:color="auto"/>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0,05</w:t>
            </w:r>
          </w:p>
        </w:tc>
        <w:tc>
          <w:tcPr>
            <w:tcW w:w="709" w:type="dxa"/>
            <w:vMerge w:val="restart"/>
            <w:tcBorders>
              <w:top w:val="nil"/>
              <w:left w:val="single" w:sz="4" w:space="0" w:color="auto"/>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0,5</w:t>
            </w:r>
          </w:p>
        </w:tc>
        <w:tc>
          <w:tcPr>
            <w:tcW w:w="894" w:type="dxa"/>
            <w:vMerge w:val="restart"/>
            <w:tcBorders>
              <w:top w:val="nil"/>
              <w:left w:val="single" w:sz="4" w:space="0" w:color="auto"/>
              <w:bottom w:val="single" w:sz="4" w:space="0" w:color="auto"/>
              <w:right w:val="single" w:sz="8"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0,1</w:t>
            </w:r>
          </w:p>
        </w:tc>
      </w:tr>
      <w:tr w:rsidR="0044403C" w:rsidRPr="0044403C" w:rsidTr="0044403C">
        <w:trPr>
          <w:trHeight w:val="240"/>
          <w:tblHeader/>
        </w:trPr>
        <w:tc>
          <w:tcPr>
            <w:tcW w:w="1428" w:type="dxa"/>
            <w:vMerge/>
            <w:tcBorders>
              <w:top w:val="single" w:sz="8" w:space="0" w:color="auto"/>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b/>
                <w:bCs/>
                <w:color w:val="000000"/>
                <w:sz w:val="18"/>
                <w:szCs w:val="18"/>
              </w:rPr>
            </w:pPr>
          </w:p>
        </w:tc>
        <w:tc>
          <w:tcPr>
            <w:tcW w:w="1250" w:type="dxa"/>
            <w:vMerge/>
            <w:tcBorders>
              <w:top w:val="single" w:sz="8" w:space="0" w:color="auto"/>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b/>
                <w:bCs/>
                <w:sz w:val="18"/>
                <w:szCs w:val="18"/>
              </w:rPr>
            </w:pPr>
          </w:p>
        </w:tc>
        <w:tc>
          <w:tcPr>
            <w:tcW w:w="1121" w:type="dxa"/>
            <w:vMerge w:val="restart"/>
            <w:tcBorders>
              <w:top w:val="nil"/>
              <w:left w:val="single" w:sz="4" w:space="0" w:color="auto"/>
              <w:bottom w:val="single" w:sz="4" w:space="0" w:color="auto"/>
              <w:right w:val="single" w:sz="4" w:space="0" w:color="auto"/>
            </w:tcBorders>
            <w:shd w:val="clear" w:color="000000" w:fill="D8D8D8"/>
            <w:noWrap/>
            <w:vAlign w:val="center"/>
            <w:hideMark/>
          </w:tcPr>
          <w:p w:rsidR="0044403C" w:rsidRPr="0044403C" w:rsidRDefault="0044403C" w:rsidP="0044403C">
            <w:pPr>
              <w:jc w:val="center"/>
              <w:rPr>
                <w:rFonts w:ascii="Calibri" w:hAnsi="Calibri" w:cs="Calibri"/>
                <w:b/>
                <w:bCs/>
                <w:color w:val="000000"/>
                <w:sz w:val="18"/>
                <w:szCs w:val="18"/>
              </w:rPr>
            </w:pPr>
            <w:r w:rsidRPr="0044403C">
              <w:rPr>
                <w:rFonts w:ascii="Calibri" w:hAnsi="Calibri" w:cs="Calibri"/>
                <w:b/>
                <w:bCs/>
                <w:color w:val="000000"/>
                <w:sz w:val="18"/>
                <w:szCs w:val="18"/>
              </w:rPr>
              <w:t>Dátum</w:t>
            </w:r>
          </w:p>
        </w:tc>
        <w:tc>
          <w:tcPr>
            <w:tcW w:w="1600"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100% (A)</w:t>
            </w:r>
            <w:r w:rsidR="003D2885">
              <w:rPr>
                <w:rFonts w:ascii="Calibri" w:hAnsi="Calibri" w:cs="Calibri"/>
                <w:color w:val="9C0006"/>
                <w:sz w:val="18"/>
                <w:szCs w:val="18"/>
              </w:rPr>
              <w:t>/ félórás</w:t>
            </w:r>
          </w:p>
        </w:tc>
        <w:tc>
          <w:tcPr>
            <w:tcW w:w="833"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200</w:t>
            </w:r>
          </w:p>
        </w:tc>
        <w:tc>
          <w:tcPr>
            <w:tcW w:w="812"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150</w:t>
            </w:r>
          </w:p>
        </w:tc>
        <w:tc>
          <w:tcPr>
            <w:tcW w:w="1199"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400</w:t>
            </w:r>
          </w:p>
        </w:tc>
        <w:tc>
          <w:tcPr>
            <w:tcW w:w="833"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60</w:t>
            </w:r>
          </w:p>
        </w:tc>
        <w:tc>
          <w:tcPr>
            <w:tcW w:w="833"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4</w:t>
            </w:r>
          </w:p>
        </w:tc>
        <w:tc>
          <w:tcPr>
            <w:tcW w:w="812"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30</w:t>
            </w:r>
          </w:p>
        </w:tc>
        <w:tc>
          <w:tcPr>
            <w:tcW w:w="812"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20</w:t>
            </w:r>
          </w:p>
        </w:tc>
        <w:tc>
          <w:tcPr>
            <w:tcW w:w="855"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9C0006"/>
                <w:sz w:val="18"/>
                <w:szCs w:val="18"/>
              </w:rPr>
            </w:pPr>
          </w:p>
        </w:tc>
        <w:tc>
          <w:tcPr>
            <w:tcW w:w="663"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9C0006"/>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9C0006"/>
                <w:sz w:val="18"/>
                <w:szCs w:val="18"/>
              </w:rPr>
            </w:pPr>
          </w:p>
        </w:tc>
        <w:tc>
          <w:tcPr>
            <w:tcW w:w="894" w:type="dxa"/>
            <w:vMerge/>
            <w:tcBorders>
              <w:top w:val="nil"/>
              <w:left w:val="single" w:sz="4" w:space="0" w:color="auto"/>
              <w:bottom w:val="single" w:sz="4" w:space="0" w:color="auto"/>
              <w:right w:val="single" w:sz="8" w:space="0" w:color="auto"/>
            </w:tcBorders>
            <w:vAlign w:val="center"/>
            <w:hideMark/>
          </w:tcPr>
          <w:p w:rsidR="0044403C" w:rsidRPr="0044403C" w:rsidRDefault="0044403C" w:rsidP="0044403C">
            <w:pPr>
              <w:jc w:val="center"/>
              <w:rPr>
                <w:rFonts w:ascii="Calibri" w:hAnsi="Calibri" w:cs="Calibri"/>
                <w:color w:val="9C0006"/>
                <w:sz w:val="18"/>
                <w:szCs w:val="18"/>
              </w:rPr>
            </w:pPr>
          </w:p>
        </w:tc>
      </w:tr>
      <w:tr w:rsidR="0044403C" w:rsidRPr="0044403C" w:rsidTr="0044403C">
        <w:trPr>
          <w:trHeight w:val="240"/>
          <w:tblHeader/>
        </w:trPr>
        <w:tc>
          <w:tcPr>
            <w:tcW w:w="1428" w:type="dxa"/>
            <w:vMerge/>
            <w:tcBorders>
              <w:top w:val="single" w:sz="8" w:space="0" w:color="auto"/>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b/>
                <w:bCs/>
                <w:color w:val="000000"/>
                <w:sz w:val="18"/>
                <w:szCs w:val="18"/>
              </w:rPr>
            </w:pPr>
          </w:p>
        </w:tc>
        <w:tc>
          <w:tcPr>
            <w:tcW w:w="1250" w:type="dxa"/>
            <w:vMerge/>
            <w:tcBorders>
              <w:top w:val="single" w:sz="8" w:space="0" w:color="auto"/>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b/>
                <w:bCs/>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b/>
                <w:bCs/>
                <w:color w:val="000000"/>
                <w:sz w:val="18"/>
                <w:szCs w:val="18"/>
              </w:rPr>
            </w:pPr>
          </w:p>
        </w:tc>
        <w:tc>
          <w:tcPr>
            <w:tcW w:w="1600"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97% (B)</w:t>
            </w:r>
            <w:r w:rsidR="003D2885">
              <w:rPr>
                <w:rFonts w:ascii="Calibri" w:hAnsi="Calibri" w:cs="Calibri"/>
                <w:color w:val="9C0006"/>
                <w:sz w:val="18"/>
                <w:szCs w:val="18"/>
              </w:rPr>
              <w:t>/félórás</w:t>
            </w:r>
          </w:p>
        </w:tc>
        <w:tc>
          <w:tcPr>
            <w:tcW w:w="833"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50</w:t>
            </w:r>
          </w:p>
        </w:tc>
        <w:tc>
          <w:tcPr>
            <w:tcW w:w="812"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100</w:t>
            </w:r>
          </w:p>
        </w:tc>
        <w:tc>
          <w:tcPr>
            <w:tcW w:w="1199"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200</w:t>
            </w:r>
          </w:p>
        </w:tc>
        <w:tc>
          <w:tcPr>
            <w:tcW w:w="833"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10</w:t>
            </w:r>
          </w:p>
        </w:tc>
        <w:tc>
          <w:tcPr>
            <w:tcW w:w="833"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2</w:t>
            </w:r>
          </w:p>
        </w:tc>
        <w:tc>
          <w:tcPr>
            <w:tcW w:w="812"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10</w:t>
            </w:r>
          </w:p>
        </w:tc>
        <w:tc>
          <w:tcPr>
            <w:tcW w:w="812" w:type="dxa"/>
            <w:tcBorders>
              <w:top w:val="nil"/>
              <w:left w:val="nil"/>
              <w:bottom w:val="single" w:sz="4" w:space="0" w:color="auto"/>
              <w:right w:val="single" w:sz="4" w:space="0" w:color="auto"/>
            </w:tcBorders>
            <w:shd w:val="clear" w:color="000000" w:fill="FFC7CE"/>
            <w:noWrap/>
            <w:vAlign w:val="center"/>
            <w:hideMark/>
          </w:tcPr>
          <w:p w:rsidR="0044403C" w:rsidRPr="0044403C" w:rsidRDefault="0044403C" w:rsidP="0044403C">
            <w:pPr>
              <w:jc w:val="center"/>
              <w:rPr>
                <w:rFonts w:ascii="Calibri" w:hAnsi="Calibri" w:cs="Calibri"/>
                <w:color w:val="9C0006"/>
                <w:sz w:val="18"/>
                <w:szCs w:val="18"/>
              </w:rPr>
            </w:pPr>
            <w:r w:rsidRPr="0044403C">
              <w:rPr>
                <w:rFonts w:ascii="Calibri" w:hAnsi="Calibri" w:cs="Calibri"/>
                <w:color w:val="9C0006"/>
                <w:sz w:val="18"/>
                <w:szCs w:val="18"/>
              </w:rPr>
              <w:t>10</w:t>
            </w:r>
          </w:p>
        </w:tc>
        <w:tc>
          <w:tcPr>
            <w:tcW w:w="855"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9C0006"/>
                <w:sz w:val="18"/>
                <w:szCs w:val="18"/>
              </w:rPr>
            </w:pPr>
          </w:p>
        </w:tc>
        <w:tc>
          <w:tcPr>
            <w:tcW w:w="663"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9C0006"/>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9C0006"/>
                <w:sz w:val="18"/>
                <w:szCs w:val="18"/>
              </w:rPr>
            </w:pPr>
          </w:p>
        </w:tc>
        <w:tc>
          <w:tcPr>
            <w:tcW w:w="894" w:type="dxa"/>
            <w:vMerge/>
            <w:tcBorders>
              <w:top w:val="nil"/>
              <w:left w:val="single" w:sz="4" w:space="0" w:color="auto"/>
              <w:bottom w:val="single" w:sz="4" w:space="0" w:color="auto"/>
              <w:right w:val="single" w:sz="8" w:space="0" w:color="auto"/>
            </w:tcBorders>
            <w:vAlign w:val="center"/>
            <w:hideMark/>
          </w:tcPr>
          <w:p w:rsidR="0044403C" w:rsidRPr="0044403C" w:rsidRDefault="0044403C" w:rsidP="0044403C">
            <w:pPr>
              <w:jc w:val="center"/>
              <w:rPr>
                <w:rFonts w:ascii="Calibri" w:hAnsi="Calibri" w:cs="Calibri"/>
                <w:color w:val="9C0006"/>
                <w:sz w:val="18"/>
                <w:szCs w:val="18"/>
              </w:rPr>
            </w:pPr>
          </w:p>
        </w:tc>
      </w:tr>
      <w:tr w:rsidR="0044403C" w:rsidRPr="0044403C" w:rsidTr="0044403C">
        <w:trPr>
          <w:trHeight w:val="290"/>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000000" w:fill="FFFFFF"/>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2012/0416/P1</w:t>
            </w:r>
          </w:p>
        </w:tc>
        <w:tc>
          <w:tcPr>
            <w:tcW w:w="1121" w:type="dxa"/>
            <w:vMerge w:val="restart"/>
            <w:tcBorders>
              <w:top w:val="nil"/>
              <w:left w:val="single" w:sz="4" w:space="0" w:color="auto"/>
              <w:bottom w:val="single" w:sz="4" w:space="0" w:color="auto"/>
              <w:right w:val="single" w:sz="4" w:space="0" w:color="auto"/>
            </w:tcBorders>
            <w:shd w:val="clear" w:color="000000" w:fill="D8D8D8"/>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2012.06.06</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4,9</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1,3</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77,3</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1,73</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1,7</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0,027</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8,4</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2,2</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131,2</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2,84</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0,16</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1,7</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2,8</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0,008</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0,033</w:t>
            </w:r>
          </w:p>
        </w:tc>
      </w:tr>
      <w:tr w:rsidR="0044403C" w:rsidRPr="0044403C" w:rsidTr="0044403C">
        <w:trPr>
          <w:trHeight w:val="300"/>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000000" w:fill="FFFFFF"/>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2012/0667</w:t>
            </w:r>
          </w:p>
        </w:tc>
        <w:tc>
          <w:tcPr>
            <w:tcW w:w="1121" w:type="dxa"/>
            <w:vMerge w:val="restart"/>
            <w:tcBorders>
              <w:top w:val="nil"/>
              <w:left w:val="single" w:sz="4" w:space="0" w:color="auto"/>
              <w:bottom w:val="single" w:sz="4" w:space="0" w:color="auto"/>
              <w:right w:val="single" w:sz="4" w:space="0" w:color="auto"/>
            </w:tcBorders>
            <w:shd w:val="clear" w:color="000000" w:fill="D8D8D8"/>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2012.09.11</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16,5</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6,5</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88,7</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0,003</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0,09</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0,034</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33,7</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13,4</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182,2</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1,8</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0,006</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0,19</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0,068</w:t>
            </w:r>
          </w:p>
        </w:tc>
      </w:tr>
      <w:tr w:rsidR="0044403C" w:rsidRPr="0044403C" w:rsidTr="0044403C">
        <w:trPr>
          <w:trHeight w:val="300"/>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000000" w:fill="FFFFFF"/>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2013/0243</w:t>
            </w:r>
          </w:p>
        </w:tc>
        <w:tc>
          <w:tcPr>
            <w:tcW w:w="1121" w:type="dxa"/>
            <w:vMerge w:val="restart"/>
            <w:tcBorders>
              <w:top w:val="nil"/>
              <w:left w:val="single" w:sz="4" w:space="0" w:color="auto"/>
              <w:bottom w:val="single" w:sz="4" w:space="0" w:color="auto"/>
              <w:right w:val="single" w:sz="4" w:space="0" w:color="auto"/>
            </w:tcBorders>
            <w:shd w:val="clear" w:color="000000" w:fill="D8D8D8"/>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2013.04.16</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1,2</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0,001</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2,9</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0,002</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w:t>
            </w:r>
          </w:p>
        </w:tc>
      </w:tr>
      <w:tr w:rsidR="0044403C" w:rsidRPr="0044403C" w:rsidTr="0044403C">
        <w:trPr>
          <w:trHeight w:val="290"/>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000000" w:fill="FFFFFF"/>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2013/0535/P1</w:t>
            </w:r>
          </w:p>
        </w:tc>
        <w:tc>
          <w:tcPr>
            <w:tcW w:w="1121" w:type="dxa"/>
            <w:vMerge w:val="restart"/>
            <w:tcBorders>
              <w:top w:val="nil"/>
              <w:left w:val="single" w:sz="4" w:space="0" w:color="auto"/>
              <w:bottom w:val="single" w:sz="4" w:space="0" w:color="auto"/>
              <w:right w:val="single" w:sz="4" w:space="0" w:color="auto"/>
            </w:tcBorders>
            <w:shd w:val="clear" w:color="000000" w:fill="D8D8D8"/>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2013.06.11</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3,4</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1,6</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79,1</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2,18</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3,2</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5</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0,021</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0,22</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0,022</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7,8</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3,7</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181,2</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4,8</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0,22</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7,6</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11,7</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0,048</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0,055</w:t>
            </w:r>
          </w:p>
        </w:tc>
      </w:tr>
      <w:tr w:rsidR="0044403C" w:rsidRPr="0044403C" w:rsidTr="0044403C">
        <w:trPr>
          <w:trHeight w:val="300"/>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000000" w:fill="FFFFFF"/>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2013/0803/P1</w:t>
            </w:r>
          </w:p>
        </w:tc>
        <w:tc>
          <w:tcPr>
            <w:tcW w:w="1121" w:type="dxa"/>
            <w:vMerge w:val="restart"/>
            <w:tcBorders>
              <w:top w:val="nil"/>
              <w:left w:val="single" w:sz="4" w:space="0" w:color="auto"/>
              <w:bottom w:val="single" w:sz="4" w:space="0" w:color="auto"/>
              <w:right w:val="single" w:sz="4" w:space="0" w:color="auto"/>
            </w:tcBorders>
            <w:shd w:val="clear" w:color="000000" w:fill="D8D8D8"/>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2013.08.27</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0,004</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0,031</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2,2</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0,008</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0,052</w:t>
            </w:r>
          </w:p>
        </w:tc>
      </w:tr>
      <w:tr w:rsidR="0044403C" w:rsidRPr="0044403C" w:rsidTr="0044403C">
        <w:trPr>
          <w:trHeight w:val="300"/>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000000" w:fill="FFFFFF"/>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2013/1146/P1</w:t>
            </w:r>
          </w:p>
        </w:tc>
        <w:tc>
          <w:tcPr>
            <w:tcW w:w="1121" w:type="dxa"/>
            <w:vMerge w:val="restart"/>
            <w:tcBorders>
              <w:top w:val="nil"/>
              <w:left w:val="single" w:sz="4" w:space="0" w:color="auto"/>
              <w:bottom w:val="single" w:sz="4" w:space="0" w:color="auto"/>
              <w:right w:val="single" w:sz="4" w:space="0" w:color="auto"/>
            </w:tcBorders>
            <w:shd w:val="clear" w:color="000000" w:fill="D8D8D8"/>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2013.11.13</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20,4</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70,4</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3,76</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3,7</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5</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0,013</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0,039</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47,6</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2,3</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164,3</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9,01</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0,22</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8,7</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11,6</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0,031</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0,11</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0,096</w:t>
            </w:r>
          </w:p>
        </w:tc>
      </w:tr>
      <w:tr w:rsidR="0044403C" w:rsidRPr="0044403C" w:rsidTr="0044403C">
        <w:trPr>
          <w:trHeight w:val="315"/>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2014/1057</w:t>
            </w:r>
          </w:p>
        </w:tc>
        <w:tc>
          <w:tcPr>
            <w:tcW w:w="1121" w:type="dxa"/>
            <w:vMerge w:val="restart"/>
            <w:tcBorders>
              <w:top w:val="nil"/>
              <w:left w:val="single" w:sz="4" w:space="0" w:color="auto"/>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2014.10.01</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4,2</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5,4</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123</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26,83</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3,8</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1,5</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0,016</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0,058</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6,9</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8,9</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203,9</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44,81</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0,17</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6,4</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2,5</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0,026</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0,083</w:t>
            </w:r>
          </w:p>
        </w:tc>
      </w:tr>
      <w:tr w:rsidR="0044403C" w:rsidRPr="0044403C" w:rsidTr="0044403C">
        <w:trPr>
          <w:trHeight w:val="240"/>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2014/1238</w:t>
            </w:r>
          </w:p>
        </w:tc>
        <w:tc>
          <w:tcPr>
            <w:tcW w:w="1121" w:type="dxa"/>
            <w:vMerge w:val="restart"/>
            <w:tcBorders>
              <w:top w:val="nil"/>
              <w:left w:val="single" w:sz="4" w:space="0" w:color="auto"/>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2014.11.11</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7A5068" w:rsidRDefault="0044403C" w:rsidP="0044403C">
            <w:pPr>
              <w:jc w:val="center"/>
              <w:rPr>
                <w:rFonts w:ascii="Calibri" w:hAnsi="Calibri" w:cs="Calibri"/>
                <w:color w:val="000000"/>
                <w:sz w:val="18"/>
                <w:szCs w:val="18"/>
              </w:rPr>
            </w:pPr>
            <w:r w:rsidRPr="007A5068">
              <w:rPr>
                <w:rFonts w:ascii="Calibri" w:hAnsi="Calibri" w:cs="Calibri"/>
                <w:color w:val="000000"/>
                <w:sz w:val="18"/>
                <w:szCs w:val="18"/>
              </w:rPr>
              <w:t>56,5</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5,1</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99,8</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1,8</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0,029</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0,054</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7A5068" w:rsidRDefault="0044403C" w:rsidP="0044403C">
            <w:pPr>
              <w:jc w:val="center"/>
              <w:rPr>
                <w:rFonts w:ascii="Calibri" w:hAnsi="Calibri" w:cs="Calibri"/>
                <w:color w:val="000000"/>
                <w:sz w:val="18"/>
                <w:szCs w:val="18"/>
              </w:rPr>
            </w:pPr>
            <w:r w:rsidRPr="007A5068">
              <w:rPr>
                <w:rFonts w:ascii="Calibri" w:hAnsi="Calibri" w:cs="Calibri"/>
                <w:color w:val="000000"/>
                <w:sz w:val="18"/>
                <w:szCs w:val="18"/>
              </w:rPr>
              <w:t>78,6</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7,2</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141,1</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2,5</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0,04</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0,078</w:t>
            </w:r>
          </w:p>
        </w:tc>
      </w:tr>
      <w:tr w:rsidR="0044403C" w:rsidRPr="0044403C" w:rsidTr="0044403C">
        <w:trPr>
          <w:trHeight w:val="240"/>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2015/1083</w:t>
            </w:r>
          </w:p>
        </w:tc>
        <w:tc>
          <w:tcPr>
            <w:tcW w:w="1121" w:type="dxa"/>
            <w:vMerge w:val="restart"/>
            <w:tcBorders>
              <w:top w:val="nil"/>
              <w:left w:val="single" w:sz="4" w:space="0" w:color="auto"/>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2015.09.22</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6,2</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16,1</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109,1</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4,13</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1,1</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0,03</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0,006</w:t>
            </w:r>
          </w:p>
        </w:tc>
      </w:tr>
      <w:tr w:rsidR="0044403C" w:rsidRPr="0044403C" w:rsidTr="00663B05">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9,4</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26,4</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167,1</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6,49</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0,16</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1,6</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1,7</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0,047</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0,009</w:t>
            </w:r>
          </w:p>
        </w:tc>
      </w:tr>
      <w:tr w:rsidR="0044403C" w:rsidRPr="0044403C" w:rsidTr="00663B05">
        <w:trPr>
          <w:trHeight w:val="585"/>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B.-A.-Z. Megyei Korm.Hív.Körny.és Term. Főosztály Környezetvédelmi Mérőközpont</w:t>
            </w:r>
          </w:p>
        </w:tc>
        <w:tc>
          <w:tcPr>
            <w:tcW w:w="125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HL-05/2015</w:t>
            </w:r>
          </w:p>
        </w:tc>
        <w:tc>
          <w:tcPr>
            <w:tcW w:w="1121" w:type="dxa"/>
            <w:vMerge w:val="restart"/>
            <w:tcBorders>
              <w:top w:val="nil"/>
              <w:left w:val="single" w:sz="4" w:space="0" w:color="auto"/>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2015.11.02</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69,22</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3,45</w:t>
            </w:r>
          </w:p>
        </w:tc>
        <w:tc>
          <w:tcPr>
            <w:tcW w:w="1199" w:type="dxa"/>
            <w:tcBorders>
              <w:top w:val="single" w:sz="4" w:space="0" w:color="auto"/>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r w:rsidRPr="00663B05">
              <w:rPr>
                <w:rFonts w:ascii="Calibri" w:hAnsi="Calibri" w:cs="Calibri"/>
                <w:color w:val="000000"/>
                <w:sz w:val="18"/>
                <w:szCs w:val="18"/>
              </w:rPr>
              <w:t>159,3</w:t>
            </w:r>
          </w:p>
        </w:tc>
        <w:tc>
          <w:tcPr>
            <w:tcW w:w="833" w:type="dxa"/>
            <w:tcBorders>
              <w:top w:val="single" w:sz="4" w:space="0" w:color="auto"/>
              <w:left w:val="nil"/>
              <w:bottom w:val="single" w:sz="4" w:space="0" w:color="auto"/>
              <w:right w:val="single" w:sz="4" w:space="0" w:color="auto"/>
            </w:tcBorders>
            <w:shd w:val="clear" w:color="000000" w:fill="auto"/>
            <w:noWrap/>
            <w:vAlign w:val="center"/>
            <w:hideMark/>
          </w:tcPr>
          <w:p w:rsidR="0044403C" w:rsidRPr="007A5068" w:rsidRDefault="0044403C" w:rsidP="0044403C">
            <w:pPr>
              <w:jc w:val="center"/>
              <w:rPr>
                <w:rFonts w:ascii="Calibri" w:hAnsi="Calibri" w:cs="Calibri"/>
                <w:color w:val="000000"/>
                <w:sz w:val="18"/>
                <w:szCs w:val="18"/>
              </w:rPr>
            </w:pPr>
            <w:r w:rsidRPr="007A5068">
              <w:rPr>
                <w:rFonts w:ascii="Calibri" w:hAnsi="Calibri" w:cs="Calibri"/>
                <w:color w:val="000000"/>
                <w:sz w:val="18"/>
                <w:szCs w:val="18"/>
              </w:rPr>
              <w:t>70,36</w:t>
            </w:r>
          </w:p>
        </w:tc>
        <w:tc>
          <w:tcPr>
            <w:tcW w:w="833" w:type="dxa"/>
            <w:tcBorders>
              <w:top w:val="single" w:sz="4" w:space="0" w:color="auto"/>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r w:rsidRPr="00663B05">
              <w:rPr>
                <w:rFonts w:ascii="Calibri" w:hAnsi="Calibri" w:cs="Calibri"/>
                <w:color w:val="000000"/>
                <w:sz w:val="18"/>
                <w:szCs w:val="18"/>
              </w:rPr>
              <w:t>0,132</w:t>
            </w:r>
          </w:p>
        </w:tc>
        <w:tc>
          <w:tcPr>
            <w:tcW w:w="812" w:type="dxa"/>
            <w:tcBorders>
              <w:top w:val="single" w:sz="4" w:space="0" w:color="auto"/>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r w:rsidRPr="00663B05">
              <w:rPr>
                <w:rFonts w:ascii="Calibri" w:hAnsi="Calibri" w:cs="Calibri"/>
                <w:color w:val="000000"/>
                <w:sz w:val="18"/>
                <w:szCs w:val="18"/>
              </w:rPr>
              <w:t>0,5</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r w:rsidRPr="00663B05">
              <w:rPr>
                <w:rFonts w:ascii="Calibri" w:hAnsi="Calibri" w:cs="Calibri"/>
                <w:color w:val="000000"/>
                <w:sz w:val="18"/>
                <w:szCs w:val="18"/>
              </w:rPr>
              <w:t>2,29</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0,018</w:t>
            </w:r>
          </w:p>
        </w:tc>
      </w:tr>
      <w:tr w:rsidR="0044403C" w:rsidRPr="0044403C" w:rsidTr="00663B05">
        <w:trPr>
          <w:trHeight w:val="645"/>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7A5068" w:rsidRDefault="0044403C" w:rsidP="0044403C">
            <w:pPr>
              <w:jc w:val="center"/>
              <w:rPr>
                <w:rFonts w:ascii="Calibri" w:hAnsi="Calibri" w:cs="Calibri"/>
                <w:color w:val="000000"/>
                <w:sz w:val="18"/>
                <w:szCs w:val="18"/>
              </w:rPr>
            </w:pPr>
            <w:r w:rsidRPr="007A5068">
              <w:rPr>
                <w:rFonts w:ascii="Calibri" w:hAnsi="Calibri" w:cs="Calibri"/>
                <w:color w:val="000000"/>
                <w:sz w:val="18"/>
                <w:szCs w:val="18"/>
              </w:rPr>
              <w:t>107,9</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5,45</w:t>
            </w:r>
          </w:p>
        </w:tc>
        <w:tc>
          <w:tcPr>
            <w:tcW w:w="1199" w:type="dxa"/>
            <w:tcBorders>
              <w:top w:val="single" w:sz="4" w:space="0" w:color="auto"/>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r w:rsidRPr="00663B05">
              <w:rPr>
                <w:rFonts w:ascii="Calibri" w:hAnsi="Calibri" w:cs="Calibri"/>
                <w:color w:val="000000"/>
                <w:sz w:val="18"/>
                <w:szCs w:val="18"/>
              </w:rPr>
              <w:t>252,6</w:t>
            </w:r>
          </w:p>
        </w:tc>
        <w:tc>
          <w:tcPr>
            <w:tcW w:w="833" w:type="dxa"/>
            <w:tcBorders>
              <w:top w:val="single" w:sz="4" w:space="0" w:color="auto"/>
              <w:left w:val="nil"/>
              <w:bottom w:val="single" w:sz="4" w:space="0" w:color="auto"/>
              <w:right w:val="single" w:sz="4" w:space="0" w:color="auto"/>
            </w:tcBorders>
            <w:shd w:val="clear" w:color="000000" w:fill="auto"/>
            <w:noWrap/>
            <w:vAlign w:val="center"/>
            <w:hideMark/>
          </w:tcPr>
          <w:p w:rsidR="0044403C" w:rsidRPr="00663B05" w:rsidRDefault="0044403C" w:rsidP="0044403C">
            <w:pPr>
              <w:jc w:val="center"/>
              <w:rPr>
                <w:rFonts w:ascii="Calibri" w:hAnsi="Calibri" w:cs="Calibri"/>
                <w:b/>
                <w:color w:val="000000"/>
                <w:sz w:val="18"/>
                <w:szCs w:val="18"/>
              </w:rPr>
            </w:pPr>
            <w:r w:rsidRPr="00663B05">
              <w:rPr>
                <w:rFonts w:ascii="Calibri" w:hAnsi="Calibri" w:cs="Calibri"/>
                <w:b/>
                <w:color w:val="000000"/>
                <w:sz w:val="18"/>
                <w:szCs w:val="18"/>
              </w:rPr>
              <w:t>109,8</w:t>
            </w:r>
          </w:p>
        </w:tc>
        <w:tc>
          <w:tcPr>
            <w:tcW w:w="833" w:type="dxa"/>
            <w:tcBorders>
              <w:top w:val="single" w:sz="4" w:space="0" w:color="auto"/>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r w:rsidRPr="00663B05">
              <w:rPr>
                <w:rFonts w:ascii="Calibri" w:hAnsi="Calibri" w:cs="Calibri"/>
                <w:color w:val="000000"/>
                <w:sz w:val="18"/>
                <w:szCs w:val="18"/>
              </w:rPr>
              <w:t>0,205</w:t>
            </w:r>
          </w:p>
        </w:tc>
        <w:tc>
          <w:tcPr>
            <w:tcW w:w="812" w:type="dxa"/>
            <w:tcBorders>
              <w:top w:val="single" w:sz="4" w:space="0" w:color="auto"/>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r w:rsidRPr="00663B05">
              <w:rPr>
                <w:rFonts w:ascii="Calibri" w:hAnsi="Calibri" w:cs="Calibri"/>
                <w:color w:val="000000"/>
                <w:sz w:val="18"/>
                <w:szCs w:val="18"/>
              </w:rPr>
              <w:t>0,78</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r w:rsidRPr="00663B05">
              <w:rPr>
                <w:rFonts w:ascii="Calibri" w:hAnsi="Calibri" w:cs="Calibri"/>
                <w:color w:val="000000"/>
                <w:sz w:val="18"/>
                <w:szCs w:val="18"/>
              </w:rPr>
              <w:t>3,58</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663B05" w:rsidRDefault="0044403C" w:rsidP="0044403C">
            <w:pPr>
              <w:jc w:val="center"/>
              <w:rPr>
                <w:rFonts w:ascii="Calibri" w:hAnsi="Calibri" w:cs="Calibri"/>
                <w:color w:val="000000"/>
                <w:sz w:val="18"/>
                <w:szCs w:val="18"/>
              </w:rPr>
            </w:pPr>
            <w:r w:rsidRPr="00663B05">
              <w:rPr>
                <w:rFonts w:ascii="Calibri" w:hAnsi="Calibri" w:cs="Calibri"/>
                <w:color w:val="000000"/>
                <w:sz w:val="18"/>
                <w:szCs w:val="18"/>
              </w:rPr>
              <w:t>0,0036</w:t>
            </w:r>
          </w:p>
        </w:tc>
        <w:tc>
          <w:tcPr>
            <w:tcW w:w="663" w:type="dxa"/>
            <w:tcBorders>
              <w:top w:val="single" w:sz="4" w:space="0" w:color="auto"/>
              <w:left w:val="nil"/>
              <w:bottom w:val="single" w:sz="4" w:space="0" w:color="auto"/>
              <w:right w:val="single" w:sz="4" w:space="0" w:color="auto"/>
            </w:tcBorders>
            <w:shd w:val="clear" w:color="000000" w:fill="auto"/>
            <w:noWrap/>
            <w:vAlign w:val="center"/>
            <w:hideMark/>
          </w:tcPr>
          <w:p w:rsidR="0044403C" w:rsidRPr="00663B05" w:rsidRDefault="0044403C" w:rsidP="0044403C">
            <w:pPr>
              <w:jc w:val="center"/>
              <w:rPr>
                <w:rFonts w:ascii="Calibri" w:hAnsi="Calibri" w:cs="Calibri"/>
                <w:b/>
                <w:color w:val="000000"/>
                <w:sz w:val="18"/>
                <w:szCs w:val="18"/>
              </w:rPr>
            </w:pPr>
            <w:r w:rsidRPr="00663B05">
              <w:rPr>
                <w:rFonts w:ascii="Calibri" w:hAnsi="Calibri" w:cs="Calibri"/>
                <w:b/>
                <w:color w:val="000000"/>
                <w:sz w:val="18"/>
                <w:szCs w:val="18"/>
              </w:rPr>
              <w:t>0,078</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0,0258</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0,029</w:t>
            </w:r>
          </w:p>
        </w:tc>
      </w:tr>
      <w:tr w:rsidR="0044403C" w:rsidRPr="0044403C" w:rsidTr="0044403C">
        <w:trPr>
          <w:trHeight w:val="315"/>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2015/1333</w:t>
            </w:r>
          </w:p>
        </w:tc>
        <w:tc>
          <w:tcPr>
            <w:tcW w:w="1121" w:type="dxa"/>
            <w:vMerge w:val="restart"/>
            <w:tcBorders>
              <w:top w:val="nil"/>
              <w:left w:val="single" w:sz="4" w:space="0" w:color="auto"/>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2015.11.04</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6,03</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0,013</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9,12</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0,15</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1,46</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0,029</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0,018</w:t>
            </w:r>
          </w:p>
        </w:tc>
      </w:tr>
      <w:tr w:rsidR="0044403C" w:rsidRPr="0044403C" w:rsidTr="0044403C">
        <w:trPr>
          <w:trHeight w:val="315"/>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w:t>
            </w:r>
            <w:r w:rsidRPr="0044403C">
              <w:rPr>
                <w:rFonts w:ascii="Calibri" w:hAnsi="Calibri" w:cs="Calibri"/>
                <w:color w:val="000000"/>
                <w:sz w:val="18"/>
                <w:szCs w:val="18"/>
              </w:rPr>
              <w:lastRenderedPageBreak/>
              <w:t>lógia Kft.</w:t>
            </w:r>
          </w:p>
        </w:tc>
        <w:tc>
          <w:tcPr>
            <w:tcW w:w="125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lastRenderedPageBreak/>
              <w:t>2016/0506</w:t>
            </w:r>
          </w:p>
        </w:tc>
        <w:tc>
          <w:tcPr>
            <w:tcW w:w="1121" w:type="dxa"/>
            <w:vMerge w:val="restart"/>
            <w:tcBorders>
              <w:top w:val="nil"/>
              <w:left w:val="single" w:sz="4" w:space="0" w:color="auto"/>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2016.04.07</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2,9</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166,7</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3,14</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0,7</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0,011</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0,013</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0,002</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3,8</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220,1</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4,28</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0,13</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0,9</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1,3</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0,015</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0,17</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0,002</w:t>
            </w:r>
          </w:p>
        </w:tc>
      </w:tr>
      <w:tr w:rsidR="0044403C" w:rsidRPr="0044403C" w:rsidTr="0044403C">
        <w:trPr>
          <w:trHeight w:val="240"/>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lastRenderedPageBreak/>
              <w:t>Környezettechnológia Kft.</w:t>
            </w:r>
          </w:p>
        </w:tc>
        <w:tc>
          <w:tcPr>
            <w:tcW w:w="125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2016/0776</w:t>
            </w:r>
          </w:p>
        </w:tc>
        <w:tc>
          <w:tcPr>
            <w:tcW w:w="1121" w:type="dxa"/>
            <w:vMerge w:val="restart"/>
            <w:tcBorders>
              <w:top w:val="nil"/>
              <w:left w:val="single" w:sz="4" w:space="0" w:color="auto"/>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2016.06.08</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1,5</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192,8</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23,91</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1,02</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0,09</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0,0046</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4,2</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2,1</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265,3</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34,27</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0,14</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1,5</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1,4</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0,028</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0,13</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0,0057</w:t>
            </w:r>
          </w:p>
        </w:tc>
      </w:tr>
      <w:tr w:rsidR="0044403C" w:rsidRPr="0044403C" w:rsidTr="0044403C">
        <w:trPr>
          <w:trHeight w:val="240"/>
        </w:trPr>
        <w:tc>
          <w:tcPr>
            <w:tcW w:w="1428" w:type="dxa"/>
            <w:vMerge w:val="restart"/>
            <w:tcBorders>
              <w:top w:val="nil"/>
              <w:left w:val="single" w:sz="8" w:space="0" w:color="auto"/>
              <w:bottom w:val="single" w:sz="4" w:space="0" w:color="auto"/>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2016/1659</w:t>
            </w:r>
          </w:p>
        </w:tc>
        <w:tc>
          <w:tcPr>
            <w:tcW w:w="1121" w:type="dxa"/>
            <w:vMerge w:val="restart"/>
            <w:tcBorders>
              <w:top w:val="nil"/>
              <w:left w:val="single" w:sz="4" w:space="0" w:color="auto"/>
              <w:bottom w:val="single" w:sz="4" w:space="0" w:color="auto"/>
              <w:right w:val="single" w:sz="4" w:space="0" w:color="auto"/>
            </w:tcBorders>
            <w:shd w:val="clear" w:color="000000" w:fill="D8D8D8"/>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2016.10.25</w:t>
            </w: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3,4</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8,7</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203</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13,4</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0,013</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0,08</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0,0185</w:t>
            </w:r>
          </w:p>
        </w:tc>
      </w:tr>
      <w:tr w:rsidR="0044403C" w:rsidRPr="0044403C" w:rsidTr="0044403C">
        <w:trPr>
          <w:trHeight w:val="240"/>
        </w:trPr>
        <w:tc>
          <w:tcPr>
            <w:tcW w:w="1428" w:type="dxa"/>
            <w:vMerge/>
            <w:tcBorders>
              <w:top w:val="nil"/>
              <w:left w:val="single" w:sz="8"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4" w:space="0" w:color="auto"/>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4,5</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11,1</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268</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17,5</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0,13</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4,3</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1,4</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0,017</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0,0243</w:t>
            </w:r>
          </w:p>
        </w:tc>
      </w:tr>
      <w:tr w:rsidR="0044403C" w:rsidRPr="0044403C" w:rsidTr="0044403C">
        <w:trPr>
          <w:trHeight w:val="240"/>
        </w:trPr>
        <w:tc>
          <w:tcPr>
            <w:tcW w:w="1428" w:type="dxa"/>
            <w:vMerge w:val="restart"/>
            <w:tcBorders>
              <w:top w:val="nil"/>
              <w:left w:val="single" w:sz="8" w:space="0" w:color="auto"/>
              <w:bottom w:val="single" w:sz="8" w:space="0" w:color="000000"/>
              <w:right w:val="single" w:sz="4" w:space="0" w:color="auto"/>
            </w:tcBorders>
            <w:shd w:val="clear" w:color="auto" w:fill="auto"/>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Környezettechnológia Kft.</w:t>
            </w:r>
          </w:p>
        </w:tc>
        <w:tc>
          <w:tcPr>
            <w:tcW w:w="125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2017/1344/P1</w:t>
            </w:r>
          </w:p>
        </w:tc>
        <w:tc>
          <w:tcPr>
            <w:tcW w:w="1121" w:type="dxa"/>
            <w:vMerge w:val="restart"/>
            <w:tcBorders>
              <w:top w:val="nil"/>
              <w:left w:val="single" w:sz="4" w:space="0" w:color="auto"/>
              <w:bottom w:val="single" w:sz="8" w:space="0" w:color="000000"/>
              <w:right w:val="single" w:sz="4" w:space="0" w:color="auto"/>
            </w:tcBorders>
            <w:shd w:val="clear" w:color="000000" w:fill="D8D8D8"/>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2017.08.02</w:t>
            </w:r>
          </w:p>
        </w:tc>
        <w:tc>
          <w:tcPr>
            <w:tcW w:w="1600" w:type="dxa"/>
            <w:tcBorders>
              <w:top w:val="nil"/>
              <w:left w:val="single" w:sz="4" w:space="0" w:color="auto"/>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Mért.konc.</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1,5</w:t>
            </w:r>
          </w:p>
        </w:tc>
        <w:tc>
          <w:tcPr>
            <w:tcW w:w="119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212,5</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3,73</w:t>
            </w:r>
          </w:p>
        </w:tc>
        <w:tc>
          <w:tcPr>
            <w:tcW w:w="83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2,1</w:t>
            </w:r>
          </w:p>
        </w:tc>
        <w:tc>
          <w:tcPr>
            <w:tcW w:w="812"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1,8</w:t>
            </w:r>
          </w:p>
        </w:tc>
        <w:tc>
          <w:tcPr>
            <w:tcW w:w="855"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0,037</w:t>
            </w:r>
          </w:p>
        </w:tc>
        <w:tc>
          <w:tcPr>
            <w:tcW w:w="709" w:type="dxa"/>
            <w:tcBorders>
              <w:top w:val="nil"/>
              <w:left w:val="nil"/>
              <w:bottom w:val="single" w:sz="4"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c>
          <w:tcPr>
            <w:tcW w:w="894" w:type="dxa"/>
            <w:tcBorders>
              <w:top w:val="nil"/>
              <w:left w:val="nil"/>
              <w:bottom w:val="single" w:sz="4"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0,05</w:t>
            </w:r>
          </w:p>
        </w:tc>
      </w:tr>
      <w:tr w:rsidR="0044403C" w:rsidRPr="0044403C" w:rsidTr="0044403C">
        <w:trPr>
          <w:trHeight w:val="250"/>
        </w:trPr>
        <w:tc>
          <w:tcPr>
            <w:tcW w:w="1428" w:type="dxa"/>
            <w:vMerge/>
            <w:tcBorders>
              <w:top w:val="nil"/>
              <w:left w:val="single" w:sz="8" w:space="0" w:color="auto"/>
              <w:bottom w:val="single" w:sz="8" w:space="0" w:color="000000"/>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250" w:type="dxa"/>
            <w:vMerge/>
            <w:tcBorders>
              <w:top w:val="nil"/>
              <w:left w:val="single" w:sz="4" w:space="0" w:color="auto"/>
              <w:bottom w:val="single" w:sz="8" w:space="0" w:color="000000"/>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121" w:type="dxa"/>
            <w:vMerge/>
            <w:tcBorders>
              <w:top w:val="nil"/>
              <w:left w:val="single" w:sz="4" w:space="0" w:color="auto"/>
              <w:bottom w:val="single" w:sz="8" w:space="0" w:color="000000"/>
              <w:right w:val="single" w:sz="4" w:space="0" w:color="auto"/>
            </w:tcBorders>
            <w:vAlign w:val="center"/>
            <w:hideMark/>
          </w:tcPr>
          <w:p w:rsidR="0044403C" w:rsidRPr="0044403C" w:rsidRDefault="0044403C" w:rsidP="0044403C">
            <w:pPr>
              <w:jc w:val="center"/>
              <w:rPr>
                <w:rFonts w:ascii="Calibri" w:hAnsi="Calibri" w:cs="Calibri"/>
                <w:color w:val="000000"/>
                <w:sz w:val="18"/>
                <w:szCs w:val="18"/>
              </w:rPr>
            </w:pPr>
          </w:p>
        </w:tc>
        <w:tc>
          <w:tcPr>
            <w:tcW w:w="1600"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Vonatk.konc.</w:t>
            </w:r>
          </w:p>
        </w:tc>
        <w:tc>
          <w:tcPr>
            <w:tcW w:w="833"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w:t>
            </w:r>
          </w:p>
        </w:tc>
        <w:tc>
          <w:tcPr>
            <w:tcW w:w="812"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w:t>
            </w:r>
          </w:p>
        </w:tc>
        <w:tc>
          <w:tcPr>
            <w:tcW w:w="1199"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284,1</w:t>
            </w:r>
          </w:p>
        </w:tc>
        <w:tc>
          <w:tcPr>
            <w:tcW w:w="833"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4,86</w:t>
            </w:r>
          </w:p>
        </w:tc>
        <w:tc>
          <w:tcPr>
            <w:tcW w:w="833"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0,13</w:t>
            </w:r>
          </w:p>
        </w:tc>
        <w:tc>
          <w:tcPr>
            <w:tcW w:w="812"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2,7</w:t>
            </w:r>
          </w:p>
        </w:tc>
        <w:tc>
          <w:tcPr>
            <w:tcW w:w="812"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2,4</w:t>
            </w:r>
          </w:p>
        </w:tc>
        <w:tc>
          <w:tcPr>
            <w:tcW w:w="855"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0,005</w:t>
            </w:r>
          </w:p>
        </w:tc>
        <w:tc>
          <w:tcPr>
            <w:tcW w:w="663"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0,049</w:t>
            </w:r>
          </w:p>
        </w:tc>
        <w:tc>
          <w:tcPr>
            <w:tcW w:w="709" w:type="dxa"/>
            <w:tcBorders>
              <w:top w:val="single" w:sz="4" w:space="0" w:color="auto"/>
              <w:left w:val="nil"/>
              <w:bottom w:val="single" w:sz="8" w:space="0" w:color="auto"/>
              <w:right w:val="single" w:sz="4"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0,003</w:t>
            </w:r>
          </w:p>
        </w:tc>
        <w:tc>
          <w:tcPr>
            <w:tcW w:w="894" w:type="dxa"/>
            <w:tcBorders>
              <w:top w:val="single" w:sz="4" w:space="0" w:color="auto"/>
              <w:left w:val="nil"/>
              <w:bottom w:val="single" w:sz="8" w:space="0" w:color="auto"/>
              <w:right w:val="single" w:sz="8" w:space="0" w:color="auto"/>
            </w:tcBorders>
            <w:shd w:val="clear" w:color="auto" w:fill="auto"/>
            <w:noWrap/>
            <w:vAlign w:val="center"/>
            <w:hideMark/>
          </w:tcPr>
          <w:p w:rsidR="0044403C" w:rsidRPr="0044403C" w:rsidRDefault="0044403C" w:rsidP="0044403C">
            <w:pPr>
              <w:jc w:val="center"/>
              <w:rPr>
                <w:rFonts w:ascii="Calibri" w:hAnsi="Calibri" w:cs="Calibri"/>
                <w:color w:val="000000"/>
                <w:sz w:val="18"/>
                <w:szCs w:val="18"/>
              </w:rPr>
            </w:pPr>
            <w:r w:rsidRPr="0044403C">
              <w:rPr>
                <w:rFonts w:ascii="Calibri" w:hAnsi="Calibri" w:cs="Calibri"/>
                <w:color w:val="000000"/>
                <w:sz w:val="18"/>
                <w:szCs w:val="18"/>
              </w:rPr>
              <w:t>0,004</w:t>
            </w:r>
          </w:p>
        </w:tc>
      </w:tr>
    </w:tbl>
    <w:p w:rsidR="00CF3BDE" w:rsidRDefault="00CF3BDE" w:rsidP="000A565B">
      <w:pPr>
        <w:pStyle w:val="StlusSorkizrt"/>
      </w:pPr>
    </w:p>
    <w:p w:rsidR="00347536" w:rsidRDefault="00347536" w:rsidP="00347536">
      <w:pPr>
        <w:pStyle w:val="Szveg"/>
      </w:pPr>
      <w:r w:rsidRPr="003D2885">
        <w:t>2015-ös hatósági emissziómérés túllépése miatt az intézkedési terv született</w:t>
      </w:r>
      <w:r>
        <w:t>, amit a T. Hatóság</w:t>
      </w:r>
      <w:r w:rsidRPr="003D2885">
        <w:t xml:space="preserve"> </w:t>
      </w:r>
      <w:r>
        <w:t xml:space="preserve"> BO/16/12226-1/2016 számon jóváhagyott.</w:t>
      </w:r>
    </w:p>
    <w:p w:rsidR="00347536" w:rsidRDefault="00347536" w:rsidP="000A565B">
      <w:pPr>
        <w:pStyle w:val="StlusSorkizrt"/>
      </w:pPr>
    </w:p>
    <w:p w:rsidR="008433CA" w:rsidRDefault="00E61ED6" w:rsidP="00E61ED6">
      <w:pPr>
        <w:pStyle w:val="Szmozottmellklet"/>
      </w:pPr>
      <w:r>
        <w:t>Az intézkedési tervet, a jóváhagyó határoz</w:t>
      </w:r>
      <w:r w:rsidR="00347536">
        <w:t>atot és annak kiértékelését az 6</w:t>
      </w:r>
      <w:r>
        <w:t>. számú mellékletben csatoltuk</w:t>
      </w:r>
    </w:p>
    <w:p w:rsidR="008433CA" w:rsidRDefault="008433CA" w:rsidP="008433CA">
      <w:pPr>
        <w:pStyle w:val="StlusSorkizrt"/>
      </w:pPr>
    </w:p>
    <w:p w:rsidR="008433CA" w:rsidRDefault="008433CA" w:rsidP="000A565B">
      <w:pPr>
        <w:pStyle w:val="StlusSorkizrt"/>
      </w:pPr>
    </w:p>
    <w:p w:rsidR="008433CA" w:rsidRDefault="00E61ED6" w:rsidP="00E61ED6">
      <w:pPr>
        <w:pStyle w:val="Szveg"/>
      </w:pPr>
      <w:r>
        <w:t xml:space="preserve">A felülvizsgált időszakban (2012-2016) más határérték túllépés nem volt. A táblázatban szereplő 2017. évi mérés ( a lúgos mosó próbaüzeme alatt) eredményei is határérték alattiak. </w:t>
      </w:r>
    </w:p>
    <w:p w:rsidR="008433CA" w:rsidRDefault="008433CA" w:rsidP="00E61ED6">
      <w:pPr>
        <w:pStyle w:val="Szveg"/>
      </w:pPr>
    </w:p>
    <w:p w:rsidR="008433CA" w:rsidRDefault="00E61ED6" w:rsidP="00E61ED6">
      <w:pPr>
        <w:pStyle w:val="Szveg"/>
      </w:pPr>
      <w:r>
        <w:t>A pontforrás hatásterületének becslésénél is az utolsó mérés adatai lettek figyelembe véve.</w:t>
      </w:r>
    </w:p>
    <w:p w:rsidR="008433CA" w:rsidRDefault="008433CA" w:rsidP="000A565B">
      <w:pPr>
        <w:pStyle w:val="StlusSorkizrt"/>
      </w:pPr>
    </w:p>
    <w:p w:rsidR="008433CA" w:rsidRDefault="008433CA" w:rsidP="000A565B">
      <w:pPr>
        <w:pStyle w:val="StlusSorkizrt"/>
        <w:sectPr w:rsidR="008433CA" w:rsidSect="005B5F51">
          <w:headerReference w:type="default" r:id="rId26"/>
          <w:pgSz w:w="16838" w:h="11906" w:orient="landscape"/>
          <w:pgMar w:top="1417" w:right="1417" w:bottom="1417" w:left="1417" w:header="708" w:footer="708" w:gutter="0"/>
          <w:cols w:space="708"/>
          <w:docGrid w:linePitch="360"/>
        </w:sectPr>
      </w:pPr>
    </w:p>
    <w:p w:rsidR="00557ED5" w:rsidRPr="00516E1B" w:rsidRDefault="00557ED5" w:rsidP="00557ED5">
      <w:pPr>
        <w:pStyle w:val="Cmsor3"/>
      </w:pPr>
      <w:bookmarkStart w:id="173" w:name="_Toc112836025"/>
      <w:bookmarkStart w:id="174" w:name="_Toc113070574"/>
      <w:bookmarkStart w:id="175" w:name="_Toc499825230"/>
      <w:r w:rsidRPr="00516E1B">
        <w:lastRenderedPageBreak/>
        <w:t>Szállítási tevékenységből származó emisszió</w:t>
      </w:r>
      <w:bookmarkEnd w:id="173"/>
      <w:bookmarkEnd w:id="174"/>
      <w:bookmarkEnd w:id="175"/>
    </w:p>
    <w:p w:rsidR="00557ED5" w:rsidRPr="00557ED5" w:rsidRDefault="00557ED5" w:rsidP="00557ED5">
      <w:pPr>
        <w:pStyle w:val="Szveg"/>
        <w:rPr>
          <w:b/>
        </w:rPr>
      </w:pPr>
      <w:r w:rsidRPr="00557ED5">
        <w:rPr>
          <w:b/>
        </w:rPr>
        <w:t>Szállítási tevékenységek a telephelyen:</w:t>
      </w:r>
    </w:p>
    <w:p w:rsidR="00557ED5" w:rsidRPr="00516E1B" w:rsidRDefault="00557ED5" w:rsidP="00557ED5">
      <w:pPr>
        <w:pStyle w:val="Lista1"/>
      </w:pPr>
      <w:r>
        <w:t>Hulladékok</w:t>
      </w:r>
      <w:r w:rsidRPr="00516E1B">
        <w:t xml:space="preserve"> beszállítása a telephelyre</w:t>
      </w:r>
    </w:p>
    <w:p w:rsidR="00557ED5" w:rsidRPr="00516E1B" w:rsidRDefault="00557ED5" w:rsidP="00557ED5">
      <w:pPr>
        <w:pStyle w:val="Lista1"/>
      </w:pPr>
      <w:r>
        <w:t>Hulladékok</w:t>
      </w:r>
      <w:r w:rsidRPr="00516E1B">
        <w:t xml:space="preserve"> kiszállítása a telephelyről </w:t>
      </w:r>
    </w:p>
    <w:p w:rsidR="00557ED5" w:rsidRPr="00516E1B" w:rsidRDefault="00557ED5" w:rsidP="00557ED5">
      <w:pPr>
        <w:pStyle w:val="Lista1"/>
      </w:pPr>
      <w:r w:rsidRPr="00516E1B">
        <w:t>Személyforgalom</w:t>
      </w:r>
    </w:p>
    <w:p w:rsidR="00557ED5" w:rsidRDefault="00557ED5" w:rsidP="00557ED5">
      <w:pPr>
        <w:pStyle w:val="Lista1"/>
      </w:pPr>
      <w:r w:rsidRPr="00516E1B">
        <w:t>Belső teherszállítási igények ellátása, anyagmozgatás targoncával</w:t>
      </w:r>
    </w:p>
    <w:p w:rsidR="00557ED5" w:rsidRPr="00516E1B" w:rsidRDefault="00557ED5" w:rsidP="00557ED5">
      <w:pPr>
        <w:pStyle w:val="Lista1"/>
      </w:pPr>
      <w:r>
        <w:t xml:space="preserve">Munkagépek </w:t>
      </w:r>
    </w:p>
    <w:p w:rsidR="00006AD5" w:rsidRDefault="00006AD5" w:rsidP="00557ED5">
      <w:pPr>
        <w:pStyle w:val="Lista1"/>
        <w:numPr>
          <w:ilvl w:val="0"/>
          <w:numId w:val="0"/>
        </w:numPr>
        <w:ind w:left="714"/>
      </w:pPr>
    </w:p>
    <w:p w:rsidR="00267923" w:rsidRPr="00557ED5" w:rsidRDefault="00267923" w:rsidP="000A565B">
      <w:pPr>
        <w:pStyle w:val="StlusSorkizrt"/>
        <w:rPr>
          <w:rFonts w:asciiTheme="majorHAnsi" w:hAnsiTheme="majorHAnsi"/>
          <w:color w:val="595959" w:themeColor="text1" w:themeTint="A6"/>
        </w:rPr>
      </w:pPr>
      <w:r w:rsidRPr="00557ED5">
        <w:rPr>
          <w:rFonts w:asciiTheme="majorHAnsi" w:hAnsiTheme="majorHAnsi"/>
          <w:color w:val="595959" w:themeColor="text1" w:themeTint="A6"/>
        </w:rPr>
        <w:t>A hulladékégetéssel kapcsolatban felmerülő tehergépjármű forgalom az V. kapun, a személygépjármű forgalom a IV-es, illetve V-ös kapun keresztül zajlik.</w:t>
      </w:r>
    </w:p>
    <w:p w:rsidR="00267923" w:rsidRDefault="00267923" w:rsidP="00267923">
      <w:pPr>
        <w:rPr>
          <w:rFonts w:asciiTheme="majorHAnsi" w:hAnsiTheme="majorHAnsi"/>
          <w:color w:val="595959" w:themeColor="text1" w:themeTint="A6"/>
        </w:rPr>
      </w:pPr>
    </w:p>
    <w:p w:rsidR="00557ED5" w:rsidRDefault="00557ED5" w:rsidP="00557ED5">
      <w:pPr>
        <w:pStyle w:val="Szveg"/>
      </w:pPr>
      <w:r>
        <w:t>A hulladékok beszállítása és</w:t>
      </w:r>
      <w:r w:rsidRPr="00557ED5">
        <w:t xml:space="preserve"> kiszállítása </w:t>
      </w:r>
      <w:r>
        <w:t xml:space="preserve">részben </w:t>
      </w:r>
      <w:r w:rsidRPr="00557ED5">
        <w:t xml:space="preserve">a szerződő partnerek üzemeltetésében álló tehergépjárművekkel </w:t>
      </w:r>
      <w:r>
        <w:t>másrészt saját tulajdonban lévő járművekkel történik.</w:t>
      </w:r>
    </w:p>
    <w:p w:rsidR="00557ED5" w:rsidRDefault="00557ED5" w:rsidP="00557ED5">
      <w:pPr>
        <w:pStyle w:val="Szveg"/>
      </w:pPr>
      <w:r w:rsidRPr="00557ED5">
        <w:t>Jellemzően a szállító járművek dízel üzemanyaggal működnek hasonlóan az üzemelte</w:t>
      </w:r>
      <w:r w:rsidR="00D2483A">
        <w:t>te</w:t>
      </w:r>
      <w:r w:rsidRPr="00557ED5">
        <w:t>tt targoncákhoz</w:t>
      </w:r>
      <w:r>
        <w:t>.</w:t>
      </w:r>
    </w:p>
    <w:p w:rsidR="00D2483A" w:rsidRDefault="00D2483A" w:rsidP="00557ED5">
      <w:pPr>
        <w:pStyle w:val="Szveg"/>
      </w:pPr>
    </w:p>
    <w:p w:rsidR="00557ED5" w:rsidRPr="00D2483A" w:rsidRDefault="00557ED5" w:rsidP="006963EF">
      <w:pPr>
        <w:pStyle w:val="Szveg"/>
      </w:pPr>
      <w:r w:rsidRPr="00D2483A">
        <w:t xml:space="preserve">Az </w:t>
      </w:r>
      <w:r w:rsidR="00F41F5A" w:rsidRPr="00D2483A">
        <w:t>ECOMISSIO</w:t>
      </w:r>
      <w:r w:rsidRPr="00D2483A">
        <w:t xml:space="preserve"> Kft. </w:t>
      </w:r>
      <w:r w:rsidR="008433CA">
        <w:t>7 db</w:t>
      </w:r>
      <w:r w:rsidR="00D2483A" w:rsidRPr="00D2483A">
        <w:t xml:space="preserve"> variálható, többféle felépítménnyel üzemeltethető</w:t>
      </w:r>
      <w:r w:rsidR="008433CA">
        <w:t xml:space="preserve"> t</w:t>
      </w:r>
      <w:r w:rsidR="00D2483A" w:rsidRPr="006963EF">
        <w:t xml:space="preserve">ehergépkocsival rendelkezik. A telephelyen </w:t>
      </w:r>
      <w:r w:rsidR="008433CA">
        <w:t>10 db</w:t>
      </w:r>
      <w:r w:rsidR="00D2483A" w:rsidRPr="006963EF">
        <w:t xml:space="preserve"> diesel üzemű villástargonca és </w:t>
      </w:r>
      <w:r w:rsidR="008433CA">
        <w:t xml:space="preserve">2 db gáz üzemelésű </w:t>
      </w:r>
      <w:r w:rsidR="00D2483A" w:rsidRPr="006963EF">
        <w:t>targonca működik a raklapokon érkező hulladékok mozgatására.</w:t>
      </w:r>
    </w:p>
    <w:p w:rsidR="00557ED5" w:rsidRPr="00557ED5" w:rsidRDefault="00557ED5" w:rsidP="00557ED5">
      <w:pPr>
        <w:pStyle w:val="Szveg"/>
      </w:pPr>
    </w:p>
    <w:p w:rsidR="00557ED5" w:rsidRPr="00557ED5" w:rsidRDefault="00557ED5" w:rsidP="00557ED5">
      <w:pPr>
        <w:pStyle w:val="Szveg"/>
      </w:pPr>
      <w:r w:rsidRPr="00557ED5">
        <w:t>A levegő védelméről szóló 306/2010. (XII. 23.) Korm. rendelet 28. §-a rendelkezik a mozgó források üzemeltetéséről. A közúti közlekedés szabályai alá utalja a gépjármű műszaki állapotának, ezen belül a kibocsátások szabályozásának kérdését. A környezetvédelmi felülvizsgálat szabályait a közúti járművek környezetvédelmi felülvizsgálatának szabályairól szóló 77/2009. (XII. 15.) KHEM-IRM-KvVM együttes rendelete tartalmazza.</w:t>
      </w:r>
    </w:p>
    <w:p w:rsidR="0079423D" w:rsidRDefault="0079423D" w:rsidP="00557ED5">
      <w:pPr>
        <w:rPr>
          <w:rFonts w:asciiTheme="majorHAnsi" w:hAnsiTheme="majorHAnsi"/>
          <w:color w:val="595959" w:themeColor="text1" w:themeTint="A6"/>
        </w:rPr>
      </w:pPr>
    </w:p>
    <w:p w:rsidR="0079423D" w:rsidRDefault="0079423D" w:rsidP="00FA2A92">
      <w:pPr>
        <w:pStyle w:val="Szveg"/>
      </w:pPr>
      <w:r>
        <w:t>2016. évi hulladék átvétel esetén:</w:t>
      </w:r>
    </w:p>
    <w:p w:rsidR="0079423D" w:rsidRDefault="0079423D" w:rsidP="0079423D">
      <w:pPr>
        <w:pStyle w:val="Szveg"/>
      </w:pPr>
      <w:r w:rsidRPr="0079423D">
        <w:t>Átvett hulladék összesen:</w:t>
      </w:r>
      <w:r>
        <w:tab/>
      </w:r>
      <w:r w:rsidRPr="0079423D">
        <w:t>19</w:t>
      </w:r>
      <w:r>
        <w:t xml:space="preserve"> </w:t>
      </w:r>
      <w:r w:rsidRPr="0079423D">
        <w:t>681</w:t>
      </w:r>
      <w:r>
        <w:t xml:space="preserve"> tonna</w:t>
      </w:r>
    </w:p>
    <w:p w:rsidR="0079423D" w:rsidRPr="0079423D" w:rsidRDefault="0079423D" w:rsidP="0079423D">
      <w:pPr>
        <w:pStyle w:val="Szveg"/>
      </w:pPr>
      <w:r>
        <w:t>Salak, filterpor összesen:</w:t>
      </w:r>
      <w:r>
        <w:tab/>
      </w:r>
      <w:r w:rsidRPr="0079423D">
        <w:t>1 637</w:t>
      </w:r>
      <w:r>
        <w:t xml:space="preserve"> tonna</w:t>
      </w:r>
    </w:p>
    <w:p w:rsidR="0079423D" w:rsidRPr="0079423D" w:rsidRDefault="0079423D" w:rsidP="0079423D">
      <w:pPr>
        <w:pStyle w:val="Szveg"/>
        <w:rPr>
          <w:rFonts w:cs="Arial"/>
        </w:rPr>
      </w:pPr>
      <w:r>
        <w:t>Összesen:</w:t>
      </w:r>
      <w:r w:rsidRPr="0079423D">
        <w:rPr>
          <w:rFonts w:cs="Arial"/>
        </w:rPr>
        <w:t xml:space="preserve"> </w:t>
      </w:r>
      <w:r>
        <w:rPr>
          <w:rFonts w:cs="Arial"/>
        </w:rPr>
        <w:tab/>
      </w:r>
      <w:r>
        <w:rPr>
          <w:rFonts w:cs="Arial"/>
        </w:rPr>
        <w:tab/>
      </w:r>
      <w:r>
        <w:rPr>
          <w:rFonts w:cs="Arial"/>
        </w:rPr>
        <w:tab/>
      </w:r>
      <w:r w:rsidRPr="0079423D">
        <w:rPr>
          <w:rFonts w:cs="Arial"/>
        </w:rPr>
        <w:t>21318</w:t>
      </w:r>
      <w:r>
        <w:rPr>
          <w:rFonts w:cs="Arial"/>
        </w:rPr>
        <w:t xml:space="preserve"> tonna hulladékmozgás évente</w:t>
      </w:r>
    </w:p>
    <w:p w:rsidR="0079423D" w:rsidRPr="0079423D" w:rsidRDefault="002B54FB" w:rsidP="002B54FB">
      <w:pPr>
        <w:pStyle w:val="Szveg"/>
      </w:pPr>
      <w:r>
        <w:t>Átlagosan 10 tonna teherbírású gépjárművel számolva munkanapokra vonatkozóan napi 8 gépjármű forgalmat jelent.</w:t>
      </w:r>
    </w:p>
    <w:p w:rsidR="0079423D" w:rsidRDefault="0079423D" w:rsidP="00557ED5">
      <w:pPr>
        <w:rPr>
          <w:rFonts w:asciiTheme="majorHAnsi" w:hAnsiTheme="majorHAnsi"/>
          <w:color w:val="595959" w:themeColor="text1" w:themeTint="A6"/>
        </w:rPr>
      </w:pPr>
    </w:p>
    <w:p w:rsidR="00557ED5" w:rsidRDefault="00557ED5" w:rsidP="002B54FB">
      <w:pPr>
        <w:pStyle w:val="Szveg"/>
      </w:pPr>
      <w:r w:rsidRPr="00557ED5">
        <w:t xml:space="preserve">A telephelyre </w:t>
      </w:r>
      <w:r w:rsidRPr="002B54FB">
        <w:t>beérkező szállítójárművek</w:t>
      </w:r>
      <w:r w:rsidRPr="00557ED5">
        <w:t xml:space="preserve"> megfelelnek a közúti szállításra vonatkozó előírásoknak. </w:t>
      </w:r>
    </w:p>
    <w:p w:rsidR="00557ED5" w:rsidRPr="00557ED5" w:rsidRDefault="00557ED5" w:rsidP="002B54FB">
      <w:pPr>
        <w:pStyle w:val="Szveg"/>
      </w:pPr>
      <w:r w:rsidRPr="00557ED5">
        <w:t>A járművek által kibocsátott szennyezőanyagok a levegő minőségére csekély hatással bírnak, a légtérben rövid időn belül felhígulnak.</w:t>
      </w:r>
    </w:p>
    <w:p w:rsidR="00557ED5" w:rsidRPr="00557ED5" w:rsidRDefault="00557ED5" w:rsidP="002B54FB">
      <w:pPr>
        <w:pStyle w:val="Szveg"/>
      </w:pPr>
      <w:r w:rsidRPr="00557ED5">
        <w:t>A személyforgalomból származó emisszió elhanyagolható.</w:t>
      </w:r>
    </w:p>
    <w:p w:rsidR="00267923" w:rsidRDefault="00267923" w:rsidP="00267923">
      <w:pPr>
        <w:rPr>
          <w:rFonts w:asciiTheme="majorHAnsi" w:hAnsiTheme="majorHAnsi"/>
          <w:color w:val="595959" w:themeColor="text1" w:themeTint="A6"/>
          <w:highlight w:val="yellow"/>
        </w:rPr>
      </w:pPr>
    </w:p>
    <w:p w:rsidR="00C33481" w:rsidRPr="00EE15E5" w:rsidRDefault="00C33481" w:rsidP="00EE15E5">
      <w:pPr>
        <w:pStyle w:val="Cmsor3"/>
      </w:pPr>
      <w:bookmarkStart w:id="176" w:name="_Toc499825231"/>
      <w:r w:rsidRPr="00EE15E5">
        <w:lastRenderedPageBreak/>
        <w:t>Hatásterü</w:t>
      </w:r>
      <w:r w:rsidR="00942BCE">
        <w:t>let meghat</w:t>
      </w:r>
      <w:r w:rsidRPr="00EE15E5">
        <w:t>ározása</w:t>
      </w:r>
      <w:bookmarkEnd w:id="176"/>
    </w:p>
    <w:p w:rsidR="00C33481" w:rsidRPr="0065585C" w:rsidRDefault="00C33481" w:rsidP="00C33481">
      <w:pPr>
        <w:pStyle w:val="Cmsor4"/>
      </w:pPr>
      <w:bookmarkStart w:id="177" w:name="_Toc158183442"/>
      <w:bookmarkStart w:id="178" w:name="_Toc210465438"/>
      <w:bookmarkStart w:id="179" w:name="_Toc210987308"/>
      <w:bookmarkStart w:id="180" w:name="_Toc211741701"/>
      <w:bookmarkStart w:id="181" w:name="_Toc214171398"/>
      <w:bookmarkStart w:id="182" w:name="_Toc330390589"/>
      <w:bookmarkStart w:id="183" w:name="_Toc499825232"/>
      <w:r w:rsidRPr="0065585C">
        <w:t>A környezeti levegő minősége</w:t>
      </w:r>
      <w:bookmarkEnd w:id="177"/>
      <w:bookmarkEnd w:id="178"/>
      <w:bookmarkEnd w:id="179"/>
      <w:bookmarkEnd w:id="180"/>
      <w:bookmarkEnd w:id="181"/>
      <w:bookmarkEnd w:id="182"/>
      <w:bookmarkEnd w:id="183"/>
    </w:p>
    <w:p w:rsidR="00C33481" w:rsidRPr="0065585C" w:rsidRDefault="00C33481" w:rsidP="00C33481">
      <w:pPr>
        <w:pStyle w:val="Szveg"/>
        <w:rPr>
          <w:rFonts w:asciiTheme="majorHAnsi" w:hAnsiTheme="majorHAnsi"/>
          <w:color w:val="595959" w:themeColor="text1" w:themeTint="A6"/>
        </w:rPr>
      </w:pPr>
      <w:r w:rsidRPr="0065585C">
        <w:rPr>
          <w:rFonts w:asciiTheme="majorHAnsi" w:hAnsiTheme="majorHAnsi"/>
          <w:color w:val="595959" w:themeColor="text1" w:themeTint="A6"/>
        </w:rPr>
        <w:t>Tiszaújváros a borsodi iparvidék része, az országos átlagnál szennyezettebb levegőjű térségében fekszik. Levegője 1974 és 1981 között, a nagymértékű ipari fejlesztések időszakában (mint Leninváros), elsősorban a porterhelés miatt volt szennyezett. Ugyanakkor a gázok tekintetében kevésbé volt szennyezett levegőjű.</w:t>
      </w:r>
    </w:p>
    <w:p w:rsidR="00C33481" w:rsidRPr="0065585C" w:rsidRDefault="00C33481" w:rsidP="00C33481">
      <w:pPr>
        <w:pStyle w:val="Szveg"/>
        <w:rPr>
          <w:rFonts w:asciiTheme="majorHAnsi" w:hAnsiTheme="majorHAnsi"/>
          <w:color w:val="595959" w:themeColor="text1" w:themeTint="A6"/>
        </w:rPr>
      </w:pPr>
      <w:r w:rsidRPr="0065585C">
        <w:rPr>
          <w:rFonts w:asciiTheme="majorHAnsi" w:hAnsiTheme="majorHAnsi"/>
          <w:color w:val="595959" w:themeColor="text1" w:themeTint="A6"/>
        </w:rPr>
        <w:t>A város a megye északi, szennyezett levegőjű településeitől távolabb fekszik, azok hatása itt kevéssé érvényesül. Erőművei, valamint jelentős ipara a környék légszennyezettségének meghatározó tényezői. A tágabb környezetben szétterjedő ipari-erőművi emissziók mellett, helyileg a közlekedés (M3 autópálya, 35 sz. főút) és a lakossági-közintézményi fűtés, tüzelés hatása érvényesül.</w:t>
      </w:r>
    </w:p>
    <w:p w:rsidR="00C33481" w:rsidRPr="0065585C" w:rsidRDefault="00C33481" w:rsidP="00C33481">
      <w:pPr>
        <w:pStyle w:val="Szveg"/>
        <w:rPr>
          <w:rFonts w:asciiTheme="majorHAnsi" w:hAnsiTheme="majorHAnsi"/>
          <w:color w:val="595959" w:themeColor="text1" w:themeTint="A6"/>
        </w:rPr>
      </w:pPr>
      <w:r w:rsidRPr="0065585C">
        <w:rPr>
          <w:rFonts w:asciiTheme="majorHAnsi" w:hAnsiTheme="majorHAnsi"/>
          <w:color w:val="595959" w:themeColor="text1" w:themeTint="A6"/>
        </w:rPr>
        <w:t>A terület átszellőzése jó, felszíni akadályok nem gátolják a légmozgásokat. Huzamos anticiklonos, inverziós időjárási helyzetekben évente néhányszor előfordulhat a szennyeződés halmozódása. Ilyen esetekben az ipari diffúz források és a közlekedési- háztartási források kibocsátásai a kritikusak.</w:t>
      </w:r>
    </w:p>
    <w:p w:rsidR="00C33481" w:rsidRPr="0065585C" w:rsidRDefault="00C33481" w:rsidP="00C33481">
      <w:pPr>
        <w:pStyle w:val="Cmsor4"/>
      </w:pPr>
      <w:bookmarkStart w:id="184" w:name="_Toc210465439"/>
      <w:bookmarkStart w:id="185" w:name="_Toc210987309"/>
      <w:bookmarkStart w:id="186" w:name="_Toc214171399"/>
      <w:bookmarkStart w:id="187" w:name="_Toc330390590"/>
      <w:bookmarkStart w:id="188" w:name="_Toc499825233"/>
      <w:r w:rsidRPr="0065585C">
        <w:t>A terület jogszabályi besorolás</w:t>
      </w:r>
      <w:bookmarkEnd w:id="184"/>
      <w:bookmarkEnd w:id="185"/>
      <w:bookmarkEnd w:id="186"/>
      <w:r w:rsidRPr="0065585C">
        <w:t>a</w:t>
      </w:r>
      <w:bookmarkEnd w:id="187"/>
      <w:bookmarkEnd w:id="188"/>
    </w:p>
    <w:p w:rsidR="00C33481" w:rsidRDefault="00C33481" w:rsidP="009B6CB5">
      <w:pPr>
        <w:pStyle w:val="Szveg"/>
      </w:pPr>
      <w:r w:rsidRPr="0065585C">
        <w:t xml:space="preserve">Tiszaújváros „a légszennyezettségi agglomerációk és zónák kijelöléséről” szóló 4/2002. (X. 7.) KvVM rendelet </w:t>
      </w:r>
      <w:r w:rsidR="009B6CB5">
        <w:t xml:space="preserve">1. melléklete </w:t>
      </w:r>
      <w:r w:rsidRPr="0065585C">
        <w:t xml:space="preserve">szerint, az alábbi zónacsoportba esik </w:t>
      </w:r>
    </w:p>
    <w:p w:rsidR="00F61289" w:rsidRDefault="00F61289" w:rsidP="009B6CB5">
      <w:pPr>
        <w:pStyle w:val="Szveg"/>
      </w:pPr>
    </w:p>
    <w:tbl>
      <w:tblPr>
        <w:tblW w:w="7680" w:type="dxa"/>
        <w:jc w:val="center"/>
        <w:tblCellMar>
          <w:left w:w="70" w:type="dxa"/>
          <w:right w:w="70" w:type="dxa"/>
        </w:tblCellMar>
        <w:tblLook w:val="04A0"/>
      </w:tblPr>
      <w:tblGrid>
        <w:gridCol w:w="1340"/>
        <w:gridCol w:w="1200"/>
        <w:gridCol w:w="1080"/>
        <w:gridCol w:w="1060"/>
        <w:gridCol w:w="880"/>
        <w:gridCol w:w="1020"/>
        <w:gridCol w:w="1100"/>
      </w:tblGrid>
      <w:tr w:rsidR="009B6CB5" w:rsidRPr="009B6CB5" w:rsidTr="00F61289">
        <w:trPr>
          <w:trHeight w:val="500"/>
          <w:jc w:val="center"/>
        </w:trPr>
        <w:tc>
          <w:tcPr>
            <w:tcW w:w="1340" w:type="dxa"/>
            <w:tcBorders>
              <w:top w:val="single" w:sz="8" w:space="0" w:color="auto"/>
              <w:left w:val="single" w:sz="8" w:space="0" w:color="auto"/>
              <w:bottom w:val="single" w:sz="4" w:space="0" w:color="auto"/>
              <w:right w:val="single" w:sz="4" w:space="0" w:color="auto"/>
            </w:tcBorders>
            <w:shd w:val="clear" w:color="000000" w:fill="D8D8D8"/>
            <w:vAlign w:val="bottom"/>
            <w:hideMark/>
          </w:tcPr>
          <w:p w:rsidR="009B6CB5" w:rsidRPr="00847A31" w:rsidRDefault="009B6CB5" w:rsidP="009B6CB5">
            <w:pPr>
              <w:jc w:val="left"/>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8. Sajó Völgye</w:t>
            </w:r>
          </w:p>
        </w:tc>
        <w:tc>
          <w:tcPr>
            <w:tcW w:w="1200" w:type="dxa"/>
            <w:tcBorders>
              <w:top w:val="single" w:sz="8" w:space="0" w:color="auto"/>
              <w:left w:val="nil"/>
              <w:bottom w:val="single" w:sz="4" w:space="0" w:color="auto"/>
              <w:right w:val="single" w:sz="4"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Kén-dioxid</w:t>
            </w:r>
          </w:p>
        </w:tc>
        <w:tc>
          <w:tcPr>
            <w:tcW w:w="1080" w:type="dxa"/>
            <w:tcBorders>
              <w:top w:val="single" w:sz="8" w:space="0" w:color="auto"/>
              <w:left w:val="nil"/>
              <w:bottom w:val="single" w:sz="4" w:space="0" w:color="auto"/>
              <w:right w:val="single" w:sz="4"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Nitrogén-dioxid</w:t>
            </w:r>
          </w:p>
        </w:tc>
        <w:tc>
          <w:tcPr>
            <w:tcW w:w="1060" w:type="dxa"/>
            <w:tcBorders>
              <w:top w:val="single" w:sz="8" w:space="0" w:color="auto"/>
              <w:left w:val="nil"/>
              <w:bottom w:val="single" w:sz="4" w:space="0" w:color="auto"/>
              <w:right w:val="single" w:sz="4"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Szén-monoxid</w:t>
            </w:r>
          </w:p>
        </w:tc>
        <w:tc>
          <w:tcPr>
            <w:tcW w:w="880" w:type="dxa"/>
            <w:tcBorders>
              <w:top w:val="single" w:sz="8" w:space="0" w:color="auto"/>
              <w:left w:val="nil"/>
              <w:bottom w:val="single" w:sz="4" w:space="0" w:color="auto"/>
              <w:right w:val="single" w:sz="4"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PM10</w:t>
            </w:r>
          </w:p>
        </w:tc>
        <w:tc>
          <w:tcPr>
            <w:tcW w:w="1020" w:type="dxa"/>
            <w:tcBorders>
              <w:top w:val="single" w:sz="8" w:space="0" w:color="auto"/>
              <w:left w:val="nil"/>
              <w:bottom w:val="single" w:sz="4" w:space="0" w:color="auto"/>
              <w:right w:val="single" w:sz="4"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Benzol</w:t>
            </w:r>
          </w:p>
        </w:tc>
        <w:tc>
          <w:tcPr>
            <w:tcW w:w="1100" w:type="dxa"/>
            <w:tcBorders>
              <w:top w:val="single" w:sz="8" w:space="0" w:color="auto"/>
              <w:left w:val="nil"/>
              <w:bottom w:val="single" w:sz="4" w:space="0" w:color="auto"/>
              <w:right w:val="single" w:sz="8" w:space="0" w:color="auto"/>
            </w:tcBorders>
            <w:shd w:val="clear" w:color="auto" w:fill="auto"/>
            <w:noWrap/>
            <w:vAlign w:val="bottom"/>
            <w:hideMark/>
          </w:tcPr>
          <w:p w:rsidR="009B6CB5" w:rsidRPr="00847A31" w:rsidRDefault="009B6CB5" w:rsidP="009B6CB5">
            <w:pPr>
              <w:jc w:val="left"/>
              <w:rPr>
                <w:rFonts w:ascii="Arial CE" w:hAnsi="Arial CE" w:cs="Arial CE"/>
                <w:color w:val="404040" w:themeColor="text1" w:themeTint="BF"/>
                <w:sz w:val="20"/>
                <w:szCs w:val="20"/>
              </w:rPr>
            </w:pPr>
            <w:r w:rsidRPr="00847A31">
              <w:rPr>
                <w:rFonts w:ascii="Arial CE" w:hAnsi="Arial CE" w:cs="Arial CE"/>
                <w:color w:val="404040" w:themeColor="text1" w:themeTint="BF"/>
                <w:sz w:val="20"/>
                <w:szCs w:val="20"/>
              </w:rPr>
              <w:t> </w:t>
            </w:r>
          </w:p>
        </w:tc>
      </w:tr>
      <w:tr w:rsidR="009B6CB5" w:rsidRPr="009B6CB5" w:rsidTr="00F61289">
        <w:trPr>
          <w:trHeight w:val="250"/>
          <w:jc w:val="center"/>
        </w:trPr>
        <w:tc>
          <w:tcPr>
            <w:tcW w:w="1340" w:type="dxa"/>
            <w:tcBorders>
              <w:top w:val="nil"/>
              <w:left w:val="single" w:sz="8" w:space="0" w:color="auto"/>
              <w:bottom w:val="single" w:sz="4" w:space="0" w:color="auto"/>
              <w:right w:val="single" w:sz="4" w:space="0" w:color="auto"/>
            </w:tcBorders>
            <w:shd w:val="clear" w:color="auto" w:fill="auto"/>
            <w:vAlign w:val="bottom"/>
            <w:hideMark/>
          </w:tcPr>
          <w:p w:rsidR="009B6CB5" w:rsidRPr="00847A31" w:rsidRDefault="009B6CB5" w:rsidP="009B6CB5">
            <w:pPr>
              <w:jc w:val="left"/>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Zónák</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F</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rsidR="009B6CB5" w:rsidRPr="00847A31" w:rsidRDefault="009B6CB5" w:rsidP="009B6CB5">
            <w:pPr>
              <w:jc w:val="center"/>
              <w:rPr>
                <w:rFonts w:ascii="Cambria" w:hAnsi="Cambria" w:cs="Arial CE"/>
                <w:b/>
                <w:color w:val="404040" w:themeColor="text1" w:themeTint="BF"/>
                <w:sz w:val="20"/>
                <w:szCs w:val="20"/>
              </w:rPr>
            </w:pPr>
            <w:r w:rsidRPr="00847A31">
              <w:rPr>
                <w:rFonts w:ascii="Cambria" w:hAnsi="Cambria" w:cs="Arial CE"/>
                <w:b/>
                <w:color w:val="404040" w:themeColor="text1" w:themeTint="BF"/>
                <w:sz w:val="20"/>
                <w:szCs w:val="20"/>
              </w:rPr>
              <w:t>C</w:t>
            </w:r>
          </w:p>
        </w:tc>
        <w:tc>
          <w:tcPr>
            <w:tcW w:w="1060" w:type="dxa"/>
            <w:tcBorders>
              <w:top w:val="single" w:sz="4" w:space="0" w:color="auto"/>
              <w:left w:val="nil"/>
              <w:bottom w:val="single" w:sz="4" w:space="0" w:color="auto"/>
              <w:right w:val="single" w:sz="4" w:space="0" w:color="auto"/>
            </w:tcBorders>
            <w:shd w:val="clear" w:color="auto" w:fill="auto"/>
            <w:vAlign w:val="bottom"/>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D</w:t>
            </w:r>
          </w:p>
        </w:tc>
        <w:tc>
          <w:tcPr>
            <w:tcW w:w="880" w:type="dxa"/>
            <w:tcBorders>
              <w:top w:val="single" w:sz="4" w:space="0" w:color="auto"/>
              <w:left w:val="nil"/>
              <w:bottom w:val="single" w:sz="4" w:space="0" w:color="auto"/>
              <w:right w:val="single" w:sz="4" w:space="0" w:color="auto"/>
            </w:tcBorders>
            <w:shd w:val="clear" w:color="auto" w:fill="auto"/>
            <w:vAlign w:val="bottom"/>
            <w:hideMark/>
          </w:tcPr>
          <w:p w:rsidR="009B6CB5" w:rsidRPr="00847A31" w:rsidRDefault="009B6CB5" w:rsidP="009B6CB5">
            <w:pPr>
              <w:jc w:val="center"/>
              <w:rPr>
                <w:rFonts w:ascii="Cambria" w:hAnsi="Cambria" w:cs="Arial CE"/>
                <w:b/>
                <w:color w:val="404040" w:themeColor="text1" w:themeTint="BF"/>
                <w:sz w:val="20"/>
                <w:szCs w:val="20"/>
              </w:rPr>
            </w:pPr>
            <w:r w:rsidRPr="00847A31">
              <w:rPr>
                <w:rFonts w:ascii="Cambria" w:hAnsi="Cambria" w:cs="Arial CE"/>
                <w:b/>
                <w:color w:val="404040" w:themeColor="text1" w:themeTint="BF"/>
                <w:sz w:val="20"/>
                <w:szCs w:val="20"/>
              </w:rPr>
              <w:t>B</w:t>
            </w:r>
          </w:p>
        </w:tc>
        <w:tc>
          <w:tcPr>
            <w:tcW w:w="1020" w:type="dxa"/>
            <w:tcBorders>
              <w:top w:val="single" w:sz="4" w:space="0" w:color="auto"/>
              <w:left w:val="nil"/>
              <w:bottom w:val="single" w:sz="4" w:space="0" w:color="auto"/>
              <w:right w:val="single" w:sz="4" w:space="0" w:color="auto"/>
            </w:tcBorders>
            <w:shd w:val="clear" w:color="auto" w:fill="auto"/>
            <w:vAlign w:val="bottom"/>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E</w:t>
            </w:r>
          </w:p>
        </w:tc>
        <w:tc>
          <w:tcPr>
            <w:tcW w:w="1100" w:type="dxa"/>
            <w:tcBorders>
              <w:top w:val="nil"/>
              <w:left w:val="single" w:sz="4" w:space="0" w:color="auto"/>
              <w:bottom w:val="single" w:sz="4" w:space="0" w:color="auto"/>
              <w:right w:val="single" w:sz="8" w:space="0" w:color="auto"/>
            </w:tcBorders>
            <w:shd w:val="clear" w:color="auto" w:fill="auto"/>
            <w:noWrap/>
            <w:vAlign w:val="bottom"/>
            <w:hideMark/>
          </w:tcPr>
          <w:p w:rsidR="009B6CB5" w:rsidRPr="00847A31" w:rsidRDefault="009B6CB5" w:rsidP="009B6CB5">
            <w:pPr>
              <w:jc w:val="left"/>
              <w:rPr>
                <w:rFonts w:ascii="Arial CE" w:hAnsi="Arial CE" w:cs="Arial CE"/>
                <w:color w:val="404040" w:themeColor="text1" w:themeTint="BF"/>
                <w:sz w:val="20"/>
                <w:szCs w:val="20"/>
              </w:rPr>
            </w:pPr>
            <w:r w:rsidRPr="00847A31">
              <w:rPr>
                <w:rFonts w:ascii="Arial CE" w:hAnsi="Arial CE" w:cs="Arial CE"/>
                <w:color w:val="404040" w:themeColor="text1" w:themeTint="BF"/>
                <w:sz w:val="20"/>
                <w:szCs w:val="20"/>
              </w:rPr>
              <w:t> </w:t>
            </w:r>
          </w:p>
        </w:tc>
      </w:tr>
      <w:tr w:rsidR="009B6CB5" w:rsidRPr="009B6CB5" w:rsidTr="00F61289">
        <w:trPr>
          <w:trHeight w:val="750"/>
          <w:jc w:val="center"/>
        </w:trPr>
        <w:tc>
          <w:tcPr>
            <w:tcW w:w="1340" w:type="dxa"/>
            <w:tcBorders>
              <w:top w:val="nil"/>
              <w:left w:val="single" w:sz="8" w:space="0" w:color="auto"/>
              <w:bottom w:val="single" w:sz="4" w:space="0" w:color="auto"/>
              <w:right w:val="single" w:sz="4" w:space="0" w:color="auto"/>
            </w:tcBorders>
            <w:shd w:val="clear" w:color="000000" w:fill="D8D8D8"/>
            <w:vAlign w:val="bottom"/>
            <w:hideMark/>
          </w:tcPr>
          <w:p w:rsidR="009B6CB5" w:rsidRPr="00847A31" w:rsidRDefault="009B6CB5" w:rsidP="009B6CB5">
            <w:pPr>
              <w:jc w:val="left"/>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w:t>
            </w:r>
          </w:p>
        </w:tc>
        <w:tc>
          <w:tcPr>
            <w:tcW w:w="1200" w:type="dxa"/>
            <w:tcBorders>
              <w:top w:val="nil"/>
              <w:left w:val="single" w:sz="4" w:space="0" w:color="auto"/>
              <w:bottom w:val="single" w:sz="4" w:space="0" w:color="auto"/>
              <w:right w:val="single" w:sz="4"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Talajközeli ózon</w:t>
            </w:r>
          </w:p>
        </w:tc>
        <w:tc>
          <w:tcPr>
            <w:tcW w:w="1080" w:type="dxa"/>
            <w:tcBorders>
              <w:top w:val="nil"/>
              <w:left w:val="nil"/>
              <w:bottom w:val="single" w:sz="4" w:space="0" w:color="auto"/>
              <w:right w:val="single" w:sz="4"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PM10</w:t>
            </w:r>
            <w:r w:rsidRPr="00847A31">
              <w:rPr>
                <w:rFonts w:ascii="Cambria" w:hAnsi="Cambria" w:cs="Arial CE"/>
                <w:color w:val="404040" w:themeColor="text1" w:themeTint="BF"/>
                <w:sz w:val="20"/>
                <w:szCs w:val="20"/>
              </w:rPr>
              <w:br/>
              <w:t>Arzén</w:t>
            </w:r>
            <w:r w:rsidRPr="00847A31">
              <w:rPr>
                <w:rFonts w:ascii="Cambria" w:hAnsi="Cambria" w:cs="Arial CE"/>
                <w:color w:val="404040" w:themeColor="text1" w:themeTint="BF"/>
                <w:sz w:val="20"/>
                <w:szCs w:val="20"/>
              </w:rPr>
              <w:br/>
              <w:t>As</w:t>
            </w:r>
          </w:p>
        </w:tc>
        <w:tc>
          <w:tcPr>
            <w:tcW w:w="1060" w:type="dxa"/>
            <w:tcBorders>
              <w:top w:val="nil"/>
              <w:left w:val="nil"/>
              <w:bottom w:val="single" w:sz="4" w:space="0" w:color="auto"/>
              <w:right w:val="single" w:sz="4"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PM10</w:t>
            </w:r>
            <w:r w:rsidRPr="00847A31">
              <w:rPr>
                <w:rFonts w:ascii="Cambria" w:hAnsi="Cambria" w:cs="Arial CE"/>
                <w:color w:val="404040" w:themeColor="text1" w:themeTint="BF"/>
                <w:sz w:val="20"/>
                <w:szCs w:val="20"/>
              </w:rPr>
              <w:br/>
              <w:t>Kadmium</w:t>
            </w:r>
            <w:r w:rsidRPr="00847A31">
              <w:rPr>
                <w:rFonts w:ascii="Cambria" w:hAnsi="Cambria" w:cs="Arial CE"/>
                <w:color w:val="404040" w:themeColor="text1" w:themeTint="BF"/>
                <w:sz w:val="20"/>
                <w:szCs w:val="20"/>
              </w:rPr>
              <w:br/>
              <w:t>Cd</w:t>
            </w:r>
          </w:p>
        </w:tc>
        <w:tc>
          <w:tcPr>
            <w:tcW w:w="880" w:type="dxa"/>
            <w:tcBorders>
              <w:top w:val="nil"/>
              <w:left w:val="nil"/>
              <w:bottom w:val="single" w:sz="4" w:space="0" w:color="auto"/>
              <w:right w:val="single" w:sz="4"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PM10</w:t>
            </w:r>
            <w:r w:rsidRPr="00847A31">
              <w:rPr>
                <w:rFonts w:ascii="Cambria" w:hAnsi="Cambria" w:cs="Arial CE"/>
                <w:color w:val="404040" w:themeColor="text1" w:themeTint="BF"/>
                <w:sz w:val="20"/>
                <w:szCs w:val="20"/>
              </w:rPr>
              <w:br/>
              <w:t>Nikkel</w:t>
            </w:r>
            <w:r w:rsidRPr="00847A31">
              <w:rPr>
                <w:rFonts w:ascii="Cambria" w:hAnsi="Cambria" w:cs="Arial CE"/>
                <w:color w:val="404040" w:themeColor="text1" w:themeTint="BF"/>
                <w:sz w:val="20"/>
                <w:szCs w:val="20"/>
              </w:rPr>
              <w:br/>
              <w:t>Ni</w:t>
            </w:r>
          </w:p>
        </w:tc>
        <w:tc>
          <w:tcPr>
            <w:tcW w:w="1020" w:type="dxa"/>
            <w:tcBorders>
              <w:top w:val="nil"/>
              <w:left w:val="nil"/>
              <w:bottom w:val="single" w:sz="4" w:space="0" w:color="auto"/>
              <w:right w:val="single" w:sz="4"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PM10</w:t>
            </w:r>
            <w:r w:rsidRPr="00847A31">
              <w:rPr>
                <w:rFonts w:ascii="Cambria" w:hAnsi="Cambria" w:cs="Arial CE"/>
                <w:color w:val="404040" w:themeColor="text1" w:themeTint="BF"/>
                <w:sz w:val="20"/>
                <w:szCs w:val="20"/>
              </w:rPr>
              <w:br/>
              <w:t>ólom</w:t>
            </w:r>
            <w:r w:rsidRPr="00847A31">
              <w:rPr>
                <w:rFonts w:ascii="Cambria" w:hAnsi="Cambria" w:cs="Arial CE"/>
                <w:color w:val="404040" w:themeColor="text1" w:themeTint="BF"/>
                <w:sz w:val="20"/>
                <w:szCs w:val="20"/>
              </w:rPr>
              <w:br/>
              <w:t>Pb</w:t>
            </w:r>
          </w:p>
        </w:tc>
        <w:tc>
          <w:tcPr>
            <w:tcW w:w="1100" w:type="dxa"/>
            <w:tcBorders>
              <w:top w:val="nil"/>
              <w:left w:val="single" w:sz="4" w:space="0" w:color="auto"/>
              <w:bottom w:val="single" w:sz="4" w:space="0" w:color="auto"/>
              <w:right w:val="single" w:sz="8" w:space="0" w:color="auto"/>
            </w:tcBorders>
            <w:shd w:val="clear" w:color="000000" w:fill="D8D8D8"/>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 xml:space="preserve"> PM10</w:t>
            </w:r>
            <w:r w:rsidRPr="00847A31">
              <w:rPr>
                <w:rFonts w:ascii="Cambria" w:hAnsi="Cambria" w:cs="Arial CE"/>
                <w:color w:val="404040" w:themeColor="text1" w:themeTint="BF"/>
                <w:sz w:val="20"/>
                <w:szCs w:val="20"/>
              </w:rPr>
              <w:br/>
              <w:t>benzpirén</w:t>
            </w:r>
            <w:r w:rsidRPr="00847A31">
              <w:rPr>
                <w:rFonts w:ascii="Cambria" w:hAnsi="Cambria" w:cs="Arial CE"/>
                <w:color w:val="404040" w:themeColor="text1" w:themeTint="BF"/>
                <w:sz w:val="20"/>
                <w:szCs w:val="20"/>
              </w:rPr>
              <w:br/>
              <w:t>BaP</w:t>
            </w:r>
          </w:p>
        </w:tc>
      </w:tr>
      <w:tr w:rsidR="009B6CB5" w:rsidRPr="009B6CB5" w:rsidTr="00F61289">
        <w:trPr>
          <w:trHeight w:val="260"/>
          <w:jc w:val="center"/>
        </w:trPr>
        <w:tc>
          <w:tcPr>
            <w:tcW w:w="1340" w:type="dxa"/>
            <w:tcBorders>
              <w:top w:val="nil"/>
              <w:left w:val="single" w:sz="8" w:space="0" w:color="auto"/>
              <w:bottom w:val="single" w:sz="8" w:space="0" w:color="auto"/>
              <w:right w:val="single" w:sz="4" w:space="0" w:color="auto"/>
            </w:tcBorders>
            <w:shd w:val="clear" w:color="auto" w:fill="auto"/>
            <w:vAlign w:val="bottom"/>
            <w:hideMark/>
          </w:tcPr>
          <w:p w:rsidR="009B6CB5" w:rsidRPr="00847A31" w:rsidRDefault="009B6CB5" w:rsidP="009B6CB5">
            <w:pPr>
              <w:jc w:val="left"/>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Zónák</w:t>
            </w:r>
          </w:p>
        </w:tc>
        <w:tc>
          <w:tcPr>
            <w:tcW w:w="1200" w:type="dxa"/>
            <w:tcBorders>
              <w:top w:val="single" w:sz="4" w:space="0" w:color="auto"/>
              <w:left w:val="nil"/>
              <w:bottom w:val="single" w:sz="8" w:space="0" w:color="auto"/>
              <w:right w:val="single" w:sz="4" w:space="0" w:color="auto"/>
            </w:tcBorders>
            <w:shd w:val="clear" w:color="auto" w:fill="auto"/>
            <w:vAlign w:val="bottom"/>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O-I</w:t>
            </w:r>
          </w:p>
        </w:tc>
        <w:tc>
          <w:tcPr>
            <w:tcW w:w="1080" w:type="dxa"/>
            <w:tcBorders>
              <w:top w:val="single" w:sz="4" w:space="0" w:color="auto"/>
              <w:left w:val="nil"/>
              <w:bottom w:val="single" w:sz="8" w:space="0" w:color="auto"/>
              <w:right w:val="single" w:sz="4" w:space="0" w:color="auto"/>
            </w:tcBorders>
            <w:shd w:val="clear" w:color="auto" w:fill="auto"/>
            <w:vAlign w:val="bottom"/>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E</w:t>
            </w:r>
          </w:p>
        </w:tc>
        <w:tc>
          <w:tcPr>
            <w:tcW w:w="1060" w:type="dxa"/>
            <w:tcBorders>
              <w:top w:val="single" w:sz="4" w:space="0" w:color="auto"/>
              <w:left w:val="nil"/>
              <w:bottom w:val="single" w:sz="8" w:space="0" w:color="auto"/>
              <w:right w:val="single" w:sz="4" w:space="0" w:color="auto"/>
            </w:tcBorders>
            <w:shd w:val="clear" w:color="auto" w:fill="auto"/>
            <w:vAlign w:val="bottom"/>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F</w:t>
            </w:r>
          </w:p>
        </w:tc>
        <w:tc>
          <w:tcPr>
            <w:tcW w:w="880" w:type="dxa"/>
            <w:tcBorders>
              <w:top w:val="single" w:sz="4" w:space="0" w:color="auto"/>
              <w:left w:val="nil"/>
              <w:bottom w:val="single" w:sz="8" w:space="0" w:color="auto"/>
              <w:right w:val="single" w:sz="4" w:space="0" w:color="auto"/>
            </w:tcBorders>
            <w:shd w:val="clear" w:color="auto" w:fill="auto"/>
            <w:vAlign w:val="bottom"/>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F</w:t>
            </w:r>
          </w:p>
        </w:tc>
        <w:tc>
          <w:tcPr>
            <w:tcW w:w="1020" w:type="dxa"/>
            <w:tcBorders>
              <w:top w:val="single" w:sz="4" w:space="0" w:color="auto"/>
              <w:left w:val="nil"/>
              <w:bottom w:val="single" w:sz="8" w:space="0" w:color="auto"/>
              <w:right w:val="single" w:sz="4" w:space="0" w:color="auto"/>
            </w:tcBorders>
            <w:shd w:val="clear" w:color="auto" w:fill="auto"/>
            <w:vAlign w:val="bottom"/>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F</w:t>
            </w:r>
          </w:p>
        </w:tc>
        <w:tc>
          <w:tcPr>
            <w:tcW w:w="1100" w:type="dxa"/>
            <w:tcBorders>
              <w:top w:val="nil"/>
              <w:left w:val="nil"/>
              <w:bottom w:val="single" w:sz="8" w:space="0" w:color="auto"/>
              <w:right w:val="single" w:sz="8" w:space="0" w:color="auto"/>
            </w:tcBorders>
            <w:shd w:val="clear" w:color="auto" w:fill="auto"/>
            <w:vAlign w:val="bottom"/>
            <w:hideMark/>
          </w:tcPr>
          <w:p w:rsidR="009B6CB5" w:rsidRPr="00847A31" w:rsidRDefault="009B6CB5" w:rsidP="009B6CB5">
            <w:pPr>
              <w:jc w:val="center"/>
              <w:rPr>
                <w:rFonts w:ascii="Cambria" w:hAnsi="Cambria" w:cs="Arial CE"/>
                <w:color w:val="404040" w:themeColor="text1" w:themeTint="BF"/>
                <w:sz w:val="20"/>
                <w:szCs w:val="20"/>
              </w:rPr>
            </w:pPr>
            <w:r w:rsidRPr="00847A31">
              <w:rPr>
                <w:rFonts w:ascii="Cambria" w:hAnsi="Cambria" w:cs="Arial CE"/>
                <w:color w:val="404040" w:themeColor="text1" w:themeTint="BF"/>
                <w:sz w:val="20"/>
                <w:szCs w:val="20"/>
              </w:rPr>
              <w:t>B</w:t>
            </w:r>
          </w:p>
        </w:tc>
      </w:tr>
    </w:tbl>
    <w:p w:rsidR="00C33481" w:rsidRPr="0065585C" w:rsidRDefault="00C33481" w:rsidP="00C33481">
      <w:pPr>
        <w:rPr>
          <w:rFonts w:asciiTheme="majorHAnsi" w:hAnsiTheme="majorHAnsi"/>
          <w:color w:val="595959" w:themeColor="text1" w:themeTint="A6"/>
        </w:rPr>
      </w:pPr>
    </w:p>
    <w:p w:rsidR="00C33481" w:rsidRDefault="00F61289" w:rsidP="00F61289">
      <w:pPr>
        <w:pStyle w:val="Szveg"/>
      </w:pPr>
      <w:r>
        <w:t>ahol a 4/2011. (I. 4.) VM rendelet 5</w:t>
      </w:r>
      <w:r w:rsidR="00C33481" w:rsidRPr="0065585C">
        <w:t>. számú melléklete alapján:</w:t>
      </w:r>
    </w:p>
    <w:p w:rsidR="008F7564" w:rsidRPr="0065585C" w:rsidRDefault="008F7564" w:rsidP="00F61289">
      <w:pPr>
        <w:pStyle w:val="Szveg"/>
      </w:pPr>
    </w:p>
    <w:p w:rsidR="00F61289" w:rsidRPr="008F7564" w:rsidRDefault="00F61289" w:rsidP="00F61289">
      <w:pPr>
        <w:pStyle w:val="Szveg"/>
        <w:rPr>
          <w:b/>
          <w:i/>
        </w:rPr>
      </w:pPr>
      <w:r w:rsidRPr="008F7564">
        <w:rPr>
          <w:b/>
          <w:i/>
        </w:rPr>
        <w:t xml:space="preserve">2. </w:t>
      </w:r>
      <w:r w:rsidRPr="008F7564">
        <w:rPr>
          <w:b/>
          <w:i/>
          <w:iCs/>
        </w:rPr>
        <w:t xml:space="preserve">B csoport: </w:t>
      </w:r>
      <w:r w:rsidRPr="008F7564">
        <w:rPr>
          <w:b/>
          <w:i/>
        </w:rPr>
        <w:t>azon terület, ahol a levegőterheltségi szint egy vagy több légszennyező anyag tekintetében a levegőterheltségi szintre vonatkozó határértéket és a tűréshatárt, az 1. melléklet 1.1.4.1. pontjában foglalt táblázat 3-6. sorában szereplő anyagok esetén a célértéket meghaladja. Ha valamely légszennyező anyagra tűréshatár nincs megállapítva, de a területen e légszennyező anyag tekintetében a levegőterheltségi szint meghaladja a határértéket, illetve az 1. melléklet 1.1.4.1. pontjában foglalt táblázat 3-6. sorában szereplő anyagok esetén a célértéket, a területet ebbe a csoportba kell sorolni.</w:t>
      </w:r>
    </w:p>
    <w:p w:rsidR="00F61289" w:rsidRPr="008F7564" w:rsidRDefault="00F61289" w:rsidP="00F61289">
      <w:pPr>
        <w:pStyle w:val="Szveg"/>
        <w:rPr>
          <w:b/>
          <w:i/>
        </w:rPr>
      </w:pPr>
      <w:r w:rsidRPr="008F7564">
        <w:rPr>
          <w:b/>
          <w:i/>
        </w:rPr>
        <w:t xml:space="preserve">3. </w:t>
      </w:r>
      <w:r w:rsidRPr="008F7564">
        <w:rPr>
          <w:b/>
          <w:i/>
          <w:iCs/>
        </w:rPr>
        <w:t xml:space="preserve">C csoport: </w:t>
      </w:r>
      <w:r w:rsidRPr="008F7564">
        <w:rPr>
          <w:b/>
          <w:i/>
        </w:rPr>
        <w:t>azon terület, ahol a levegőterheltségi szint egy vagy több légszennyező anyag tekintetében a levegőterheltségi szintre vonatkozó határérték és a tűréshatár között van.</w:t>
      </w:r>
    </w:p>
    <w:p w:rsidR="00F61289" w:rsidRPr="00F61289" w:rsidRDefault="00F61289" w:rsidP="00F61289">
      <w:pPr>
        <w:pStyle w:val="Szveg"/>
        <w:rPr>
          <w:i/>
        </w:rPr>
      </w:pPr>
      <w:r w:rsidRPr="00F61289">
        <w:rPr>
          <w:i/>
        </w:rPr>
        <w:t>4.</w:t>
      </w:r>
      <w:r w:rsidRPr="00F61289">
        <w:rPr>
          <w:i/>
          <w:iCs/>
        </w:rPr>
        <w:t xml:space="preserve">D csoport: </w:t>
      </w:r>
      <w:r w:rsidRPr="00F61289">
        <w:rPr>
          <w:i/>
        </w:rPr>
        <w:t>azon terület, ahol a levegőterheltségi szint egy vagy több légszennyező anyag tekintetében a felső vizsgálati küszöb és a levegőterheltségi szintre vonatkozó határérték, az 1. melléklet 1.1.4.1. pontjában foglalt táblázat 3-6. sorában szereplő anyagok esetében a célérték között van.</w:t>
      </w:r>
    </w:p>
    <w:p w:rsidR="00F61289" w:rsidRPr="00F61289" w:rsidRDefault="00F61289" w:rsidP="00F61289">
      <w:pPr>
        <w:pStyle w:val="Szveg"/>
        <w:rPr>
          <w:i/>
        </w:rPr>
      </w:pPr>
      <w:r w:rsidRPr="00F61289">
        <w:rPr>
          <w:i/>
        </w:rPr>
        <w:t xml:space="preserve">5. </w:t>
      </w:r>
      <w:r w:rsidRPr="00F61289">
        <w:rPr>
          <w:i/>
          <w:iCs/>
        </w:rPr>
        <w:t xml:space="preserve">E csoport: </w:t>
      </w:r>
      <w:r w:rsidRPr="00F61289">
        <w:rPr>
          <w:i/>
        </w:rPr>
        <w:t>azon terület, ahol a levegőterheltségi szint egy vagy több légszennyező anyag tekintetében a felső és az alsó vizsgálati küszöb között van.</w:t>
      </w:r>
    </w:p>
    <w:p w:rsidR="00F61289" w:rsidRPr="00F61289" w:rsidRDefault="00F61289" w:rsidP="00F61289">
      <w:pPr>
        <w:pStyle w:val="Szveg"/>
        <w:rPr>
          <w:i/>
        </w:rPr>
      </w:pPr>
      <w:r w:rsidRPr="00F61289">
        <w:rPr>
          <w:i/>
        </w:rPr>
        <w:lastRenderedPageBreak/>
        <w:t xml:space="preserve">6. </w:t>
      </w:r>
      <w:r w:rsidRPr="00F61289">
        <w:rPr>
          <w:i/>
          <w:iCs/>
        </w:rPr>
        <w:t xml:space="preserve">F csoport: </w:t>
      </w:r>
      <w:r w:rsidRPr="00F61289">
        <w:rPr>
          <w:i/>
        </w:rPr>
        <w:t>azon terület, ahol a levegőterheltségi szint az alsó vizsgálati küszöböt nem haladja meg.</w:t>
      </w:r>
    </w:p>
    <w:p w:rsidR="00F61289" w:rsidRPr="00F61289" w:rsidRDefault="00F61289" w:rsidP="00F61289">
      <w:pPr>
        <w:pStyle w:val="Szveg"/>
        <w:rPr>
          <w:i/>
        </w:rPr>
      </w:pPr>
      <w:r w:rsidRPr="00F61289">
        <w:rPr>
          <w:i/>
        </w:rPr>
        <w:t xml:space="preserve">7. </w:t>
      </w:r>
      <w:r w:rsidRPr="00F61289">
        <w:rPr>
          <w:i/>
          <w:iCs/>
        </w:rPr>
        <w:t xml:space="preserve">O-I csoport: </w:t>
      </w:r>
      <w:r w:rsidRPr="00F61289">
        <w:rPr>
          <w:i/>
        </w:rPr>
        <w:t>azon terület, ahol a talaj közeli ózon koncentrációja meghaladja a célértéket.</w:t>
      </w:r>
    </w:p>
    <w:p w:rsidR="00F61289" w:rsidRPr="00F61289" w:rsidRDefault="00F61289" w:rsidP="00F61289">
      <w:pPr>
        <w:pStyle w:val="Szveg"/>
        <w:rPr>
          <w:i/>
        </w:rPr>
      </w:pPr>
      <w:r w:rsidRPr="00F61289">
        <w:rPr>
          <w:i/>
        </w:rPr>
        <w:t xml:space="preserve">8. </w:t>
      </w:r>
      <w:r w:rsidRPr="00F61289">
        <w:rPr>
          <w:i/>
          <w:iCs/>
        </w:rPr>
        <w:t xml:space="preserve">O-II csoport: </w:t>
      </w:r>
      <w:r w:rsidRPr="00F61289">
        <w:rPr>
          <w:i/>
        </w:rPr>
        <w:t>azon terület, ahol a talaj közeli ózon koncentrációja meghaladja a hosszú távú célként kitűzött koncentráció értéket.</w:t>
      </w:r>
    </w:p>
    <w:p w:rsidR="00F61289" w:rsidRDefault="00F61289" w:rsidP="00F61289">
      <w:pPr>
        <w:pStyle w:val="Szveg"/>
        <w:rPr>
          <w:i/>
        </w:rPr>
      </w:pPr>
      <w:r w:rsidRPr="00F61289">
        <w:rPr>
          <w:i/>
        </w:rPr>
        <w:t>9. Az alsó és felső vizsgálati küszöbérték meghatározása a levegőterheltségi szint és a helyhez kötött légszennyező források kibocsátásának vizsgálatával, ellenőrzésével, értékelésével kapcsolatos szabályokról szóló jogszabály szerint történik.</w:t>
      </w:r>
    </w:p>
    <w:p w:rsidR="00DD4775" w:rsidRDefault="00DD4775" w:rsidP="00F61289">
      <w:pPr>
        <w:pStyle w:val="Szveg"/>
        <w:rPr>
          <w:i/>
        </w:rPr>
      </w:pPr>
    </w:p>
    <w:p w:rsidR="00DD4775" w:rsidRPr="00DD4775" w:rsidRDefault="00DD4775" w:rsidP="00F61289">
      <w:pPr>
        <w:pStyle w:val="Szveg"/>
      </w:pPr>
      <w:r>
        <w:t xml:space="preserve">A terület nitrogén-dioxid ( C zóna ) és szálló por tekintetében (B zóna) terhelt. </w:t>
      </w:r>
    </w:p>
    <w:p w:rsidR="00C33481" w:rsidRPr="0065585C" w:rsidRDefault="00C33481" w:rsidP="00C33481">
      <w:pPr>
        <w:pStyle w:val="Cmsor4"/>
      </w:pPr>
      <w:bookmarkStart w:id="189" w:name="_Toc499825234"/>
      <w:r w:rsidRPr="0065585C">
        <w:t>Egészségügyi határértékek</w:t>
      </w:r>
      <w:bookmarkEnd w:id="189"/>
    </w:p>
    <w:p w:rsidR="00C33481" w:rsidRPr="00DD4775" w:rsidRDefault="00C33481" w:rsidP="00DD4775">
      <w:pPr>
        <w:pStyle w:val="Szveg"/>
      </w:pPr>
      <w:r w:rsidRPr="00DD4775">
        <w:t>A levegőterheltségi szint határértékekről és a helyhez kötött légszennyező pontforrások kibocsátási határértékeiről szóló 4/2011. (I. 14.) VM rendelet alapján</w:t>
      </w:r>
    </w:p>
    <w:p w:rsidR="0044403C" w:rsidRPr="00516E1B" w:rsidRDefault="0044403C" w:rsidP="0044403C">
      <w:pPr>
        <w:tabs>
          <w:tab w:val="left" w:pos="3402"/>
        </w:tabs>
        <w:spacing w:before="60"/>
        <w:rPr>
          <w:rFonts w:cs="Arial"/>
          <w:i/>
          <w:sz w:val="22"/>
          <w:u w:val="single"/>
        </w:rPr>
      </w:pPr>
    </w:p>
    <w:p w:rsidR="0044403C" w:rsidRPr="00BA4A0E" w:rsidRDefault="0044403C" w:rsidP="0044403C">
      <w:pPr>
        <w:pStyle w:val="Szveg"/>
        <w:ind w:left="1416" w:firstLine="708"/>
        <w:rPr>
          <w:b/>
        </w:rPr>
      </w:pPr>
      <w:r w:rsidRPr="00BA4A0E">
        <w:rPr>
          <w:b/>
        </w:rPr>
        <w:t xml:space="preserve">Órás </w:t>
      </w:r>
      <w:r w:rsidRPr="00BA4A0E">
        <w:rPr>
          <w:b/>
        </w:rPr>
        <w:tab/>
      </w:r>
      <w:r w:rsidRPr="00BA4A0E">
        <w:rPr>
          <w:b/>
        </w:rPr>
        <w:tab/>
      </w:r>
      <w:r w:rsidRPr="00BA4A0E">
        <w:rPr>
          <w:b/>
        </w:rPr>
        <w:tab/>
        <w:t>24 órás</w:t>
      </w:r>
      <w:r w:rsidRPr="00BA4A0E">
        <w:rPr>
          <w:b/>
        </w:rPr>
        <w:tab/>
      </w:r>
      <w:r w:rsidR="00FA2A92">
        <w:rPr>
          <w:b/>
        </w:rPr>
        <w:tab/>
      </w:r>
      <w:r w:rsidR="00FA2A92">
        <w:rPr>
          <w:b/>
        </w:rPr>
        <w:tab/>
      </w:r>
      <w:r w:rsidRPr="00BA4A0E">
        <w:rPr>
          <w:b/>
        </w:rPr>
        <w:t>Éves</w:t>
      </w:r>
    </w:p>
    <w:p w:rsidR="0044403C" w:rsidRPr="005F3E3F" w:rsidRDefault="0044403C" w:rsidP="0044403C">
      <w:pPr>
        <w:pStyle w:val="Szveg"/>
      </w:pPr>
      <w:r w:rsidRPr="00FA2A92">
        <w:rPr>
          <w:b/>
        </w:rPr>
        <w:t>SO</w:t>
      </w:r>
      <w:r w:rsidRPr="00FA2A92">
        <w:rPr>
          <w:b/>
          <w:vertAlign w:val="subscript"/>
        </w:rPr>
        <w:t>2</w:t>
      </w:r>
      <w:r w:rsidRPr="00FA2A92">
        <w:rPr>
          <w:b/>
        </w:rPr>
        <w:t>:</w:t>
      </w:r>
      <w:r>
        <w:rPr>
          <w:vertAlign w:val="subscript"/>
        </w:rPr>
        <w:tab/>
        <w:t xml:space="preserve">    </w:t>
      </w:r>
      <w:r>
        <w:rPr>
          <w:vertAlign w:val="subscript"/>
        </w:rPr>
        <w:tab/>
      </w:r>
      <w:r>
        <w:rPr>
          <w:vertAlign w:val="subscript"/>
        </w:rPr>
        <w:tab/>
      </w:r>
      <w:r w:rsidRPr="005F3E3F">
        <w:t>250</w:t>
      </w:r>
      <w:r w:rsidRPr="00516E1B">
        <w:rPr>
          <w:rFonts w:ascii="Symbol" w:hAnsi="Symbol"/>
        </w:rPr>
        <w:t></w:t>
      </w:r>
      <w:r w:rsidRPr="00516E1B">
        <w:t>g/m</w:t>
      </w:r>
      <w:r w:rsidRPr="00516E1B">
        <w:rPr>
          <w:vertAlign w:val="superscript"/>
        </w:rPr>
        <w:t>3</w:t>
      </w:r>
      <w:r>
        <w:rPr>
          <w:vertAlign w:val="superscript"/>
        </w:rPr>
        <w:tab/>
        <w:t xml:space="preserve">   </w:t>
      </w:r>
      <w:r>
        <w:rPr>
          <w:vertAlign w:val="superscript"/>
        </w:rPr>
        <w:tab/>
      </w:r>
      <w:r w:rsidRPr="005F3E3F">
        <w:t>125</w:t>
      </w:r>
      <w:r w:rsidRPr="00516E1B">
        <w:rPr>
          <w:rFonts w:ascii="Symbol" w:hAnsi="Symbol"/>
        </w:rPr>
        <w:t></w:t>
      </w:r>
      <w:r w:rsidRPr="00516E1B">
        <w:t>g/m</w:t>
      </w:r>
      <w:r w:rsidRPr="00516E1B">
        <w:rPr>
          <w:vertAlign w:val="superscript"/>
        </w:rPr>
        <w:t>3</w:t>
      </w:r>
      <w:r>
        <w:rPr>
          <w:vertAlign w:val="superscript"/>
        </w:rPr>
        <w:tab/>
      </w:r>
      <w:r>
        <w:rPr>
          <w:vertAlign w:val="superscript"/>
        </w:rPr>
        <w:tab/>
      </w:r>
      <w:r>
        <w:rPr>
          <w:vertAlign w:val="superscript"/>
        </w:rPr>
        <w:tab/>
      </w:r>
      <w:r>
        <w:t>50</w:t>
      </w:r>
      <w:r w:rsidRPr="00516E1B">
        <w:rPr>
          <w:rFonts w:ascii="Symbol" w:hAnsi="Symbol"/>
        </w:rPr>
        <w:t></w:t>
      </w:r>
      <w:r w:rsidRPr="00516E1B">
        <w:t>g/m</w:t>
      </w:r>
      <w:r w:rsidRPr="00516E1B">
        <w:rPr>
          <w:vertAlign w:val="superscript"/>
        </w:rPr>
        <w:t>3</w:t>
      </w:r>
    </w:p>
    <w:p w:rsidR="0044403C" w:rsidRPr="00516E1B" w:rsidRDefault="0044403C" w:rsidP="0044403C">
      <w:pPr>
        <w:pStyle w:val="Szveg"/>
      </w:pPr>
      <w:r w:rsidRPr="00FA2A92">
        <w:rPr>
          <w:b/>
        </w:rPr>
        <w:t>NO</w:t>
      </w:r>
      <w:r w:rsidRPr="00FA2A92">
        <w:rPr>
          <w:b/>
          <w:vertAlign w:val="subscript"/>
        </w:rPr>
        <w:t>2</w:t>
      </w:r>
      <w:r w:rsidRPr="00980001">
        <w:t>:</w:t>
      </w:r>
      <w:r w:rsidRPr="00516E1B">
        <w:tab/>
        <w:t xml:space="preserve">     </w:t>
      </w:r>
      <w:r>
        <w:tab/>
      </w:r>
      <w:r>
        <w:tab/>
      </w:r>
      <w:r w:rsidRPr="00516E1B">
        <w:t xml:space="preserve">100 </w:t>
      </w:r>
      <w:r w:rsidRPr="00516E1B">
        <w:rPr>
          <w:rFonts w:ascii="Symbol" w:hAnsi="Symbol"/>
        </w:rPr>
        <w:t></w:t>
      </w:r>
      <w:r w:rsidRPr="00516E1B">
        <w:t>g/m</w:t>
      </w:r>
      <w:r w:rsidRPr="00516E1B">
        <w:rPr>
          <w:vertAlign w:val="superscript"/>
        </w:rPr>
        <w:t>3</w:t>
      </w:r>
      <w:r w:rsidRPr="00516E1B">
        <w:tab/>
        <w:t xml:space="preserve">     </w:t>
      </w:r>
      <w:r>
        <w:tab/>
      </w:r>
      <w:r w:rsidRPr="00516E1B">
        <w:t xml:space="preserve">85 </w:t>
      </w:r>
      <w:r w:rsidRPr="00516E1B">
        <w:rPr>
          <w:rFonts w:ascii="Symbol" w:hAnsi="Symbol"/>
        </w:rPr>
        <w:t></w:t>
      </w:r>
      <w:r w:rsidRPr="00516E1B">
        <w:t>g/m</w:t>
      </w:r>
      <w:r w:rsidRPr="00516E1B">
        <w:rPr>
          <w:vertAlign w:val="superscript"/>
        </w:rPr>
        <w:t>3</w:t>
      </w:r>
      <w:r>
        <w:tab/>
      </w:r>
      <w:r>
        <w:tab/>
      </w:r>
      <w:r>
        <w:tab/>
      </w:r>
      <w:r w:rsidRPr="00516E1B">
        <w:t xml:space="preserve">40 </w:t>
      </w:r>
      <w:r w:rsidRPr="00516E1B">
        <w:rPr>
          <w:rFonts w:ascii="Symbol" w:hAnsi="Symbol"/>
        </w:rPr>
        <w:t></w:t>
      </w:r>
      <w:r w:rsidRPr="00516E1B">
        <w:t>g/m</w:t>
      </w:r>
      <w:r w:rsidRPr="00516E1B">
        <w:rPr>
          <w:vertAlign w:val="superscript"/>
        </w:rPr>
        <w:t>3</w:t>
      </w:r>
    </w:p>
    <w:p w:rsidR="0044403C" w:rsidRPr="00516E1B" w:rsidRDefault="0044403C" w:rsidP="0044403C">
      <w:pPr>
        <w:pStyle w:val="Szveg"/>
      </w:pPr>
      <w:r w:rsidRPr="00FA2A92">
        <w:rPr>
          <w:b/>
        </w:rPr>
        <w:t>Szén-monoxid:</w:t>
      </w:r>
      <w:r w:rsidRPr="00FA2A92">
        <w:rPr>
          <w:b/>
        </w:rPr>
        <w:tab/>
      </w:r>
      <w:r>
        <w:t>10</w:t>
      </w:r>
      <w:r w:rsidRPr="00516E1B">
        <w:t xml:space="preserve">000 </w:t>
      </w:r>
      <w:r w:rsidRPr="00516E1B">
        <w:rPr>
          <w:rFonts w:ascii="Symbol" w:hAnsi="Symbol"/>
        </w:rPr>
        <w:t></w:t>
      </w:r>
      <w:r w:rsidRPr="00516E1B">
        <w:t>g/m</w:t>
      </w:r>
      <w:r w:rsidRPr="00516E1B">
        <w:rPr>
          <w:vertAlign w:val="superscript"/>
        </w:rPr>
        <w:t>3</w:t>
      </w:r>
      <w:r w:rsidRPr="00516E1B">
        <w:rPr>
          <w:vertAlign w:val="superscript"/>
        </w:rPr>
        <w:tab/>
      </w:r>
      <w:r>
        <w:rPr>
          <w:vertAlign w:val="superscript"/>
        </w:rPr>
        <w:tab/>
      </w:r>
      <w:r w:rsidRPr="00516E1B">
        <w:t xml:space="preserve">5000 </w:t>
      </w:r>
      <w:r w:rsidRPr="00516E1B">
        <w:rPr>
          <w:rFonts w:ascii="Symbol" w:hAnsi="Symbol"/>
        </w:rPr>
        <w:t></w:t>
      </w:r>
      <w:r w:rsidRPr="00516E1B">
        <w:t>g/m</w:t>
      </w:r>
      <w:r w:rsidRPr="00516E1B">
        <w:rPr>
          <w:vertAlign w:val="superscript"/>
        </w:rPr>
        <w:t>3</w:t>
      </w:r>
      <w:r w:rsidRPr="00516E1B">
        <w:rPr>
          <w:vertAlign w:val="superscript"/>
        </w:rPr>
        <w:tab/>
      </w:r>
      <w:r>
        <w:rPr>
          <w:vertAlign w:val="superscript"/>
        </w:rPr>
        <w:tab/>
      </w:r>
      <w:r>
        <w:rPr>
          <w:vertAlign w:val="superscript"/>
        </w:rPr>
        <w:tab/>
      </w:r>
      <w:r>
        <w:t>3</w:t>
      </w:r>
      <w:r w:rsidRPr="00516E1B">
        <w:t xml:space="preserve">000 </w:t>
      </w:r>
      <w:r w:rsidRPr="00516E1B">
        <w:rPr>
          <w:rFonts w:ascii="Symbol" w:hAnsi="Symbol"/>
        </w:rPr>
        <w:t></w:t>
      </w:r>
      <w:r w:rsidRPr="00516E1B">
        <w:t>g/m</w:t>
      </w:r>
      <w:r w:rsidRPr="00516E1B">
        <w:rPr>
          <w:vertAlign w:val="superscript"/>
        </w:rPr>
        <w:t>3</w:t>
      </w:r>
    </w:p>
    <w:p w:rsidR="0044403C" w:rsidRPr="00516E1B" w:rsidRDefault="0044403C" w:rsidP="0044403C">
      <w:pPr>
        <w:pStyle w:val="Szveg"/>
      </w:pPr>
      <w:r w:rsidRPr="00FA2A92">
        <w:rPr>
          <w:b/>
        </w:rPr>
        <w:t>Szálló por (PM10):</w:t>
      </w:r>
      <w:r>
        <w:tab/>
      </w:r>
      <w:r>
        <w:tab/>
      </w:r>
      <w:r>
        <w:tab/>
      </w:r>
      <w:r>
        <w:tab/>
      </w:r>
      <w:r w:rsidRPr="00516E1B">
        <w:t xml:space="preserve"> 50 </w:t>
      </w:r>
      <w:r w:rsidRPr="00516E1B">
        <w:rPr>
          <w:rFonts w:ascii="Symbol" w:hAnsi="Symbol"/>
        </w:rPr>
        <w:t></w:t>
      </w:r>
      <w:r w:rsidRPr="00516E1B">
        <w:t>g/m</w:t>
      </w:r>
      <w:r>
        <w:rPr>
          <w:vertAlign w:val="superscript"/>
        </w:rPr>
        <w:t>3</w:t>
      </w:r>
      <w:r>
        <w:rPr>
          <w:vertAlign w:val="superscript"/>
        </w:rPr>
        <w:tab/>
      </w:r>
      <w:r w:rsidRPr="00516E1B">
        <w:rPr>
          <w:vertAlign w:val="superscript"/>
        </w:rPr>
        <w:t xml:space="preserve"> </w:t>
      </w:r>
      <w:r>
        <w:rPr>
          <w:vertAlign w:val="superscript"/>
        </w:rPr>
        <w:tab/>
      </w:r>
      <w:r>
        <w:rPr>
          <w:vertAlign w:val="superscript"/>
        </w:rPr>
        <w:tab/>
      </w:r>
      <w:r w:rsidRPr="00516E1B">
        <w:t xml:space="preserve">40 </w:t>
      </w:r>
      <w:r w:rsidRPr="00516E1B">
        <w:rPr>
          <w:rFonts w:ascii="Symbol" w:hAnsi="Symbol"/>
        </w:rPr>
        <w:t></w:t>
      </w:r>
      <w:r w:rsidRPr="00516E1B">
        <w:t>g/m</w:t>
      </w:r>
      <w:r w:rsidRPr="00516E1B">
        <w:rPr>
          <w:vertAlign w:val="superscript"/>
        </w:rPr>
        <w:t>3</w:t>
      </w:r>
    </w:p>
    <w:p w:rsidR="00C33481" w:rsidRPr="0065585C" w:rsidRDefault="00C33481" w:rsidP="00C33481">
      <w:pPr>
        <w:pStyle w:val="Cmsor4"/>
      </w:pPr>
      <w:bookmarkStart w:id="190" w:name="_Toc210465434"/>
      <w:bookmarkStart w:id="191" w:name="_Toc210987303"/>
      <w:bookmarkStart w:id="192" w:name="_Toc211741696"/>
      <w:bookmarkStart w:id="193" w:name="_Toc214171393"/>
      <w:bookmarkStart w:id="194" w:name="_Toc330390591"/>
      <w:bookmarkStart w:id="195" w:name="_Toc499825235"/>
      <w:r w:rsidRPr="0065585C">
        <w:t>Meteorológiai viszonyok</w:t>
      </w:r>
      <w:bookmarkEnd w:id="190"/>
      <w:bookmarkEnd w:id="191"/>
      <w:bookmarkEnd w:id="192"/>
      <w:bookmarkEnd w:id="193"/>
      <w:bookmarkEnd w:id="194"/>
      <w:r w:rsidR="00DD4775">
        <w:t>, háttérszennyezettség</w:t>
      </w:r>
      <w:bookmarkEnd w:id="195"/>
    </w:p>
    <w:p w:rsidR="00AB04B1" w:rsidRPr="00AB04B1" w:rsidRDefault="00C33481" w:rsidP="00AB04B1">
      <w:pPr>
        <w:pStyle w:val="Szveg"/>
      </w:pPr>
      <w:r w:rsidRPr="00AB04B1">
        <w:t xml:space="preserve">A meteorológiai alapállapotot </w:t>
      </w:r>
      <w:r w:rsidR="00AB04B1" w:rsidRPr="00AB04B1">
        <w:t xml:space="preserve">az </w:t>
      </w:r>
      <w:r w:rsidR="00673B85">
        <w:t>Országos Meteorológiai Szolgálat</w:t>
      </w:r>
      <w:r w:rsidR="00AB04B1" w:rsidRPr="00AB04B1">
        <w:t xml:space="preserve"> honlapján közzétett térképek adataiból</w:t>
      </w:r>
      <w:r w:rsidR="00AB04B1">
        <w:t>,</w:t>
      </w:r>
      <w:r w:rsidR="00AB04B1" w:rsidRPr="00AB04B1">
        <w:t xml:space="preserve"> a háttérszennyezettségi adatokat a</w:t>
      </w:r>
      <w:r w:rsidR="003A7BB2">
        <w:t>z O</w:t>
      </w:r>
      <w:r w:rsidR="00673B85">
        <w:t xml:space="preserve">rszágos </w:t>
      </w:r>
      <w:r w:rsidR="003A7BB2">
        <w:t>Légszennyezettségi Mérőhálózat</w:t>
      </w:r>
      <w:r w:rsidR="00AB04B1" w:rsidRPr="00AB04B1">
        <w:t xml:space="preserve"> 2016. évi levegőminőség adatok Oszlári mérőállomás, automata hálózat mérései alapján mutatjuk be.</w:t>
      </w:r>
    </w:p>
    <w:p w:rsidR="00C33481" w:rsidRDefault="00C33481" w:rsidP="00C33481">
      <w:pPr>
        <w:rPr>
          <w:rFonts w:asciiTheme="majorHAnsi" w:hAnsiTheme="majorHAnsi"/>
          <w:color w:val="595959" w:themeColor="text1" w:themeTint="A6"/>
        </w:rPr>
      </w:pPr>
    </w:p>
    <w:p w:rsidR="00DD4775" w:rsidRDefault="00783174" w:rsidP="00783174">
      <w:pPr>
        <w:pStyle w:val="Szveg"/>
      </w:pPr>
      <w:r>
        <w:t xml:space="preserve">Az évi átlagos szélsebességek [m/s] és az uralkodó szélirányok Magyarországon </w:t>
      </w:r>
    </w:p>
    <w:p w:rsidR="00BA4A0E" w:rsidRDefault="00BA4A0E" w:rsidP="00783174">
      <w:pPr>
        <w:pStyle w:val="Szveg"/>
        <w:rPr>
          <w:rFonts w:asciiTheme="majorHAnsi" w:hAnsiTheme="majorHAnsi"/>
          <w:color w:val="595959" w:themeColor="text1" w:themeTint="A6"/>
        </w:rPr>
      </w:pPr>
    </w:p>
    <w:p w:rsidR="00DD4775" w:rsidRDefault="00783174" w:rsidP="00783174">
      <w:pPr>
        <w:jc w:val="center"/>
        <w:rPr>
          <w:rFonts w:asciiTheme="majorHAnsi" w:hAnsiTheme="majorHAnsi"/>
          <w:color w:val="595959" w:themeColor="text1" w:themeTint="A6"/>
        </w:rPr>
      </w:pPr>
      <w:r w:rsidRPr="00783174">
        <w:rPr>
          <w:rFonts w:asciiTheme="majorHAnsi" w:hAnsiTheme="majorHAnsi"/>
          <w:noProof/>
          <w:color w:val="595959" w:themeColor="text1" w:themeTint="A6"/>
        </w:rPr>
        <w:drawing>
          <wp:inline distT="0" distB="0" distL="0" distR="0">
            <wp:extent cx="5095291" cy="3202758"/>
            <wp:effectExtent l="19050" t="0" r="0" b="0"/>
            <wp:docPr id="19" name="Kép 1" descr="http://www.met.hu/eghajlat/magyarorszag_eghajlata/altalanos_eghajlati_jellemzes/szel/images/ab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et.hu/eghajlat/magyarorszag_eghajlata/altalanos_eghajlati_jellemzes/szel/images/abra1.png"/>
                    <pic:cNvPicPr>
                      <a:picLocks noChangeAspect="1" noChangeArrowheads="1"/>
                    </pic:cNvPicPr>
                  </pic:nvPicPr>
                  <pic:blipFill>
                    <a:blip r:embed="rId27" cstate="print"/>
                    <a:srcRect/>
                    <a:stretch>
                      <a:fillRect/>
                    </a:stretch>
                  </pic:blipFill>
                  <pic:spPr bwMode="auto">
                    <a:xfrm>
                      <a:off x="0" y="0"/>
                      <a:ext cx="5121215" cy="3219053"/>
                    </a:xfrm>
                    <a:prstGeom prst="rect">
                      <a:avLst/>
                    </a:prstGeom>
                    <a:noFill/>
                    <a:ln w="9525">
                      <a:noFill/>
                      <a:miter lim="800000"/>
                      <a:headEnd/>
                      <a:tailEnd/>
                    </a:ln>
                  </pic:spPr>
                </pic:pic>
              </a:graphicData>
            </a:graphic>
          </wp:inline>
        </w:drawing>
      </w:r>
    </w:p>
    <w:p w:rsidR="00DD4775" w:rsidRDefault="00DD4775" w:rsidP="00C33481">
      <w:pPr>
        <w:rPr>
          <w:rFonts w:asciiTheme="majorHAnsi" w:hAnsiTheme="majorHAnsi"/>
          <w:color w:val="595959" w:themeColor="text1" w:themeTint="A6"/>
        </w:rPr>
      </w:pPr>
    </w:p>
    <w:p w:rsidR="00DD4775" w:rsidRDefault="00783174" w:rsidP="00783174">
      <w:pPr>
        <w:pStyle w:val="Szveg"/>
        <w:rPr>
          <w:rFonts w:asciiTheme="majorHAnsi" w:hAnsiTheme="majorHAnsi"/>
          <w:color w:val="595959" w:themeColor="text1" w:themeTint="A6"/>
        </w:rPr>
      </w:pPr>
      <w:r>
        <w:rPr>
          <w:rFonts w:asciiTheme="majorHAnsi" w:hAnsiTheme="majorHAnsi"/>
          <w:color w:val="595959" w:themeColor="text1" w:themeTint="A6"/>
        </w:rPr>
        <w:t xml:space="preserve">Az </w:t>
      </w:r>
      <w:r w:rsidRPr="00783174">
        <w:t>évi átlagos hőmérsékletek</w:t>
      </w:r>
      <w:r>
        <w:rPr>
          <w:rFonts w:asciiTheme="majorHAnsi" w:hAnsiTheme="majorHAnsi"/>
          <w:color w:val="595959" w:themeColor="text1" w:themeTint="A6"/>
        </w:rPr>
        <w:t xml:space="preserve"> Magyarországon:</w:t>
      </w:r>
    </w:p>
    <w:p w:rsidR="00783174" w:rsidRDefault="00783174" w:rsidP="00783174">
      <w:pPr>
        <w:pStyle w:val="Szveg"/>
        <w:rPr>
          <w:rFonts w:asciiTheme="majorHAnsi" w:hAnsiTheme="majorHAnsi"/>
          <w:color w:val="595959" w:themeColor="text1" w:themeTint="A6"/>
        </w:rPr>
      </w:pPr>
    </w:p>
    <w:p w:rsidR="00DD4775" w:rsidRDefault="00783174" w:rsidP="00783174">
      <w:pPr>
        <w:jc w:val="center"/>
        <w:rPr>
          <w:rFonts w:asciiTheme="majorHAnsi" w:hAnsiTheme="majorHAnsi"/>
          <w:color w:val="595959" w:themeColor="text1" w:themeTint="A6"/>
        </w:rPr>
      </w:pPr>
      <w:r w:rsidRPr="00783174">
        <w:rPr>
          <w:rFonts w:asciiTheme="majorHAnsi" w:hAnsiTheme="majorHAnsi"/>
          <w:noProof/>
          <w:color w:val="595959" w:themeColor="text1" w:themeTint="A6"/>
        </w:rPr>
        <w:drawing>
          <wp:inline distT="0" distB="0" distL="0" distR="0">
            <wp:extent cx="4962811" cy="3119483"/>
            <wp:effectExtent l="19050" t="0" r="9239" b="0"/>
            <wp:docPr id="21" name="Kép 5" descr="http://www.met.hu/eghajlat/magyarorszag_eghajlata/altalanos_eghajlati_jellemzes/homerseklet/images/ab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met.hu/eghajlat/magyarorszag_eghajlata/altalanos_eghajlati_jellemzes/homerseklet/images/abra1.png"/>
                    <pic:cNvPicPr>
                      <a:picLocks noChangeAspect="1" noChangeArrowheads="1"/>
                    </pic:cNvPicPr>
                  </pic:nvPicPr>
                  <pic:blipFill>
                    <a:blip r:embed="rId28" cstate="print"/>
                    <a:srcRect/>
                    <a:stretch>
                      <a:fillRect/>
                    </a:stretch>
                  </pic:blipFill>
                  <pic:spPr bwMode="auto">
                    <a:xfrm>
                      <a:off x="0" y="0"/>
                      <a:ext cx="4999318" cy="3142430"/>
                    </a:xfrm>
                    <a:prstGeom prst="rect">
                      <a:avLst/>
                    </a:prstGeom>
                    <a:noFill/>
                    <a:ln w="9525">
                      <a:noFill/>
                      <a:miter lim="800000"/>
                      <a:headEnd/>
                      <a:tailEnd/>
                    </a:ln>
                  </pic:spPr>
                </pic:pic>
              </a:graphicData>
            </a:graphic>
          </wp:inline>
        </w:drawing>
      </w:r>
    </w:p>
    <w:p w:rsidR="00783174" w:rsidRDefault="00783174" w:rsidP="00783174">
      <w:pPr>
        <w:rPr>
          <w:rFonts w:asciiTheme="majorHAnsi" w:hAnsiTheme="majorHAnsi"/>
          <w:color w:val="595959" w:themeColor="text1" w:themeTint="A6"/>
        </w:rPr>
      </w:pPr>
    </w:p>
    <w:p w:rsidR="00783174" w:rsidRDefault="00783174" w:rsidP="004040EB">
      <w:pPr>
        <w:pStyle w:val="Szveg"/>
      </w:pPr>
      <w:r>
        <w:t xml:space="preserve">A térképek alapján Tiszaújváros </w:t>
      </w:r>
      <w:r w:rsidR="004040EB">
        <w:t>átlagos hőmérséklete 10 C°, átlagos szélsebesség 1,5m/s.</w:t>
      </w:r>
    </w:p>
    <w:p w:rsidR="00DD4775" w:rsidRDefault="004040EB" w:rsidP="004040EB">
      <w:pPr>
        <w:pStyle w:val="Szveg"/>
        <w:rPr>
          <w:rFonts w:asciiTheme="majorHAnsi" w:hAnsiTheme="majorHAnsi"/>
          <w:color w:val="595959" w:themeColor="text1" w:themeTint="A6"/>
        </w:rPr>
      </w:pPr>
      <w:r>
        <w:rPr>
          <w:rFonts w:asciiTheme="majorHAnsi" w:hAnsiTheme="majorHAnsi"/>
          <w:color w:val="595959" w:themeColor="text1" w:themeTint="A6"/>
        </w:rPr>
        <w:t>jellemző szélirány észak-keleti irányú.</w:t>
      </w:r>
    </w:p>
    <w:p w:rsidR="00DD4775" w:rsidRDefault="00DD4775" w:rsidP="00C33481">
      <w:pPr>
        <w:rPr>
          <w:rFonts w:asciiTheme="majorHAnsi" w:hAnsiTheme="majorHAnsi"/>
          <w:color w:val="595959" w:themeColor="text1" w:themeTint="A6"/>
        </w:rPr>
      </w:pPr>
    </w:p>
    <w:p w:rsidR="00DD4775" w:rsidRDefault="004040EB" w:rsidP="00BA4A0E">
      <w:pPr>
        <w:pStyle w:val="Szveg"/>
      </w:pPr>
      <w:r>
        <w:t>A héttérszenny</w:t>
      </w:r>
      <w:r w:rsidR="00942BCE">
        <w:t>ezettségi adatok forrása</w:t>
      </w:r>
      <w:r>
        <w:t xml:space="preserve"> az Országos Mérőhálózat Oszlári álllomásán mért</w:t>
      </w:r>
      <w:r w:rsidR="00942BCE">
        <w:t>,</w:t>
      </w:r>
      <w:r>
        <w:t xml:space="preserve"> az OLM honlapján közzétett 201</w:t>
      </w:r>
      <w:r w:rsidR="00942BCE">
        <w:t>6-os értékek.</w:t>
      </w:r>
    </w:p>
    <w:p w:rsidR="004040EB" w:rsidRDefault="004040EB" w:rsidP="00BA4A0E">
      <w:pPr>
        <w:pStyle w:val="Szveg"/>
      </w:pPr>
    </w:p>
    <w:p w:rsidR="004040EB" w:rsidRDefault="004040EB" w:rsidP="00BA4A0E">
      <w:pPr>
        <w:pStyle w:val="Szveg"/>
      </w:pPr>
      <w:r>
        <w:t>Mérőállomás adatai:</w:t>
      </w:r>
    </w:p>
    <w:p w:rsidR="004040EB" w:rsidRPr="0065585C" w:rsidRDefault="004040EB" w:rsidP="00C33481">
      <w:pPr>
        <w:rPr>
          <w:rFonts w:asciiTheme="majorHAnsi" w:hAnsiTheme="majorHAnsi"/>
          <w:color w:val="595959" w:themeColor="text1" w:themeTint="A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6"/>
        <w:gridCol w:w="4656"/>
      </w:tblGrid>
      <w:tr w:rsidR="00C33481" w:rsidRPr="0065585C" w:rsidTr="00C33481">
        <w:trPr>
          <w:cantSplit/>
          <w:jc w:val="center"/>
        </w:trPr>
        <w:tc>
          <w:tcPr>
            <w:tcW w:w="4606" w:type="dxa"/>
          </w:tcPr>
          <w:p w:rsidR="00C33481" w:rsidRPr="00DD4775" w:rsidRDefault="00C33481" w:rsidP="00DD4775">
            <w:pPr>
              <w:pStyle w:val="Szveg"/>
              <w:rPr>
                <w:sz w:val="20"/>
                <w:szCs w:val="20"/>
              </w:rPr>
            </w:pPr>
            <w:r w:rsidRPr="00DD4775">
              <w:rPr>
                <w:sz w:val="20"/>
                <w:szCs w:val="20"/>
              </w:rPr>
              <w:t>Üzemeltető:</w:t>
            </w:r>
          </w:p>
          <w:p w:rsidR="00C33481" w:rsidRPr="00DD4775" w:rsidRDefault="00DD4775" w:rsidP="00DD4775">
            <w:pPr>
              <w:pStyle w:val="Szveg"/>
              <w:rPr>
                <w:sz w:val="20"/>
                <w:szCs w:val="20"/>
              </w:rPr>
            </w:pPr>
            <w:r w:rsidRPr="00DD4775">
              <w:rPr>
                <w:sz w:val="20"/>
                <w:szCs w:val="20"/>
              </w:rPr>
              <w:t>Borsod-Abaúj-Zemplén Megyei Kormányhivatal</w:t>
            </w:r>
          </w:p>
        </w:tc>
        <w:tc>
          <w:tcPr>
            <w:tcW w:w="4606" w:type="dxa"/>
            <w:vMerge w:val="restart"/>
            <w:vAlign w:val="center"/>
          </w:tcPr>
          <w:p w:rsidR="00C33481" w:rsidRPr="0065585C" w:rsidRDefault="00C33481" w:rsidP="00C33481">
            <w:pPr>
              <w:jc w:val="center"/>
              <w:rPr>
                <w:rFonts w:asciiTheme="majorHAnsi" w:hAnsiTheme="majorHAnsi"/>
                <w:color w:val="595959" w:themeColor="text1" w:themeTint="A6"/>
              </w:rPr>
            </w:pPr>
            <w:r w:rsidRPr="0065585C">
              <w:rPr>
                <w:rFonts w:asciiTheme="majorHAnsi" w:hAnsiTheme="majorHAnsi"/>
                <w:noProof/>
                <w:color w:val="595959" w:themeColor="text1" w:themeTint="A6"/>
                <w:sz w:val="18"/>
                <w:szCs w:val="18"/>
              </w:rPr>
              <w:drawing>
                <wp:inline distT="0" distB="0" distL="0" distR="0">
                  <wp:extent cx="2794000" cy="2108200"/>
                  <wp:effectExtent l="19050" t="0" r="6350" b="0"/>
                  <wp:docPr id="3" name="Kép 11" descr="station_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tation_33"/>
                          <pic:cNvPicPr>
                            <a:picLocks noChangeAspect="1" noChangeArrowheads="1"/>
                          </pic:cNvPicPr>
                        </pic:nvPicPr>
                        <pic:blipFill>
                          <a:blip r:embed="rId29" cstate="print"/>
                          <a:srcRect/>
                          <a:stretch>
                            <a:fillRect/>
                          </a:stretch>
                        </pic:blipFill>
                        <pic:spPr bwMode="auto">
                          <a:xfrm>
                            <a:off x="0" y="0"/>
                            <a:ext cx="2794000" cy="2108200"/>
                          </a:xfrm>
                          <a:prstGeom prst="rect">
                            <a:avLst/>
                          </a:prstGeom>
                          <a:noFill/>
                          <a:ln w="9525">
                            <a:noFill/>
                            <a:miter lim="800000"/>
                            <a:headEnd/>
                            <a:tailEnd/>
                          </a:ln>
                        </pic:spPr>
                      </pic:pic>
                    </a:graphicData>
                  </a:graphic>
                </wp:inline>
              </w:drawing>
            </w:r>
          </w:p>
        </w:tc>
      </w:tr>
      <w:tr w:rsidR="00C33481" w:rsidRPr="0065585C" w:rsidTr="00C33481">
        <w:trPr>
          <w:cantSplit/>
          <w:jc w:val="center"/>
        </w:trPr>
        <w:tc>
          <w:tcPr>
            <w:tcW w:w="4606" w:type="dxa"/>
          </w:tcPr>
          <w:p w:rsidR="00C33481" w:rsidRPr="00DD4775" w:rsidRDefault="00C33481" w:rsidP="00DD4775">
            <w:pPr>
              <w:pStyle w:val="Szveg"/>
              <w:rPr>
                <w:sz w:val="20"/>
                <w:szCs w:val="20"/>
              </w:rPr>
            </w:pPr>
            <w:r w:rsidRPr="00DD4775">
              <w:rPr>
                <w:sz w:val="20"/>
                <w:szCs w:val="20"/>
              </w:rPr>
              <w:t>Város:</w:t>
            </w:r>
          </w:p>
          <w:p w:rsidR="00C33481" w:rsidRPr="00DD4775" w:rsidRDefault="00C33481" w:rsidP="00DD4775">
            <w:pPr>
              <w:pStyle w:val="Szveg"/>
              <w:rPr>
                <w:sz w:val="20"/>
                <w:szCs w:val="20"/>
              </w:rPr>
            </w:pPr>
            <w:r w:rsidRPr="00DD4775">
              <w:rPr>
                <w:sz w:val="20"/>
                <w:szCs w:val="20"/>
              </w:rPr>
              <w:t>Oszlár</w:t>
            </w:r>
          </w:p>
        </w:tc>
        <w:tc>
          <w:tcPr>
            <w:tcW w:w="4606" w:type="dxa"/>
            <w:vMerge/>
          </w:tcPr>
          <w:p w:rsidR="00C33481" w:rsidRPr="0065585C" w:rsidRDefault="00C33481" w:rsidP="00C33481">
            <w:pPr>
              <w:rPr>
                <w:rFonts w:asciiTheme="majorHAnsi" w:hAnsiTheme="majorHAnsi"/>
                <w:color w:val="595959" w:themeColor="text1" w:themeTint="A6"/>
              </w:rPr>
            </w:pPr>
          </w:p>
        </w:tc>
      </w:tr>
      <w:tr w:rsidR="00C33481" w:rsidRPr="0065585C" w:rsidTr="00C33481">
        <w:trPr>
          <w:cantSplit/>
          <w:jc w:val="center"/>
        </w:trPr>
        <w:tc>
          <w:tcPr>
            <w:tcW w:w="4606" w:type="dxa"/>
          </w:tcPr>
          <w:p w:rsidR="00C33481" w:rsidRPr="00DD4775" w:rsidRDefault="00C33481" w:rsidP="00DD4775">
            <w:pPr>
              <w:pStyle w:val="Szveg"/>
              <w:rPr>
                <w:sz w:val="20"/>
                <w:szCs w:val="20"/>
              </w:rPr>
            </w:pPr>
            <w:r w:rsidRPr="00DD4775">
              <w:rPr>
                <w:sz w:val="20"/>
                <w:szCs w:val="20"/>
              </w:rPr>
              <w:t>Cím:</w:t>
            </w:r>
          </w:p>
          <w:p w:rsidR="00C33481" w:rsidRPr="00DD4775" w:rsidRDefault="00C33481" w:rsidP="00DD4775">
            <w:pPr>
              <w:pStyle w:val="Szveg"/>
              <w:rPr>
                <w:sz w:val="20"/>
                <w:szCs w:val="20"/>
              </w:rPr>
            </w:pPr>
            <w:r w:rsidRPr="00DD4775">
              <w:rPr>
                <w:sz w:val="20"/>
                <w:szCs w:val="20"/>
              </w:rPr>
              <w:t>Petőfi utca 2.</w:t>
            </w:r>
          </w:p>
        </w:tc>
        <w:tc>
          <w:tcPr>
            <w:tcW w:w="4606" w:type="dxa"/>
            <w:vMerge/>
          </w:tcPr>
          <w:p w:rsidR="00C33481" w:rsidRPr="0065585C" w:rsidRDefault="00C33481" w:rsidP="00C33481">
            <w:pPr>
              <w:rPr>
                <w:rFonts w:asciiTheme="majorHAnsi" w:hAnsiTheme="majorHAnsi"/>
                <w:color w:val="595959" w:themeColor="text1" w:themeTint="A6"/>
              </w:rPr>
            </w:pPr>
          </w:p>
        </w:tc>
      </w:tr>
      <w:tr w:rsidR="00C33481" w:rsidRPr="0065585C" w:rsidTr="00C33481">
        <w:trPr>
          <w:cantSplit/>
          <w:jc w:val="center"/>
        </w:trPr>
        <w:tc>
          <w:tcPr>
            <w:tcW w:w="4606" w:type="dxa"/>
          </w:tcPr>
          <w:p w:rsidR="00C33481" w:rsidRPr="00DD4775" w:rsidRDefault="00C33481" w:rsidP="00DD4775">
            <w:pPr>
              <w:pStyle w:val="Szveg"/>
              <w:rPr>
                <w:sz w:val="20"/>
                <w:szCs w:val="20"/>
              </w:rPr>
            </w:pPr>
            <w:r w:rsidRPr="00DD4775">
              <w:rPr>
                <w:sz w:val="20"/>
                <w:szCs w:val="20"/>
              </w:rPr>
              <w:t>Mérőállomás:</w:t>
            </w:r>
          </w:p>
          <w:p w:rsidR="00C33481" w:rsidRPr="00DD4775" w:rsidRDefault="00C33481" w:rsidP="00DD4775">
            <w:pPr>
              <w:pStyle w:val="Szveg"/>
              <w:rPr>
                <w:sz w:val="20"/>
                <w:szCs w:val="20"/>
              </w:rPr>
            </w:pPr>
            <w:r w:rsidRPr="00DD4775">
              <w:rPr>
                <w:sz w:val="20"/>
                <w:szCs w:val="20"/>
              </w:rPr>
              <w:t>T1 Oszlár</w:t>
            </w:r>
          </w:p>
        </w:tc>
        <w:tc>
          <w:tcPr>
            <w:tcW w:w="4606" w:type="dxa"/>
            <w:vMerge/>
          </w:tcPr>
          <w:p w:rsidR="00C33481" w:rsidRPr="0065585C" w:rsidRDefault="00C33481" w:rsidP="00C33481">
            <w:pPr>
              <w:rPr>
                <w:rFonts w:asciiTheme="majorHAnsi" w:hAnsiTheme="majorHAnsi"/>
                <w:color w:val="595959" w:themeColor="text1" w:themeTint="A6"/>
              </w:rPr>
            </w:pPr>
          </w:p>
        </w:tc>
      </w:tr>
      <w:tr w:rsidR="00C33481" w:rsidRPr="0065585C" w:rsidTr="00C33481">
        <w:trPr>
          <w:cantSplit/>
          <w:jc w:val="center"/>
        </w:trPr>
        <w:tc>
          <w:tcPr>
            <w:tcW w:w="4606" w:type="dxa"/>
          </w:tcPr>
          <w:p w:rsidR="00C33481" w:rsidRPr="00DD4775" w:rsidRDefault="00C33481" w:rsidP="00DD4775">
            <w:pPr>
              <w:pStyle w:val="Szveg"/>
              <w:rPr>
                <w:sz w:val="20"/>
                <w:szCs w:val="20"/>
              </w:rPr>
            </w:pPr>
            <w:r w:rsidRPr="00DD4775">
              <w:rPr>
                <w:sz w:val="20"/>
                <w:szCs w:val="20"/>
              </w:rPr>
              <w:t>Elhelyezkedés:</w:t>
            </w:r>
            <w:r w:rsidRPr="00DD4775">
              <w:rPr>
                <w:sz w:val="20"/>
                <w:szCs w:val="20"/>
              </w:rPr>
              <w:tab/>
              <w:t>ipari</w:t>
            </w:r>
          </w:p>
          <w:p w:rsidR="00C33481" w:rsidRPr="00DD4775" w:rsidRDefault="00C33481" w:rsidP="00DD4775">
            <w:pPr>
              <w:pStyle w:val="Szveg"/>
              <w:rPr>
                <w:sz w:val="20"/>
                <w:szCs w:val="20"/>
              </w:rPr>
            </w:pPr>
            <w:r w:rsidRPr="00DD4775">
              <w:rPr>
                <w:sz w:val="20"/>
                <w:szCs w:val="20"/>
              </w:rPr>
              <w:t xml:space="preserve">A mérőállomás mezőgazdasági területen, az autópályától 1 km-re, ipari kibocsátások közelében található </w:t>
            </w:r>
          </w:p>
        </w:tc>
        <w:tc>
          <w:tcPr>
            <w:tcW w:w="4606" w:type="dxa"/>
            <w:vMerge/>
          </w:tcPr>
          <w:p w:rsidR="00C33481" w:rsidRPr="0065585C" w:rsidRDefault="00C33481" w:rsidP="00C33481">
            <w:pPr>
              <w:rPr>
                <w:rFonts w:asciiTheme="majorHAnsi" w:hAnsiTheme="majorHAnsi"/>
                <w:color w:val="595959" w:themeColor="text1" w:themeTint="A6"/>
              </w:rPr>
            </w:pPr>
          </w:p>
        </w:tc>
      </w:tr>
    </w:tbl>
    <w:p w:rsidR="00C33481" w:rsidRPr="0065585C" w:rsidRDefault="00C33481" w:rsidP="00DD4775">
      <w:pPr>
        <w:pStyle w:val="bra"/>
        <w:numPr>
          <w:ilvl w:val="0"/>
          <w:numId w:val="0"/>
        </w:numPr>
        <w:ind w:left="720" w:hanging="360"/>
        <w:jc w:val="both"/>
        <w:rPr>
          <w:color w:val="595959" w:themeColor="text1" w:themeTint="A6"/>
        </w:rPr>
      </w:pPr>
    </w:p>
    <w:p w:rsidR="00C33481" w:rsidRPr="0065585C" w:rsidRDefault="00C33481" w:rsidP="00C33481">
      <w:pPr>
        <w:pStyle w:val="Cmsor4"/>
      </w:pPr>
      <w:bookmarkStart w:id="196" w:name="_Toc290454261"/>
      <w:bookmarkStart w:id="197" w:name="_Toc311722534"/>
      <w:bookmarkStart w:id="198" w:name="_Toc330390596"/>
      <w:bookmarkStart w:id="199" w:name="_Toc499825236"/>
      <w:r w:rsidRPr="0065585C">
        <w:t>Számítási feltételek</w:t>
      </w:r>
      <w:bookmarkEnd w:id="196"/>
      <w:bookmarkEnd w:id="197"/>
      <w:bookmarkEnd w:id="198"/>
      <w:bookmarkEnd w:id="199"/>
    </w:p>
    <w:p w:rsidR="00D17E1A" w:rsidRPr="00D17E1A" w:rsidRDefault="00D17E1A" w:rsidP="00D17E1A">
      <w:pPr>
        <w:pStyle w:val="Szveg"/>
      </w:pPr>
      <w:r w:rsidRPr="00D17E1A">
        <w:t xml:space="preserve">A levegő védelméről szóló 306/2010. (XII. 23.) Korm. rendelet 2.§.(14). pontja szerint a </w:t>
      </w:r>
    </w:p>
    <w:p w:rsidR="00D17E1A" w:rsidRPr="00D17E1A" w:rsidRDefault="00D17E1A" w:rsidP="00D17E1A">
      <w:pPr>
        <w:rPr>
          <w:rFonts w:asciiTheme="majorHAnsi" w:hAnsiTheme="majorHAnsi"/>
          <w:bCs/>
          <w:i/>
          <w:color w:val="595959" w:themeColor="text1" w:themeTint="A6"/>
          <w:szCs w:val="28"/>
        </w:rPr>
      </w:pPr>
    </w:p>
    <w:p w:rsidR="00D17E1A" w:rsidRPr="00BA4A0E" w:rsidRDefault="00D17E1A" w:rsidP="00BA4A0E">
      <w:pPr>
        <w:pStyle w:val="Szveg"/>
        <w:rPr>
          <w:i/>
        </w:rPr>
      </w:pPr>
      <w:r w:rsidRPr="00BA4A0E">
        <w:rPr>
          <w:i/>
        </w:rPr>
        <w:lastRenderedPageBreak/>
        <w:t xml:space="preserve">helyhez kötött pontforrás hatásterülete: a vizsgált pontforrás körül lehatárolható azon legnagyobb terület, ahol a pontforrás által maximális kapacitáskihasználás mellett kibocsátott légszennyező anyag terjedése következtében a vonatkoztatási időtartamra számított, a légszennyező pontforrás környezetében fellépő leggyakoribb meteorológiai viszonyok mellett, a füstfáklya tengelye alatt várható talajközeli levegőterheltség-változás </w:t>
      </w:r>
    </w:p>
    <w:p w:rsidR="00D17E1A" w:rsidRPr="00BA4A0E" w:rsidRDefault="00D17E1A" w:rsidP="00BA4A0E">
      <w:pPr>
        <w:pStyle w:val="Szveg"/>
        <w:rPr>
          <w:i/>
        </w:rPr>
      </w:pPr>
      <w:r w:rsidRPr="00BA4A0E">
        <w:rPr>
          <w:i/>
        </w:rPr>
        <w:t xml:space="preserve">a) az egyórás (PM10 esetében 24 órás) légszennyezettségi határérték 10%-ánál nagyobb, vagy </w:t>
      </w:r>
    </w:p>
    <w:p w:rsidR="00D17E1A" w:rsidRPr="00BA4A0E" w:rsidRDefault="00D17E1A" w:rsidP="00BA4A0E">
      <w:pPr>
        <w:pStyle w:val="Szveg"/>
        <w:rPr>
          <w:i/>
        </w:rPr>
      </w:pPr>
      <w:r w:rsidRPr="00BA4A0E">
        <w:rPr>
          <w:i/>
        </w:rPr>
        <w:t xml:space="preserve">b)  a terhelhetőség 20%-ánál nagyobb; </w:t>
      </w:r>
    </w:p>
    <w:p w:rsidR="00D17E1A" w:rsidRPr="00BA4A0E" w:rsidRDefault="00D17E1A" w:rsidP="00BA4A0E">
      <w:pPr>
        <w:pStyle w:val="Szveg"/>
        <w:rPr>
          <w:i/>
        </w:rPr>
      </w:pPr>
      <w:r w:rsidRPr="00BA4A0E">
        <w:rPr>
          <w:i/>
        </w:rPr>
        <w:t xml:space="preserve">c). az egyórás (PM 10 esetében 24 órás) maximális érték 80%-ánál nagyobb; </w:t>
      </w:r>
    </w:p>
    <w:p w:rsidR="00D17E1A" w:rsidRPr="00D17E1A" w:rsidRDefault="00D17E1A" w:rsidP="00D17E1A">
      <w:pPr>
        <w:rPr>
          <w:rFonts w:asciiTheme="majorHAnsi" w:hAnsiTheme="majorHAnsi"/>
          <w:bCs/>
          <w:i/>
          <w:color w:val="595959" w:themeColor="text1" w:themeTint="A6"/>
          <w:szCs w:val="28"/>
        </w:rPr>
      </w:pPr>
    </w:p>
    <w:p w:rsidR="00D17E1A" w:rsidRPr="00D17E1A" w:rsidRDefault="00D17E1A" w:rsidP="00D17E1A">
      <w:pPr>
        <w:pStyle w:val="Szveg"/>
      </w:pPr>
      <w:r w:rsidRPr="00D17E1A">
        <w:t>A hatásterület számításához számos ajánlás elérhető. A mellékelt számítás a szolnoki Jász-Nagykun-Szolnoki Kormányhivatal honlapján elérhető Hatástávolság Becslő programmal készült.</w:t>
      </w:r>
    </w:p>
    <w:p w:rsidR="001E1A00" w:rsidRDefault="001E1A00" w:rsidP="00C33481">
      <w:pPr>
        <w:rPr>
          <w:rStyle w:val="SzvegChar"/>
        </w:rPr>
      </w:pPr>
      <w:r>
        <w:rPr>
          <w:rFonts w:asciiTheme="majorHAnsi" w:hAnsiTheme="majorHAnsi"/>
          <w:color w:val="595959" w:themeColor="text1" w:themeTint="A6"/>
        </w:rPr>
        <w:t xml:space="preserve">A füstgáz kibocsátási adatai </w:t>
      </w:r>
      <w:r w:rsidRPr="001E1A00">
        <w:rPr>
          <w:rStyle w:val="SzvegChar"/>
        </w:rPr>
        <w:t>a Környezettechnológia Kft. 2017/1344/P1 azonosítójú jegyzőkönyv. alapján</w:t>
      </w:r>
      <w:r>
        <w:rPr>
          <w:rStyle w:val="SzvegChar"/>
        </w:rPr>
        <w:t>.</w:t>
      </w:r>
    </w:p>
    <w:p w:rsidR="001E1A00" w:rsidRDefault="001E1A00" w:rsidP="00C33481">
      <w:pPr>
        <w:rPr>
          <w:rStyle w:val="SzvegChar"/>
        </w:rPr>
      </w:pPr>
    </w:p>
    <w:p w:rsidR="00C33481" w:rsidRPr="0065585C" w:rsidRDefault="001E1A00" w:rsidP="001E1A00">
      <w:pPr>
        <w:pStyle w:val="Szmozottmellklet"/>
      </w:pPr>
      <w:r>
        <w:rPr>
          <w:rStyle w:val="SzvegChar"/>
        </w:rPr>
        <w:t>Az emissziómérés jegyzőkönyvét a 7.sz. melléklet tartalmazza</w:t>
      </w:r>
    </w:p>
    <w:p w:rsidR="001E1A00" w:rsidRDefault="001E1A00" w:rsidP="00D17E1A">
      <w:pPr>
        <w:pStyle w:val="Szveg"/>
      </w:pPr>
    </w:p>
    <w:p w:rsidR="00D17E1A" w:rsidRDefault="00D17E1A" w:rsidP="00D17E1A">
      <w:pPr>
        <w:pStyle w:val="Szveg"/>
      </w:pPr>
      <w:r w:rsidRPr="009D1632">
        <w:t>Tábláza</w:t>
      </w:r>
      <w:r>
        <w:t>tban összefoglaltam a P1 forrás adatait</w:t>
      </w:r>
      <w:r w:rsidRPr="009D1632">
        <w:t xml:space="preserve"> és szennyezőanyagonként a bemenő paramétereket, amiből a program a számításokat végrehajtotta</w:t>
      </w:r>
      <w:r>
        <w:t>.</w:t>
      </w:r>
    </w:p>
    <w:p w:rsidR="00C33481" w:rsidRPr="0065585C" w:rsidRDefault="00C33481" w:rsidP="006327FD">
      <w:pPr>
        <w:pStyle w:val="Tblzat5"/>
        <w:numPr>
          <w:ilvl w:val="0"/>
          <w:numId w:val="0"/>
        </w:numPr>
        <w:rPr>
          <w:color w:val="595959" w:themeColor="text1" w:themeTint="A6"/>
        </w:rPr>
      </w:pPr>
    </w:p>
    <w:tbl>
      <w:tblPr>
        <w:tblW w:w="9318" w:type="dxa"/>
        <w:tblInd w:w="60" w:type="dxa"/>
        <w:tblCellMar>
          <w:left w:w="70" w:type="dxa"/>
          <w:right w:w="70" w:type="dxa"/>
        </w:tblCellMar>
        <w:tblLook w:val="04A0"/>
      </w:tblPr>
      <w:tblGrid>
        <w:gridCol w:w="5532"/>
        <w:gridCol w:w="946"/>
        <w:gridCol w:w="2960"/>
      </w:tblGrid>
      <w:tr w:rsidR="00A12288" w:rsidRPr="00847A31" w:rsidTr="00A12288">
        <w:trPr>
          <w:trHeight w:val="500"/>
        </w:trPr>
        <w:tc>
          <w:tcPr>
            <w:tcW w:w="5532" w:type="dxa"/>
            <w:tcBorders>
              <w:top w:val="single" w:sz="8" w:space="0" w:color="auto"/>
              <w:left w:val="single" w:sz="8" w:space="0" w:color="auto"/>
              <w:bottom w:val="single" w:sz="4" w:space="0" w:color="auto"/>
              <w:right w:val="single" w:sz="4" w:space="0" w:color="auto"/>
            </w:tcBorders>
            <w:shd w:val="clear" w:color="000000" w:fill="C0C0C0"/>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Paraméterek</w:t>
            </w:r>
          </w:p>
        </w:tc>
        <w:tc>
          <w:tcPr>
            <w:tcW w:w="826" w:type="dxa"/>
            <w:tcBorders>
              <w:top w:val="single" w:sz="8" w:space="0" w:color="auto"/>
              <w:left w:val="nil"/>
              <w:bottom w:val="single" w:sz="4" w:space="0" w:color="auto"/>
              <w:right w:val="single" w:sz="4" w:space="0" w:color="auto"/>
            </w:tcBorders>
            <w:shd w:val="clear" w:color="000000" w:fill="C0C0C0"/>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Mérték</w:t>
            </w:r>
            <w:r w:rsidRPr="00847A31">
              <w:rPr>
                <w:rFonts w:ascii="Cambria" w:hAnsi="Cambria" w:cs="Arial"/>
                <w:b/>
                <w:bCs/>
                <w:color w:val="404040" w:themeColor="text1" w:themeTint="BF"/>
                <w:sz w:val="20"/>
                <w:szCs w:val="20"/>
              </w:rPr>
              <w:br/>
              <w:t>egység</w:t>
            </w:r>
          </w:p>
        </w:tc>
        <w:tc>
          <w:tcPr>
            <w:tcW w:w="2960" w:type="dxa"/>
            <w:tcBorders>
              <w:top w:val="single" w:sz="8" w:space="0" w:color="auto"/>
              <w:left w:val="single" w:sz="4" w:space="0" w:color="auto"/>
              <w:bottom w:val="single" w:sz="4" w:space="0" w:color="auto"/>
              <w:right w:val="single" w:sz="8" w:space="0" w:color="auto"/>
            </w:tcBorders>
            <w:shd w:val="clear" w:color="000000" w:fill="C0C0C0"/>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P1</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Kürtő magasság</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m</w:t>
            </w:r>
          </w:p>
        </w:tc>
        <w:tc>
          <w:tcPr>
            <w:tcW w:w="2960" w:type="dxa"/>
            <w:tcBorders>
              <w:top w:val="single" w:sz="4" w:space="0" w:color="auto"/>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40</w:t>
            </w:r>
          </w:p>
        </w:tc>
      </w:tr>
      <w:tr w:rsidR="00A12288" w:rsidRPr="00847A31" w:rsidTr="00A12288">
        <w:trPr>
          <w:trHeight w:val="28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Térfogatáram</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Nm</w:t>
            </w:r>
            <w:r w:rsidRPr="00847A31">
              <w:rPr>
                <w:rFonts w:ascii="Cambria" w:hAnsi="Cambria" w:cs="Arial"/>
                <w:b/>
                <w:bCs/>
                <w:color w:val="404040" w:themeColor="text1" w:themeTint="BF"/>
                <w:sz w:val="20"/>
                <w:szCs w:val="20"/>
                <w:vertAlign w:val="superscript"/>
              </w:rPr>
              <w:t>3</w:t>
            </w:r>
            <w:r w:rsidRPr="00847A31">
              <w:rPr>
                <w:rFonts w:ascii="Cambria" w:hAnsi="Cambria" w:cs="Arial"/>
                <w:b/>
                <w:bCs/>
                <w:color w:val="404040" w:themeColor="text1" w:themeTint="BF"/>
                <w:sz w:val="20"/>
                <w:szCs w:val="20"/>
              </w:rPr>
              <w:t>/óra</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17312</w:t>
            </w:r>
          </w:p>
        </w:tc>
      </w:tr>
      <w:tr w:rsidR="00A12288" w:rsidRPr="00847A31" w:rsidTr="00A12288">
        <w:trPr>
          <w:trHeight w:val="28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Forrás keresztmetszet</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m</w:t>
            </w:r>
            <w:r w:rsidRPr="00847A31">
              <w:rPr>
                <w:rFonts w:ascii="Cambria" w:hAnsi="Cambria" w:cs="Arial"/>
                <w:color w:val="404040" w:themeColor="text1" w:themeTint="BF"/>
                <w:sz w:val="20"/>
                <w:szCs w:val="20"/>
                <w:vertAlign w:val="superscript"/>
              </w:rPr>
              <w:t>2</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0,2</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Füstgáz hőmérséklet</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Cº</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60,5</w:t>
            </w:r>
          </w:p>
        </w:tc>
      </w:tr>
      <w:tr w:rsidR="00A12288" w:rsidRPr="00847A31" w:rsidTr="00A12288">
        <w:trPr>
          <w:trHeight w:val="28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Környezeti levegő hőmérséklete</w:t>
            </w:r>
            <w:r w:rsidRPr="00847A31">
              <w:rPr>
                <w:rFonts w:ascii="Cambria" w:hAnsi="Cambria" w:cs="Arial"/>
                <w:b/>
                <w:bCs/>
                <w:color w:val="404040" w:themeColor="text1" w:themeTint="BF"/>
                <w:sz w:val="20"/>
                <w:szCs w:val="20"/>
                <w:vertAlign w:val="superscript"/>
              </w:rPr>
              <w:t>1</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Cº</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10</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Stabilitási index</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 </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6</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Felületi érdesség</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 </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1,2</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Átlagos szélsebbesség</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m/s</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1,5</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Magassága a talajszinttől</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m</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10</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000000" w:fill="C0C0C0"/>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 </w:t>
            </w:r>
          </w:p>
        </w:tc>
        <w:tc>
          <w:tcPr>
            <w:tcW w:w="826" w:type="dxa"/>
            <w:tcBorders>
              <w:top w:val="nil"/>
              <w:left w:val="nil"/>
              <w:bottom w:val="single" w:sz="4" w:space="0" w:color="auto"/>
              <w:right w:val="single" w:sz="4" w:space="0" w:color="auto"/>
            </w:tcBorders>
            <w:shd w:val="clear" w:color="000000" w:fill="C0C0C0"/>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 </w:t>
            </w:r>
          </w:p>
        </w:tc>
        <w:tc>
          <w:tcPr>
            <w:tcW w:w="2960" w:type="dxa"/>
            <w:tcBorders>
              <w:top w:val="nil"/>
              <w:left w:val="nil"/>
              <w:bottom w:val="single" w:sz="4" w:space="0" w:color="auto"/>
              <w:right w:val="single" w:sz="8" w:space="0" w:color="auto"/>
            </w:tcBorders>
            <w:shd w:val="clear" w:color="000000" w:fill="C0C0C0"/>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 </w:t>
            </w:r>
          </w:p>
        </w:tc>
      </w:tr>
      <w:tr w:rsidR="00A12288" w:rsidRPr="00847A31" w:rsidTr="00A12288">
        <w:trPr>
          <w:trHeight w:val="31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DB4CE4"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 xml:space="preserve">Emisszió </w:t>
            </w:r>
            <w:r w:rsidR="00A12288" w:rsidRPr="00847A31">
              <w:rPr>
                <w:rFonts w:ascii="Cambria" w:hAnsi="Cambria" w:cs="Arial"/>
                <w:b/>
                <w:bCs/>
                <w:color w:val="404040" w:themeColor="text1" w:themeTint="BF"/>
                <w:sz w:val="20"/>
                <w:szCs w:val="20"/>
              </w:rPr>
              <w:t>SO</w:t>
            </w:r>
            <w:r w:rsidR="00A12288" w:rsidRPr="00847A31">
              <w:rPr>
                <w:rFonts w:ascii="Cambria" w:hAnsi="Cambria" w:cs="Arial"/>
                <w:b/>
                <w:bCs/>
                <w:color w:val="404040" w:themeColor="text1" w:themeTint="BF"/>
                <w:sz w:val="20"/>
                <w:szCs w:val="20"/>
                <w:vertAlign w:val="subscript"/>
              </w:rPr>
              <w:t>2</w:t>
            </w:r>
            <w:r w:rsidR="00A12288" w:rsidRPr="00847A31">
              <w:rPr>
                <w:rFonts w:ascii="Cambria" w:hAnsi="Cambria" w:cs="Arial"/>
                <w:b/>
                <w:bCs/>
                <w:color w:val="404040" w:themeColor="text1" w:themeTint="BF"/>
                <w:sz w:val="20"/>
                <w:szCs w:val="20"/>
                <w:vertAlign w:val="superscript"/>
              </w:rPr>
              <w:t>2</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kg/óra</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0,052</w:t>
            </w:r>
          </w:p>
        </w:tc>
      </w:tr>
      <w:tr w:rsidR="00A12288" w:rsidRPr="00847A31" w:rsidTr="00A12288">
        <w:trPr>
          <w:trHeight w:val="28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DB4CE4"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 xml:space="preserve">Emisszió </w:t>
            </w:r>
            <w:r w:rsidR="00A12288" w:rsidRPr="00847A31">
              <w:rPr>
                <w:rFonts w:ascii="Cambria" w:hAnsi="Cambria" w:cs="Arial"/>
                <w:b/>
                <w:bCs/>
                <w:color w:val="404040" w:themeColor="text1" w:themeTint="BF"/>
                <w:sz w:val="20"/>
                <w:szCs w:val="20"/>
              </w:rPr>
              <w:t>CO</w:t>
            </w:r>
            <w:r w:rsidR="00A12288" w:rsidRPr="00847A31">
              <w:rPr>
                <w:rFonts w:ascii="Cambria" w:hAnsi="Cambria" w:cs="Arial"/>
                <w:b/>
                <w:bCs/>
                <w:color w:val="404040" w:themeColor="text1" w:themeTint="BF"/>
                <w:sz w:val="20"/>
                <w:szCs w:val="20"/>
                <w:vertAlign w:val="superscript"/>
              </w:rPr>
              <w:t>2</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kg/óra</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0,026</w:t>
            </w:r>
          </w:p>
        </w:tc>
      </w:tr>
      <w:tr w:rsidR="00A12288" w:rsidRPr="00847A31" w:rsidTr="00A12288">
        <w:trPr>
          <w:trHeight w:val="28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Emisszó NOx</w:t>
            </w:r>
            <w:r w:rsidRPr="00847A31">
              <w:rPr>
                <w:rFonts w:ascii="Cambria" w:hAnsi="Cambria" w:cs="Arial"/>
                <w:b/>
                <w:bCs/>
                <w:color w:val="404040" w:themeColor="text1" w:themeTint="BF"/>
                <w:sz w:val="20"/>
                <w:szCs w:val="20"/>
                <w:vertAlign w:val="superscript"/>
              </w:rPr>
              <w:t>2</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kg/óra</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3,679</w:t>
            </w:r>
          </w:p>
        </w:tc>
      </w:tr>
      <w:tr w:rsidR="00A12288" w:rsidRPr="00847A31" w:rsidTr="00A12288">
        <w:trPr>
          <w:trHeight w:val="31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Emisszó PM</w:t>
            </w:r>
            <w:r w:rsidRPr="00847A31">
              <w:rPr>
                <w:rFonts w:ascii="Cambria" w:hAnsi="Cambria" w:cs="Arial"/>
                <w:b/>
                <w:bCs/>
                <w:color w:val="404040" w:themeColor="text1" w:themeTint="BF"/>
                <w:sz w:val="20"/>
                <w:szCs w:val="20"/>
                <w:vertAlign w:val="subscript"/>
              </w:rPr>
              <w:t>24</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kg/óra</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0,036</w:t>
            </w:r>
          </w:p>
        </w:tc>
      </w:tr>
      <w:tr w:rsidR="00A12288" w:rsidRPr="00847A31" w:rsidTr="00A12288">
        <w:trPr>
          <w:trHeight w:val="31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Alap levegőterheltség SO</w:t>
            </w:r>
            <w:r w:rsidRPr="00847A31">
              <w:rPr>
                <w:rFonts w:ascii="Cambria" w:hAnsi="Cambria" w:cs="Arial"/>
                <w:b/>
                <w:bCs/>
                <w:color w:val="404040" w:themeColor="text1" w:themeTint="BF"/>
                <w:sz w:val="20"/>
                <w:szCs w:val="20"/>
                <w:vertAlign w:val="subscript"/>
              </w:rPr>
              <w:t>2</w:t>
            </w:r>
            <w:r w:rsidRPr="00847A31">
              <w:rPr>
                <w:rFonts w:ascii="Cambria" w:hAnsi="Cambria" w:cs="Arial"/>
                <w:b/>
                <w:bCs/>
                <w:color w:val="404040" w:themeColor="text1" w:themeTint="BF"/>
                <w:sz w:val="20"/>
                <w:szCs w:val="20"/>
                <w:vertAlign w:val="superscript"/>
              </w:rPr>
              <w:t>3</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µg/m</w:t>
            </w:r>
            <w:r w:rsidRPr="00847A31">
              <w:rPr>
                <w:rFonts w:ascii="Cambria" w:hAnsi="Cambria" w:cs="Arial"/>
                <w:color w:val="404040" w:themeColor="text1" w:themeTint="BF"/>
                <w:sz w:val="20"/>
                <w:szCs w:val="20"/>
                <w:vertAlign w:val="superscript"/>
              </w:rPr>
              <w:t>3</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6,1</w:t>
            </w:r>
          </w:p>
        </w:tc>
      </w:tr>
      <w:tr w:rsidR="00A12288" w:rsidRPr="00847A31" w:rsidTr="00A12288">
        <w:trPr>
          <w:trHeight w:val="28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Alap levegőterheltség CO</w:t>
            </w:r>
            <w:r w:rsidRPr="00847A31">
              <w:rPr>
                <w:rFonts w:ascii="Cambria" w:hAnsi="Cambria" w:cs="Arial"/>
                <w:b/>
                <w:bCs/>
                <w:color w:val="404040" w:themeColor="text1" w:themeTint="BF"/>
                <w:sz w:val="20"/>
                <w:szCs w:val="20"/>
                <w:vertAlign w:val="superscript"/>
              </w:rPr>
              <w:t>3</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µg/m</w:t>
            </w:r>
            <w:r w:rsidRPr="00847A31">
              <w:rPr>
                <w:rFonts w:ascii="Cambria" w:hAnsi="Cambria" w:cs="Arial"/>
                <w:color w:val="404040" w:themeColor="text1" w:themeTint="BF"/>
                <w:sz w:val="20"/>
                <w:szCs w:val="20"/>
                <w:vertAlign w:val="superscript"/>
              </w:rPr>
              <w:t>3</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413</w:t>
            </w:r>
          </w:p>
        </w:tc>
      </w:tr>
      <w:tr w:rsidR="00A12288" w:rsidRPr="00847A31" w:rsidTr="00A12288">
        <w:trPr>
          <w:trHeight w:val="28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Alap levegőterheltség NOx</w:t>
            </w:r>
            <w:r w:rsidRPr="00847A31">
              <w:rPr>
                <w:rFonts w:ascii="Cambria" w:hAnsi="Cambria" w:cs="Arial"/>
                <w:b/>
                <w:bCs/>
                <w:color w:val="404040" w:themeColor="text1" w:themeTint="BF"/>
                <w:sz w:val="20"/>
                <w:szCs w:val="20"/>
                <w:vertAlign w:val="superscript"/>
              </w:rPr>
              <w:t>3</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µg/m</w:t>
            </w:r>
            <w:r w:rsidRPr="00847A31">
              <w:rPr>
                <w:rFonts w:ascii="Cambria" w:hAnsi="Cambria" w:cs="Arial"/>
                <w:color w:val="404040" w:themeColor="text1" w:themeTint="BF"/>
                <w:sz w:val="20"/>
                <w:szCs w:val="20"/>
                <w:vertAlign w:val="superscript"/>
              </w:rPr>
              <w:t>3</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15,3</w:t>
            </w:r>
          </w:p>
        </w:tc>
      </w:tr>
      <w:tr w:rsidR="00A12288" w:rsidRPr="00847A31" w:rsidTr="00A12288">
        <w:trPr>
          <w:trHeight w:val="31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Alap levegőterheltség PM</w:t>
            </w:r>
            <w:r w:rsidRPr="00847A31">
              <w:rPr>
                <w:rFonts w:ascii="Cambria" w:hAnsi="Cambria" w:cs="Arial"/>
                <w:b/>
                <w:bCs/>
                <w:color w:val="404040" w:themeColor="text1" w:themeTint="BF"/>
                <w:sz w:val="20"/>
                <w:szCs w:val="20"/>
                <w:vertAlign w:val="subscript"/>
              </w:rPr>
              <w:t>1</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 </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21</w:t>
            </w:r>
          </w:p>
        </w:tc>
      </w:tr>
      <w:tr w:rsidR="00A12288" w:rsidRPr="00847A31" w:rsidTr="00A12288">
        <w:trPr>
          <w:trHeight w:val="31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Alap levegőterheltség PM</w:t>
            </w:r>
            <w:r w:rsidRPr="00847A31">
              <w:rPr>
                <w:rFonts w:ascii="Cambria" w:hAnsi="Cambria" w:cs="Arial"/>
                <w:b/>
                <w:bCs/>
                <w:color w:val="404040" w:themeColor="text1" w:themeTint="BF"/>
                <w:sz w:val="20"/>
                <w:szCs w:val="20"/>
                <w:vertAlign w:val="subscript"/>
              </w:rPr>
              <w:t>24</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µg/m</w:t>
            </w:r>
            <w:r w:rsidRPr="00847A31">
              <w:rPr>
                <w:rFonts w:ascii="Cambria" w:hAnsi="Cambria" w:cs="Arial"/>
                <w:color w:val="404040" w:themeColor="text1" w:themeTint="BF"/>
                <w:sz w:val="20"/>
                <w:szCs w:val="20"/>
                <w:vertAlign w:val="superscript"/>
              </w:rPr>
              <w:t>4</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21</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Vizsgálandó távolság</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m</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1500</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000000" w:fill="C0C0C0"/>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Hatásterület</w:t>
            </w:r>
          </w:p>
        </w:tc>
        <w:tc>
          <w:tcPr>
            <w:tcW w:w="826" w:type="dxa"/>
            <w:tcBorders>
              <w:top w:val="nil"/>
              <w:left w:val="nil"/>
              <w:bottom w:val="single" w:sz="4" w:space="0" w:color="auto"/>
              <w:right w:val="single" w:sz="4" w:space="0" w:color="auto"/>
            </w:tcBorders>
            <w:shd w:val="clear" w:color="000000" w:fill="C0C0C0"/>
            <w:noWrap/>
            <w:vAlign w:val="bottom"/>
            <w:hideMark/>
          </w:tcPr>
          <w:p w:rsidR="00A12288" w:rsidRPr="00847A31" w:rsidRDefault="00A12288" w:rsidP="00A12288">
            <w:pPr>
              <w:jc w:val="center"/>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m</w:t>
            </w:r>
          </w:p>
        </w:tc>
        <w:tc>
          <w:tcPr>
            <w:tcW w:w="2960" w:type="dxa"/>
            <w:tcBorders>
              <w:top w:val="nil"/>
              <w:left w:val="nil"/>
              <w:bottom w:val="single" w:sz="4" w:space="0" w:color="auto"/>
              <w:right w:val="single" w:sz="8" w:space="0" w:color="auto"/>
            </w:tcBorders>
            <w:shd w:val="clear" w:color="000000" w:fill="C0C0C0"/>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 </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b/>
                <w:bCs/>
                <w:color w:val="404040" w:themeColor="text1" w:themeTint="BF"/>
                <w:sz w:val="20"/>
                <w:szCs w:val="20"/>
              </w:rPr>
            </w:pPr>
            <w:r w:rsidRPr="00847A31">
              <w:rPr>
                <w:rFonts w:ascii="Cambria" w:hAnsi="Cambria" w:cs="Arial"/>
                <w:b/>
                <w:bCs/>
                <w:color w:val="404040" w:themeColor="text1" w:themeTint="BF"/>
                <w:sz w:val="20"/>
                <w:szCs w:val="20"/>
              </w:rPr>
              <w:t>Megjegyzés:</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 </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center"/>
              <w:rPr>
                <w:rFonts w:ascii="Cambria" w:hAnsi="Cambria" w:cs="Arial"/>
                <w:color w:val="404040" w:themeColor="text1" w:themeTint="BF"/>
                <w:sz w:val="20"/>
                <w:szCs w:val="20"/>
              </w:rPr>
            </w:pPr>
            <w:r w:rsidRPr="00847A31">
              <w:rPr>
                <w:rFonts w:ascii="Cambria" w:hAnsi="Cambria" w:cs="Arial"/>
                <w:color w:val="404040" w:themeColor="text1" w:themeTint="BF"/>
                <w:sz w:val="20"/>
                <w:szCs w:val="20"/>
              </w:rPr>
              <w:t> </w:t>
            </w:r>
          </w:p>
        </w:tc>
      </w:tr>
      <w:tr w:rsidR="00A12288" w:rsidRPr="00847A31" w:rsidTr="00A12288">
        <w:trPr>
          <w:trHeight w:val="250"/>
        </w:trPr>
        <w:tc>
          <w:tcPr>
            <w:tcW w:w="5532" w:type="dxa"/>
            <w:tcBorders>
              <w:top w:val="nil"/>
              <w:left w:val="single" w:sz="8" w:space="0" w:color="auto"/>
              <w:bottom w:val="single" w:sz="4"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color w:val="404040" w:themeColor="text1" w:themeTint="BF"/>
                <w:sz w:val="16"/>
                <w:szCs w:val="16"/>
              </w:rPr>
            </w:pPr>
            <w:r w:rsidRPr="00847A31">
              <w:rPr>
                <w:rFonts w:ascii="Cambria" w:hAnsi="Cambria" w:cs="Arial"/>
                <w:color w:val="404040" w:themeColor="text1" w:themeTint="BF"/>
                <w:sz w:val="16"/>
                <w:szCs w:val="16"/>
              </w:rPr>
              <w:t>1: Környezeti levegő hőmérséklet éves átlaga OMSZ adatbázis</w:t>
            </w:r>
          </w:p>
        </w:tc>
        <w:tc>
          <w:tcPr>
            <w:tcW w:w="826" w:type="dxa"/>
            <w:tcBorders>
              <w:top w:val="nil"/>
              <w:left w:val="nil"/>
              <w:bottom w:val="single" w:sz="4" w:space="0" w:color="auto"/>
              <w:right w:val="single" w:sz="4" w:space="0" w:color="auto"/>
            </w:tcBorders>
            <w:shd w:val="clear" w:color="auto" w:fill="auto"/>
            <w:noWrap/>
            <w:vAlign w:val="bottom"/>
            <w:hideMark/>
          </w:tcPr>
          <w:p w:rsidR="00A12288" w:rsidRPr="00847A31" w:rsidRDefault="00A12288" w:rsidP="00A12288">
            <w:pPr>
              <w:jc w:val="center"/>
              <w:rPr>
                <w:rFonts w:cs="Arial"/>
                <w:color w:val="404040" w:themeColor="text1" w:themeTint="BF"/>
                <w:sz w:val="20"/>
                <w:szCs w:val="20"/>
              </w:rPr>
            </w:pPr>
            <w:r w:rsidRPr="00847A31">
              <w:rPr>
                <w:rFonts w:cs="Arial"/>
                <w:color w:val="404040" w:themeColor="text1" w:themeTint="BF"/>
                <w:sz w:val="20"/>
                <w:szCs w:val="20"/>
              </w:rPr>
              <w:t> </w:t>
            </w:r>
          </w:p>
        </w:tc>
        <w:tc>
          <w:tcPr>
            <w:tcW w:w="2960" w:type="dxa"/>
            <w:tcBorders>
              <w:top w:val="nil"/>
              <w:left w:val="nil"/>
              <w:bottom w:val="single" w:sz="4" w:space="0" w:color="auto"/>
              <w:right w:val="single" w:sz="8" w:space="0" w:color="auto"/>
            </w:tcBorders>
            <w:shd w:val="clear" w:color="auto" w:fill="auto"/>
            <w:noWrap/>
            <w:vAlign w:val="bottom"/>
            <w:hideMark/>
          </w:tcPr>
          <w:p w:rsidR="00A12288" w:rsidRPr="00847A31" w:rsidRDefault="00A12288" w:rsidP="00A12288">
            <w:pPr>
              <w:jc w:val="left"/>
              <w:rPr>
                <w:rFonts w:ascii="Cambria" w:hAnsi="Cambria" w:cs="Arial"/>
                <w:color w:val="404040" w:themeColor="text1" w:themeTint="BF"/>
                <w:sz w:val="16"/>
                <w:szCs w:val="16"/>
              </w:rPr>
            </w:pPr>
            <w:r w:rsidRPr="00847A31">
              <w:rPr>
                <w:rFonts w:ascii="Cambria" w:hAnsi="Cambria" w:cs="Arial"/>
                <w:color w:val="404040" w:themeColor="text1" w:themeTint="BF"/>
                <w:sz w:val="16"/>
                <w:szCs w:val="16"/>
              </w:rPr>
              <w:t> </w:t>
            </w:r>
          </w:p>
        </w:tc>
      </w:tr>
      <w:tr w:rsidR="00A12288" w:rsidRPr="00847A31" w:rsidTr="00A12288">
        <w:trPr>
          <w:trHeight w:val="250"/>
        </w:trPr>
        <w:tc>
          <w:tcPr>
            <w:tcW w:w="9318" w:type="dxa"/>
            <w:gridSpan w:val="3"/>
            <w:tcBorders>
              <w:top w:val="single" w:sz="4" w:space="0" w:color="auto"/>
              <w:left w:val="single" w:sz="8" w:space="0" w:color="auto"/>
              <w:bottom w:val="single" w:sz="4" w:space="0" w:color="auto"/>
              <w:right w:val="single" w:sz="8" w:space="0" w:color="000000"/>
            </w:tcBorders>
            <w:shd w:val="clear" w:color="auto" w:fill="auto"/>
            <w:vAlign w:val="bottom"/>
            <w:hideMark/>
          </w:tcPr>
          <w:p w:rsidR="00A12288" w:rsidRPr="00847A31" w:rsidRDefault="00A12288" w:rsidP="00A12288">
            <w:pPr>
              <w:jc w:val="left"/>
              <w:rPr>
                <w:rFonts w:ascii="Cambria" w:hAnsi="Cambria" w:cs="Arial"/>
                <w:color w:val="404040" w:themeColor="text1" w:themeTint="BF"/>
                <w:sz w:val="16"/>
                <w:szCs w:val="16"/>
              </w:rPr>
            </w:pPr>
            <w:r w:rsidRPr="00847A31">
              <w:rPr>
                <w:rFonts w:ascii="Cambria" w:hAnsi="Cambria" w:cs="Arial"/>
                <w:color w:val="404040" w:themeColor="text1" w:themeTint="BF"/>
                <w:sz w:val="16"/>
                <w:szCs w:val="16"/>
              </w:rPr>
              <w:t>2: Környezettechnológia Kft. 2017/1344/P1 azonosítójú jegyzőkönyv. alapján</w:t>
            </w:r>
          </w:p>
        </w:tc>
      </w:tr>
      <w:tr w:rsidR="00A12288" w:rsidRPr="00847A31" w:rsidTr="00A12288">
        <w:trPr>
          <w:trHeight w:val="260"/>
        </w:trPr>
        <w:tc>
          <w:tcPr>
            <w:tcW w:w="5532" w:type="dxa"/>
            <w:tcBorders>
              <w:top w:val="single" w:sz="4" w:space="0" w:color="auto"/>
              <w:left w:val="single" w:sz="8" w:space="0" w:color="auto"/>
              <w:bottom w:val="single" w:sz="8" w:space="0" w:color="auto"/>
              <w:right w:val="single" w:sz="4" w:space="0" w:color="auto"/>
            </w:tcBorders>
            <w:shd w:val="clear" w:color="auto" w:fill="auto"/>
            <w:noWrap/>
            <w:vAlign w:val="bottom"/>
            <w:hideMark/>
          </w:tcPr>
          <w:p w:rsidR="00A12288" w:rsidRPr="00847A31" w:rsidRDefault="00A12288" w:rsidP="00A12288">
            <w:pPr>
              <w:jc w:val="left"/>
              <w:rPr>
                <w:rFonts w:ascii="Cambria" w:hAnsi="Cambria" w:cs="Arial"/>
                <w:color w:val="404040" w:themeColor="text1" w:themeTint="BF"/>
                <w:sz w:val="16"/>
                <w:szCs w:val="16"/>
              </w:rPr>
            </w:pPr>
            <w:r w:rsidRPr="00847A31">
              <w:rPr>
                <w:rFonts w:ascii="Cambria" w:hAnsi="Cambria" w:cs="Arial"/>
                <w:color w:val="404040" w:themeColor="text1" w:themeTint="BF"/>
                <w:sz w:val="16"/>
                <w:szCs w:val="16"/>
              </w:rPr>
              <w:t>3: OML 2016. évi levegőminőség adatok alapján Oszlár automata hálózat mérései</w:t>
            </w:r>
          </w:p>
        </w:tc>
        <w:tc>
          <w:tcPr>
            <w:tcW w:w="826" w:type="dxa"/>
            <w:tcBorders>
              <w:top w:val="single" w:sz="4" w:space="0" w:color="auto"/>
              <w:left w:val="nil"/>
              <w:bottom w:val="single" w:sz="8" w:space="0" w:color="auto"/>
              <w:right w:val="single" w:sz="4" w:space="0" w:color="auto"/>
            </w:tcBorders>
            <w:shd w:val="clear" w:color="auto" w:fill="auto"/>
            <w:noWrap/>
            <w:vAlign w:val="bottom"/>
            <w:hideMark/>
          </w:tcPr>
          <w:p w:rsidR="00A12288" w:rsidRPr="00847A31" w:rsidRDefault="00A12288" w:rsidP="00A12288">
            <w:pPr>
              <w:jc w:val="center"/>
              <w:rPr>
                <w:rFonts w:cs="Arial"/>
                <w:color w:val="404040" w:themeColor="text1" w:themeTint="BF"/>
                <w:sz w:val="20"/>
                <w:szCs w:val="20"/>
              </w:rPr>
            </w:pPr>
            <w:r w:rsidRPr="00847A31">
              <w:rPr>
                <w:rFonts w:cs="Arial"/>
                <w:color w:val="404040" w:themeColor="text1" w:themeTint="BF"/>
                <w:sz w:val="20"/>
                <w:szCs w:val="20"/>
              </w:rPr>
              <w:t> </w:t>
            </w:r>
          </w:p>
        </w:tc>
        <w:tc>
          <w:tcPr>
            <w:tcW w:w="2960" w:type="dxa"/>
            <w:tcBorders>
              <w:top w:val="single" w:sz="4" w:space="0" w:color="auto"/>
              <w:left w:val="nil"/>
              <w:bottom w:val="single" w:sz="8" w:space="0" w:color="auto"/>
              <w:right w:val="single" w:sz="8" w:space="0" w:color="auto"/>
            </w:tcBorders>
            <w:shd w:val="clear" w:color="auto" w:fill="auto"/>
            <w:noWrap/>
            <w:vAlign w:val="bottom"/>
            <w:hideMark/>
          </w:tcPr>
          <w:p w:rsidR="00A12288" w:rsidRPr="00847A31" w:rsidRDefault="00A12288" w:rsidP="00A12288">
            <w:pPr>
              <w:jc w:val="left"/>
              <w:rPr>
                <w:rFonts w:ascii="Cambria" w:hAnsi="Cambria" w:cs="Arial"/>
                <w:color w:val="404040" w:themeColor="text1" w:themeTint="BF"/>
                <w:sz w:val="16"/>
                <w:szCs w:val="16"/>
              </w:rPr>
            </w:pPr>
            <w:r w:rsidRPr="00847A31">
              <w:rPr>
                <w:rFonts w:ascii="Cambria" w:hAnsi="Cambria" w:cs="Arial"/>
                <w:color w:val="404040" w:themeColor="text1" w:themeTint="BF"/>
                <w:sz w:val="16"/>
                <w:szCs w:val="16"/>
              </w:rPr>
              <w:t> </w:t>
            </w:r>
          </w:p>
        </w:tc>
      </w:tr>
    </w:tbl>
    <w:p w:rsidR="00C33481" w:rsidRPr="0065585C" w:rsidRDefault="00C33481" w:rsidP="00C33481">
      <w:pPr>
        <w:rPr>
          <w:rFonts w:asciiTheme="majorHAnsi" w:hAnsiTheme="majorHAnsi"/>
          <w:color w:val="595959" w:themeColor="text1" w:themeTint="A6"/>
        </w:rPr>
      </w:pPr>
    </w:p>
    <w:p w:rsidR="006327FD" w:rsidRDefault="006327FD" w:rsidP="006327FD">
      <w:pPr>
        <w:pStyle w:val="Tblzat3"/>
      </w:pPr>
      <w:bookmarkStart w:id="200" w:name="_Toc499825237"/>
      <w:r>
        <w:t>Hatásterület kiértékelése</w:t>
      </w:r>
      <w:bookmarkEnd w:id="200"/>
    </w:p>
    <w:p w:rsidR="006327FD" w:rsidRDefault="006327FD" w:rsidP="00A12288">
      <w:pPr>
        <w:pStyle w:val="Szveg"/>
      </w:pPr>
      <w:r w:rsidRPr="00516E1B">
        <w:t>A vizsgált pontforrások nitrogén-oxidok kibocsátása döntően nitrogén-monoxid formájában történik. A nitrogén-monoxid a légkörbe érkezése pillanatában azonnal bekapcsolódik az ott zajló – döntően fotokémiai - folyamatokba, melynek hatására különböző reakciósebességekkel részben vagy akár teljes mértékben átalakul nitrogén-dioxiddá. Emiatt a nitrogén-oxidok kibocsátása okozta levegőterheltségi szint a rendeletben szereplő nitrogén-dioxid határértékek szerint kerültek értékelésre.</w:t>
      </w:r>
    </w:p>
    <w:p w:rsidR="00C37551" w:rsidRDefault="00C37551" w:rsidP="00A12288">
      <w:pPr>
        <w:pStyle w:val="Szveg"/>
      </w:pPr>
    </w:p>
    <w:p w:rsidR="00A12288" w:rsidRDefault="00714C5B" w:rsidP="00C37551">
      <w:pPr>
        <w:pStyle w:val="Szmozottmellklet"/>
      </w:pPr>
      <w:r>
        <w:t>A hatásterü</w:t>
      </w:r>
      <w:r w:rsidR="00347536">
        <w:t>let számításának diagramjait a 8</w:t>
      </w:r>
      <w:r>
        <w:t xml:space="preserve">. </w:t>
      </w:r>
      <w:r w:rsidR="00DB4CE4">
        <w:t xml:space="preserve">sz. mellékletben csatoltuk, </w:t>
      </w:r>
      <w:r w:rsidR="00A12288" w:rsidRPr="00D17E1A">
        <w:t>számításának eredményeit az alábbi táblázat foglaltam össze:</w:t>
      </w:r>
    </w:p>
    <w:p w:rsidR="00A12288" w:rsidRDefault="00A12288" w:rsidP="006327FD">
      <w:pPr>
        <w:rPr>
          <w:rFonts w:cs="Arial"/>
          <w:sz w:val="22"/>
          <w:szCs w:val="22"/>
        </w:rPr>
      </w:pPr>
    </w:p>
    <w:tbl>
      <w:tblPr>
        <w:tblW w:w="6600" w:type="dxa"/>
        <w:jc w:val="center"/>
        <w:tblCellMar>
          <w:left w:w="70" w:type="dxa"/>
          <w:right w:w="70" w:type="dxa"/>
        </w:tblCellMar>
        <w:tblLook w:val="04A0"/>
      </w:tblPr>
      <w:tblGrid>
        <w:gridCol w:w="2494"/>
        <w:gridCol w:w="786"/>
        <w:gridCol w:w="1600"/>
        <w:gridCol w:w="1720"/>
      </w:tblGrid>
      <w:tr w:rsidR="00DB4CE4" w:rsidRPr="00847A31" w:rsidTr="00DB4CE4">
        <w:trPr>
          <w:trHeight w:val="250"/>
          <w:jc w:val="center"/>
        </w:trPr>
        <w:tc>
          <w:tcPr>
            <w:tcW w:w="3280" w:type="dxa"/>
            <w:gridSpan w:val="2"/>
            <w:tcBorders>
              <w:top w:val="single" w:sz="4" w:space="0" w:color="auto"/>
              <w:left w:val="single" w:sz="4" w:space="0" w:color="auto"/>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b/>
                <w:bCs/>
                <w:color w:val="595959" w:themeColor="text1" w:themeTint="A6"/>
                <w:sz w:val="18"/>
                <w:szCs w:val="18"/>
              </w:rPr>
            </w:pPr>
            <w:r w:rsidRPr="00847A31">
              <w:rPr>
                <w:rFonts w:ascii="Cambria" w:hAnsi="Cambria" w:cs="Arial"/>
                <w:b/>
                <w:bCs/>
                <w:color w:val="595959" w:themeColor="text1" w:themeTint="A6"/>
                <w:sz w:val="18"/>
                <w:szCs w:val="18"/>
              </w:rPr>
              <w:t> </w:t>
            </w:r>
          </w:p>
        </w:tc>
        <w:tc>
          <w:tcPr>
            <w:tcW w:w="3320" w:type="dxa"/>
            <w:gridSpan w:val="2"/>
            <w:tcBorders>
              <w:top w:val="single" w:sz="4" w:space="0" w:color="auto"/>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b/>
                <w:bCs/>
                <w:color w:val="595959" w:themeColor="text1" w:themeTint="A6"/>
                <w:sz w:val="18"/>
                <w:szCs w:val="18"/>
              </w:rPr>
            </w:pPr>
            <w:r w:rsidRPr="00847A31">
              <w:rPr>
                <w:rFonts w:ascii="Cambria" w:hAnsi="Cambria" w:cs="Arial"/>
                <w:b/>
                <w:bCs/>
                <w:color w:val="595959" w:themeColor="text1" w:themeTint="A6"/>
                <w:sz w:val="18"/>
                <w:szCs w:val="18"/>
              </w:rPr>
              <w:t>P1</w:t>
            </w:r>
          </w:p>
        </w:tc>
      </w:tr>
      <w:tr w:rsidR="00DB4CE4" w:rsidRPr="00847A31" w:rsidTr="00DB4CE4">
        <w:trPr>
          <w:trHeight w:val="460"/>
          <w:jc w:val="center"/>
        </w:trPr>
        <w:tc>
          <w:tcPr>
            <w:tcW w:w="2494" w:type="dxa"/>
            <w:vMerge w:val="restart"/>
            <w:tcBorders>
              <w:top w:val="nil"/>
              <w:left w:val="single" w:sz="4" w:space="0" w:color="auto"/>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b/>
                <w:bCs/>
                <w:color w:val="595959" w:themeColor="text1" w:themeTint="A6"/>
                <w:sz w:val="18"/>
                <w:szCs w:val="18"/>
              </w:rPr>
            </w:pPr>
            <w:r w:rsidRPr="00847A31">
              <w:rPr>
                <w:rFonts w:ascii="Cambria" w:hAnsi="Cambria" w:cs="Arial"/>
                <w:b/>
                <w:bCs/>
                <w:color w:val="595959" w:themeColor="text1" w:themeTint="A6"/>
                <w:sz w:val="18"/>
                <w:szCs w:val="18"/>
              </w:rPr>
              <w:t>Komponensek</w:t>
            </w:r>
          </w:p>
        </w:tc>
        <w:tc>
          <w:tcPr>
            <w:tcW w:w="786" w:type="dxa"/>
            <w:vMerge w:val="restart"/>
            <w:tcBorders>
              <w:top w:val="nil"/>
              <w:left w:val="single" w:sz="4" w:space="0" w:color="auto"/>
              <w:bottom w:val="single" w:sz="4" w:space="0" w:color="auto"/>
              <w:right w:val="single" w:sz="4" w:space="0" w:color="auto"/>
            </w:tcBorders>
            <w:shd w:val="clear" w:color="000000" w:fill="D8D8D8"/>
            <w:noWrap/>
            <w:vAlign w:val="bottom"/>
            <w:hideMark/>
          </w:tcPr>
          <w:p w:rsidR="00DB4CE4" w:rsidRPr="00847A31" w:rsidRDefault="00DB4CE4" w:rsidP="00DB4CE4">
            <w:pPr>
              <w:jc w:val="left"/>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c>
          <w:tcPr>
            <w:tcW w:w="1600" w:type="dxa"/>
            <w:tcBorders>
              <w:top w:val="nil"/>
              <w:left w:val="nil"/>
              <w:bottom w:val="single" w:sz="4" w:space="0" w:color="auto"/>
              <w:right w:val="single" w:sz="4" w:space="0" w:color="auto"/>
            </w:tcBorders>
            <w:shd w:val="clear" w:color="000000" w:fill="D8D8D8"/>
            <w:vAlign w:val="bottom"/>
            <w:hideMark/>
          </w:tcPr>
          <w:p w:rsidR="00DB4CE4" w:rsidRPr="00847A31" w:rsidRDefault="00DB4CE4" w:rsidP="00DB4CE4">
            <w:pPr>
              <w:jc w:val="center"/>
              <w:rPr>
                <w:rFonts w:ascii="Cambria" w:hAnsi="Cambria" w:cs="Arial"/>
                <w:b/>
                <w:bCs/>
                <w:color w:val="595959" w:themeColor="text1" w:themeTint="A6"/>
                <w:sz w:val="18"/>
                <w:szCs w:val="18"/>
              </w:rPr>
            </w:pPr>
            <w:r w:rsidRPr="00847A31">
              <w:rPr>
                <w:rFonts w:ascii="Cambria" w:hAnsi="Cambria" w:cs="Arial"/>
                <w:b/>
                <w:bCs/>
                <w:color w:val="595959" w:themeColor="text1" w:themeTint="A6"/>
                <w:sz w:val="18"/>
                <w:szCs w:val="18"/>
              </w:rPr>
              <w:t>Koncentráció értékek</w:t>
            </w:r>
          </w:p>
        </w:tc>
        <w:tc>
          <w:tcPr>
            <w:tcW w:w="1720" w:type="dxa"/>
            <w:tcBorders>
              <w:top w:val="nil"/>
              <w:left w:val="nil"/>
              <w:bottom w:val="single" w:sz="4" w:space="0" w:color="auto"/>
              <w:right w:val="single" w:sz="4" w:space="0" w:color="auto"/>
            </w:tcBorders>
            <w:shd w:val="clear" w:color="000000" w:fill="D8D8D8"/>
            <w:vAlign w:val="bottom"/>
            <w:hideMark/>
          </w:tcPr>
          <w:p w:rsidR="00DB4CE4" w:rsidRPr="00847A31" w:rsidRDefault="00DB4CE4" w:rsidP="00DB4CE4">
            <w:pPr>
              <w:jc w:val="center"/>
              <w:rPr>
                <w:rFonts w:ascii="Cambria" w:hAnsi="Cambria" w:cs="Arial"/>
                <w:b/>
                <w:bCs/>
                <w:color w:val="595959" w:themeColor="text1" w:themeTint="A6"/>
                <w:sz w:val="18"/>
                <w:szCs w:val="18"/>
              </w:rPr>
            </w:pPr>
            <w:r w:rsidRPr="00847A31">
              <w:rPr>
                <w:rFonts w:ascii="Cambria" w:hAnsi="Cambria" w:cs="Arial"/>
                <w:b/>
                <w:bCs/>
                <w:color w:val="595959" w:themeColor="text1" w:themeTint="A6"/>
                <w:sz w:val="18"/>
                <w:szCs w:val="18"/>
              </w:rPr>
              <w:t>Hatástávolság</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b/>
                <w:bCs/>
                <w:color w:val="595959" w:themeColor="text1" w:themeTint="A6"/>
                <w:sz w:val="18"/>
                <w:szCs w:val="18"/>
              </w:rPr>
            </w:pPr>
          </w:p>
        </w:tc>
        <w:tc>
          <w:tcPr>
            <w:tcW w:w="786"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1600" w:type="dxa"/>
            <w:tcBorders>
              <w:top w:val="nil"/>
              <w:left w:val="nil"/>
              <w:bottom w:val="single" w:sz="4" w:space="0" w:color="auto"/>
              <w:right w:val="single" w:sz="4" w:space="0" w:color="auto"/>
            </w:tcBorders>
            <w:shd w:val="clear" w:color="000000" w:fill="D8D8D8"/>
            <w:vAlign w:val="bottom"/>
            <w:hideMark/>
          </w:tcPr>
          <w:p w:rsidR="00DB4CE4" w:rsidRPr="00847A31" w:rsidRDefault="00DB4CE4" w:rsidP="00DB4CE4">
            <w:pPr>
              <w:jc w:val="center"/>
              <w:rPr>
                <w:rFonts w:ascii="Cambria" w:hAnsi="Cambria" w:cs="Arial"/>
                <w:b/>
                <w:bCs/>
                <w:color w:val="595959" w:themeColor="text1" w:themeTint="A6"/>
                <w:sz w:val="18"/>
                <w:szCs w:val="18"/>
              </w:rPr>
            </w:pPr>
            <w:r w:rsidRPr="00847A31">
              <w:rPr>
                <w:rFonts w:ascii="Cambria" w:hAnsi="Cambria" w:cs="Arial"/>
                <w:b/>
                <w:bCs/>
                <w:color w:val="595959" w:themeColor="text1" w:themeTint="A6"/>
                <w:sz w:val="18"/>
                <w:szCs w:val="18"/>
              </w:rPr>
              <w:t xml:space="preserve"> / µg/m3 /</w:t>
            </w:r>
          </w:p>
        </w:tc>
        <w:tc>
          <w:tcPr>
            <w:tcW w:w="1720" w:type="dxa"/>
            <w:tcBorders>
              <w:top w:val="nil"/>
              <w:left w:val="nil"/>
              <w:bottom w:val="single" w:sz="4" w:space="0" w:color="auto"/>
              <w:right w:val="single" w:sz="4" w:space="0" w:color="auto"/>
            </w:tcBorders>
            <w:shd w:val="clear" w:color="000000" w:fill="D8D8D8"/>
            <w:vAlign w:val="bottom"/>
            <w:hideMark/>
          </w:tcPr>
          <w:p w:rsidR="00DB4CE4" w:rsidRPr="00847A31" w:rsidRDefault="00DB4CE4" w:rsidP="00DB4CE4">
            <w:pPr>
              <w:jc w:val="center"/>
              <w:rPr>
                <w:rFonts w:ascii="Cambria" w:hAnsi="Cambria" w:cs="Arial"/>
                <w:b/>
                <w:bCs/>
                <w:color w:val="595959" w:themeColor="text1" w:themeTint="A6"/>
                <w:sz w:val="18"/>
                <w:szCs w:val="18"/>
              </w:rPr>
            </w:pPr>
            <w:r w:rsidRPr="00847A31">
              <w:rPr>
                <w:rFonts w:ascii="Cambria" w:hAnsi="Cambria" w:cs="Arial"/>
                <w:b/>
                <w:bCs/>
                <w:color w:val="595959" w:themeColor="text1" w:themeTint="A6"/>
                <w:sz w:val="18"/>
                <w:szCs w:val="18"/>
              </w:rPr>
              <w:t xml:space="preserve"> /m/</w:t>
            </w:r>
          </w:p>
        </w:tc>
      </w:tr>
      <w:tr w:rsidR="00DB4CE4" w:rsidRPr="00847A31" w:rsidTr="00DB4CE4">
        <w:trPr>
          <w:trHeight w:val="250"/>
          <w:jc w:val="center"/>
        </w:trPr>
        <w:tc>
          <w:tcPr>
            <w:tcW w:w="2494" w:type="dxa"/>
            <w:vMerge w:val="restart"/>
            <w:tcBorders>
              <w:top w:val="nil"/>
              <w:left w:val="single" w:sz="4" w:space="0" w:color="auto"/>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NOx</w:t>
            </w: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max.</w:t>
            </w:r>
          </w:p>
        </w:tc>
        <w:tc>
          <w:tcPr>
            <w:tcW w:w="1600" w:type="dxa"/>
            <w:tcBorders>
              <w:top w:val="nil"/>
              <w:left w:val="nil"/>
              <w:bottom w:val="single" w:sz="4" w:space="0" w:color="auto"/>
              <w:right w:val="single" w:sz="4" w:space="0" w:color="auto"/>
            </w:tcBorders>
            <w:shd w:val="clear" w:color="auto" w:fill="auto"/>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18,6</w:t>
            </w:r>
          </w:p>
        </w:tc>
        <w:tc>
          <w:tcPr>
            <w:tcW w:w="1720" w:type="dxa"/>
            <w:tcBorders>
              <w:top w:val="nil"/>
              <w:left w:val="nil"/>
              <w:bottom w:val="single" w:sz="4" w:space="0" w:color="auto"/>
              <w:right w:val="single" w:sz="4" w:space="0" w:color="auto"/>
            </w:tcBorders>
            <w:shd w:val="clear" w:color="auto" w:fill="auto"/>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484</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A</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B</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C</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14,9</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768</w:t>
            </w:r>
          </w:p>
        </w:tc>
      </w:tr>
      <w:tr w:rsidR="00DB4CE4" w:rsidRPr="00847A31" w:rsidTr="00DB4CE4">
        <w:trPr>
          <w:trHeight w:val="250"/>
          <w:jc w:val="center"/>
        </w:trPr>
        <w:tc>
          <w:tcPr>
            <w:tcW w:w="2494" w:type="dxa"/>
            <w:vMerge w:val="restart"/>
            <w:tcBorders>
              <w:top w:val="nil"/>
              <w:left w:val="single" w:sz="4" w:space="0" w:color="auto"/>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CO</w:t>
            </w: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max.</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0,131</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484</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A</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B</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C</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0,105</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771</w:t>
            </w:r>
          </w:p>
        </w:tc>
      </w:tr>
      <w:tr w:rsidR="00DB4CE4" w:rsidRPr="00847A31" w:rsidTr="00DB4CE4">
        <w:trPr>
          <w:trHeight w:val="250"/>
          <w:jc w:val="center"/>
        </w:trPr>
        <w:tc>
          <w:tcPr>
            <w:tcW w:w="2494" w:type="dxa"/>
            <w:vMerge w:val="restart"/>
            <w:tcBorders>
              <w:top w:val="nil"/>
              <w:left w:val="single" w:sz="4" w:space="0" w:color="auto"/>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PM</w:t>
            </w:r>
            <w:r w:rsidRPr="00847A31">
              <w:rPr>
                <w:rFonts w:ascii="Cambria" w:hAnsi="Cambria" w:cs="Arial"/>
                <w:color w:val="595959" w:themeColor="text1" w:themeTint="A6"/>
                <w:sz w:val="18"/>
                <w:szCs w:val="18"/>
                <w:vertAlign w:val="subscript"/>
              </w:rPr>
              <w:t>10</w:t>
            </w: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max.</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0,0409</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478</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A</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B</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C</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0,0327</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760</w:t>
            </w:r>
          </w:p>
        </w:tc>
      </w:tr>
      <w:tr w:rsidR="00DB4CE4" w:rsidRPr="00847A31" w:rsidTr="00DB4CE4">
        <w:trPr>
          <w:trHeight w:val="250"/>
          <w:jc w:val="center"/>
        </w:trPr>
        <w:tc>
          <w:tcPr>
            <w:tcW w:w="2494" w:type="dxa"/>
            <w:vMerge w:val="restart"/>
            <w:tcBorders>
              <w:top w:val="nil"/>
              <w:left w:val="single" w:sz="4" w:space="0" w:color="auto"/>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SO</w:t>
            </w:r>
            <w:r w:rsidRPr="00847A31">
              <w:rPr>
                <w:rFonts w:ascii="Cambria" w:hAnsi="Cambria" w:cs="Arial"/>
                <w:color w:val="595959" w:themeColor="text1" w:themeTint="A6"/>
                <w:sz w:val="18"/>
                <w:szCs w:val="18"/>
                <w:vertAlign w:val="subscript"/>
              </w:rPr>
              <w:t>2</w:t>
            </w: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max.</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0,261</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484</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A</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B</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 </w:t>
            </w:r>
          </w:p>
        </w:tc>
      </w:tr>
      <w:tr w:rsidR="00DB4CE4" w:rsidRPr="00847A31" w:rsidTr="00DB4CE4">
        <w:trPr>
          <w:trHeight w:val="250"/>
          <w:jc w:val="center"/>
        </w:trPr>
        <w:tc>
          <w:tcPr>
            <w:tcW w:w="2494" w:type="dxa"/>
            <w:vMerge/>
            <w:tcBorders>
              <w:top w:val="nil"/>
              <w:left w:val="single" w:sz="4" w:space="0" w:color="auto"/>
              <w:bottom w:val="single" w:sz="4" w:space="0" w:color="auto"/>
              <w:right w:val="single" w:sz="4" w:space="0" w:color="auto"/>
            </w:tcBorders>
            <w:vAlign w:val="center"/>
            <w:hideMark/>
          </w:tcPr>
          <w:p w:rsidR="00DB4CE4" w:rsidRPr="00847A31" w:rsidRDefault="00DB4CE4" w:rsidP="00DB4CE4">
            <w:pPr>
              <w:jc w:val="left"/>
              <w:rPr>
                <w:rFonts w:ascii="Cambria" w:hAnsi="Cambria" w:cs="Arial"/>
                <w:color w:val="595959" w:themeColor="text1" w:themeTint="A6"/>
                <w:sz w:val="18"/>
                <w:szCs w:val="18"/>
              </w:rPr>
            </w:pPr>
          </w:p>
        </w:tc>
        <w:tc>
          <w:tcPr>
            <w:tcW w:w="786" w:type="dxa"/>
            <w:tcBorders>
              <w:top w:val="nil"/>
              <w:left w:val="nil"/>
              <w:bottom w:val="single" w:sz="4" w:space="0" w:color="auto"/>
              <w:right w:val="single" w:sz="4" w:space="0" w:color="auto"/>
            </w:tcBorders>
            <w:shd w:val="clear" w:color="000000" w:fill="D8D8D8"/>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C</w:t>
            </w:r>
          </w:p>
        </w:tc>
        <w:tc>
          <w:tcPr>
            <w:tcW w:w="160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color w:val="595959" w:themeColor="text1" w:themeTint="A6"/>
                <w:sz w:val="18"/>
                <w:szCs w:val="18"/>
              </w:rPr>
            </w:pPr>
            <w:r w:rsidRPr="00847A31">
              <w:rPr>
                <w:rFonts w:ascii="Cambria" w:hAnsi="Cambria" w:cs="Arial"/>
                <w:color w:val="595959" w:themeColor="text1" w:themeTint="A6"/>
                <w:sz w:val="18"/>
                <w:szCs w:val="18"/>
              </w:rPr>
              <w:t>0,209</w:t>
            </w:r>
          </w:p>
        </w:tc>
        <w:tc>
          <w:tcPr>
            <w:tcW w:w="1720" w:type="dxa"/>
            <w:tcBorders>
              <w:top w:val="nil"/>
              <w:left w:val="nil"/>
              <w:bottom w:val="single" w:sz="4" w:space="0" w:color="auto"/>
              <w:right w:val="single" w:sz="4" w:space="0" w:color="auto"/>
            </w:tcBorders>
            <w:shd w:val="clear" w:color="auto" w:fill="auto"/>
            <w:noWrap/>
            <w:vAlign w:val="bottom"/>
            <w:hideMark/>
          </w:tcPr>
          <w:p w:rsidR="00DB4CE4" w:rsidRPr="00847A31" w:rsidRDefault="00DB4CE4" w:rsidP="00DB4CE4">
            <w:pPr>
              <w:jc w:val="center"/>
              <w:rPr>
                <w:rFonts w:ascii="Cambria" w:hAnsi="Cambria" w:cs="Arial"/>
                <w:b/>
                <w:bCs/>
                <w:color w:val="595959" w:themeColor="text1" w:themeTint="A6"/>
                <w:sz w:val="18"/>
                <w:szCs w:val="18"/>
              </w:rPr>
            </w:pPr>
            <w:r w:rsidRPr="00847A31">
              <w:rPr>
                <w:rFonts w:ascii="Cambria" w:hAnsi="Cambria" w:cs="Arial"/>
                <w:b/>
                <w:bCs/>
                <w:color w:val="595959" w:themeColor="text1" w:themeTint="A6"/>
                <w:sz w:val="18"/>
                <w:szCs w:val="18"/>
              </w:rPr>
              <w:t>772</w:t>
            </w:r>
          </w:p>
        </w:tc>
      </w:tr>
    </w:tbl>
    <w:p w:rsidR="00714C5B" w:rsidRDefault="00714C5B" w:rsidP="00A12288">
      <w:pPr>
        <w:pStyle w:val="Szveg"/>
      </w:pPr>
    </w:p>
    <w:p w:rsidR="006327FD" w:rsidRDefault="006327FD" w:rsidP="00A12288">
      <w:pPr>
        <w:pStyle w:val="Szveg"/>
      </w:pPr>
      <w:r w:rsidRPr="00A12288">
        <w:t>A táblázat adataiból látható, hogy a maximális koncentrációk egyik komponens esetében sem érik el az órás, illetve porszennyezés esetén a 24 órás egészségügyi határértéket. Hatástávolság minden pontforrásnál megállapítható minden komponensre, jellemzően a C feltétel teljesüléséve</w:t>
      </w:r>
      <w:r w:rsidR="00A12288" w:rsidRPr="00A12288">
        <w:t>l. Legnagyobb</w:t>
      </w:r>
      <w:r w:rsidR="00E61ED6">
        <w:t xml:space="preserve"> hatástávolság a kén-dioxid</w:t>
      </w:r>
      <w:r w:rsidR="00DB4CE4">
        <w:t xml:space="preserve"> </w:t>
      </w:r>
      <w:r w:rsidR="00A12288" w:rsidRPr="00A12288">
        <w:t>teki</w:t>
      </w:r>
      <w:r w:rsidR="00714C5B">
        <w:t>ntetében állapítható meg, ez 772</w:t>
      </w:r>
      <w:r w:rsidRPr="00A12288">
        <w:t>m.</w:t>
      </w:r>
      <w:r w:rsidR="00714C5B">
        <w:t xml:space="preserve"> </w:t>
      </w:r>
    </w:p>
    <w:p w:rsidR="00714C5B" w:rsidRPr="00714C5B" w:rsidRDefault="00714C5B" w:rsidP="00714C5B">
      <w:pPr>
        <w:rPr>
          <w:rFonts w:asciiTheme="majorHAnsi" w:hAnsiTheme="majorHAnsi"/>
          <w:color w:val="595959" w:themeColor="text1" w:themeTint="A6"/>
          <w:szCs w:val="28"/>
        </w:rPr>
      </w:pPr>
    </w:p>
    <w:p w:rsidR="00714C5B" w:rsidRPr="0065585C" w:rsidRDefault="006963EF" w:rsidP="006963EF">
      <w:pPr>
        <w:pStyle w:val="Szveg"/>
      </w:pPr>
      <w:r>
        <w:t>A</w:t>
      </w:r>
      <w:r w:rsidR="00714C5B" w:rsidRPr="00714C5B">
        <w:t xml:space="preserve"> hatáster</w:t>
      </w:r>
      <w:r>
        <w:t>ület a vizsgált esetben nem éri el</w:t>
      </w:r>
      <w:r w:rsidR="00714C5B" w:rsidRPr="00714C5B">
        <w:t xml:space="preserve"> a P1 pontforrástól DK-i irányba ~1.400 m távolságban lévő Erőműi Lakótelepet, valamint az ÉNy-i irányba ~1.500 m távolságra lévő Tiszaújváros</w:t>
      </w:r>
      <w:r>
        <w:t xml:space="preserve"> határát.</w:t>
      </w:r>
    </w:p>
    <w:p w:rsidR="00D24114" w:rsidRPr="0065585C" w:rsidRDefault="00D24114" w:rsidP="00D24114">
      <w:pPr>
        <w:pStyle w:val="Cmsor3"/>
      </w:pPr>
      <w:bookmarkStart w:id="201" w:name="_Toc499825238"/>
      <w:r w:rsidRPr="0065585C">
        <w:t>A közvetett hatások területe</w:t>
      </w:r>
      <w:bookmarkEnd w:id="201"/>
    </w:p>
    <w:p w:rsidR="00D17E1A" w:rsidRPr="0065585C" w:rsidRDefault="00D17E1A" w:rsidP="00E61ED6">
      <w:pPr>
        <w:pStyle w:val="Szveg"/>
      </w:pPr>
      <w:r w:rsidRPr="0065585C">
        <w:t xml:space="preserve">A 314/2005. (XII. 25.) Korm. rendelet </w:t>
      </w:r>
      <w:r w:rsidRPr="00C37551">
        <w:rPr>
          <w:rStyle w:val="SzmozottmellkletChar"/>
        </w:rPr>
        <w:t>7. számú</w:t>
      </w:r>
      <w:r w:rsidRPr="0065585C">
        <w:t xml:space="preserve"> melléklete alapján:</w:t>
      </w:r>
    </w:p>
    <w:p w:rsidR="00D17E1A" w:rsidRPr="0065585C" w:rsidRDefault="00D17E1A" w:rsidP="00E61ED6">
      <w:pPr>
        <w:pStyle w:val="Szveg"/>
      </w:pPr>
    </w:p>
    <w:p w:rsidR="00D17E1A" w:rsidRPr="0065585C" w:rsidRDefault="00D17E1A" w:rsidP="00E61ED6">
      <w:pPr>
        <w:pStyle w:val="Szveg"/>
        <w:rPr>
          <w:i/>
        </w:rPr>
      </w:pPr>
      <w:r w:rsidRPr="0065585C">
        <w:rPr>
          <w:i/>
        </w:rPr>
        <w:lastRenderedPageBreak/>
        <w:t>1. A közvetlen hatások területei: az egyes hatótényezőkhöz hozzárendelhető területek, amelyek lehetnek</w:t>
      </w:r>
    </w:p>
    <w:p w:rsidR="00D17E1A" w:rsidRPr="0065585C" w:rsidRDefault="00D17E1A" w:rsidP="00E61ED6">
      <w:pPr>
        <w:pStyle w:val="Szveg"/>
        <w:rPr>
          <w:i/>
        </w:rPr>
      </w:pPr>
    </w:p>
    <w:p w:rsidR="00D17E1A" w:rsidRPr="0065585C" w:rsidRDefault="00D17E1A" w:rsidP="00E61ED6">
      <w:pPr>
        <w:pStyle w:val="Szveg"/>
        <w:rPr>
          <w:i/>
        </w:rPr>
      </w:pPr>
      <w:r w:rsidRPr="0065585C">
        <w:rPr>
          <w:i/>
        </w:rPr>
        <w:t>a)</w:t>
      </w:r>
      <w:r w:rsidRPr="0065585C">
        <w:rPr>
          <w:i/>
        </w:rPr>
        <w:tab/>
        <w:t>a földbe, vízbe, levegőbe való egyes anyag- vagy energiakibocsátások terjedési területei az érintett környezeti elemben, valamint</w:t>
      </w:r>
    </w:p>
    <w:p w:rsidR="00D17E1A" w:rsidRPr="0065585C" w:rsidRDefault="00D17E1A" w:rsidP="00E61ED6">
      <w:pPr>
        <w:pStyle w:val="Szveg"/>
        <w:rPr>
          <w:i/>
        </w:rPr>
      </w:pPr>
    </w:p>
    <w:p w:rsidR="00D17E1A" w:rsidRPr="0065585C" w:rsidRDefault="00D17E1A" w:rsidP="00E61ED6">
      <w:pPr>
        <w:pStyle w:val="Szveg"/>
        <w:rPr>
          <w:i/>
        </w:rPr>
      </w:pPr>
      <w:r w:rsidRPr="0065585C">
        <w:rPr>
          <w:i/>
        </w:rPr>
        <w:t>b)</w:t>
      </w:r>
      <w:r w:rsidRPr="0065585C">
        <w:rPr>
          <w:i/>
        </w:rPr>
        <w:tab/>
        <w:t>a föld, víz, élővilág, épített környezet közvetlen igénybevételének területei.</w:t>
      </w:r>
    </w:p>
    <w:p w:rsidR="00D17E1A" w:rsidRPr="0065585C" w:rsidRDefault="00D17E1A" w:rsidP="00E61ED6">
      <w:pPr>
        <w:pStyle w:val="Szveg"/>
        <w:rPr>
          <w:i/>
        </w:rPr>
      </w:pPr>
    </w:p>
    <w:p w:rsidR="00D17E1A" w:rsidRPr="0065585C" w:rsidRDefault="00D17E1A" w:rsidP="00E61ED6">
      <w:pPr>
        <w:pStyle w:val="Szveg"/>
        <w:rPr>
          <w:i/>
        </w:rPr>
      </w:pPr>
      <w:r w:rsidRPr="0065585C">
        <w:rPr>
          <w:i/>
        </w:rPr>
        <w:t>2. A közvetett hatások területei: a közvetlen hatások területein bekövetkező környezeti állapotváltozások miatt továbbterjedő hatásfolyamatok terjedési területe</w:t>
      </w:r>
    </w:p>
    <w:p w:rsidR="00D17E1A" w:rsidRPr="0065585C" w:rsidRDefault="00D17E1A" w:rsidP="00E61ED6">
      <w:pPr>
        <w:pStyle w:val="Szveg"/>
        <w:rPr>
          <w:i/>
        </w:rPr>
      </w:pPr>
      <w:r w:rsidRPr="0065585C">
        <w:rPr>
          <w:i/>
        </w:rPr>
        <w:t>azon környezeti elemek és rendszerek szerint, amelyeket valamely hatásfolyamat érint.</w:t>
      </w:r>
    </w:p>
    <w:p w:rsidR="00D17E1A" w:rsidRPr="0065585C" w:rsidRDefault="00D17E1A" w:rsidP="00E61ED6">
      <w:pPr>
        <w:pStyle w:val="Szveg"/>
        <w:rPr>
          <w:i/>
        </w:rPr>
      </w:pPr>
    </w:p>
    <w:p w:rsidR="00D17E1A" w:rsidRPr="0065585C" w:rsidRDefault="00D17E1A" w:rsidP="00E61ED6">
      <w:pPr>
        <w:pStyle w:val="Szveg"/>
        <w:rPr>
          <w:i/>
        </w:rPr>
      </w:pPr>
      <w:r w:rsidRPr="0065585C">
        <w:rPr>
          <w:i/>
        </w:rPr>
        <w:t>3. A teljes hatásterület: a közvetlen és közvetett hatások területeinek együttese.</w:t>
      </w:r>
    </w:p>
    <w:p w:rsidR="00D17E1A" w:rsidRDefault="00D17E1A" w:rsidP="00C33481">
      <w:pPr>
        <w:widowControl w:val="0"/>
        <w:autoSpaceDE w:val="0"/>
        <w:autoSpaceDN w:val="0"/>
        <w:adjustRightInd w:val="0"/>
        <w:spacing w:line="273" w:lineRule="atLeast"/>
        <w:rPr>
          <w:rFonts w:asciiTheme="majorHAnsi" w:hAnsiTheme="majorHAnsi"/>
          <w:color w:val="595959" w:themeColor="text1" w:themeTint="A6"/>
        </w:rPr>
      </w:pPr>
    </w:p>
    <w:p w:rsidR="00D24114" w:rsidRPr="0065585C" w:rsidRDefault="006963EF" w:rsidP="00D24114">
      <w:pPr>
        <w:pStyle w:val="Szveg"/>
        <w:rPr>
          <w:rFonts w:asciiTheme="majorHAnsi" w:hAnsiTheme="majorHAnsi"/>
          <w:color w:val="595959" w:themeColor="text1" w:themeTint="A6"/>
        </w:rPr>
      </w:pPr>
      <w:r>
        <w:rPr>
          <w:rFonts w:asciiTheme="majorHAnsi" w:hAnsiTheme="majorHAnsi"/>
          <w:color w:val="595959" w:themeColor="text1" w:themeTint="A6"/>
        </w:rPr>
        <w:t xml:space="preserve">Levegőtisztaságvédelmi szempontból </w:t>
      </w:r>
      <w:r w:rsidR="00D24114" w:rsidRPr="0065585C">
        <w:rPr>
          <w:rFonts w:asciiTheme="majorHAnsi" w:hAnsiTheme="majorHAnsi"/>
          <w:color w:val="595959" w:themeColor="text1" w:themeTint="A6"/>
        </w:rPr>
        <w:t>közvetett hatásterületek alatt a szállításból (teher és személy) adódó közlekedési eredetű légszennyezést és hatásterületét értjük.</w:t>
      </w:r>
    </w:p>
    <w:p w:rsidR="00F86A77" w:rsidRPr="0065585C" w:rsidRDefault="006963EF" w:rsidP="00F86A77">
      <w:pPr>
        <w:pStyle w:val="Szveg"/>
        <w:rPr>
          <w:rFonts w:asciiTheme="majorHAnsi" w:hAnsiTheme="majorHAnsi"/>
          <w:color w:val="595959" w:themeColor="text1" w:themeTint="A6"/>
        </w:rPr>
      </w:pPr>
      <w:r>
        <w:t>A 3.1.2. fejezetben ismertetésre került a szállításból várható emisszió</w:t>
      </w:r>
      <w:r w:rsidR="00F86A77">
        <w:t xml:space="preserve">, ami napi átlagban </w:t>
      </w:r>
      <w:r w:rsidR="00F86A77">
        <w:rPr>
          <w:rFonts w:asciiTheme="majorHAnsi" w:hAnsiTheme="majorHAnsi"/>
          <w:color w:val="595959" w:themeColor="text1" w:themeTint="A6"/>
        </w:rPr>
        <w:t xml:space="preserve">8 db tehergépjármű forgalmából származó terhelést </w:t>
      </w:r>
      <w:r w:rsidR="00F86A77" w:rsidRPr="0065585C">
        <w:rPr>
          <w:rFonts w:asciiTheme="majorHAnsi" w:hAnsiTheme="majorHAnsi"/>
          <w:color w:val="595959" w:themeColor="text1" w:themeTint="A6"/>
        </w:rPr>
        <w:t>jelent</w:t>
      </w:r>
      <w:r w:rsidR="00F86A77">
        <w:rPr>
          <w:rFonts w:asciiTheme="majorHAnsi" w:hAnsiTheme="majorHAnsi"/>
          <w:color w:val="595959" w:themeColor="text1" w:themeTint="A6"/>
        </w:rPr>
        <w:t>.</w:t>
      </w:r>
    </w:p>
    <w:p w:rsidR="006963EF" w:rsidRDefault="006963EF" w:rsidP="006963EF">
      <w:pPr>
        <w:pStyle w:val="Szveg"/>
      </w:pPr>
    </w:p>
    <w:p w:rsidR="00D24114" w:rsidRPr="00F86A77" w:rsidRDefault="006327FD" w:rsidP="00F86A77">
      <w:pPr>
        <w:pStyle w:val="Szveg"/>
      </w:pPr>
      <w:r>
        <w:t xml:space="preserve">Levegőtisztaságvédelmi szempontból a szállításból </w:t>
      </w:r>
      <w:r w:rsidR="005F3E3F">
        <w:t xml:space="preserve">eredő terhelés elhanyagolható a TVK Ipartelep </w:t>
      </w:r>
      <w:r w:rsidR="00D24114">
        <w:t xml:space="preserve">összforgalmához képest, ezért a </w:t>
      </w:r>
      <w:bookmarkStart w:id="202" w:name="_Toc211051276"/>
      <w:bookmarkStart w:id="203" w:name="_Toc211741651"/>
      <w:bookmarkStart w:id="204" w:name="_Toc214171328"/>
      <w:bookmarkStart w:id="205" w:name="_Toc330390598"/>
      <w:r w:rsidR="00D24114" w:rsidRPr="0065585C">
        <w:t xml:space="preserve">szállítási tevékenységhez kapcsolódó légszennyezés </w:t>
      </w:r>
      <w:r w:rsidR="00D24114" w:rsidRPr="00F86A77">
        <w:t>közvetett hatásterületét elhanyagolhatónak tekintjük.</w:t>
      </w:r>
    </w:p>
    <w:p w:rsidR="00C33481" w:rsidRPr="0065585C" w:rsidRDefault="00C33481" w:rsidP="00D24114">
      <w:pPr>
        <w:pStyle w:val="Cmsor3"/>
      </w:pPr>
      <w:bookmarkStart w:id="206" w:name="_Toc211741711"/>
      <w:bookmarkStart w:id="207" w:name="_Toc214171409"/>
      <w:bookmarkStart w:id="208" w:name="_Toc330390599"/>
      <w:bookmarkStart w:id="209" w:name="_Toc499825239"/>
      <w:bookmarkEnd w:id="202"/>
      <w:bookmarkEnd w:id="203"/>
      <w:bookmarkEnd w:id="204"/>
      <w:bookmarkEnd w:id="205"/>
      <w:r w:rsidRPr="0065585C">
        <w:t>A vizsgált tevékenység légszennyező hatásainak összegzése</w:t>
      </w:r>
      <w:bookmarkEnd w:id="206"/>
      <w:bookmarkEnd w:id="207"/>
      <w:bookmarkEnd w:id="208"/>
      <w:bookmarkEnd w:id="209"/>
    </w:p>
    <w:p w:rsidR="00C33481" w:rsidRPr="00F86A77" w:rsidRDefault="00C33481" w:rsidP="00C33481">
      <w:pPr>
        <w:pStyle w:val="Szveg"/>
        <w:rPr>
          <w:rFonts w:asciiTheme="majorHAnsi" w:hAnsiTheme="majorHAnsi"/>
          <w:color w:val="595959" w:themeColor="text1" w:themeTint="A6"/>
        </w:rPr>
      </w:pPr>
      <w:r w:rsidRPr="00F86A77">
        <w:rPr>
          <w:rFonts w:asciiTheme="majorHAnsi" w:hAnsiTheme="majorHAnsi"/>
          <w:color w:val="595959" w:themeColor="text1" w:themeTint="A6"/>
        </w:rPr>
        <w:t>A vizsgált tevékenység környezeti hatását jellemző légszennyező anya</w:t>
      </w:r>
      <w:r w:rsidR="00D24114" w:rsidRPr="00F86A77">
        <w:rPr>
          <w:rFonts w:asciiTheme="majorHAnsi" w:hAnsiTheme="majorHAnsi"/>
          <w:color w:val="595959" w:themeColor="text1" w:themeTint="A6"/>
        </w:rPr>
        <w:t>gok</w:t>
      </w:r>
      <w:r w:rsidRPr="00F86A77">
        <w:rPr>
          <w:rFonts w:asciiTheme="majorHAnsi" w:hAnsiTheme="majorHAnsi"/>
          <w:color w:val="595959" w:themeColor="text1" w:themeTint="A6"/>
        </w:rPr>
        <w:t xml:space="preserve"> vizsgálatára végzett modellszámítások igazolták, hogy a veszélyeshulladék égető berendezés üzemeltetése, illetve az ehhez kapcsolódó szállítás nem jelentenek környezeti kockázatot a védendő létesítményekre, illetve nem okoznak a megengedett egészségügyi határértékek feletti légszennyezést.</w:t>
      </w:r>
    </w:p>
    <w:p w:rsidR="00557ED5" w:rsidRPr="00F86A77" w:rsidRDefault="00557ED5" w:rsidP="00C0335A">
      <w:pPr>
        <w:rPr>
          <w:rFonts w:asciiTheme="majorHAnsi" w:hAnsiTheme="majorHAnsi"/>
          <w:color w:val="595959" w:themeColor="text1" w:themeTint="A6"/>
        </w:rPr>
      </w:pPr>
    </w:p>
    <w:p w:rsidR="0027658E" w:rsidRPr="003C6052" w:rsidRDefault="0027658E" w:rsidP="003C6052">
      <w:pPr>
        <w:pStyle w:val="Cmsor2"/>
      </w:pPr>
      <w:bookmarkStart w:id="210" w:name="_Toc499825240"/>
      <w:r w:rsidRPr="003C6052">
        <w:t>Víz</w:t>
      </w:r>
      <w:bookmarkEnd w:id="210"/>
    </w:p>
    <w:p w:rsidR="003107E7" w:rsidRDefault="003107E7" w:rsidP="003107E7">
      <w:pPr>
        <w:pStyle w:val="Cmsor3"/>
      </w:pPr>
      <w:bookmarkStart w:id="211" w:name="_Toc447496604"/>
      <w:bookmarkStart w:id="212" w:name="_Toc499825241"/>
      <w:r>
        <w:t>Hidrogeológiai adottságok</w:t>
      </w:r>
      <w:bookmarkEnd w:id="211"/>
      <w:bookmarkEnd w:id="212"/>
    </w:p>
    <w:p w:rsidR="003107E7" w:rsidRPr="0021206D" w:rsidRDefault="003107E7" w:rsidP="003107E7">
      <w:pPr>
        <w:pStyle w:val="Cmsor4"/>
      </w:pPr>
      <w:bookmarkStart w:id="213" w:name="_Toc447496605"/>
      <w:bookmarkStart w:id="214" w:name="_Toc499825242"/>
      <w:r>
        <w:t>Felszíni vizek</w:t>
      </w:r>
      <w:bookmarkEnd w:id="213"/>
      <w:bookmarkEnd w:id="214"/>
    </w:p>
    <w:p w:rsidR="003107E7" w:rsidRDefault="003107E7" w:rsidP="003107E7">
      <w:pPr>
        <w:pStyle w:val="Szveg"/>
      </w:pPr>
      <w:r>
        <w:t>A</w:t>
      </w:r>
      <w:r w:rsidRPr="00D60C9E">
        <w:t xml:space="preserve"> felszíni vizek tekintetében </w:t>
      </w:r>
      <w:r w:rsidRPr="00D60C9E">
        <w:rPr>
          <w:b/>
        </w:rPr>
        <w:t>a Tisza folyó</w:t>
      </w:r>
      <w:r w:rsidRPr="00D60C9E">
        <w:t xml:space="preserve"> </w:t>
      </w:r>
      <w:r w:rsidRPr="00D60C9E">
        <w:rPr>
          <w:b/>
        </w:rPr>
        <w:t>Tiszaújváros környéki szakasza</w:t>
      </w:r>
      <w:r w:rsidRPr="00D60C9E">
        <w:t xml:space="preserve"> a </w:t>
      </w:r>
      <w:r w:rsidRPr="006F555B">
        <w:t xml:space="preserve">28/2004. (XII. 25.) KHVM rendelet 2. sz. melléklete alapján </w:t>
      </w:r>
      <w:r w:rsidRPr="006F555B">
        <w:rPr>
          <w:b/>
        </w:rPr>
        <w:t>a „4.</w:t>
      </w:r>
      <w:r w:rsidR="008433CA">
        <w:rPr>
          <w:b/>
        </w:rPr>
        <w:t xml:space="preserve"> általánosan védett befogadók” </w:t>
      </w:r>
      <w:r w:rsidRPr="006F555B">
        <w:rPr>
          <w:b/>
        </w:rPr>
        <w:t>kategóriájába tartozik</w:t>
      </w:r>
      <w:r>
        <w:rPr>
          <w:b/>
        </w:rPr>
        <w:t xml:space="preserve">. </w:t>
      </w:r>
      <w:r w:rsidR="00C37551">
        <w:t xml:space="preserve"> A</w:t>
      </w:r>
      <w:r w:rsidRPr="00D60C9E">
        <w:t xml:space="preserve"> besorolás abból következik, hogy az Ipartelepen belül </w:t>
      </w:r>
      <w:r w:rsidR="008433CA">
        <w:rPr>
          <w:b/>
        </w:rPr>
        <w:t xml:space="preserve">az ECOMISSIO </w:t>
      </w:r>
      <w:r w:rsidRPr="00D60C9E">
        <w:rPr>
          <w:b/>
        </w:rPr>
        <w:t>Kft. 2096/1. helyrajzi számú telephelyének területe kívül esik a tiszaújvárosi ivóvízbázis külön jogszabály alapján kijelölt és meghatározott hidrogeológiai</w:t>
      </w:r>
      <w:r w:rsidRPr="00D60C9E">
        <w:t xml:space="preserve"> </w:t>
      </w:r>
      <w:r w:rsidRPr="00D60C9E">
        <w:rPr>
          <w:b/>
        </w:rPr>
        <w:t>védőövezetének „A” és „B” védőzónáin</w:t>
      </w:r>
      <w:r w:rsidRPr="00D60C9E">
        <w:t>, egyebekben pedig megfelel a 219/2004. (VII. 21.) Korm</w:t>
      </w:r>
      <w:r>
        <w:t>. rendelet 2. sz. mellékletének</w:t>
      </w:r>
      <w:r w:rsidRPr="00D60C9E">
        <w:t xml:space="preserve"> 2. pontja szerinti kritériumoknak.</w:t>
      </w:r>
    </w:p>
    <w:p w:rsidR="00C37551" w:rsidRDefault="00C37551" w:rsidP="003107E7">
      <w:pPr>
        <w:pStyle w:val="Szveg"/>
      </w:pPr>
    </w:p>
    <w:p w:rsidR="00C37551" w:rsidRPr="00D60C9E" w:rsidRDefault="00C37551" w:rsidP="003107E7">
      <w:pPr>
        <w:pStyle w:val="Szveg"/>
      </w:pPr>
      <w:r>
        <w:t>A TVK Ipartelep elsődleges befogadója a Sajó csatorna. A telephelynek közvetlen összeköttetése nincs sem a Sajó csatornával, sem a másodlagos befogadó vízgyűjtővel, a Tisza folyóval.</w:t>
      </w:r>
    </w:p>
    <w:p w:rsidR="00C37551" w:rsidRDefault="00C37551" w:rsidP="003107E7">
      <w:pPr>
        <w:pStyle w:val="Szveg"/>
      </w:pPr>
    </w:p>
    <w:p w:rsidR="003107E7" w:rsidRPr="00D60C9E" w:rsidRDefault="003107E7" w:rsidP="003107E7">
      <w:pPr>
        <w:pStyle w:val="Szveg"/>
      </w:pPr>
      <w:r w:rsidRPr="00D60C9E">
        <w:t>A hulladékégető terül</w:t>
      </w:r>
      <w:r>
        <w:t xml:space="preserve">etén kialakított </w:t>
      </w:r>
      <w:r w:rsidRPr="00D60C9E">
        <w:t>műszaki védelem mellett és az üzemeltetési előírások szigorú betartás</w:t>
      </w:r>
      <w:r>
        <w:t>a esetén kicsi a kockázata</w:t>
      </w:r>
      <w:r w:rsidRPr="00D60C9E">
        <w:t xml:space="preserve"> a felszíni </w:t>
      </w:r>
      <w:r>
        <w:t>vizek szennyezésének.</w:t>
      </w:r>
      <w:r w:rsidRPr="00D60C9E">
        <w:t xml:space="preserve"> </w:t>
      </w:r>
    </w:p>
    <w:p w:rsidR="003107E7" w:rsidRDefault="003107E7" w:rsidP="003107E7">
      <w:pPr>
        <w:pStyle w:val="Tblzat4"/>
      </w:pPr>
      <w:bookmarkStart w:id="215" w:name="_Toc447496606"/>
      <w:bookmarkStart w:id="216" w:name="_Toc499825243"/>
      <w:r>
        <w:t>Felszín alatti vizek</w:t>
      </w:r>
      <w:bookmarkEnd w:id="215"/>
      <w:bookmarkEnd w:id="216"/>
    </w:p>
    <w:p w:rsidR="003107E7" w:rsidRPr="00D60C9E" w:rsidRDefault="003107E7" w:rsidP="003107E7">
      <w:pPr>
        <w:pStyle w:val="Szveg"/>
      </w:pPr>
      <w:r>
        <w:t>A</w:t>
      </w:r>
      <w:r w:rsidRPr="006F555B">
        <w:t xml:space="preserve"> felszín alatti vizek védelméről szóló 219/2004. (VII: 21.) Korm rendelet 2. sz. melléklete szerinti </w:t>
      </w:r>
      <w:r w:rsidRPr="00B03BC9">
        <w:rPr>
          <w:b/>
        </w:rPr>
        <w:t>érzékeny</w:t>
      </w:r>
      <w:r>
        <w:t xml:space="preserve"> terület besorolás szempontjai:</w:t>
      </w:r>
    </w:p>
    <w:p w:rsidR="003107E7" w:rsidRPr="009E6173" w:rsidRDefault="003107E7" w:rsidP="003107E7">
      <w:pPr>
        <w:pStyle w:val="Szveg"/>
        <w:rPr>
          <w:i/>
        </w:rPr>
      </w:pPr>
      <w:r>
        <w:rPr>
          <w:rStyle w:val="point"/>
        </w:rPr>
        <w:t xml:space="preserve">a) </w:t>
      </w:r>
      <w:r w:rsidRPr="009E6173">
        <w:rPr>
          <w:i/>
        </w:rPr>
        <w:t xml:space="preserve">Azok a területek, ahol a csapadékból származó utánpótlódás sokévi átlagos értéke meghaladja a 20 mm/évet. </w:t>
      </w:r>
    </w:p>
    <w:p w:rsidR="003107E7" w:rsidRPr="009E6173" w:rsidRDefault="003107E7" w:rsidP="003107E7">
      <w:pPr>
        <w:pStyle w:val="Szveg"/>
        <w:rPr>
          <w:i/>
        </w:rPr>
      </w:pPr>
      <w:r w:rsidRPr="009E6173">
        <w:rPr>
          <w:rStyle w:val="point"/>
          <w:i/>
        </w:rPr>
        <w:t xml:space="preserve">b) </w:t>
      </w:r>
      <w:r w:rsidRPr="009E6173">
        <w:rPr>
          <w:i/>
        </w:rPr>
        <w:t xml:space="preserve">Azok a felszín alatti víz állapota szempontjából fokozottan érzékeny területek közé nem tartozó területek, ahol a felszín alatt 100 m-en belül mészkő, dolomit, mész- és dolomitmárga képződmények találhatók. </w:t>
      </w:r>
    </w:p>
    <w:p w:rsidR="003107E7" w:rsidRPr="009E6173" w:rsidRDefault="003107E7" w:rsidP="003107E7">
      <w:pPr>
        <w:pStyle w:val="Szveg"/>
        <w:rPr>
          <w:i/>
        </w:rPr>
      </w:pPr>
      <w:r w:rsidRPr="009E6173">
        <w:rPr>
          <w:rStyle w:val="point"/>
          <w:i/>
        </w:rPr>
        <w:t xml:space="preserve">c) </w:t>
      </w:r>
      <w:r w:rsidRPr="009E6173">
        <w:rPr>
          <w:i/>
        </w:rPr>
        <w:t xml:space="preserve">Azok a területek, ahol a porózus fő vízadó képződmény teteje a felszín alatt 100 m-en belül található. </w:t>
      </w:r>
    </w:p>
    <w:p w:rsidR="003107E7" w:rsidRPr="009E6173" w:rsidRDefault="003107E7" w:rsidP="003107E7">
      <w:pPr>
        <w:pStyle w:val="Szveg"/>
        <w:rPr>
          <w:i/>
        </w:rPr>
      </w:pPr>
      <w:r w:rsidRPr="009E6173">
        <w:rPr>
          <w:rStyle w:val="point"/>
          <w:i/>
        </w:rPr>
        <w:t xml:space="preserve">d) </w:t>
      </w:r>
      <w:r w:rsidRPr="009E6173">
        <w:rPr>
          <w:i/>
        </w:rPr>
        <w:t xml:space="preserve">A vízgazdálkodásról szóló </w:t>
      </w:r>
      <w:hyperlink r:id="rId30" w:tgtFrame="_blank" w:history="1">
        <w:r w:rsidRPr="009E6173">
          <w:rPr>
            <w:rStyle w:val="Hiperhivatkozs"/>
            <w:i/>
          </w:rPr>
          <w:t>1995. évi LVII. törvény</w:t>
        </w:r>
      </w:hyperlink>
      <w:r w:rsidRPr="009E6173">
        <w:rPr>
          <w:i/>
        </w:rPr>
        <w:t xml:space="preserve"> szerint állami tulajdonba</w:t>
      </w:r>
      <w:r w:rsidR="00660319">
        <w:rPr>
          <w:i/>
        </w:rPr>
        <w:t>n lévő felszíni állóvizek medré</w:t>
      </w:r>
      <w:r w:rsidRPr="009E6173">
        <w:rPr>
          <w:i/>
        </w:rPr>
        <w:t xml:space="preserve">től számított 0,25-1,0 km közötti övezete. </w:t>
      </w:r>
    </w:p>
    <w:p w:rsidR="003107E7" w:rsidRPr="009E6173" w:rsidRDefault="003107E7" w:rsidP="003107E7">
      <w:pPr>
        <w:pStyle w:val="Szveg"/>
        <w:rPr>
          <w:i/>
        </w:rPr>
      </w:pPr>
      <w:r w:rsidRPr="009E6173">
        <w:rPr>
          <w:rStyle w:val="point"/>
          <w:i/>
        </w:rPr>
        <w:t xml:space="preserve">e) </w:t>
      </w:r>
      <w:r w:rsidRPr="009E6173">
        <w:rPr>
          <w:i/>
        </w:rPr>
        <w:t xml:space="preserve">Az </w:t>
      </w:r>
      <w:hyperlink r:id="rId31" w:anchor="sid346368" w:history="1">
        <w:r w:rsidRPr="009E6173">
          <w:rPr>
            <w:rStyle w:val="Hiperhivatkozs"/>
            <w:i/>
          </w:rPr>
          <w:t>1.</w:t>
        </w:r>
      </w:hyperlink>
      <w:r w:rsidRPr="009E6173">
        <w:rPr>
          <w:i/>
        </w:rPr>
        <w:t xml:space="preserve"> </w:t>
      </w:r>
      <w:hyperlink r:id="rId32" w:anchor="sid357120" w:history="1">
        <w:r w:rsidRPr="009E6173">
          <w:rPr>
            <w:rStyle w:val="Hiperhivatkozs"/>
            <w:i/>
          </w:rPr>
          <w:t>d) pontban</w:t>
        </w:r>
      </w:hyperlink>
      <w:r w:rsidRPr="009E6173">
        <w:rPr>
          <w:i/>
        </w:rPr>
        <w:t xml:space="preserve"> nem említett, külön jogszabály által kijelölt védett természeti területek</w:t>
      </w:r>
    </w:p>
    <w:p w:rsidR="003107E7" w:rsidRDefault="003107E7" w:rsidP="003107E7">
      <w:pPr>
        <w:pStyle w:val="Szveg"/>
      </w:pPr>
    </w:p>
    <w:p w:rsidR="003107E7" w:rsidRDefault="003107E7" w:rsidP="003107E7">
      <w:pPr>
        <w:pStyle w:val="Szveg"/>
      </w:pPr>
      <w:r>
        <w:t xml:space="preserve">A fentiek alapján a TVK Ipartelep </w:t>
      </w:r>
      <w:r w:rsidRPr="00A70787">
        <w:rPr>
          <w:b/>
        </w:rPr>
        <w:t>érzékeny</w:t>
      </w:r>
      <w:r>
        <w:t xml:space="preserve"> területnek minősül.</w:t>
      </w:r>
    </w:p>
    <w:p w:rsidR="003107E7" w:rsidRDefault="003107E7" w:rsidP="003107E7">
      <w:pPr>
        <w:pStyle w:val="Szveg"/>
      </w:pPr>
    </w:p>
    <w:p w:rsidR="003107E7" w:rsidRPr="003107E7" w:rsidRDefault="00C37551" w:rsidP="003107E7">
      <w:pPr>
        <w:pStyle w:val="Tblzat3"/>
      </w:pPr>
      <w:bookmarkStart w:id="217" w:name="_Toc499825244"/>
      <w:r>
        <w:t>Telephely v</w:t>
      </w:r>
      <w:r w:rsidR="003107E7">
        <w:t>ízforgalom</w:t>
      </w:r>
      <w:bookmarkEnd w:id="217"/>
    </w:p>
    <w:p w:rsidR="0027658E" w:rsidRPr="00412925" w:rsidRDefault="0027658E" w:rsidP="00D24114">
      <w:pPr>
        <w:pStyle w:val="Cmsor4"/>
      </w:pPr>
      <w:bookmarkStart w:id="218" w:name="_Toc499825245"/>
      <w:r>
        <w:t>Bejövő vizek típusai:</w:t>
      </w:r>
      <w:bookmarkEnd w:id="218"/>
    </w:p>
    <w:p w:rsidR="0027658E" w:rsidRDefault="0027658E" w:rsidP="00D24114">
      <w:pPr>
        <w:pStyle w:val="Szveg"/>
      </w:pPr>
      <w:r w:rsidRPr="00FF3BA7">
        <w:t>A Hulladékégető a működése során ionmentes vizet, ipari vizet és ivóvizet használ fel</w:t>
      </w:r>
      <w:r>
        <w:t>.</w:t>
      </w:r>
    </w:p>
    <w:p w:rsidR="0027658E" w:rsidRDefault="0027658E" w:rsidP="00D24114">
      <w:pPr>
        <w:pStyle w:val="Szveg"/>
      </w:pPr>
    </w:p>
    <w:p w:rsidR="0027658E" w:rsidRDefault="00660319" w:rsidP="00D24114">
      <w:pPr>
        <w:pStyle w:val="Lista1"/>
      </w:pPr>
      <w:r>
        <w:t>Ionmentes víz: A Mol Petrolkémia</w:t>
      </w:r>
      <w:r w:rsidR="0027658E" w:rsidRPr="00D24114">
        <w:t xml:space="preserve"> Zrt.</w:t>
      </w:r>
      <w:r>
        <w:t xml:space="preserve"> </w:t>
      </w:r>
      <w:r w:rsidR="0027658E" w:rsidRPr="00D24114">
        <w:t>központi hálózatából vételezett ionmentes víz a hőhasznosítás során termelt túlhevített vízgőz alapanyaga. A megtermelt vízgőz kb. 70 %-át csővezet</w:t>
      </w:r>
      <w:r>
        <w:t>éken keresztül a Mol Petrolkémia</w:t>
      </w:r>
      <w:r w:rsidR="0027658E" w:rsidRPr="00D24114">
        <w:t xml:space="preserve"> Zrt.</w:t>
      </w:r>
      <w:r>
        <w:t xml:space="preserve"> </w:t>
      </w:r>
      <w:r w:rsidR="0027658E" w:rsidRPr="00D24114">
        <w:t>részére értékesítik, a t</w:t>
      </w:r>
      <w:r w:rsidR="00D24114">
        <w:t>öbbit helyi fűtésre használják</w:t>
      </w:r>
      <w:r w:rsidR="0027658E" w:rsidRPr="00D24114">
        <w:t>. A hasznosított vízgőzből keletkező kondenzátumot tápvízként újrahasznosítják</w:t>
      </w:r>
      <w:r w:rsidR="0027658E" w:rsidRPr="00FF3BA7">
        <w:t>.</w:t>
      </w:r>
    </w:p>
    <w:p w:rsidR="0027658E" w:rsidRDefault="0027658E" w:rsidP="0027658E">
      <w:pPr>
        <w:spacing w:line="300" w:lineRule="atLeast"/>
      </w:pPr>
    </w:p>
    <w:p w:rsidR="0027658E" w:rsidRPr="00FF3BA7" w:rsidRDefault="0027658E" w:rsidP="00D24114">
      <w:pPr>
        <w:pStyle w:val="Lista1"/>
      </w:pPr>
      <w:r>
        <w:t>Ipari v</w:t>
      </w:r>
      <w:r w:rsidRPr="00AD153A">
        <w:t xml:space="preserve">íz: </w:t>
      </w:r>
      <w:r w:rsidRPr="00FF3BA7">
        <w:t xml:space="preserve">Az ipari víz </w:t>
      </w:r>
      <w:r>
        <w:t xml:space="preserve">felhasználás egyik része </w:t>
      </w:r>
      <w:r w:rsidRPr="00FF3BA7">
        <w:t>biztosítja szükség esetén a tüzi</w:t>
      </w:r>
      <w:r>
        <w:t>víz igény rendelkezésre állását. Ipari vizet használnak technológiai célra</w:t>
      </w:r>
      <w:r w:rsidRPr="00FF3BA7">
        <w:t xml:space="preserve"> a füstgáztisztító rendszer kondicionáló tornyába</w:t>
      </w:r>
      <w:r w:rsidR="000E0CAE">
        <w:t>, valamint a nedves füstgázmosó ellátására. A víz, elpárologva a tor</w:t>
      </w:r>
      <w:r w:rsidR="00660319">
        <w:t>o</w:t>
      </w:r>
      <w:r w:rsidR="000E0CAE">
        <w:t xml:space="preserve">nyban </w:t>
      </w:r>
      <w:r w:rsidRPr="00FF3BA7">
        <w:t xml:space="preserve">a füstgáz nedvesség tartalmát növelve a füstgázzal a kéményen keresztül </w:t>
      </w:r>
      <w:r>
        <w:t xml:space="preserve">gőzként </w:t>
      </w:r>
      <w:r w:rsidRPr="00FF3BA7">
        <w:t xml:space="preserve">távozik a környezetbe. </w:t>
      </w:r>
    </w:p>
    <w:p w:rsidR="0027658E" w:rsidRDefault="0027658E" w:rsidP="00D24114">
      <w:pPr>
        <w:pStyle w:val="Szveg"/>
      </w:pPr>
    </w:p>
    <w:p w:rsidR="0027658E" w:rsidRPr="00AD153A" w:rsidRDefault="0027658E" w:rsidP="00D24114">
      <w:pPr>
        <w:pStyle w:val="Lista1"/>
      </w:pPr>
      <w:r w:rsidRPr="00AD153A">
        <w:t xml:space="preserve">Ivóvíz: </w:t>
      </w:r>
      <w:r>
        <w:t xml:space="preserve">Az ivóvizet kommunális célra használják szociális helységekben. A használatban keletkező szennyvizet kiépített hálózaton keresztül a </w:t>
      </w:r>
      <w:r w:rsidRPr="0013590D">
        <w:t xml:space="preserve">Mol </w:t>
      </w:r>
      <w:r w:rsidR="00660319">
        <w:t>Petrolkémia</w:t>
      </w:r>
      <w:r w:rsidRPr="0013590D">
        <w:t xml:space="preserve"> Zrt.</w:t>
      </w:r>
      <w:r>
        <w:t xml:space="preserve"> szennyvíztisztítója kezeli. </w:t>
      </w:r>
    </w:p>
    <w:p w:rsidR="0027658E" w:rsidRDefault="0027658E" w:rsidP="00D24114">
      <w:pPr>
        <w:pStyle w:val="Szveg"/>
        <w:rPr>
          <w:highlight w:val="yellow"/>
        </w:rPr>
      </w:pPr>
    </w:p>
    <w:p w:rsidR="00347536" w:rsidRDefault="00347536" w:rsidP="00D24114">
      <w:pPr>
        <w:pStyle w:val="Szveg"/>
        <w:rPr>
          <w:highlight w:val="yellow"/>
        </w:rPr>
      </w:pPr>
    </w:p>
    <w:p w:rsidR="0027658E" w:rsidRPr="000E0CAE" w:rsidRDefault="0027658E" w:rsidP="000E0CAE">
      <w:pPr>
        <w:pStyle w:val="Szveg"/>
      </w:pPr>
      <w:r w:rsidRPr="000E0CAE">
        <w:t>A különböző típusú vizek felhasználását az alábbiak mutatják:</w:t>
      </w:r>
    </w:p>
    <w:p w:rsidR="0027658E" w:rsidRPr="000E0CAE" w:rsidRDefault="0027658E" w:rsidP="000E0CAE">
      <w:pPr>
        <w:pStyle w:val="Szve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461"/>
        <w:gridCol w:w="3046"/>
      </w:tblGrid>
      <w:tr w:rsidR="0027658E" w:rsidRPr="000E0CAE" w:rsidTr="000E0CAE">
        <w:trPr>
          <w:cantSplit/>
          <w:trHeight w:val="276"/>
          <w:jc w:val="center"/>
        </w:trPr>
        <w:tc>
          <w:tcPr>
            <w:tcW w:w="0" w:type="auto"/>
            <w:shd w:val="pct12" w:color="auto" w:fill="auto"/>
            <w:vAlign w:val="center"/>
          </w:tcPr>
          <w:p w:rsidR="0027658E" w:rsidRPr="000E0CAE" w:rsidRDefault="0027658E" w:rsidP="000E0CAE">
            <w:pPr>
              <w:pStyle w:val="Szveg"/>
            </w:pPr>
            <w:r w:rsidRPr="000E0CAE">
              <w:lastRenderedPageBreak/>
              <w:t>Víz típusa</w:t>
            </w:r>
          </w:p>
        </w:tc>
        <w:tc>
          <w:tcPr>
            <w:tcW w:w="0" w:type="auto"/>
            <w:shd w:val="pct12" w:color="auto" w:fill="auto"/>
          </w:tcPr>
          <w:p w:rsidR="0027658E" w:rsidRPr="000E0CAE" w:rsidRDefault="0027658E" w:rsidP="000E0CAE">
            <w:pPr>
              <w:pStyle w:val="Szveg"/>
            </w:pPr>
            <w:r w:rsidRPr="000E0CAE">
              <w:t>Felhasználás</w:t>
            </w:r>
          </w:p>
        </w:tc>
      </w:tr>
      <w:tr w:rsidR="0027658E" w:rsidRPr="000E0CAE" w:rsidTr="00BD4921">
        <w:trPr>
          <w:jc w:val="center"/>
        </w:trPr>
        <w:tc>
          <w:tcPr>
            <w:tcW w:w="0" w:type="auto"/>
            <w:vAlign w:val="center"/>
          </w:tcPr>
          <w:p w:rsidR="0027658E" w:rsidRPr="000E0CAE" w:rsidRDefault="0027658E" w:rsidP="000E0CAE">
            <w:pPr>
              <w:pStyle w:val="Szveg"/>
            </w:pPr>
            <w:r w:rsidRPr="000E0CAE">
              <w:t>Ionmentes víz</w:t>
            </w:r>
          </w:p>
        </w:tc>
        <w:tc>
          <w:tcPr>
            <w:tcW w:w="0" w:type="auto"/>
          </w:tcPr>
          <w:p w:rsidR="0027658E" w:rsidRPr="000E0CAE" w:rsidRDefault="0027658E" w:rsidP="000E0CAE">
            <w:pPr>
              <w:pStyle w:val="Szveg"/>
            </w:pPr>
            <w:r w:rsidRPr="000E0CAE">
              <w:t>1. Gőztermelés</w:t>
            </w:r>
          </w:p>
        </w:tc>
      </w:tr>
      <w:tr w:rsidR="0027658E" w:rsidRPr="000E0CAE" w:rsidTr="00BD4921">
        <w:trPr>
          <w:jc w:val="center"/>
        </w:trPr>
        <w:tc>
          <w:tcPr>
            <w:tcW w:w="0" w:type="auto"/>
            <w:vAlign w:val="center"/>
          </w:tcPr>
          <w:p w:rsidR="0027658E" w:rsidRPr="000E0CAE" w:rsidRDefault="0027658E" w:rsidP="000E0CAE">
            <w:pPr>
              <w:pStyle w:val="Szveg"/>
            </w:pPr>
            <w:r w:rsidRPr="000E0CAE">
              <w:t>Ipari víz</w:t>
            </w:r>
          </w:p>
        </w:tc>
        <w:tc>
          <w:tcPr>
            <w:tcW w:w="0" w:type="auto"/>
          </w:tcPr>
          <w:p w:rsidR="0027658E" w:rsidRPr="000E0CAE" w:rsidRDefault="0027658E" w:rsidP="000E0CAE">
            <w:pPr>
              <w:pStyle w:val="Szveg"/>
            </w:pPr>
            <w:r w:rsidRPr="000E0CAE">
              <w:t>1.Tüzivízkészlet biztosítása</w:t>
            </w:r>
          </w:p>
          <w:p w:rsidR="0027658E" w:rsidRPr="000E0CAE" w:rsidRDefault="00660319" w:rsidP="000E0CAE">
            <w:pPr>
              <w:pStyle w:val="Szveg"/>
            </w:pPr>
            <w:r>
              <w:t>2. Kondíci</w:t>
            </w:r>
            <w:r w:rsidR="0027658E" w:rsidRPr="000E0CAE">
              <w:t>onáló torony ellátása</w:t>
            </w:r>
          </w:p>
          <w:p w:rsidR="0027658E" w:rsidRPr="000E0CAE" w:rsidRDefault="0027658E" w:rsidP="000E0CAE">
            <w:pPr>
              <w:pStyle w:val="Szveg"/>
            </w:pPr>
            <w:r w:rsidRPr="000E0CAE">
              <w:t>3. Felmosás, takarítás</w:t>
            </w:r>
          </w:p>
        </w:tc>
      </w:tr>
      <w:tr w:rsidR="0027658E" w:rsidRPr="000E0CAE" w:rsidTr="00BD4921">
        <w:trPr>
          <w:jc w:val="center"/>
        </w:trPr>
        <w:tc>
          <w:tcPr>
            <w:tcW w:w="0" w:type="auto"/>
            <w:vAlign w:val="center"/>
          </w:tcPr>
          <w:p w:rsidR="0027658E" w:rsidRPr="000E0CAE" w:rsidRDefault="0027658E" w:rsidP="000E0CAE">
            <w:pPr>
              <w:pStyle w:val="Szveg"/>
            </w:pPr>
            <w:r w:rsidRPr="000E0CAE">
              <w:t>Ivóvíz</w:t>
            </w:r>
          </w:p>
        </w:tc>
        <w:tc>
          <w:tcPr>
            <w:tcW w:w="0" w:type="auto"/>
          </w:tcPr>
          <w:p w:rsidR="0027658E" w:rsidRPr="000E0CAE" w:rsidRDefault="0027658E" w:rsidP="000E0CAE">
            <w:pPr>
              <w:pStyle w:val="Szveg"/>
            </w:pPr>
            <w:r w:rsidRPr="000E0CAE">
              <w:t>1. Szociális felhasználás</w:t>
            </w:r>
          </w:p>
        </w:tc>
      </w:tr>
    </w:tbl>
    <w:p w:rsidR="0027658E" w:rsidRDefault="0027658E" w:rsidP="00D24114">
      <w:pPr>
        <w:pStyle w:val="Cmsor4"/>
      </w:pPr>
      <w:bookmarkStart w:id="219" w:name="_Toc499825246"/>
      <w:r w:rsidRPr="0034577E">
        <w:t>Szennyezett víz kibocsátás</w:t>
      </w:r>
      <w:bookmarkEnd w:id="219"/>
    </w:p>
    <w:p w:rsidR="0027658E" w:rsidRPr="000E0CAE" w:rsidRDefault="0027658E" w:rsidP="000E0CAE">
      <w:pPr>
        <w:pStyle w:val="Szveg"/>
        <w:rPr>
          <w:b/>
        </w:rPr>
      </w:pPr>
      <w:r w:rsidRPr="000E0CAE">
        <w:rPr>
          <w:b/>
        </w:rPr>
        <w:t>Kommunális szennyvíz</w:t>
      </w:r>
    </w:p>
    <w:p w:rsidR="0027658E" w:rsidRDefault="0027658E" w:rsidP="000E0CAE">
      <w:pPr>
        <w:pStyle w:val="Szveg"/>
      </w:pPr>
      <w:r w:rsidRPr="00FF3BA7">
        <w:t xml:space="preserve">A kommunális célra felhasznált ivóvízből keletkező szennyvizet kiépített szennyvízvezetéken keresztül a </w:t>
      </w:r>
      <w:r w:rsidRPr="00412925">
        <w:t xml:space="preserve">Mol </w:t>
      </w:r>
      <w:r w:rsidR="00660319">
        <w:t>Petrolkémia</w:t>
      </w:r>
      <w:r w:rsidRPr="00412925">
        <w:t xml:space="preserve"> Zrt. szennyvíz</w:t>
      </w:r>
      <w:r w:rsidRPr="00FF3BA7">
        <w:t>-tisztítója veszi át és kezeli.</w:t>
      </w:r>
    </w:p>
    <w:p w:rsidR="000E0CAE" w:rsidRDefault="000E0CAE" w:rsidP="000E0CAE">
      <w:pPr>
        <w:pStyle w:val="Szveg"/>
        <w:rPr>
          <w:b/>
        </w:rPr>
      </w:pPr>
    </w:p>
    <w:p w:rsidR="0027658E" w:rsidRPr="000E0CAE" w:rsidRDefault="000E0CAE" w:rsidP="000E0CAE">
      <w:pPr>
        <w:pStyle w:val="Szveg"/>
        <w:rPr>
          <w:b/>
        </w:rPr>
      </w:pPr>
      <w:r w:rsidRPr="000E0CAE">
        <w:rPr>
          <w:b/>
        </w:rPr>
        <w:t>Technológiai szennyvíz</w:t>
      </w:r>
    </w:p>
    <w:p w:rsidR="0027658E" w:rsidRPr="006512A7" w:rsidRDefault="0027658E" w:rsidP="000E0CAE">
      <w:pPr>
        <w:pStyle w:val="Szveg"/>
      </w:pPr>
      <w:r>
        <w:t>A hulladékégetőnek</w:t>
      </w:r>
      <w:r w:rsidRPr="006512A7">
        <w:t xml:space="preserve"> technológia</w:t>
      </w:r>
      <w:r>
        <w:t>i</w:t>
      </w:r>
      <w:r w:rsidRPr="006512A7">
        <w:t xml:space="preserve"> szennyvízkibocsátás</w:t>
      </w:r>
      <w:r>
        <w:t>a</w:t>
      </w:r>
      <w:r w:rsidRPr="006512A7">
        <w:t xml:space="preserve"> nincs. </w:t>
      </w:r>
    </w:p>
    <w:p w:rsidR="000E0CAE" w:rsidRDefault="000E0CAE" w:rsidP="000E0CAE">
      <w:pPr>
        <w:pStyle w:val="Szveg"/>
        <w:rPr>
          <w:b/>
        </w:rPr>
      </w:pPr>
    </w:p>
    <w:p w:rsidR="0027658E" w:rsidRPr="000E0CAE" w:rsidRDefault="000E0CAE" w:rsidP="000E0CAE">
      <w:pPr>
        <w:pStyle w:val="Szveg"/>
        <w:rPr>
          <w:b/>
        </w:rPr>
      </w:pPr>
      <w:r w:rsidRPr="000E0CAE">
        <w:rPr>
          <w:b/>
        </w:rPr>
        <w:t>Szennyezett csapadékvíz</w:t>
      </w:r>
    </w:p>
    <w:p w:rsidR="0027658E" w:rsidRPr="00FF3BA7" w:rsidRDefault="0027658E" w:rsidP="000E0CAE">
      <w:pPr>
        <w:pStyle w:val="Szveg"/>
      </w:pPr>
      <w:r w:rsidRPr="00FF3BA7">
        <w:t xml:space="preserve">A Hulladékégető telephelyén szennyezett víz </w:t>
      </w:r>
      <w:r>
        <w:t xml:space="preserve">részben </w:t>
      </w:r>
      <w:r w:rsidRPr="00FF3BA7">
        <w:t>a térburkolt területekre hulló csapadékvíz szennyeződéséből keletkezhet, amelyet a térburkolt területeken kialakított folyókák gravitációsan a 60 m</w:t>
      </w:r>
      <w:r w:rsidRPr="00FF3BA7">
        <w:rPr>
          <w:vertAlign w:val="superscript"/>
        </w:rPr>
        <w:t>3</w:t>
      </w:r>
      <w:r w:rsidRPr="00FF3BA7">
        <w:t>-es csapadékvíz tárolóba vezetnek.</w:t>
      </w:r>
    </w:p>
    <w:p w:rsidR="0027658E" w:rsidRDefault="0027658E" w:rsidP="000E0CAE">
      <w:pPr>
        <w:pStyle w:val="Szveg"/>
      </w:pPr>
    </w:p>
    <w:p w:rsidR="0027658E" w:rsidRDefault="0027658E" w:rsidP="000E0CAE">
      <w:pPr>
        <w:pStyle w:val="Szveg"/>
      </w:pPr>
      <w:r>
        <w:t>Másik, lény</w:t>
      </w:r>
      <w:r w:rsidR="00BD4921">
        <w:t>egesen kisebb mennyiségben a</w:t>
      </w:r>
      <w:r>
        <w:t xml:space="preserve"> 2013-ban használatba vett. 2.</w:t>
      </w:r>
      <w:r w:rsidR="009256BD">
        <w:t xml:space="preserve"> </w:t>
      </w:r>
      <w:r>
        <w:t>sz. hulladéktároló átemelő aknájába</w:t>
      </w:r>
      <w:r w:rsidR="009256BD">
        <w:t>n gyűlhet össze havária,</w:t>
      </w:r>
      <w:r>
        <w:t xml:space="preserve"> illetve csapadékos idő esetén</w:t>
      </w:r>
      <w:r w:rsidR="009256BD">
        <w:t>.</w:t>
      </w:r>
      <w:r>
        <w:t xml:space="preserve"> A tároló padozatán 4 db 0,38 m</w:t>
      </w:r>
      <w:r w:rsidRPr="001826A8">
        <w:rPr>
          <w:vertAlign w:val="superscript"/>
        </w:rPr>
        <w:t>3</w:t>
      </w:r>
      <w:r>
        <w:rPr>
          <w:vertAlign w:val="superscript"/>
        </w:rPr>
        <w:t xml:space="preserve"> </w:t>
      </w:r>
      <w:r>
        <w:t>térfogatú zsomp lett kialakítva, mely a tárolóba oldalról beeső csapadékvíz, illetve havária esetén gyűjti össze a csurgalékvizet. A zsompokból gravitációs úton az esetlegesen keletkező folyadék egy átemelő aknába kerül. Az átemelő aknából havária esetén lehetőség van IBC tartályba vagy tartányos gépjárműbe felszívatni a folyadékot és továbbiakban hulladékként kezelni. Az átemelő aknába telepített szivattyúval ugyanakkor az akna tartalma a rácsos folyókába is üríthető.</w:t>
      </w:r>
    </w:p>
    <w:p w:rsidR="0027658E" w:rsidRDefault="0027658E" w:rsidP="000E0CAE">
      <w:pPr>
        <w:pStyle w:val="Szveg"/>
      </w:pPr>
    </w:p>
    <w:p w:rsidR="0027658E" w:rsidRPr="00FF3BA7" w:rsidRDefault="0027658E" w:rsidP="000E0CAE">
      <w:pPr>
        <w:pStyle w:val="Szveg"/>
      </w:pPr>
      <w:r w:rsidRPr="00FF3BA7">
        <w:t xml:space="preserve">A befelé lejtő, a vízzáró kivitelben épített térburkolat homogén részét képező, ráccsal fedett lefolyó hálózat (folyókák) </w:t>
      </w:r>
      <w:r w:rsidRPr="00883F32">
        <w:t>hossza 272,2 fm. Belső keresztmetszetük 0,3 x 0,7 m.</w:t>
      </w:r>
      <w:r w:rsidRPr="00FF3BA7">
        <w:t xml:space="preserve"> </w:t>
      </w:r>
      <w:r>
        <w:t>A rácsos folyóka egy kézi működtetésű tolózáron keresztül kapcsolódik a medencéhez. A csapadék mennyiségétől függően változik a folyókában a vízszint. Amennyiben szükséges, a folyóka tartalmát a medencébe engedik. A leengedés előtt a folyóka területéről 3 ponton mintát vesznek és ellenőrzik gyorsteszttel a minőségét. Ez a rendszer biztosítja azt, hogy az esetleges havária esetén a rácsos folyókába került hulladék egyéb módon eltávolítható legyen mielőtt a csapadékvíz medencébe kerülne.</w:t>
      </w:r>
    </w:p>
    <w:p w:rsidR="0027658E" w:rsidRPr="00FF3BA7" w:rsidRDefault="0027658E" w:rsidP="000E0CAE">
      <w:pPr>
        <w:pStyle w:val="Szveg"/>
      </w:pPr>
    </w:p>
    <w:p w:rsidR="0027658E" w:rsidRPr="00FF3BA7" w:rsidRDefault="0027658E" w:rsidP="000E0CAE">
      <w:pPr>
        <w:pStyle w:val="Szveg"/>
      </w:pPr>
      <w:r w:rsidRPr="00FF3BA7">
        <w:t xml:space="preserve">A csapadékvíz rendszernek nincs kapcsolata a </w:t>
      </w:r>
      <w:r w:rsidRPr="00412925">
        <w:t xml:space="preserve">Mol </w:t>
      </w:r>
      <w:r w:rsidR="00660319">
        <w:t>Petrolkémia</w:t>
      </w:r>
      <w:r w:rsidRPr="00412925">
        <w:t xml:space="preserve"> Zrt.</w:t>
      </w:r>
      <w:r w:rsidRPr="00FF3BA7">
        <w:t xml:space="preserve"> csapadékvíz rendszerével, ezért kizárt a terület befogadóinak (Sajó-csatorna, Tisza folyó) veszélyeztetése. </w:t>
      </w:r>
    </w:p>
    <w:p w:rsidR="0027658E" w:rsidRPr="00FF3BA7" w:rsidRDefault="0027658E" w:rsidP="000E0CAE">
      <w:pPr>
        <w:pStyle w:val="Szveg"/>
      </w:pPr>
    </w:p>
    <w:p w:rsidR="0027658E" w:rsidRDefault="0027658E" w:rsidP="000E0CAE">
      <w:pPr>
        <w:pStyle w:val="Szveg"/>
      </w:pPr>
      <w:r w:rsidRPr="00FF3BA7">
        <w:t>A szennyezett vagy szennye</w:t>
      </w:r>
      <w:r>
        <w:t>ződhető csapadék- és csurgalékvizet egy 100 m</w:t>
      </w:r>
      <w:r w:rsidRPr="000C413D">
        <w:rPr>
          <w:vertAlign w:val="superscript"/>
        </w:rPr>
        <w:t>3</w:t>
      </w:r>
      <w:r>
        <w:rPr>
          <w:vertAlign w:val="superscript"/>
        </w:rPr>
        <w:t xml:space="preserve"> </w:t>
      </w:r>
      <w:r>
        <w:t>és egy 18</w:t>
      </w:r>
      <w:r w:rsidRPr="00883F32">
        <w:t xml:space="preserve"> </w:t>
      </w:r>
      <w:r>
        <w:t>m</w:t>
      </w:r>
      <w:r w:rsidRPr="000C413D">
        <w:rPr>
          <w:vertAlign w:val="superscript"/>
        </w:rPr>
        <w:t>3</w:t>
      </w:r>
      <w:r>
        <w:t xml:space="preserve"> </w:t>
      </w:r>
      <w:r w:rsidRPr="000C413D">
        <w:t xml:space="preserve">térfogatú </w:t>
      </w:r>
      <w:r>
        <w:t xml:space="preserve">puffer </w:t>
      </w:r>
      <w:r w:rsidRPr="000C413D">
        <w:t>tartállyal megnövelt</w:t>
      </w:r>
      <w:r>
        <w:t xml:space="preserve"> </w:t>
      </w:r>
      <w:r w:rsidRPr="00FF3BA7">
        <w:t xml:space="preserve">kapacitású csapadékvíz tároló rendszerből visszavezetik a hulladékégető technológiába. </w:t>
      </w:r>
    </w:p>
    <w:p w:rsidR="0027658E" w:rsidRDefault="0027658E" w:rsidP="000E0CAE">
      <w:pPr>
        <w:pStyle w:val="Szveg"/>
      </w:pPr>
    </w:p>
    <w:p w:rsidR="0027658E" w:rsidRPr="00E54115" w:rsidRDefault="0027658E" w:rsidP="000E0CAE">
      <w:pPr>
        <w:pStyle w:val="Szveg"/>
      </w:pPr>
      <w:r w:rsidRPr="007B04EE">
        <w:lastRenderedPageBreak/>
        <w:t xml:space="preserve">A csapadékvíz tároló medence és a puffer tartályok egy rendszerként üzemelnek. A </w:t>
      </w:r>
      <w:r>
        <w:t xml:space="preserve">SANDPIPER II Pneumatikus membrán szivattyú </w:t>
      </w:r>
      <w:r w:rsidRPr="007B04EE">
        <w:t xml:space="preserve">és a kiépített vezetékek biztosítják, hogy bármelyik gyűjtő tartályból és medencéből is lehetséges a szennyezett víz rendszerbeadása. </w:t>
      </w:r>
    </w:p>
    <w:p w:rsidR="0027658E" w:rsidRDefault="0027658E" w:rsidP="000E0CAE">
      <w:pPr>
        <w:pStyle w:val="Szveg"/>
      </w:pPr>
    </w:p>
    <w:p w:rsidR="0027658E" w:rsidRDefault="0027658E" w:rsidP="000E0CAE">
      <w:pPr>
        <w:pStyle w:val="Szveg"/>
      </w:pPr>
      <w:r w:rsidRPr="00FF3BA7">
        <w:t xml:space="preserve">Amennyiben a megnövelt csapadékvíz tároló kapacitás ellenére a csapadékvíz teljes mennyiségének hasznosítása átmenetileg nem lenne lehetséges, abban az esetben az </w:t>
      </w:r>
    </w:p>
    <w:p w:rsidR="0027658E" w:rsidRDefault="00F41F5A" w:rsidP="000E0CAE">
      <w:pPr>
        <w:pStyle w:val="Szveg"/>
      </w:pPr>
      <w:r>
        <w:t>ECOMISSIO</w:t>
      </w:r>
      <w:r w:rsidR="0027658E" w:rsidRPr="00FF3BA7">
        <w:t xml:space="preserve"> Kft. és a </w:t>
      </w:r>
      <w:r w:rsidR="0027658E" w:rsidRPr="00F526DE">
        <w:t xml:space="preserve">Mol </w:t>
      </w:r>
      <w:r w:rsidR="00660319">
        <w:t>Petrolkémia</w:t>
      </w:r>
      <w:r w:rsidR="0027658E" w:rsidRPr="00F526DE">
        <w:t xml:space="preserve"> Zrt.</w:t>
      </w:r>
      <w:r w:rsidR="0027658E" w:rsidRPr="00FF3BA7">
        <w:t xml:space="preserve"> között meglévő megállapodás alapján a csapadékvíz átadható a </w:t>
      </w:r>
      <w:r w:rsidR="0027658E" w:rsidRPr="00F526DE">
        <w:t xml:space="preserve">Mol </w:t>
      </w:r>
      <w:r w:rsidR="00660319">
        <w:t>Petrolkémia</w:t>
      </w:r>
      <w:r w:rsidR="0027658E" w:rsidRPr="00F526DE">
        <w:t xml:space="preserve"> Zrt. szennyvíz-</w:t>
      </w:r>
      <w:r w:rsidR="0027658E" w:rsidRPr="00FF3BA7">
        <w:t>tisztitójába</w:t>
      </w:r>
      <w:r w:rsidR="0027658E">
        <w:t>.</w:t>
      </w:r>
      <w:r w:rsidR="0027658E" w:rsidRPr="002B6A70">
        <w:t xml:space="preserve"> </w:t>
      </w:r>
      <w:r w:rsidR="0027658E" w:rsidRPr="007B04EE">
        <w:t xml:space="preserve">A </w:t>
      </w:r>
      <w:r w:rsidR="0027658E" w:rsidRPr="00412925">
        <w:t xml:space="preserve">Mol </w:t>
      </w:r>
      <w:r w:rsidR="00660319">
        <w:t>Petrolkémia</w:t>
      </w:r>
      <w:r w:rsidR="0027658E" w:rsidRPr="00412925">
        <w:t xml:space="preserve"> Zrt.</w:t>
      </w:r>
      <w:r w:rsidR="0027658E" w:rsidRPr="00FF3BA7">
        <w:t xml:space="preserve"> </w:t>
      </w:r>
      <w:r w:rsidR="0027658E">
        <w:t>szennyvíztelepére az átadás csak medencéből lehetséges az</w:t>
      </w:r>
      <w:r w:rsidR="0027658E" w:rsidRPr="007B04EE">
        <w:t xml:space="preserve"> </w:t>
      </w:r>
      <w:r w:rsidR="0027658E">
        <w:t>AMAREX 5 50-160/012 UG-160 típusú búvárszivattyú segítségével.</w:t>
      </w:r>
    </w:p>
    <w:p w:rsidR="0027658E" w:rsidRPr="00FF3BA7" w:rsidRDefault="0027658E" w:rsidP="000E0CAE">
      <w:pPr>
        <w:pStyle w:val="Szveg"/>
      </w:pPr>
      <w:r>
        <w:t xml:space="preserve">A szennyvíznek az átadás feltételeként </w:t>
      </w:r>
      <w:r w:rsidRPr="00FF3BA7">
        <w:t>meg</w:t>
      </w:r>
      <w:r>
        <w:t xml:space="preserve"> kell </w:t>
      </w:r>
      <w:r w:rsidRPr="00FF3BA7">
        <w:t>felel</w:t>
      </w:r>
      <w:r>
        <w:t>ni</w:t>
      </w:r>
      <w:r w:rsidRPr="00FF3BA7">
        <w:t xml:space="preserve"> az alábbi minőségi követelményeknek:</w:t>
      </w:r>
    </w:p>
    <w:p w:rsidR="0027658E" w:rsidRPr="00FF3BA7" w:rsidRDefault="0027658E" w:rsidP="000E0CAE">
      <w:pPr>
        <w:pStyle w:val="Szveg"/>
      </w:pPr>
    </w:p>
    <w:p w:rsidR="0027658E" w:rsidRPr="00FF3BA7" w:rsidRDefault="0027658E" w:rsidP="000E0CAE">
      <w:pPr>
        <w:pStyle w:val="Szveg"/>
      </w:pPr>
      <w:r w:rsidRPr="00FF3BA7">
        <w:tab/>
        <w:t>KOI</w:t>
      </w:r>
      <w:r w:rsidRPr="00FF3BA7">
        <w:rPr>
          <w:vertAlign w:val="subscript"/>
        </w:rPr>
        <w:t>cr</w:t>
      </w:r>
      <w:r>
        <w:tab/>
      </w:r>
      <w:r>
        <w:tab/>
      </w:r>
      <w:r>
        <w:tab/>
      </w:r>
      <w:r>
        <w:tab/>
        <w:t>4500</w:t>
      </w:r>
      <w:r w:rsidRPr="00FF3BA7">
        <w:tab/>
        <w:t>mg/l</w:t>
      </w:r>
    </w:p>
    <w:p w:rsidR="0027658E" w:rsidRDefault="0027658E" w:rsidP="000E0CAE">
      <w:pPr>
        <w:pStyle w:val="Szveg"/>
      </w:pPr>
      <w:r w:rsidRPr="00FF3BA7">
        <w:tab/>
        <w:t>pH</w:t>
      </w:r>
      <w:r w:rsidRPr="00FF3BA7">
        <w:tab/>
      </w:r>
      <w:r w:rsidRPr="00FF3BA7">
        <w:tab/>
      </w:r>
      <w:r w:rsidRPr="00FF3BA7">
        <w:tab/>
      </w:r>
      <w:r w:rsidRPr="00FF3BA7">
        <w:tab/>
        <w:t>5,5-9,5</w:t>
      </w:r>
    </w:p>
    <w:p w:rsidR="0027658E" w:rsidRPr="00FF3BA7" w:rsidRDefault="0027658E" w:rsidP="000E0CAE">
      <w:pPr>
        <w:pStyle w:val="Szveg"/>
      </w:pPr>
      <w:r>
        <w:tab/>
        <w:t>Össz. lebegő anyag</w:t>
      </w:r>
      <w:r>
        <w:tab/>
      </w:r>
      <w:r>
        <w:tab/>
        <w:t>3000 mg/l</w:t>
      </w:r>
    </w:p>
    <w:p w:rsidR="0027658E" w:rsidRPr="00FF3BA7" w:rsidRDefault="0027658E" w:rsidP="000E0CAE">
      <w:pPr>
        <w:pStyle w:val="Szveg"/>
      </w:pPr>
    </w:p>
    <w:p w:rsidR="0027658E" w:rsidRPr="00FF3BA7" w:rsidRDefault="0027658E" w:rsidP="000E0CAE">
      <w:pPr>
        <w:pStyle w:val="Szveg"/>
      </w:pPr>
      <w:r w:rsidRPr="00FF3BA7">
        <w:t>Továbbá az egyéb komponensek tekintetében  28/2004. (XII. 25.) KvVM rend. 4. számú mellékletben rögzítetteknek kell megfelelni, különösen:</w:t>
      </w:r>
    </w:p>
    <w:p w:rsidR="0027658E" w:rsidRPr="00FF3BA7" w:rsidRDefault="0027658E" w:rsidP="000E0CAE">
      <w:pPr>
        <w:pStyle w:val="Szveg"/>
      </w:pPr>
      <w:r w:rsidRPr="00FF3BA7">
        <w:t>Öszzese Hg</w:t>
      </w:r>
      <w:r w:rsidRPr="00FF3BA7">
        <w:tab/>
      </w:r>
      <w:r w:rsidRPr="00FF3BA7">
        <w:tab/>
      </w:r>
      <w:r w:rsidRPr="00FF3BA7">
        <w:tab/>
      </w:r>
      <w:r>
        <w:tab/>
      </w:r>
      <w:r w:rsidRPr="00FF3BA7">
        <w:t>0,05</w:t>
      </w:r>
      <w:r w:rsidRPr="00FF3BA7">
        <w:tab/>
        <w:t>mg/l</w:t>
      </w:r>
    </w:p>
    <w:p w:rsidR="0027658E" w:rsidRPr="00FF3BA7" w:rsidRDefault="0027658E" w:rsidP="000E0CAE">
      <w:pPr>
        <w:pStyle w:val="Szveg"/>
      </w:pPr>
      <w:r w:rsidRPr="00FF3BA7">
        <w:t>Összes Pb</w:t>
      </w:r>
      <w:r w:rsidRPr="00FF3BA7">
        <w:tab/>
      </w:r>
      <w:r w:rsidRPr="00FF3BA7">
        <w:tab/>
      </w:r>
      <w:r w:rsidRPr="00FF3BA7">
        <w:tab/>
      </w:r>
      <w:r w:rsidRPr="00FF3BA7">
        <w:tab/>
        <w:t>0,2</w:t>
      </w:r>
      <w:r w:rsidRPr="00FF3BA7">
        <w:tab/>
        <w:t>mg/l</w:t>
      </w:r>
    </w:p>
    <w:p w:rsidR="0027658E" w:rsidRPr="00FF3BA7" w:rsidRDefault="0027658E" w:rsidP="000E0CAE">
      <w:pPr>
        <w:pStyle w:val="Szveg"/>
      </w:pPr>
      <w:r w:rsidRPr="00FF3BA7">
        <w:t>Összes Cu</w:t>
      </w:r>
      <w:r w:rsidRPr="00FF3BA7">
        <w:tab/>
      </w:r>
      <w:r w:rsidRPr="00FF3BA7">
        <w:tab/>
      </w:r>
      <w:r w:rsidRPr="00FF3BA7">
        <w:tab/>
      </w:r>
      <w:r w:rsidRPr="00FF3BA7">
        <w:tab/>
        <w:t>2,0</w:t>
      </w:r>
      <w:r w:rsidRPr="00FF3BA7">
        <w:tab/>
        <w:t>mg/l</w:t>
      </w:r>
    </w:p>
    <w:p w:rsidR="0027658E" w:rsidRPr="00FF3BA7" w:rsidRDefault="0027658E" w:rsidP="000E0CAE">
      <w:pPr>
        <w:pStyle w:val="Szveg"/>
      </w:pPr>
      <w:r w:rsidRPr="00FF3BA7">
        <w:t>Összes Cr</w:t>
      </w:r>
      <w:r w:rsidRPr="00FF3BA7">
        <w:tab/>
      </w:r>
      <w:r w:rsidRPr="00FF3BA7">
        <w:tab/>
      </w:r>
      <w:r w:rsidRPr="00FF3BA7">
        <w:tab/>
      </w:r>
      <w:r w:rsidRPr="00FF3BA7">
        <w:tab/>
        <w:t>1,0</w:t>
      </w:r>
      <w:r w:rsidRPr="00FF3BA7">
        <w:tab/>
        <w:t>mg/l</w:t>
      </w:r>
    </w:p>
    <w:p w:rsidR="0027658E" w:rsidRPr="00FF3BA7" w:rsidRDefault="0027658E" w:rsidP="000E0CAE">
      <w:pPr>
        <w:pStyle w:val="Szveg"/>
      </w:pPr>
      <w:r w:rsidRPr="00FF3BA7">
        <w:t>Összes Cd</w:t>
      </w:r>
      <w:r w:rsidRPr="00FF3BA7">
        <w:tab/>
      </w:r>
      <w:r w:rsidRPr="00FF3BA7">
        <w:tab/>
      </w:r>
      <w:r w:rsidRPr="00FF3BA7">
        <w:tab/>
      </w:r>
      <w:r w:rsidRPr="00FF3BA7">
        <w:tab/>
        <w:t>0,1</w:t>
      </w:r>
      <w:r w:rsidRPr="00FF3BA7">
        <w:tab/>
        <w:t>mg/l</w:t>
      </w:r>
    </w:p>
    <w:p w:rsidR="0027658E" w:rsidRPr="00FF3BA7" w:rsidRDefault="0027658E" w:rsidP="000E0CAE">
      <w:pPr>
        <w:pStyle w:val="Szveg"/>
      </w:pPr>
      <w:r w:rsidRPr="00FF3BA7">
        <w:t>Összes Ni</w:t>
      </w:r>
      <w:r w:rsidRPr="00FF3BA7">
        <w:tab/>
      </w:r>
      <w:r w:rsidRPr="00FF3BA7">
        <w:tab/>
      </w:r>
      <w:r w:rsidRPr="00FF3BA7">
        <w:tab/>
      </w:r>
      <w:r w:rsidRPr="00FF3BA7">
        <w:tab/>
        <w:t>1,0</w:t>
      </w:r>
      <w:r w:rsidRPr="00FF3BA7">
        <w:tab/>
        <w:t>mg/l</w:t>
      </w:r>
    </w:p>
    <w:p w:rsidR="0027658E" w:rsidRPr="00FF3BA7" w:rsidRDefault="0027658E" w:rsidP="000E0CAE">
      <w:pPr>
        <w:pStyle w:val="Szveg"/>
      </w:pPr>
    </w:p>
    <w:p w:rsidR="0027658E" w:rsidRDefault="0027658E" w:rsidP="000E0CAE">
      <w:pPr>
        <w:pStyle w:val="Szveg"/>
      </w:pPr>
      <w:r w:rsidRPr="00E54115">
        <w:t xml:space="preserve">Amennyiben az átadás során valamilyen technikai akadály merülne fel bármelyik fél részéről – </w:t>
      </w:r>
      <w:r w:rsidRPr="0060745B">
        <w:t>vagy a vízvizsgálati eredmények indokolják - akkor lehetőség van a társaság saját tartálykocsijával történő átszállításra.</w:t>
      </w:r>
      <w:r>
        <w:t xml:space="preserve"> A tartálykocsival átszállított szennyvíz minőségére a vonatkozóan kevésbé szigorúak a feltételek. </w:t>
      </w:r>
    </w:p>
    <w:p w:rsidR="0067620F" w:rsidRDefault="0067620F" w:rsidP="0067620F">
      <w:pPr>
        <w:pStyle w:val="Szveg"/>
      </w:pPr>
      <w:r w:rsidRPr="005C78F2">
        <w:t>Az utolsó 5 évben átadott szennyvíz mennyiségét az alábbi táblázat mutatja:</w:t>
      </w:r>
    </w:p>
    <w:p w:rsidR="0067620F" w:rsidRDefault="0067620F" w:rsidP="0067620F">
      <w:pPr>
        <w:pStyle w:val="Szveg"/>
      </w:pPr>
    </w:p>
    <w:tbl>
      <w:tblPr>
        <w:tblW w:w="7700" w:type="dxa"/>
        <w:tblInd w:w="60" w:type="dxa"/>
        <w:tblCellMar>
          <w:left w:w="70" w:type="dxa"/>
          <w:right w:w="70" w:type="dxa"/>
        </w:tblCellMar>
        <w:tblLook w:val="04A0"/>
      </w:tblPr>
      <w:tblGrid>
        <w:gridCol w:w="2140"/>
        <w:gridCol w:w="1220"/>
        <w:gridCol w:w="1200"/>
        <w:gridCol w:w="1020"/>
        <w:gridCol w:w="1060"/>
        <w:gridCol w:w="1060"/>
      </w:tblGrid>
      <w:tr w:rsidR="0067620F" w:rsidRPr="00D2011B" w:rsidTr="00A950B8">
        <w:trPr>
          <w:trHeight w:val="310"/>
        </w:trPr>
        <w:tc>
          <w:tcPr>
            <w:tcW w:w="2140" w:type="dxa"/>
            <w:vMerge w:val="restart"/>
            <w:tcBorders>
              <w:top w:val="single" w:sz="8" w:space="0" w:color="auto"/>
              <w:left w:val="single" w:sz="8" w:space="0" w:color="auto"/>
              <w:bottom w:val="single" w:sz="8" w:space="0" w:color="000000"/>
              <w:right w:val="single" w:sz="4" w:space="0" w:color="auto"/>
            </w:tcBorders>
            <w:shd w:val="clear" w:color="000000" w:fill="D8D8D8"/>
            <w:vAlign w:val="center"/>
            <w:hideMark/>
          </w:tcPr>
          <w:p w:rsidR="0067620F" w:rsidRPr="00FC5FB1" w:rsidRDefault="0067620F" w:rsidP="00A950B8">
            <w:pPr>
              <w:pStyle w:val="Szveg"/>
              <w:jc w:val="center"/>
              <w:rPr>
                <w:rFonts w:asciiTheme="majorHAnsi" w:hAnsiTheme="majorHAnsi" w:cs="Arial"/>
                <w:b/>
                <w:bCs/>
                <w:sz w:val="20"/>
                <w:szCs w:val="20"/>
              </w:rPr>
            </w:pPr>
            <w:r w:rsidRPr="00FC5FB1">
              <w:rPr>
                <w:rFonts w:asciiTheme="majorHAnsi" w:hAnsiTheme="majorHAnsi" w:cs="Arial"/>
                <w:b/>
                <w:bCs/>
                <w:sz w:val="20"/>
                <w:szCs w:val="20"/>
              </w:rPr>
              <w:t xml:space="preserve">Átadott szennyvíz mennyisége </w:t>
            </w:r>
            <w:r w:rsidRPr="00FC5FB1">
              <w:rPr>
                <w:rFonts w:asciiTheme="majorHAnsi" w:hAnsiTheme="majorHAnsi" w:cs="Arial"/>
                <w:b/>
                <w:bCs/>
                <w:sz w:val="20"/>
                <w:szCs w:val="20"/>
              </w:rPr>
              <w:br/>
              <w:t>m3</w:t>
            </w:r>
          </w:p>
        </w:tc>
        <w:tc>
          <w:tcPr>
            <w:tcW w:w="1220" w:type="dxa"/>
            <w:tcBorders>
              <w:top w:val="single" w:sz="8" w:space="0" w:color="auto"/>
              <w:left w:val="nil"/>
              <w:bottom w:val="single" w:sz="4" w:space="0" w:color="auto"/>
              <w:right w:val="single" w:sz="4" w:space="0" w:color="auto"/>
            </w:tcBorders>
            <w:shd w:val="clear" w:color="000000" w:fill="D8D8D8"/>
            <w:vAlign w:val="center"/>
            <w:hideMark/>
          </w:tcPr>
          <w:p w:rsidR="0067620F" w:rsidRPr="00FC5FB1" w:rsidRDefault="0067620F" w:rsidP="00A950B8">
            <w:pPr>
              <w:pStyle w:val="Szveg"/>
              <w:jc w:val="center"/>
              <w:rPr>
                <w:rFonts w:asciiTheme="majorHAnsi" w:hAnsiTheme="majorHAnsi" w:cs="Arial"/>
                <w:b/>
                <w:bCs/>
                <w:sz w:val="20"/>
                <w:szCs w:val="20"/>
              </w:rPr>
            </w:pPr>
            <w:r w:rsidRPr="00FC5FB1">
              <w:rPr>
                <w:rFonts w:asciiTheme="majorHAnsi" w:hAnsiTheme="majorHAnsi" w:cs="Arial"/>
                <w:b/>
                <w:bCs/>
                <w:sz w:val="20"/>
                <w:szCs w:val="20"/>
              </w:rPr>
              <w:t>2012</w:t>
            </w:r>
          </w:p>
        </w:tc>
        <w:tc>
          <w:tcPr>
            <w:tcW w:w="1200" w:type="dxa"/>
            <w:tcBorders>
              <w:top w:val="single" w:sz="8" w:space="0" w:color="auto"/>
              <w:left w:val="nil"/>
              <w:bottom w:val="single" w:sz="4" w:space="0" w:color="auto"/>
              <w:right w:val="single" w:sz="4" w:space="0" w:color="auto"/>
            </w:tcBorders>
            <w:shd w:val="clear" w:color="000000" w:fill="D8D8D8"/>
            <w:vAlign w:val="center"/>
            <w:hideMark/>
          </w:tcPr>
          <w:p w:rsidR="0067620F" w:rsidRPr="00FC5FB1" w:rsidRDefault="0067620F" w:rsidP="00A950B8">
            <w:pPr>
              <w:pStyle w:val="Szveg"/>
              <w:jc w:val="center"/>
              <w:rPr>
                <w:rFonts w:asciiTheme="majorHAnsi" w:hAnsiTheme="majorHAnsi" w:cs="Arial"/>
                <w:b/>
                <w:bCs/>
                <w:sz w:val="20"/>
                <w:szCs w:val="20"/>
              </w:rPr>
            </w:pPr>
            <w:r w:rsidRPr="00FC5FB1">
              <w:rPr>
                <w:rFonts w:asciiTheme="majorHAnsi" w:hAnsiTheme="majorHAnsi" w:cs="Arial"/>
                <w:b/>
                <w:bCs/>
                <w:sz w:val="20"/>
                <w:szCs w:val="20"/>
              </w:rPr>
              <w:t>2013</w:t>
            </w:r>
          </w:p>
        </w:tc>
        <w:tc>
          <w:tcPr>
            <w:tcW w:w="1020" w:type="dxa"/>
            <w:tcBorders>
              <w:top w:val="single" w:sz="8" w:space="0" w:color="auto"/>
              <w:left w:val="nil"/>
              <w:bottom w:val="single" w:sz="4" w:space="0" w:color="auto"/>
              <w:right w:val="single" w:sz="4" w:space="0" w:color="auto"/>
            </w:tcBorders>
            <w:shd w:val="clear" w:color="000000" w:fill="D8D8D8"/>
            <w:vAlign w:val="center"/>
            <w:hideMark/>
          </w:tcPr>
          <w:p w:rsidR="0067620F" w:rsidRPr="00FC5FB1" w:rsidRDefault="0067620F" w:rsidP="00A950B8">
            <w:pPr>
              <w:pStyle w:val="Szveg"/>
              <w:jc w:val="center"/>
              <w:rPr>
                <w:rFonts w:asciiTheme="majorHAnsi" w:hAnsiTheme="majorHAnsi" w:cs="Arial"/>
                <w:b/>
                <w:bCs/>
                <w:sz w:val="20"/>
                <w:szCs w:val="20"/>
              </w:rPr>
            </w:pPr>
            <w:r w:rsidRPr="00FC5FB1">
              <w:rPr>
                <w:rFonts w:asciiTheme="majorHAnsi" w:hAnsiTheme="majorHAnsi" w:cs="Arial"/>
                <w:b/>
                <w:bCs/>
                <w:sz w:val="20"/>
                <w:szCs w:val="20"/>
              </w:rPr>
              <w:t>2014</w:t>
            </w:r>
          </w:p>
        </w:tc>
        <w:tc>
          <w:tcPr>
            <w:tcW w:w="1060" w:type="dxa"/>
            <w:tcBorders>
              <w:top w:val="single" w:sz="8" w:space="0" w:color="auto"/>
              <w:left w:val="nil"/>
              <w:bottom w:val="single" w:sz="4" w:space="0" w:color="auto"/>
              <w:right w:val="single" w:sz="8" w:space="0" w:color="auto"/>
            </w:tcBorders>
            <w:shd w:val="clear" w:color="000000" w:fill="D8D8D8"/>
            <w:vAlign w:val="center"/>
            <w:hideMark/>
          </w:tcPr>
          <w:p w:rsidR="0067620F" w:rsidRPr="00FC5FB1" w:rsidRDefault="0067620F" w:rsidP="00A950B8">
            <w:pPr>
              <w:pStyle w:val="Szveg"/>
              <w:jc w:val="center"/>
              <w:rPr>
                <w:rFonts w:asciiTheme="majorHAnsi" w:hAnsiTheme="majorHAnsi" w:cs="Arial"/>
                <w:b/>
                <w:bCs/>
                <w:sz w:val="20"/>
                <w:szCs w:val="20"/>
              </w:rPr>
            </w:pPr>
            <w:r w:rsidRPr="00FC5FB1">
              <w:rPr>
                <w:rFonts w:asciiTheme="majorHAnsi" w:hAnsiTheme="majorHAnsi" w:cs="Arial"/>
                <w:b/>
                <w:bCs/>
                <w:sz w:val="20"/>
                <w:szCs w:val="20"/>
              </w:rPr>
              <w:t>2015</w:t>
            </w:r>
          </w:p>
        </w:tc>
        <w:tc>
          <w:tcPr>
            <w:tcW w:w="1060" w:type="dxa"/>
            <w:tcBorders>
              <w:top w:val="single" w:sz="8" w:space="0" w:color="auto"/>
              <w:left w:val="nil"/>
              <w:bottom w:val="single" w:sz="4" w:space="0" w:color="auto"/>
              <w:right w:val="single" w:sz="8" w:space="0" w:color="auto"/>
            </w:tcBorders>
            <w:shd w:val="clear" w:color="000000" w:fill="D8D8D8"/>
            <w:vAlign w:val="center"/>
          </w:tcPr>
          <w:p w:rsidR="0067620F" w:rsidRPr="00FC5FB1" w:rsidRDefault="0067620F" w:rsidP="00A950B8">
            <w:pPr>
              <w:pStyle w:val="Szveg"/>
              <w:jc w:val="center"/>
              <w:rPr>
                <w:rFonts w:asciiTheme="majorHAnsi" w:hAnsiTheme="majorHAnsi" w:cs="Arial"/>
                <w:b/>
                <w:bCs/>
                <w:sz w:val="20"/>
                <w:szCs w:val="20"/>
              </w:rPr>
            </w:pPr>
            <w:r w:rsidRPr="00FC5FB1">
              <w:rPr>
                <w:rFonts w:asciiTheme="majorHAnsi" w:hAnsiTheme="majorHAnsi" w:cs="Arial"/>
                <w:b/>
                <w:bCs/>
                <w:sz w:val="20"/>
                <w:szCs w:val="20"/>
              </w:rPr>
              <w:t>2016</w:t>
            </w:r>
          </w:p>
        </w:tc>
      </w:tr>
      <w:tr w:rsidR="0067620F" w:rsidRPr="00D2011B" w:rsidTr="00A950B8">
        <w:trPr>
          <w:trHeight w:val="620"/>
        </w:trPr>
        <w:tc>
          <w:tcPr>
            <w:tcW w:w="2140" w:type="dxa"/>
            <w:vMerge/>
            <w:tcBorders>
              <w:top w:val="single" w:sz="8" w:space="0" w:color="auto"/>
              <w:left w:val="single" w:sz="8" w:space="0" w:color="auto"/>
              <w:bottom w:val="single" w:sz="8" w:space="0" w:color="000000"/>
              <w:right w:val="single" w:sz="4" w:space="0" w:color="auto"/>
            </w:tcBorders>
            <w:vAlign w:val="center"/>
            <w:hideMark/>
          </w:tcPr>
          <w:p w:rsidR="0067620F" w:rsidRPr="00FC5FB1" w:rsidRDefault="0067620F" w:rsidP="00A950B8">
            <w:pPr>
              <w:pStyle w:val="Szveg"/>
              <w:jc w:val="center"/>
              <w:rPr>
                <w:rFonts w:asciiTheme="majorHAnsi" w:hAnsiTheme="majorHAnsi" w:cs="Arial"/>
                <w:b/>
                <w:bCs/>
                <w:sz w:val="20"/>
                <w:szCs w:val="20"/>
              </w:rPr>
            </w:pPr>
          </w:p>
        </w:tc>
        <w:tc>
          <w:tcPr>
            <w:tcW w:w="1220" w:type="dxa"/>
            <w:tcBorders>
              <w:top w:val="nil"/>
              <w:left w:val="nil"/>
              <w:bottom w:val="single" w:sz="8" w:space="0" w:color="auto"/>
              <w:right w:val="single" w:sz="4" w:space="0" w:color="auto"/>
            </w:tcBorders>
            <w:shd w:val="clear" w:color="auto" w:fill="auto"/>
            <w:noWrap/>
            <w:vAlign w:val="center"/>
            <w:hideMark/>
          </w:tcPr>
          <w:p w:rsidR="0067620F" w:rsidRPr="00FC5FB1" w:rsidRDefault="0067620F" w:rsidP="00A950B8">
            <w:pPr>
              <w:pStyle w:val="Szveg"/>
              <w:jc w:val="center"/>
              <w:rPr>
                <w:rFonts w:asciiTheme="majorHAnsi" w:hAnsiTheme="majorHAnsi" w:cs="Arial"/>
                <w:sz w:val="20"/>
                <w:szCs w:val="20"/>
              </w:rPr>
            </w:pPr>
            <w:r w:rsidRPr="00FC5FB1">
              <w:rPr>
                <w:rFonts w:asciiTheme="majorHAnsi" w:hAnsiTheme="majorHAnsi" w:cs="Arial"/>
                <w:sz w:val="20"/>
                <w:szCs w:val="20"/>
              </w:rPr>
              <w:t>2542</w:t>
            </w:r>
          </w:p>
        </w:tc>
        <w:tc>
          <w:tcPr>
            <w:tcW w:w="1200" w:type="dxa"/>
            <w:tcBorders>
              <w:top w:val="nil"/>
              <w:left w:val="nil"/>
              <w:bottom w:val="single" w:sz="8" w:space="0" w:color="auto"/>
              <w:right w:val="single" w:sz="4" w:space="0" w:color="auto"/>
            </w:tcBorders>
            <w:shd w:val="clear" w:color="auto" w:fill="auto"/>
            <w:noWrap/>
            <w:vAlign w:val="center"/>
            <w:hideMark/>
          </w:tcPr>
          <w:p w:rsidR="0067620F" w:rsidRPr="00FC5FB1" w:rsidRDefault="0067620F" w:rsidP="00A950B8">
            <w:pPr>
              <w:pStyle w:val="Szveg"/>
              <w:jc w:val="center"/>
              <w:rPr>
                <w:rFonts w:asciiTheme="majorHAnsi" w:hAnsiTheme="majorHAnsi" w:cs="Arial"/>
                <w:sz w:val="20"/>
                <w:szCs w:val="20"/>
              </w:rPr>
            </w:pPr>
            <w:r w:rsidRPr="00FC5FB1">
              <w:rPr>
                <w:rFonts w:asciiTheme="majorHAnsi" w:hAnsiTheme="majorHAnsi" w:cs="Arial"/>
                <w:sz w:val="20"/>
                <w:szCs w:val="20"/>
              </w:rPr>
              <w:t>2895</w:t>
            </w:r>
          </w:p>
        </w:tc>
        <w:tc>
          <w:tcPr>
            <w:tcW w:w="1020" w:type="dxa"/>
            <w:tcBorders>
              <w:top w:val="nil"/>
              <w:left w:val="nil"/>
              <w:bottom w:val="single" w:sz="8" w:space="0" w:color="auto"/>
              <w:right w:val="single" w:sz="4" w:space="0" w:color="auto"/>
            </w:tcBorders>
            <w:shd w:val="clear" w:color="auto" w:fill="auto"/>
            <w:noWrap/>
            <w:vAlign w:val="center"/>
            <w:hideMark/>
          </w:tcPr>
          <w:p w:rsidR="0067620F" w:rsidRPr="00FC5FB1" w:rsidRDefault="0067620F" w:rsidP="00A950B8">
            <w:pPr>
              <w:pStyle w:val="Szveg"/>
              <w:jc w:val="center"/>
              <w:rPr>
                <w:rFonts w:asciiTheme="majorHAnsi" w:hAnsiTheme="majorHAnsi" w:cs="Tahoma"/>
                <w:color w:val="000000"/>
                <w:sz w:val="20"/>
                <w:szCs w:val="20"/>
              </w:rPr>
            </w:pPr>
            <w:r w:rsidRPr="00FC5FB1">
              <w:rPr>
                <w:rFonts w:asciiTheme="majorHAnsi" w:hAnsiTheme="majorHAnsi" w:cs="Tahoma"/>
                <w:color w:val="000000"/>
                <w:sz w:val="20"/>
                <w:szCs w:val="20"/>
              </w:rPr>
              <w:t>2387</w:t>
            </w:r>
          </w:p>
        </w:tc>
        <w:tc>
          <w:tcPr>
            <w:tcW w:w="1060" w:type="dxa"/>
            <w:tcBorders>
              <w:top w:val="nil"/>
              <w:left w:val="nil"/>
              <w:bottom w:val="single" w:sz="8" w:space="0" w:color="auto"/>
              <w:right w:val="single" w:sz="8" w:space="0" w:color="auto"/>
            </w:tcBorders>
            <w:shd w:val="clear" w:color="auto" w:fill="auto"/>
            <w:noWrap/>
            <w:vAlign w:val="center"/>
            <w:hideMark/>
          </w:tcPr>
          <w:p w:rsidR="0067620F" w:rsidRPr="00FC5FB1" w:rsidRDefault="0067620F" w:rsidP="00A950B8">
            <w:pPr>
              <w:pStyle w:val="Szveg"/>
              <w:jc w:val="center"/>
              <w:rPr>
                <w:rFonts w:asciiTheme="majorHAnsi" w:hAnsiTheme="majorHAnsi" w:cs="Arial"/>
                <w:sz w:val="20"/>
                <w:szCs w:val="20"/>
              </w:rPr>
            </w:pPr>
            <w:r w:rsidRPr="00FC5FB1">
              <w:rPr>
                <w:rFonts w:asciiTheme="majorHAnsi" w:hAnsiTheme="majorHAnsi" w:cs="Arial"/>
                <w:sz w:val="20"/>
                <w:szCs w:val="20"/>
              </w:rPr>
              <w:t>2595</w:t>
            </w:r>
          </w:p>
        </w:tc>
        <w:tc>
          <w:tcPr>
            <w:tcW w:w="1060" w:type="dxa"/>
            <w:tcBorders>
              <w:top w:val="nil"/>
              <w:left w:val="nil"/>
              <w:bottom w:val="single" w:sz="8" w:space="0" w:color="auto"/>
              <w:right w:val="single" w:sz="8" w:space="0" w:color="auto"/>
            </w:tcBorders>
            <w:vAlign w:val="center"/>
          </w:tcPr>
          <w:p w:rsidR="0067620F" w:rsidRPr="00FC5FB1" w:rsidRDefault="0067620F" w:rsidP="00A950B8">
            <w:pPr>
              <w:jc w:val="center"/>
              <w:rPr>
                <w:rFonts w:asciiTheme="majorHAnsi" w:hAnsiTheme="majorHAnsi" w:cs="Arial"/>
                <w:sz w:val="20"/>
                <w:szCs w:val="20"/>
              </w:rPr>
            </w:pPr>
            <w:r w:rsidRPr="00FC5FB1">
              <w:rPr>
                <w:rFonts w:asciiTheme="majorHAnsi" w:hAnsiTheme="majorHAnsi" w:cs="Calibri"/>
                <w:color w:val="000000"/>
                <w:sz w:val="20"/>
                <w:szCs w:val="20"/>
              </w:rPr>
              <w:t>2571</w:t>
            </w:r>
          </w:p>
        </w:tc>
      </w:tr>
    </w:tbl>
    <w:p w:rsidR="0067620F" w:rsidRDefault="0067620F" w:rsidP="000E0CAE">
      <w:pPr>
        <w:pStyle w:val="Szveg"/>
      </w:pPr>
    </w:p>
    <w:p w:rsidR="0027658E" w:rsidRDefault="0027658E" w:rsidP="000E0CAE">
      <w:pPr>
        <w:pStyle w:val="Szveg"/>
      </w:pPr>
      <w:r>
        <w:t xml:space="preserve">A szennyvíz átadása előtt pH-ra és a </w:t>
      </w:r>
      <w:r w:rsidRPr="00FF3BA7">
        <w:t>KOI</w:t>
      </w:r>
      <w:r w:rsidRPr="00FF3BA7">
        <w:rPr>
          <w:vertAlign w:val="subscript"/>
        </w:rPr>
        <w:t>cr</w:t>
      </w:r>
      <w:r>
        <w:t xml:space="preserve">-ra gyorsteszttel ellenőrzik a telephelyen működő laboratóriumban a szennyvíz minőségét. </w:t>
      </w:r>
    </w:p>
    <w:p w:rsidR="0027658E" w:rsidRDefault="0027658E" w:rsidP="000E0CAE">
      <w:pPr>
        <w:pStyle w:val="Szveg"/>
      </w:pPr>
    </w:p>
    <w:p w:rsidR="0027658E" w:rsidRPr="00D439DC" w:rsidRDefault="0027658E" w:rsidP="0052674A">
      <w:pPr>
        <w:pStyle w:val="Szveg"/>
      </w:pPr>
      <w:r w:rsidRPr="00D439DC">
        <w:t xml:space="preserve">Az </w:t>
      </w:r>
      <w:r w:rsidR="00F41F5A">
        <w:t>ECOMISSIO</w:t>
      </w:r>
      <w:r w:rsidRPr="00D439DC">
        <w:t xml:space="preserve"> Kft. az érvényben lévő jogszabályok, valamint az </w:t>
      </w:r>
      <w:r w:rsidR="009256BD" w:rsidRPr="00F86A77">
        <w:t>B.-A.-Z. Megyei K</w:t>
      </w:r>
      <w:r w:rsidR="00660319">
        <w:t>ormány Hi</w:t>
      </w:r>
      <w:r w:rsidR="009256BD" w:rsidRPr="00F86A77">
        <w:t xml:space="preserve">vatal </w:t>
      </w:r>
      <w:r w:rsidR="00F86A77">
        <w:t>–</w:t>
      </w:r>
      <w:r w:rsidR="009256BD" w:rsidRPr="00F86A77">
        <w:t xml:space="preserve"> Körny</w:t>
      </w:r>
      <w:r w:rsidR="00660319">
        <w:t>ezet</w:t>
      </w:r>
      <w:r w:rsidR="009256BD" w:rsidRPr="00F86A77">
        <w:t>v</w:t>
      </w:r>
      <w:r w:rsidR="00F86A77">
        <w:t xml:space="preserve">édelmi </w:t>
      </w:r>
      <w:r w:rsidR="00660319">
        <w:t>és Ter</w:t>
      </w:r>
      <w:r w:rsidR="00F86A77">
        <w:t xml:space="preserve">mészetvédelmi </w:t>
      </w:r>
      <w:r w:rsidR="009256BD" w:rsidRPr="00F86A77">
        <w:t>Főosztály 35500/3930-5/2016. ált. ügyiratszámon jóváhagyott</w:t>
      </w:r>
      <w:r w:rsidR="009256BD">
        <w:t xml:space="preserve"> önellenőrzési tervvel rendelkezik</w:t>
      </w:r>
      <w:r w:rsidRPr="00D439DC">
        <w:t xml:space="preserve">. </w:t>
      </w:r>
      <w:r>
        <w:t>A Kft. a jóváhagyott önellenőrzési terv alapján a szennyvíz minőségét negyedévente akkreditált laboratórium</w:t>
      </w:r>
      <w:r w:rsidR="0082385B">
        <w:t>i méréssel</w:t>
      </w:r>
      <w:r w:rsidR="00A864F8">
        <w:t xml:space="preserve"> </w:t>
      </w:r>
      <w:r>
        <w:t xml:space="preserve">ellenőrzi. </w:t>
      </w:r>
      <w:r w:rsidRPr="00F86A77">
        <w:t>Az önellenőrzés összefoglaló jelentését évente megküldi a T. Hatóság részére.</w:t>
      </w:r>
    </w:p>
    <w:p w:rsidR="0027658E" w:rsidRDefault="0027658E" w:rsidP="000E0CAE">
      <w:pPr>
        <w:pStyle w:val="Szveg"/>
      </w:pPr>
    </w:p>
    <w:p w:rsidR="00FC5FB1" w:rsidRDefault="0082385B" w:rsidP="000E0CAE">
      <w:pPr>
        <w:pStyle w:val="Szveg"/>
      </w:pPr>
      <w:r>
        <w:lastRenderedPageBreak/>
        <w:t xml:space="preserve">A felülvizsgált időszakban </w:t>
      </w:r>
      <w:r w:rsidR="00FC5FB1">
        <w:t xml:space="preserve">a Bálint Analitika Kft. Laboratórium végezte a vízvizsgálatokat szennyvíz és figyelőkutak vízéből egyaránt. </w:t>
      </w:r>
    </w:p>
    <w:p w:rsidR="0027658E" w:rsidRDefault="00FC5FB1" w:rsidP="000E0CAE">
      <w:pPr>
        <w:pStyle w:val="Szveg"/>
      </w:pPr>
      <w:r>
        <w:t>A</w:t>
      </w:r>
      <w:r w:rsidR="0082385B">
        <w:t>z</w:t>
      </w:r>
      <w:r w:rsidR="0027658E">
        <w:t xml:space="preserve"> akkreditált szennyvízvizsgálat éves átlagos eredményeit az alábbi táblázat mutatja:</w:t>
      </w:r>
    </w:p>
    <w:p w:rsidR="0082385B" w:rsidRDefault="0082385B" w:rsidP="000E0CAE">
      <w:pPr>
        <w:pStyle w:val="Szveg"/>
      </w:pPr>
    </w:p>
    <w:p w:rsidR="00660319" w:rsidRDefault="00660319" w:rsidP="000E0CAE">
      <w:pPr>
        <w:pStyle w:val="Szveg"/>
      </w:pPr>
    </w:p>
    <w:p w:rsidR="00660319" w:rsidRDefault="00660319" w:rsidP="000E0CAE">
      <w:pPr>
        <w:pStyle w:val="Szveg"/>
      </w:pPr>
    </w:p>
    <w:tbl>
      <w:tblPr>
        <w:tblW w:w="7745" w:type="dxa"/>
        <w:tblInd w:w="60" w:type="dxa"/>
        <w:tblCellMar>
          <w:left w:w="70" w:type="dxa"/>
          <w:right w:w="70" w:type="dxa"/>
        </w:tblCellMar>
        <w:tblLook w:val="04A0"/>
      </w:tblPr>
      <w:tblGrid>
        <w:gridCol w:w="1621"/>
        <w:gridCol w:w="973"/>
        <w:gridCol w:w="973"/>
        <w:gridCol w:w="973"/>
        <w:gridCol w:w="973"/>
        <w:gridCol w:w="973"/>
        <w:gridCol w:w="1259"/>
      </w:tblGrid>
      <w:tr w:rsidR="0082385B" w:rsidRPr="001023B8" w:rsidTr="0067620F">
        <w:trPr>
          <w:trHeight w:val="520"/>
        </w:trPr>
        <w:tc>
          <w:tcPr>
            <w:tcW w:w="1621" w:type="dxa"/>
            <w:vMerge w:val="restart"/>
            <w:tcBorders>
              <w:top w:val="single" w:sz="8" w:space="0" w:color="auto"/>
              <w:left w:val="single" w:sz="8" w:space="0" w:color="auto"/>
              <w:bottom w:val="single" w:sz="8" w:space="0" w:color="000000"/>
              <w:right w:val="single" w:sz="8" w:space="0" w:color="auto"/>
            </w:tcBorders>
            <w:shd w:val="clear" w:color="000000" w:fill="D8D8D8"/>
            <w:hideMark/>
          </w:tcPr>
          <w:p w:rsidR="0082385B" w:rsidRPr="00F86A77" w:rsidRDefault="0082385B" w:rsidP="000E0CAE">
            <w:pPr>
              <w:pStyle w:val="Szveg"/>
              <w:rPr>
                <w:rFonts w:asciiTheme="majorHAnsi" w:hAnsiTheme="majorHAnsi" w:cs="Arial"/>
                <w:b/>
                <w:bCs/>
                <w:sz w:val="20"/>
                <w:szCs w:val="20"/>
              </w:rPr>
            </w:pPr>
            <w:r w:rsidRPr="00F86A77">
              <w:rPr>
                <w:rFonts w:asciiTheme="majorHAnsi" w:hAnsiTheme="majorHAnsi" w:cs="Arial"/>
                <w:b/>
                <w:bCs/>
                <w:sz w:val="20"/>
                <w:szCs w:val="20"/>
              </w:rPr>
              <w:t>Vizsgált komponensek</w:t>
            </w:r>
          </w:p>
        </w:tc>
        <w:tc>
          <w:tcPr>
            <w:tcW w:w="973" w:type="dxa"/>
            <w:tcBorders>
              <w:top w:val="single" w:sz="8" w:space="0" w:color="auto"/>
              <w:left w:val="nil"/>
              <w:bottom w:val="single" w:sz="8" w:space="0" w:color="auto"/>
              <w:right w:val="single" w:sz="8" w:space="0" w:color="auto"/>
            </w:tcBorders>
            <w:shd w:val="clear" w:color="000000" w:fill="D8D8D8"/>
            <w:vAlign w:val="bottom"/>
          </w:tcPr>
          <w:p w:rsidR="0082385B" w:rsidRPr="00F86A77" w:rsidRDefault="0082385B" w:rsidP="0082385B">
            <w:pPr>
              <w:pStyle w:val="Szveg"/>
              <w:jc w:val="center"/>
              <w:rPr>
                <w:rFonts w:asciiTheme="majorHAnsi" w:hAnsiTheme="majorHAnsi" w:cs="Arial"/>
                <w:b/>
                <w:bCs/>
                <w:sz w:val="20"/>
                <w:szCs w:val="20"/>
              </w:rPr>
            </w:pPr>
            <w:r w:rsidRPr="00F86A77">
              <w:rPr>
                <w:rFonts w:asciiTheme="majorHAnsi" w:hAnsiTheme="majorHAnsi" w:cs="Arial"/>
                <w:b/>
                <w:bCs/>
                <w:sz w:val="20"/>
                <w:szCs w:val="20"/>
              </w:rPr>
              <w:t>2012</w:t>
            </w:r>
          </w:p>
        </w:tc>
        <w:tc>
          <w:tcPr>
            <w:tcW w:w="973" w:type="dxa"/>
            <w:tcBorders>
              <w:top w:val="single" w:sz="8" w:space="0" w:color="auto"/>
              <w:left w:val="single" w:sz="8" w:space="0" w:color="auto"/>
              <w:bottom w:val="single" w:sz="8" w:space="0" w:color="auto"/>
              <w:right w:val="single" w:sz="8" w:space="0" w:color="auto"/>
            </w:tcBorders>
            <w:shd w:val="clear" w:color="000000" w:fill="D8D8D8"/>
            <w:vAlign w:val="bottom"/>
          </w:tcPr>
          <w:p w:rsidR="0082385B" w:rsidRPr="00F86A77" w:rsidRDefault="0082385B" w:rsidP="0082385B">
            <w:pPr>
              <w:pStyle w:val="Szveg"/>
              <w:jc w:val="center"/>
              <w:rPr>
                <w:rFonts w:asciiTheme="majorHAnsi" w:hAnsiTheme="majorHAnsi" w:cs="Arial"/>
                <w:b/>
                <w:bCs/>
                <w:sz w:val="20"/>
                <w:szCs w:val="20"/>
              </w:rPr>
            </w:pPr>
            <w:r w:rsidRPr="00F86A77">
              <w:rPr>
                <w:rFonts w:asciiTheme="majorHAnsi" w:hAnsiTheme="majorHAnsi" w:cs="Arial"/>
                <w:b/>
                <w:bCs/>
                <w:sz w:val="20"/>
                <w:szCs w:val="20"/>
              </w:rPr>
              <w:t>2013</w:t>
            </w:r>
          </w:p>
        </w:tc>
        <w:tc>
          <w:tcPr>
            <w:tcW w:w="973" w:type="dxa"/>
            <w:tcBorders>
              <w:top w:val="single" w:sz="8" w:space="0" w:color="auto"/>
              <w:left w:val="nil"/>
              <w:bottom w:val="single" w:sz="8" w:space="0" w:color="auto"/>
              <w:right w:val="single" w:sz="8" w:space="0" w:color="auto"/>
            </w:tcBorders>
            <w:shd w:val="clear" w:color="000000" w:fill="D8D8D8"/>
            <w:vAlign w:val="bottom"/>
          </w:tcPr>
          <w:p w:rsidR="0082385B" w:rsidRPr="00F86A77" w:rsidRDefault="0082385B" w:rsidP="0082385B">
            <w:pPr>
              <w:pStyle w:val="Szveg"/>
              <w:jc w:val="center"/>
              <w:rPr>
                <w:rFonts w:asciiTheme="majorHAnsi" w:hAnsiTheme="majorHAnsi" w:cs="Arial"/>
                <w:b/>
                <w:bCs/>
                <w:sz w:val="20"/>
                <w:szCs w:val="20"/>
              </w:rPr>
            </w:pPr>
            <w:r w:rsidRPr="00F86A77">
              <w:rPr>
                <w:rFonts w:asciiTheme="majorHAnsi" w:hAnsiTheme="majorHAnsi" w:cs="Arial"/>
                <w:b/>
                <w:bCs/>
                <w:sz w:val="20"/>
                <w:szCs w:val="20"/>
              </w:rPr>
              <w:t>2014</w:t>
            </w:r>
          </w:p>
        </w:tc>
        <w:tc>
          <w:tcPr>
            <w:tcW w:w="973" w:type="dxa"/>
            <w:tcBorders>
              <w:top w:val="single" w:sz="8" w:space="0" w:color="auto"/>
              <w:left w:val="nil"/>
              <w:bottom w:val="single" w:sz="8" w:space="0" w:color="auto"/>
              <w:right w:val="single" w:sz="8" w:space="0" w:color="auto"/>
            </w:tcBorders>
            <w:shd w:val="clear" w:color="000000" w:fill="D8D8D8"/>
            <w:vAlign w:val="bottom"/>
          </w:tcPr>
          <w:p w:rsidR="0082385B" w:rsidRPr="00F86A77" w:rsidRDefault="0082385B" w:rsidP="0082385B">
            <w:pPr>
              <w:pStyle w:val="Szveg"/>
              <w:jc w:val="center"/>
              <w:rPr>
                <w:rFonts w:asciiTheme="majorHAnsi" w:hAnsiTheme="majorHAnsi" w:cs="Arial"/>
                <w:b/>
                <w:bCs/>
                <w:sz w:val="20"/>
                <w:szCs w:val="20"/>
              </w:rPr>
            </w:pPr>
            <w:r w:rsidRPr="00F86A77">
              <w:rPr>
                <w:rFonts w:asciiTheme="majorHAnsi" w:hAnsiTheme="majorHAnsi" w:cs="Arial"/>
                <w:b/>
                <w:bCs/>
                <w:sz w:val="20"/>
                <w:szCs w:val="20"/>
              </w:rPr>
              <w:t>2015</w:t>
            </w:r>
          </w:p>
        </w:tc>
        <w:tc>
          <w:tcPr>
            <w:tcW w:w="973" w:type="dxa"/>
            <w:tcBorders>
              <w:top w:val="single" w:sz="8" w:space="0" w:color="auto"/>
              <w:left w:val="nil"/>
              <w:bottom w:val="single" w:sz="8" w:space="0" w:color="auto"/>
              <w:right w:val="single" w:sz="8" w:space="0" w:color="auto"/>
            </w:tcBorders>
            <w:shd w:val="clear" w:color="000000" w:fill="D8D8D8"/>
            <w:vAlign w:val="bottom"/>
            <w:hideMark/>
          </w:tcPr>
          <w:p w:rsidR="0082385B" w:rsidRPr="00F86A77" w:rsidRDefault="0082385B" w:rsidP="0082385B">
            <w:pPr>
              <w:pStyle w:val="Szveg"/>
              <w:jc w:val="center"/>
              <w:rPr>
                <w:rFonts w:asciiTheme="majorHAnsi" w:hAnsiTheme="majorHAnsi" w:cs="Arial"/>
                <w:b/>
                <w:bCs/>
                <w:sz w:val="20"/>
                <w:szCs w:val="20"/>
              </w:rPr>
            </w:pPr>
            <w:r>
              <w:rPr>
                <w:rFonts w:asciiTheme="majorHAnsi" w:hAnsiTheme="majorHAnsi" w:cs="Arial"/>
                <w:b/>
                <w:bCs/>
                <w:sz w:val="20"/>
                <w:szCs w:val="20"/>
              </w:rPr>
              <w:t>2016</w:t>
            </w:r>
          </w:p>
        </w:tc>
        <w:tc>
          <w:tcPr>
            <w:tcW w:w="1259" w:type="dxa"/>
            <w:tcBorders>
              <w:top w:val="single" w:sz="8" w:space="0" w:color="auto"/>
              <w:left w:val="nil"/>
              <w:bottom w:val="single" w:sz="8" w:space="0" w:color="auto"/>
              <w:right w:val="single" w:sz="8" w:space="0" w:color="auto"/>
            </w:tcBorders>
            <w:shd w:val="clear" w:color="000000" w:fill="D8D8D8"/>
            <w:hideMark/>
          </w:tcPr>
          <w:p w:rsidR="0082385B" w:rsidRPr="00F86A77" w:rsidRDefault="0082385B" w:rsidP="000E0CAE">
            <w:pPr>
              <w:pStyle w:val="Szveg"/>
              <w:rPr>
                <w:rFonts w:asciiTheme="majorHAnsi" w:hAnsiTheme="majorHAnsi" w:cs="Arial"/>
                <w:b/>
                <w:bCs/>
                <w:sz w:val="20"/>
                <w:szCs w:val="20"/>
              </w:rPr>
            </w:pPr>
            <w:r w:rsidRPr="00F86A77">
              <w:rPr>
                <w:rFonts w:asciiTheme="majorHAnsi" w:hAnsiTheme="majorHAnsi" w:cs="Arial"/>
                <w:b/>
                <w:bCs/>
                <w:sz w:val="20"/>
                <w:szCs w:val="20"/>
              </w:rPr>
              <w:t>Határérték</w:t>
            </w:r>
          </w:p>
        </w:tc>
      </w:tr>
      <w:tr w:rsidR="0082385B" w:rsidRPr="001023B8" w:rsidTr="0067620F">
        <w:trPr>
          <w:trHeight w:val="320"/>
        </w:trPr>
        <w:tc>
          <w:tcPr>
            <w:tcW w:w="1621" w:type="dxa"/>
            <w:vMerge/>
            <w:tcBorders>
              <w:top w:val="single" w:sz="8" w:space="0" w:color="auto"/>
              <w:left w:val="single" w:sz="8" w:space="0" w:color="auto"/>
              <w:bottom w:val="single" w:sz="8" w:space="0" w:color="000000"/>
              <w:right w:val="single" w:sz="8" w:space="0" w:color="auto"/>
            </w:tcBorders>
            <w:vAlign w:val="center"/>
            <w:hideMark/>
          </w:tcPr>
          <w:p w:rsidR="0082385B" w:rsidRPr="00F86A77" w:rsidRDefault="0082385B" w:rsidP="000E0CAE">
            <w:pPr>
              <w:pStyle w:val="Szveg"/>
              <w:rPr>
                <w:rFonts w:asciiTheme="majorHAnsi" w:hAnsiTheme="majorHAnsi" w:cs="Arial"/>
                <w:b/>
                <w:bCs/>
                <w:sz w:val="20"/>
                <w:szCs w:val="20"/>
              </w:rPr>
            </w:pPr>
          </w:p>
        </w:tc>
        <w:tc>
          <w:tcPr>
            <w:tcW w:w="973" w:type="dxa"/>
            <w:tcBorders>
              <w:top w:val="single" w:sz="8" w:space="0" w:color="auto"/>
              <w:left w:val="nil"/>
              <w:bottom w:val="single" w:sz="8" w:space="0" w:color="auto"/>
              <w:right w:val="single" w:sz="8" w:space="0" w:color="auto"/>
            </w:tcBorders>
            <w:shd w:val="clear" w:color="000000" w:fill="D8D8D8"/>
            <w:vAlign w:val="bottom"/>
          </w:tcPr>
          <w:p w:rsidR="0082385B" w:rsidRPr="00F86A77" w:rsidRDefault="0082385B" w:rsidP="0082385B">
            <w:pPr>
              <w:pStyle w:val="Szveg"/>
              <w:jc w:val="center"/>
              <w:rPr>
                <w:rFonts w:asciiTheme="majorHAnsi" w:hAnsiTheme="majorHAnsi" w:cs="Arial"/>
                <w:b/>
                <w:bCs/>
                <w:sz w:val="20"/>
                <w:szCs w:val="20"/>
              </w:rPr>
            </w:pPr>
            <w:r w:rsidRPr="00F86A77">
              <w:rPr>
                <w:rFonts w:asciiTheme="majorHAnsi" w:hAnsiTheme="majorHAnsi" w:cs="Arial"/>
                <w:b/>
                <w:bCs/>
                <w:sz w:val="20"/>
                <w:szCs w:val="20"/>
              </w:rPr>
              <w:t>mg/l</w:t>
            </w:r>
          </w:p>
        </w:tc>
        <w:tc>
          <w:tcPr>
            <w:tcW w:w="973" w:type="dxa"/>
            <w:tcBorders>
              <w:top w:val="single" w:sz="8" w:space="0" w:color="auto"/>
              <w:left w:val="single" w:sz="8" w:space="0" w:color="auto"/>
              <w:bottom w:val="single" w:sz="8" w:space="0" w:color="auto"/>
              <w:right w:val="single" w:sz="8" w:space="0" w:color="auto"/>
            </w:tcBorders>
            <w:shd w:val="clear" w:color="000000" w:fill="D8D8D8"/>
            <w:vAlign w:val="bottom"/>
          </w:tcPr>
          <w:p w:rsidR="0082385B" w:rsidRPr="00F86A77" w:rsidRDefault="0082385B" w:rsidP="0082385B">
            <w:pPr>
              <w:pStyle w:val="Szveg"/>
              <w:jc w:val="center"/>
              <w:rPr>
                <w:rFonts w:asciiTheme="majorHAnsi" w:hAnsiTheme="majorHAnsi" w:cs="Arial"/>
                <w:b/>
                <w:bCs/>
                <w:sz w:val="20"/>
                <w:szCs w:val="20"/>
              </w:rPr>
            </w:pPr>
            <w:r w:rsidRPr="00F86A77">
              <w:rPr>
                <w:rFonts w:asciiTheme="majorHAnsi" w:hAnsiTheme="majorHAnsi" w:cs="Arial"/>
                <w:b/>
                <w:bCs/>
                <w:sz w:val="20"/>
                <w:szCs w:val="20"/>
              </w:rPr>
              <w:t>mg/l</w:t>
            </w:r>
          </w:p>
        </w:tc>
        <w:tc>
          <w:tcPr>
            <w:tcW w:w="973" w:type="dxa"/>
            <w:tcBorders>
              <w:top w:val="single" w:sz="8" w:space="0" w:color="auto"/>
              <w:left w:val="nil"/>
              <w:bottom w:val="single" w:sz="8" w:space="0" w:color="auto"/>
              <w:right w:val="single" w:sz="8" w:space="0" w:color="auto"/>
            </w:tcBorders>
            <w:shd w:val="clear" w:color="000000" w:fill="D8D8D8"/>
            <w:vAlign w:val="bottom"/>
          </w:tcPr>
          <w:p w:rsidR="0082385B" w:rsidRPr="00F86A77" w:rsidRDefault="0082385B" w:rsidP="0082385B">
            <w:pPr>
              <w:pStyle w:val="Szveg"/>
              <w:jc w:val="center"/>
              <w:rPr>
                <w:rFonts w:asciiTheme="majorHAnsi" w:hAnsiTheme="majorHAnsi" w:cs="Arial"/>
                <w:b/>
                <w:bCs/>
                <w:sz w:val="20"/>
                <w:szCs w:val="20"/>
              </w:rPr>
            </w:pPr>
            <w:r w:rsidRPr="00F86A77">
              <w:rPr>
                <w:rFonts w:asciiTheme="majorHAnsi" w:hAnsiTheme="majorHAnsi" w:cs="Arial"/>
                <w:b/>
                <w:bCs/>
                <w:sz w:val="20"/>
                <w:szCs w:val="20"/>
              </w:rPr>
              <w:t>mg/l</w:t>
            </w:r>
          </w:p>
        </w:tc>
        <w:tc>
          <w:tcPr>
            <w:tcW w:w="973" w:type="dxa"/>
            <w:tcBorders>
              <w:top w:val="single" w:sz="8" w:space="0" w:color="auto"/>
              <w:left w:val="nil"/>
              <w:bottom w:val="single" w:sz="8" w:space="0" w:color="auto"/>
              <w:right w:val="single" w:sz="8" w:space="0" w:color="auto"/>
            </w:tcBorders>
            <w:shd w:val="clear" w:color="000000" w:fill="D8D8D8"/>
            <w:vAlign w:val="bottom"/>
          </w:tcPr>
          <w:p w:rsidR="0082385B" w:rsidRPr="00F86A77" w:rsidRDefault="0082385B" w:rsidP="0082385B">
            <w:pPr>
              <w:pStyle w:val="Szveg"/>
              <w:jc w:val="center"/>
              <w:rPr>
                <w:rFonts w:asciiTheme="majorHAnsi" w:hAnsiTheme="majorHAnsi" w:cs="Arial"/>
                <w:b/>
                <w:bCs/>
                <w:sz w:val="20"/>
                <w:szCs w:val="20"/>
              </w:rPr>
            </w:pPr>
            <w:r w:rsidRPr="00F86A77">
              <w:rPr>
                <w:rFonts w:asciiTheme="majorHAnsi" w:hAnsiTheme="majorHAnsi" w:cs="Arial"/>
                <w:b/>
                <w:bCs/>
                <w:sz w:val="20"/>
                <w:szCs w:val="20"/>
              </w:rPr>
              <w:t>mg/l</w:t>
            </w:r>
          </w:p>
        </w:tc>
        <w:tc>
          <w:tcPr>
            <w:tcW w:w="973" w:type="dxa"/>
            <w:tcBorders>
              <w:top w:val="single" w:sz="8" w:space="0" w:color="auto"/>
              <w:left w:val="nil"/>
              <w:bottom w:val="single" w:sz="8" w:space="0" w:color="auto"/>
              <w:right w:val="single" w:sz="8" w:space="0" w:color="auto"/>
            </w:tcBorders>
            <w:shd w:val="clear" w:color="000000" w:fill="D8D8D8"/>
            <w:vAlign w:val="bottom"/>
            <w:hideMark/>
          </w:tcPr>
          <w:p w:rsidR="0082385B" w:rsidRPr="00F86A77" w:rsidRDefault="0067620F" w:rsidP="0082385B">
            <w:pPr>
              <w:pStyle w:val="Szveg"/>
              <w:jc w:val="center"/>
              <w:rPr>
                <w:rFonts w:asciiTheme="majorHAnsi" w:hAnsiTheme="majorHAnsi" w:cs="Arial"/>
                <w:b/>
                <w:bCs/>
                <w:sz w:val="20"/>
                <w:szCs w:val="20"/>
              </w:rPr>
            </w:pPr>
            <w:r w:rsidRPr="00F86A77">
              <w:rPr>
                <w:rFonts w:asciiTheme="majorHAnsi" w:hAnsiTheme="majorHAnsi" w:cs="Arial"/>
                <w:b/>
                <w:bCs/>
                <w:sz w:val="20"/>
                <w:szCs w:val="20"/>
              </w:rPr>
              <w:t>mg/l</w:t>
            </w:r>
          </w:p>
        </w:tc>
        <w:tc>
          <w:tcPr>
            <w:tcW w:w="1259" w:type="dxa"/>
            <w:tcBorders>
              <w:top w:val="single" w:sz="8" w:space="0" w:color="auto"/>
              <w:left w:val="nil"/>
              <w:bottom w:val="single" w:sz="8" w:space="0" w:color="auto"/>
              <w:right w:val="single" w:sz="8" w:space="0" w:color="auto"/>
            </w:tcBorders>
            <w:shd w:val="clear" w:color="000000" w:fill="D8D8D8"/>
            <w:hideMark/>
          </w:tcPr>
          <w:p w:rsidR="0082385B" w:rsidRPr="00F86A77" w:rsidRDefault="0082385B" w:rsidP="0067620F">
            <w:pPr>
              <w:pStyle w:val="Szveg"/>
              <w:jc w:val="center"/>
              <w:rPr>
                <w:rFonts w:asciiTheme="majorHAnsi" w:hAnsiTheme="majorHAnsi" w:cs="Arial"/>
                <w:b/>
                <w:bCs/>
                <w:sz w:val="20"/>
                <w:szCs w:val="20"/>
              </w:rPr>
            </w:pPr>
            <w:r w:rsidRPr="00F86A77">
              <w:rPr>
                <w:rFonts w:asciiTheme="majorHAnsi" w:hAnsiTheme="majorHAnsi" w:cs="Arial"/>
                <w:b/>
                <w:bCs/>
                <w:sz w:val="20"/>
                <w:szCs w:val="20"/>
              </w:rPr>
              <w:t>mg/l</w:t>
            </w:r>
          </w:p>
        </w:tc>
      </w:tr>
      <w:tr w:rsidR="0082385B" w:rsidRPr="001023B8" w:rsidTr="0067620F">
        <w:trPr>
          <w:trHeight w:val="320"/>
        </w:trPr>
        <w:tc>
          <w:tcPr>
            <w:tcW w:w="1621" w:type="dxa"/>
            <w:tcBorders>
              <w:top w:val="nil"/>
              <w:left w:val="single" w:sz="8" w:space="0" w:color="auto"/>
              <w:bottom w:val="single" w:sz="8" w:space="0" w:color="auto"/>
              <w:right w:val="single" w:sz="8" w:space="0" w:color="auto"/>
            </w:tcBorders>
            <w:shd w:val="clear" w:color="000000" w:fill="D8D8D8"/>
            <w:hideMark/>
          </w:tcPr>
          <w:p w:rsidR="0082385B" w:rsidRPr="00F86A77" w:rsidRDefault="0082385B" w:rsidP="000E0CAE">
            <w:pPr>
              <w:pStyle w:val="Szveg"/>
              <w:rPr>
                <w:rFonts w:asciiTheme="majorHAnsi" w:hAnsiTheme="majorHAnsi" w:cs="Arial"/>
                <w:b/>
                <w:bCs/>
                <w:sz w:val="20"/>
                <w:szCs w:val="20"/>
              </w:rPr>
            </w:pPr>
            <w:r w:rsidRPr="00F86A77">
              <w:rPr>
                <w:rFonts w:asciiTheme="majorHAnsi" w:hAnsiTheme="majorHAnsi" w:cs="Arial"/>
                <w:b/>
                <w:bCs/>
                <w:sz w:val="20"/>
                <w:szCs w:val="20"/>
              </w:rPr>
              <w:t>KOI</w:t>
            </w:r>
          </w:p>
        </w:tc>
        <w:tc>
          <w:tcPr>
            <w:tcW w:w="973" w:type="dxa"/>
            <w:tcBorders>
              <w:top w:val="single" w:sz="8" w:space="0" w:color="auto"/>
              <w:left w:val="nil"/>
              <w:bottom w:val="single" w:sz="8" w:space="0" w:color="auto"/>
              <w:right w:val="single" w:sz="8" w:space="0" w:color="auto"/>
            </w:tcBorders>
          </w:tcPr>
          <w:p w:rsidR="0082385B" w:rsidRPr="00F86A77" w:rsidRDefault="0082385B"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57</w:t>
            </w:r>
          </w:p>
        </w:tc>
        <w:tc>
          <w:tcPr>
            <w:tcW w:w="973" w:type="dxa"/>
            <w:tcBorders>
              <w:top w:val="single" w:sz="8" w:space="0" w:color="auto"/>
              <w:left w:val="single" w:sz="8" w:space="0" w:color="auto"/>
              <w:bottom w:val="single" w:sz="8" w:space="0" w:color="auto"/>
              <w:right w:val="single" w:sz="8" w:space="0" w:color="auto"/>
            </w:tcBorders>
          </w:tcPr>
          <w:p w:rsidR="0082385B" w:rsidRPr="00F86A77" w:rsidRDefault="0082385B"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178</w:t>
            </w:r>
          </w:p>
        </w:tc>
        <w:tc>
          <w:tcPr>
            <w:tcW w:w="973" w:type="dxa"/>
            <w:tcBorders>
              <w:top w:val="nil"/>
              <w:left w:val="nil"/>
              <w:bottom w:val="single" w:sz="8" w:space="0" w:color="auto"/>
              <w:right w:val="single" w:sz="8" w:space="0" w:color="auto"/>
            </w:tcBorders>
          </w:tcPr>
          <w:p w:rsidR="0082385B" w:rsidRPr="00F86A77" w:rsidRDefault="0082385B" w:rsidP="0067620F">
            <w:pPr>
              <w:pStyle w:val="Szveg"/>
              <w:jc w:val="right"/>
              <w:rPr>
                <w:rFonts w:asciiTheme="majorHAnsi" w:hAnsiTheme="majorHAnsi" w:cs="Arial"/>
                <w:sz w:val="20"/>
                <w:szCs w:val="20"/>
              </w:rPr>
            </w:pPr>
            <w:r w:rsidRPr="00F86A77">
              <w:rPr>
                <w:rFonts w:asciiTheme="majorHAnsi" w:hAnsiTheme="majorHAnsi" w:cs="Arial"/>
                <w:sz w:val="20"/>
                <w:szCs w:val="20"/>
              </w:rPr>
              <w:t>266</w:t>
            </w:r>
          </w:p>
        </w:tc>
        <w:tc>
          <w:tcPr>
            <w:tcW w:w="973" w:type="dxa"/>
            <w:tcBorders>
              <w:top w:val="nil"/>
              <w:left w:val="nil"/>
              <w:bottom w:val="single" w:sz="8" w:space="0" w:color="auto"/>
              <w:right w:val="single" w:sz="8" w:space="0" w:color="auto"/>
            </w:tcBorders>
          </w:tcPr>
          <w:p w:rsidR="0082385B" w:rsidRPr="00F86A77" w:rsidRDefault="0082385B"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131</w:t>
            </w:r>
          </w:p>
        </w:tc>
        <w:tc>
          <w:tcPr>
            <w:tcW w:w="973" w:type="dxa"/>
            <w:tcBorders>
              <w:top w:val="nil"/>
              <w:left w:val="nil"/>
              <w:bottom w:val="single" w:sz="8" w:space="0" w:color="auto"/>
              <w:right w:val="single" w:sz="8" w:space="0" w:color="auto"/>
            </w:tcBorders>
            <w:shd w:val="clear" w:color="auto" w:fill="auto"/>
            <w:hideMark/>
          </w:tcPr>
          <w:p w:rsidR="0082385B" w:rsidRPr="00FC5FB1" w:rsidRDefault="00FC5FB1" w:rsidP="0067620F">
            <w:pPr>
              <w:pStyle w:val="Szveg"/>
              <w:jc w:val="right"/>
              <w:rPr>
                <w:rFonts w:asciiTheme="majorHAnsi" w:hAnsiTheme="majorHAnsi" w:cs="Arial"/>
                <w:sz w:val="20"/>
                <w:szCs w:val="20"/>
              </w:rPr>
            </w:pPr>
            <w:r w:rsidRPr="00FC5FB1">
              <w:rPr>
                <w:rFonts w:asciiTheme="majorHAnsi" w:hAnsiTheme="majorHAnsi" w:cs="Arial"/>
                <w:sz w:val="20"/>
                <w:szCs w:val="20"/>
              </w:rPr>
              <w:t>295,5</w:t>
            </w:r>
          </w:p>
        </w:tc>
        <w:tc>
          <w:tcPr>
            <w:tcW w:w="1259" w:type="dxa"/>
            <w:tcBorders>
              <w:top w:val="nil"/>
              <w:left w:val="nil"/>
              <w:bottom w:val="single" w:sz="8" w:space="0" w:color="auto"/>
              <w:right w:val="single" w:sz="8" w:space="0" w:color="auto"/>
            </w:tcBorders>
            <w:shd w:val="clear" w:color="000000" w:fill="D8D8D8"/>
            <w:hideMark/>
          </w:tcPr>
          <w:p w:rsidR="0082385B" w:rsidRPr="00F86A77" w:rsidRDefault="0082385B" w:rsidP="0067620F">
            <w:pPr>
              <w:pStyle w:val="Szveg"/>
              <w:jc w:val="right"/>
              <w:rPr>
                <w:rFonts w:asciiTheme="majorHAnsi" w:hAnsiTheme="majorHAnsi" w:cs="Arial"/>
                <w:b/>
                <w:bCs/>
                <w:sz w:val="20"/>
                <w:szCs w:val="20"/>
              </w:rPr>
            </w:pPr>
            <w:r w:rsidRPr="00F86A77">
              <w:rPr>
                <w:rFonts w:asciiTheme="majorHAnsi" w:hAnsiTheme="majorHAnsi" w:cs="Arial"/>
                <w:b/>
                <w:bCs/>
                <w:sz w:val="20"/>
                <w:szCs w:val="20"/>
              </w:rPr>
              <w:t>3000</w:t>
            </w:r>
          </w:p>
        </w:tc>
      </w:tr>
      <w:tr w:rsidR="00FC5FB1" w:rsidRPr="001023B8" w:rsidTr="0067620F">
        <w:trPr>
          <w:trHeight w:val="320"/>
        </w:trPr>
        <w:tc>
          <w:tcPr>
            <w:tcW w:w="1621" w:type="dxa"/>
            <w:tcBorders>
              <w:top w:val="nil"/>
              <w:left w:val="single" w:sz="8" w:space="0" w:color="auto"/>
              <w:bottom w:val="single" w:sz="8" w:space="0" w:color="auto"/>
              <w:right w:val="single" w:sz="8" w:space="0" w:color="auto"/>
            </w:tcBorders>
            <w:shd w:val="clear" w:color="000000" w:fill="D8D8D8"/>
            <w:hideMark/>
          </w:tcPr>
          <w:p w:rsidR="00FC5FB1" w:rsidRPr="00F86A77" w:rsidRDefault="00FC5FB1" w:rsidP="000E0CAE">
            <w:pPr>
              <w:pStyle w:val="Szveg"/>
              <w:rPr>
                <w:rFonts w:asciiTheme="majorHAnsi" w:hAnsiTheme="majorHAnsi" w:cs="Arial"/>
                <w:b/>
                <w:bCs/>
                <w:sz w:val="20"/>
                <w:szCs w:val="20"/>
              </w:rPr>
            </w:pPr>
            <w:r w:rsidRPr="00F86A77">
              <w:rPr>
                <w:rFonts w:asciiTheme="majorHAnsi" w:hAnsiTheme="majorHAnsi" w:cs="Arial"/>
                <w:b/>
                <w:bCs/>
                <w:sz w:val="20"/>
                <w:szCs w:val="20"/>
              </w:rPr>
              <w:t>Szoe</w:t>
            </w:r>
          </w:p>
        </w:tc>
        <w:tc>
          <w:tcPr>
            <w:tcW w:w="973" w:type="dxa"/>
            <w:tcBorders>
              <w:top w:val="single" w:sz="8" w:space="0" w:color="auto"/>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2,65</w:t>
            </w:r>
          </w:p>
        </w:tc>
        <w:tc>
          <w:tcPr>
            <w:tcW w:w="973" w:type="dxa"/>
            <w:tcBorders>
              <w:top w:val="single" w:sz="8" w:space="0" w:color="auto"/>
              <w:left w:val="single" w:sz="8" w:space="0" w:color="auto"/>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3,45</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sz w:val="20"/>
                <w:szCs w:val="20"/>
              </w:rPr>
            </w:pPr>
            <w:r w:rsidRPr="00F86A77">
              <w:rPr>
                <w:rFonts w:asciiTheme="majorHAnsi" w:hAnsiTheme="majorHAnsi" w:cs="Arial"/>
                <w:sz w:val="20"/>
                <w:szCs w:val="20"/>
              </w:rPr>
              <w:t>4,235</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2,75</w:t>
            </w:r>
          </w:p>
        </w:tc>
        <w:tc>
          <w:tcPr>
            <w:tcW w:w="973" w:type="dxa"/>
            <w:tcBorders>
              <w:top w:val="nil"/>
              <w:left w:val="nil"/>
              <w:bottom w:val="single" w:sz="8" w:space="0" w:color="auto"/>
              <w:right w:val="single" w:sz="8" w:space="0" w:color="auto"/>
            </w:tcBorders>
            <w:shd w:val="clear" w:color="auto" w:fill="auto"/>
            <w:vAlign w:val="bottom"/>
            <w:hideMark/>
          </w:tcPr>
          <w:p w:rsidR="00FC5FB1" w:rsidRPr="00FC5FB1" w:rsidRDefault="00FC5FB1" w:rsidP="0067620F">
            <w:pPr>
              <w:jc w:val="right"/>
              <w:rPr>
                <w:rFonts w:asciiTheme="majorHAnsi" w:hAnsiTheme="majorHAnsi" w:cs="Calibri"/>
                <w:color w:val="000000"/>
                <w:sz w:val="20"/>
                <w:szCs w:val="20"/>
              </w:rPr>
            </w:pPr>
            <w:r w:rsidRPr="00FC5FB1">
              <w:rPr>
                <w:rFonts w:asciiTheme="majorHAnsi" w:hAnsiTheme="majorHAnsi" w:cs="Calibri"/>
                <w:color w:val="000000"/>
                <w:sz w:val="20"/>
                <w:szCs w:val="20"/>
              </w:rPr>
              <w:t>23,25</w:t>
            </w:r>
          </w:p>
        </w:tc>
        <w:tc>
          <w:tcPr>
            <w:tcW w:w="1259" w:type="dxa"/>
            <w:tcBorders>
              <w:top w:val="nil"/>
              <w:left w:val="nil"/>
              <w:bottom w:val="single" w:sz="8" w:space="0" w:color="auto"/>
              <w:right w:val="single" w:sz="8" w:space="0" w:color="auto"/>
            </w:tcBorders>
            <w:shd w:val="clear" w:color="000000" w:fill="D8D8D8"/>
            <w:hideMark/>
          </w:tcPr>
          <w:p w:rsidR="00FC5FB1" w:rsidRPr="00F86A77" w:rsidRDefault="00FC5FB1" w:rsidP="0067620F">
            <w:pPr>
              <w:pStyle w:val="Szveg"/>
              <w:jc w:val="right"/>
              <w:rPr>
                <w:rFonts w:asciiTheme="majorHAnsi" w:hAnsiTheme="majorHAnsi" w:cs="Arial"/>
                <w:b/>
                <w:bCs/>
                <w:sz w:val="20"/>
                <w:szCs w:val="20"/>
              </w:rPr>
            </w:pPr>
            <w:r w:rsidRPr="00F86A77">
              <w:rPr>
                <w:rFonts w:asciiTheme="majorHAnsi" w:hAnsiTheme="majorHAnsi" w:cs="Arial"/>
                <w:b/>
                <w:bCs/>
                <w:sz w:val="20"/>
                <w:szCs w:val="20"/>
              </w:rPr>
              <w:t>50</w:t>
            </w:r>
          </w:p>
        </w:tc>
      </w:tr>
      <w:tr w:rsidR="00FC5FB1" w:rsidRPr="001023B8" w:rsidTr="0067620F">
        <w:trPr>
          <w:trHeight w:val="320"/>
        </w:trPr>
        <w:tc>
          <w:tcPr>
            <w:tcW w:w="1621" w:type="dxa"/>
            <w:tcBorders>
              <w:top w:val="nil"/>
              <w:left w:val="single" w:sz="8" w:space="0" w:color="auto"/>
              <w:bottom w:val="single" w:sz="8" w:space="0" w:color="auto"/>
              <w:right w:val="single" w:sz="8" w:space="0" w:color="auto"/>
            </w:tcBorders>
            <w:shd w:val="clear" w:color="000000" w:fill="D8D8D8"/>
            <w:hideMark/>
          </w:tcPr>
          <w:p w:rsidR="00FC5FB1" w:rsidRPr="00F86A77" w:rsidRDefault="00FC5FB1" w:rsidP="000E0CAE">
            <w:pPr>
              <w:pStyle w:val="Szveg"/>
              <w:rPr>
                <w:rFonts w:asciiTheme="majorHAnsi" w:hAnsiTheme="majorHAnsi" w:cs="Arial"/>
                <w:b/>
                <w:bCs/>
                <w:sz w:val="20"/>
                <w:szCs w:val="20"/>
              </w:rPr>
            </w:pPr>
            <w:r w:rsidRPr="00F86A77">
              <w:rPr>
                <w:rFonts w:asciiTheme="majorHAnsi" w:hAnsiTheme="majorHAnsi" w:cs="Arial"/>
                <w:b/>
                <w:bCs/>
                <w:sz w:val="20"/>
                <w:szCs w:val="20"/>
              </w:rPr>
              <w:t>Ammónium</w:t>
            </w:r>
          </w:p>
        </w:tc>
        <w:tc>
          <w:tcPr>
            <w:tcW w:w="973" w:type="dxa"/>
            <w:tcBorders>
              <w:top w:val="single" w:sz="8" w:space="0" w:color="auto"/>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0,37</w:t>
            </w:r>
          </w:p>
        </w:tc>
        <w:tc>
          <w:tcPr>
            <w:tcW w:w="973" w:type="dxa"/>
            <w:tcBorders>
              <w:top w:val="single" w:sz="8" w:space="0" w:color="auto"/>
              <w:left w:val="single" w:sz="8" w:space="0" w:color="auto"/>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1,58</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sz w:val="20"/>
                <w:szCs w:val="20"/>
              </w:rPr>
            </w:pPr>
            <w:r w:rsidRPr="00F86A77">
              <w:rPr>
                <w:rFonts w:asciiTheme="majorHAnsi" w:hAnsiTheme="majorHAnsi" w:cs="Arial"/>
                <w:sz w:val="20"/>
                <w:szCs w:val="20"/>
              </w:rPr>
              <w:t>6,635</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1,07</w:t>
            </w:r>
          </w:p>
        </w:tc>
        <w:tc>
          <w:tcPr>
            <w:tcW w:w="973" w:type="dxa"/>
            <w:tcBorders>
              <w:top w:val="nil"/>
              <w:left w:val="nil"/>
              <w:bottom w:val="single" w:sz="8" w:space="0" w:color="auto"/>
              <w:right w:val="single" w:sz="8" w:space="0" w:color="auto"/>
            </w:tcBorders>
            <w:shd w:val="clear" w:color="auto" w:fill="auto"/>
            <w:hideMark/>
          </w:tcPr>
          <w:p w:rsidR="00FC5FB1" w:rsidRPr="00FC5FB1" w:rsidRDefault="00FC5FB1" w:rsidP="0067620F">
            <w:pPr>
              <w:pStyle w:val="Szveg"/>
              <w:jc w:val="right"/>
              <w:rPr>
                <w:rFonts w:asciiTheme="majorHAnsi" w:hAnsiTheme="majorHAnsi" w:cs="Arial"/>
                <w:sz w:val="20"/>
                <w:szCs w:val="20"/>
              </w:rPr>
            </w:pPr>
            <w:r w:rsidRPr="00FC5FB1">
              <w:rPr>
                <w:rFonts w:asciiTheme="majorHAnsi" w:hAnsiTheme="majorHAnsi" w:cs="Arial"/>
                <w:sz w:val="20"/>
                <w:szCs w:val="20"/>
              </w:rPr>
              <w:t>2,77</w:t>
            </w:r>
          </w:p>
        </w:tc>
        <w:tc>
          <w:tcPr>
            <w:tcW w:w="1259" w:type="dxa"/>
            <w:tcBorders>
              <w:top w:val="nil"/>
              <w:left w:val="nil"/>
              <w:bottom w:val="single" w:sz="8" w:space="0" w:color="auto"/>
              <w:right w:val="single" w:sz="8" w:space="0" w:color="auto"/>
            </w:tcBorders>
            <w:shd w:val="clear" w:color="000000" w:fill="D8D8D8"/>
            <w:hideMark/>
          </w:tcPr>
          <w:p w:rsidR="00FC5FB1" w:rsidRPr="00F86A77" w:rsidRDefault="00FC5FB1" w:rsidP="0067620F">
            <w:pPr>
              <w:pStyle w:val="Szveg"/>
              <w:jc w:val="right"/>
              <w:rPr>
                <w:rFonts w:asciiTheme="majorHAnsi" w:hAnsiTheme="majorHAnsi" w:cs="Arial"/>
                <w:b/>
                <w:bCs/>
                <w:sz w:val="20"/>
                <w:szCs w:val="20"/>
              </w:rPr>
            </w:pPr>
            <w:r w:rsidRPr="00F86A77">
              <w:rPr>
                <w:rFonts w:asciiTheme="majorHAnsi" w:hAnsiTheme="majorHAnsi" w:cs="Arial"/>
                <w:b/>
                <w:bCs/>
                <w:sz w:val="20"/>
                <w:szCs w:val="20"/>
              </w:rPr>
              <w:t>100</w:t>
            </w:r>
          </w:p>
        </w:tc>
      </w:tr>
      <w:tr w:rsidR="00FC5FB1" w:rsidRPr="001023B8" w:rsidTr="0067620F">
        <w:trPr>
          <w:trHeight w:val="320"/>
        </w:trPr>
        <w:tc>
          <w:tcPr>
            <w:tcW w:w="1621" w:type="dxa"/>
            <w:tcBorders>
              <w:top w:val="nil"/>
              <w:left w:val="single" w:sz="8" w:space="0" w:color="auto"/>
              <w:bottom w:val="single" w:sz="8" w:space="0" w:color="auto"/>
              <w:right w:val="single" w:sz="8" w:space="0" w:color="auto"/>
            </w:tcBorders>
            <w:shd w:val="clear" w:color="000000" w:fill="D8D8D8"/>
            <w:hideMark/>
          </w:tcPr>
          <w:p w:rsidR="00FC5FB1" w:rsidRPr="00F86A77" w:rsidRDefault="00FC5FB1" w:rsidP="000E0CAE">
            <w:pPr>
              <w:pStyle w:val="Szveg"/>
              <w:rPr>
                <w:rFonts w:asciiTheme="majorHAnsi" w:hAnsiTheme="majorHAnsi" w:cs="Arial"/>
                <w:b/>
                <w:bCs/>
                <w:sz w:val="20"/>
                <w:szCs w:val="20"/>
              </w:rPr>
            </w:pPr>
            <w:r w:rsidRPr="00F86A77">
              <w:rPr>
                <w:rFonts w:asciiTheme="majorHAnsi" w:hAnsiTheme="majorHAnsi" w:cs="Arial"/>
                <w:b/>
                <w:bCs/>
                <w:sz w:val="20"/>
                <w:szCs w:val="20"/>
              </w:rPr>
              <w:t>Hg</w:t>
            </w:r>
          </w:p>
        </w:tc>
        <w:tc>
          <w:tcPr>
            <w:tcW w:w="973" w:type="dxa"/>
            <w:tcBorders>
              <w:top w:val="single" w:sz="8" w:space="0" w:color="auto"/>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0,001</w:t>
            </w:r>
          </w:p>
        </w:tc>
        <w:tc>
          <w:tcPr>
            <w:tcW w:w="973" w:type="dxa"/>
            <w:tcBorders>
              <w:top w:val="single" w:sz="8" w:space="0" w:color="auto"/>
              <w:left w:val="single" w:sz="8" w:space="0" w:color="auto"/>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0,001</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sz w:val="20"/>
                <w:szCs w:val="20"/>
              </w:rPr>
            </w:pPr>
            <w:r w:rsidRPr="00F86A77">
              <w:rPr>
                <w:rFonts w:asciiTheme="majorHAnsi" w:hAnsiTheme="majorHAnsi" w:cs="Arial"/>
                <w:sz w:val="20"/>
                <w:szCs w:val="20"/>
              </w:rPr>
              <w:t>0,001</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0,001</w:t>
            </w:r>
          </w:p>
        </w:tc>
        <w:tc>
          <w:tcPr>
            <w:tcW w:w="973" w:type="dxa"/>
            <w:tcBorders>
              <w:top w:val="nil"/>
              <w:left w:val="nil"/>
              <w:bottom w:val="single" w:sz="8" w:space="0" w:color="auto"/>
              <w:right w:val="single" w:sz="8" w:space="0" w:color="auto"/>
            </w:tcBorders>
            <w:shd w:val="clear" w:color="auto" w:fill="auto"/>
            <w:hideMark/>
          </w:tcPr>
          <w:p w:rsidR="00FC5FB1" w:rsidRPr="00F86A77" w:rsidRDefault="00FC5FB1" w:rsidP="0067620F">
            <w:pPr>
              <w:pStyle w:val="Szveg"/>
              <w:jc w:val="right"/>
              <w:rPr>
                <w:rFonts w:asciiTheme="majorHAnsi" w:hAnsiTheme="majorHAnsi" w:cs="Arial"/>
                <w:sz w:val="20"/>
                <w:szCs w:val="20"/>
              </w:rPr>
            </w:pPr>
            <w:r w:rsidRPr="00FC5FB1">
              <w:rPr>
                <w:rFonts w:asciiTheme="majorHAnsi" w:hAnsiTheme="majorHAnsi" w:cs="Arial"/>
                <w:sz w:val="20"/>
                <w:szCs w:val="20"/>
              </w:rPr>
              <w:t>0,00425</w:t>
            </w:r>
          </w:p>
        </w:tc>
        <w:tc>
          <w:tcPr>
            <w:tcW w:w="1259" w:type="dxa"/>
            <w:tcBorders>
              <w:top w:val="nil"/>
              <w:left w:val="nil"/>
              <w:bottom w:val="single" w:sz="8" w:space="0" w:color="auto"/>
              <w:right w:val="single" w:sz="8" w:space="0" w:color="auto"/>
            </w:tcBorders>
            <w:shd w:val="clear" w:color="000000" w:fill="D8D8D8"/>
            <w:hideMark/>
          </w:tcPr>
          <w:p w:rsidR="00FC5FB1" w:rsidRPr="00F86A77" w:rsidRDefault="00FC5FB1" w:rsidP="0067620F">
            <w:pPr>
              <w:pStyle w:val="Szveg"/>
              <w:jc w:val="right"/>
              <w:rPr>
                <w:rFonts w:asciiTheme="majorHAnsi" w:hAnsiTheme="majorHAnsi" w:cs="Arial"/>
                <w:b/>
                <w:bCs/>
                <w:sz w:val="20"/>
                <w:szCs w:val="20"/>
              </w:rPr>
            </w:pPr>
            <w:r w:rsidRPr="00F86A77">
              <w:rPr>
                <w:rFonts w:asciiTheme="majorHAnsi" w:hAnsiTheme="majorHAnsi" w:cs="Arial"/>
                <w:b/>
                <w:bCs/>
                <w:sz w:val="20"/>
                <w:szCs w:val="20"/>
              </w:rPr>
              <w:t>0,05</w:t>
            </w:r>
          </w:p>
        </w:tc>
      </w:tr>
      <w:tr w:rsidR="00FC5FB1" w:rsidRPr="001023B8" w:rsidTr="0067620F">
        <w:trPr>
          <w:trHeight w:val="320"/>
        </w:trPr>
        <w:tc>
          <w:tcPr>
            <w:tcW w:w="1621" w:type="dxa"/>
            <w:tcBorders>
              <w:top w:val="nil"/>
              <w:left w:val="single" w:sz="8" w:space="0" w:color="auto"/>
              <w:bottom w:val="single" w:sz="8" w:space="0" w:color="auto"/>
              <w:right w:val="single" w:sz="8" w:space="0" w:color="auto"/>
            </w:tcBorders>
            <w:shd w:val="clear" w:color="000000" w:fill="D8D8D8"/>
            <w:hideMark/>
          </w:tcPr>
          <w:p w:rsidR="00FC5FB1" w:rsidRPr="00F86A77" w:rsidRDefault="00FC5FB1" w:rsidP="000E0CAE">
            <w:pPr>
              <w:pStyle w:val="Szveg"/>
              <w:rPr>
                <w:rFonts w:asciiTheme="majorHAnsi" w:hAnsiTheme="majorHAnsi" w:cs="Arial"/>
                <w:b/>
                <w:bCs/>
                <w:sz w:val="20"/>
                <w:szCs w:val="20"/>
              </w:rPr>
            </w:pPr>
            <w:r w:rsidRPr="00F86A77">
              <w:rPr>
                <w:rFonts w:asciiTheme="majorHAnsi" w:hAnsiTheme="majorHAnsi" w:cs="Arial"/>
                <w:b/>
                <w:bCs/>
                <w:sz w:val="20"/>
                <w:szCs w:val="20"/>
              </w:rPr>
              <w:t>Cd</w:t>
            </w:r>
          </w:p>
        </w:tc>
        <w:tc>
          <w:tcPr>
            <w:tcW w:w="973" w:type="dxa"/>
            <w:tcBorders>
              <w:top w:val="single" w:sz="8" w:space="0" w:color="auto"/>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0,001</w:t>
            </w:r>
          </w:p>
        </w:tc>
        <w:tc>
          <w:tcPr>
            <w:tcW w:w="973" w:type="dxa"/>
            <w:tcBorders>
              <w:top w:val="single" w:sz="8" w:space="0" w:color="auto"/>
              <w:left w:val="single" w:sz="8" w:space="0" w:color="auto"/>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0,001</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sz w:val="20"/>
                <w:szCs w:val="20"/>
              </w:rPr>
            </w:pPr>
            <w:r w:rsidRPr="00F86A77">
              <w:rPr>
                <w:rFonts w:asciiTheme="majorHAnsi" w:hAnsiTheme="majorHAnsi" w:cs="Arial"/>
                <w:sz w:val="20"/>
                <w:szCs w:val="20"/>
              </w:rPr>
              <w:t>0,0035</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0,0035</w:t>
            </w:r>
          </w:p>
        </w:tc>
        <w:tc>
          <w:tcPr>
            <w:tcW w:w="973" w:type="dxa"/>
            <w:tcBorders>
              <w:top w:val="nil"/>
              <w:left w:val="nil"/>
              <w:bottom w:val="single" w:sz="8" w:space="0" w:color="auto"/>
              <w:right w:val="single" w:sz="8" w:space="0" w:color="auto"/>
            </w:tcBorders>
            <w:shd w:val="clear" w:color="auto" w:fill="auto"/>
            <w:hideMark/>
          </w:tcPr>
          <w:p w:rsidR="00FC5FB1" w:rsidRPr="00F86A77" w:rsidRDefault="00FC5FB1" w:rsidP="0067620F">
            <w:pPr>
              <w:pStyle w:val="Szveg"/>
              <w:jc w:val="right"/>
              <w:rPr>
                <w:rFonts w:asciiTheme="majorHAnsi" w:hAnsiTheme="majorHAnsi" w:cs="Arial"/>
                <w:sz w:val="20"/>
                <w:szCs w:val="20"/>
              </w:rPr>
            </w:pPr>
            <w:r>
              <w:rPr>
                <w:rFonts w:asciiTheme="majorHAnsi" w:hAnsiTheme="majorHAnsi" w:cs="Arial"/>
                <w:sz w:val="20"/>
                <w:szCs w:val="20"/>
              </w:rPr>
              <w:t>0,00375</w:t>
            </w:r>
          </w:p>
        </w:tc>
        <w:tc>
          <w:tcPr>
            <w:tcW w:w="1259" w:type="dxa"/>
            <w:tcBorders>
              <w:top w:val="nil"/>
              <w:left w:val="nil"/>
              <w:bottom w:val="single" w:sz="8" w:space="0" w:color="auto"/>
              <w:right w:val="single" w:sz="8" w:space="0" w:color="auto"/>
            </w:tcBorders>
            <w:shd w:val="clear" w:color="000000" w:fill="D8D8D8"/>
            <w:hideMark/>
          </w:tcPr>
          <w:p w:rsidR="00FC5FB1" w:rsidRPr="00F86A77" w:rsidRDefault="00FC5FB1" w:rsidP="0067620F">
            <w:pPr>
              <w:pStyle w:val="Szveg"/>
              <w:jc w:val="right"/>
              <w:rPr>
                <w:rFonts w:asciiTheme="majorHAnsi" w:hAnsiTheme="majorHAnsi" w:cs="Arial"/>
                <w:b/>
                <w:bCs/>
                <w:sz w:val="20"/>
                <w:szCs w:val="20"/>
              </w:rPr>
            </w:pPr>
            <w:r w:rsidRPr="00F86A77">
              <w:rPr>
                <w:rFonts w:asciiTheme="majorHAnsi" w:hAnsiTheme="majorHAnsi" w:cs="Arial"/>
                <w:b/>
                <w:bCs/>
                <w:sz w:val="20"/>
                <w:szCs w:val="20"/>
              </w:rPr>
              <w:t>0,1</w:t>
            </w:r>
          </w:p>
        </w:tc>
      </w:tr>
      <w:tr w:rsidR="00FC5FB1" w:rsidRPr="001023B8" w:rsidTr="0067620F">
        <w:trPr>
          <w:trHeight w:val="320"/>
        </w:trPr>
        <w:tc>
          <w:tcPr>
            <w:tcW w:w="1621" w:type="dxa"/>
            <w:tcBorders>
              <w:top w:val="nil"/>
              <w:left w:val="single" w:sz="8" w:space="0" w:color="auto"/>
              <w:bottom w:val="single" w:sz="8" w:space="0" w:color="auto"/>
              <w:right w:val="single" w:sz="8" w:space="0" w:color="auto"/>
            </w:tcBorders>
            <w:shd w:val="clear" w:color="000000" w:fill="D8D8D8"/>
            <w:hideMark/>
          </w:tcPr>
          <w:p w:rsidR="00FC5FB1" w:rsidRPr="00F86A77" w:rsidRDefault="00FC5FB1" w:rsidP="000E0CAE">
            <w:pPr>
              <w:pStyle w:val="Szveg"/>
              <w:rPr>
                <w:rFonts w:asciiTheme="majorHAnsi" w:hAnsiTheme="majorHAnsi" w:cs="Arial"/>
                <w:b/>
                <w:bCs/>
                <w:sz w:val="20"/>
                <w:szCs w:val="20"/>
              </w:rPr>
            </w:pPr>
            <w:r w:rsidRPr="00F86A77">
              <w:rPr>
                <w:rFonts w:asciiTheme="majorHAnsi" w:hAnsiTheme="majorHAnsi" w:cs="Arial"/>
                <w:b/>
                <w:bCs/>
                <w:sz w:val="20"/>
                <w:szCs w:val="20"/>
              </w:rPr>
              <w:t>Cr</w:t>
            </w:r>
          </w:p>
        </w:tc>
        <w:tc>
          <w:tcPr>
            <w:tcW w:w="973" w:type="dxa"/>
            <w:tcBorders>
              <w:top w:val="single" w:sz="8" w:space="0" w:color="auto"/>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0,043</w:t>
            </w:r>
          </w:p>
        </w:tc>
        <w:tc>
          <w:tcPr>
            <w:tcW w:w="973" w:type="dxa"/>
            <w:tcBorders>
              <w:top w:val="single" w:sz="8" w:space="0" w:color="auto"/>
              <w:left w:val="single" w:sz="8" w:space="0" w:color="auto"/>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0,05</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sz w:val="20"/>
                <w:szCs w:val="20"/>
              </w:rPr>
            </w:pPr>
            <w:r w:rsidRPr="00F86A77">
              <w:rPr>
                <w:rFonts w:asciiTheme="majorHAnsi" w:hAnsiTheme="majorHAnsi" w:cs="Arial"/>
                <w:sz w:val="20"/>
                <w:szCs w:val="20"/>
              </w:rPr>
              <w:t>0,95</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0,074</w:t>
            </w:r>
          </w:p>
        </w:tc>
        <w:tc>
          <w:tcPr>
            <w:tcW w:w="973" w:type="dxa"/>
            <w:tcBorders>
              <w:top w:val="nil"/>
              <w:left w:val="nil"/>
              <w:bottom w:val="single" w:sz="8" w:space="0" w:color="auto"/>
              <w:right w:val="single" w:sz="8" w:space="0" w:color="auto"/>
            </w:tcBorders>
            <w:shd w:val="clear" w:color="auto" w:fill="auto"/>
            <w:hideMark/>
          </w:tcPr>
          <w:p w:rsidR="00FC5FB1" w:rsidRPr="00F86A77" w:rsidRDefault="00FC5FB1" w:rsidP="0067620F">
            <w:pPr>
              <w:pStyle w:val="Szveg"/>
              <w:jc w:val="right"/>
              <w:rPr>
                <w:rFonts w:asciiTheme="majorHAnsi" w:hAnsiTheme="majorHAnsi" w:cs="Arial"/>
                <w:sz w:val="20"/>
                <w:szCs w:val="20"/>
              </w:rPr>
            </w:pPr>
            <w:r>
              <w:rPr>
                <w:rFonts w:asciiTheme="majorHAnsi" w:hAnsiTheme="majorHAnsi" w:cs="Arial"/>
                <w:sz w:val="20"/>
                <w:szCs w:val="20"/>
              </w:rPr>
              <w:t>0,5698</w:t>
            </w:r>
          </w:p>
        </w:tc>
        <w:tc>
          <w:tcPr>
            <w:tcW w:w="1259" w:type="dxa"/>
            <w:tcBorders>
              <w:top w:val="nil"/>
              <w:left w:val="nil"/>
              <w:bottom w:val="single" w:sz="8" w:space="0" w:color="auto"/>
              <w:right w:val="single" w:sz="8" w:space="0" w:color="auto"/>
            </w:tcBorders>
            <w:shd w:val="clear" w:color="000000" w:fill="D8D8D8"/>
            <w:hideMark/>
          </w:tcPr>
          <w:p w:rsidR="00FC5FB1" w:rsidRPr="00F86A77" w:rsidRDefault="00FC5FB1" w:rsidP="0067620F">
            <w:pPr>
              <w:pStyle w:val="Szveg"/>
              <w:jc w:val="right"/>
              <w:rPr>
                <w:rFonts w:asciiTheme="majorHAnsi" w:hAnsiTheme="majorHAnsi" w:cs="Arial"/>
                <w:b/>
                <w:bCs/>
                <w:sz w:val="20"/>
                <w:szCs w:val="20"/>
              </w:rPr>
            </w:pPr>
            <w:r w:rsidRPr="00F86A77">
              <w:rPr>
                <w:rFonts w:asciiTheme="majorHAnsi" w:hAnsiTheme="majorHAnsi" w:cs="Arial"/>
                <w:b/>
                <w:bCs/>
                <w:sz w:val="20"/>
                <w:szCs w:val="20"/>
              </w:rPr>
              <w:t>1</w:t>
            </w:r>
          </w:p>
        </w:tc>
      </w:tr>
      <w:tr w:rsidR="00FC5FB1" w:rsidRPr="001023B8" w:rsidTr="0067620F">
        <w:trPr>
          <w:trHeight w:val="320"/>
        </w:trPr>
        <w:tc>
          <w:tcPr>
            <w:tcW w:w="1621" w:type="dxa"/>
            <w:tcBorders>
              <w:top w:val="nil"/>
              <w:left w:val="single" w:sz="8" w:space="0" w:color="auto"/>
              <w:bottom w:val="single" w:sz="8" w:space="0" w:color="auto"/>
              <w:right w:val="single" w:sz="8" w:space="0" w:color="auto"/>
            </w:tcBorders>
            <w:shd w:val="clear" w:color="000000" w:fill="D8D8D8"/>
            <w:hideMark/>
          </w:tcPr>
          <w:p w:rsidR="00FC5FB1" w:rsidRPr="00F86A77" w:rsidRDefault="00FC5FB1" w:rsidP="000E0CAE">
            <w:pPr>
              <w:pStyle w:val="Szveg"/>
              <w:rPr>
                <w:rFonts w:asciiTheme="majorHAnsi" w:hAnsiTheme="majorHAnsi" w:cs="Arial"/>
                <w:b/>
                <w:bCs/>
                <w:sz w:val="20"/>
                <w:szCs w:val="20"/>
              </w:rPr>
            </w:pPr>
            <w:r w:rsidRPr="00F86A77">
              <w:rPr>
                <w:rFonts w:asciiTheme="majorHAnsi" w:hAnsiTheme="majorHAnsi" w:cs="Arial"/>
                <w:b/>
                <w:bCs/>
                <w:sz w:val="20"/>
                <w:szCs w:val="20"/>
              </w:rPr>
              <w:t>Ni</w:t>
            </w:r>
          </w:p>
        </w:tc>
        <w:tc>
          <w:tcPr>
            <w:tcW w:w="973" w:type="dxa"/>
            <w:tcBorders>
              <w:top w:val="single" w:sz="8" w:space="0" w:color="auto"/>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0,03</w:t>
            </w:r>
          </w:p>
        </w:tc>
        <w:tc>
          <w:tcPr>
            <w:tcW w:w="973" w:type="dxa"/>
            <w:tcBorders>
              <w:top w:val="single" w:sz="8" w:space="0" w:color="auto"/>
              <w:left w:val="single" w:sz="8" w:space="0" w:color="auto"/>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0,24</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sz w:val="20"/>
                <w:szCs w:val="20"/>
              </w:rPr>
            </w:pPr>
            <w:r w:rsidRPr="00F86A77">
              <w:rPr>
                <w:rFonts w:asciiTheme="majorHAnsi" w:hAnsiTheme="majorHAnsi" w:cs="Arial"/>
                <w:sz w:val="20"/>
                <w:szCs w:val="20"/>
              </w:rPr>
              <w:t>0,027</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0,03</w:t>
            </w:r>
          </w:p>
        </w:tc>
        <w:tc>
          <w:tcPr>
            <w:tcW w:w="973" w:type="dxa"/>
            <w:tcBorders>
              <w:top w:val="nil"/>
              <w:left w:val="nil"/>
              <w:bottom w:val="single" w:sz="8" w:space="0" w:color="auto"/>
              <w:right w:val="single" w:sz="8" w:space="0" w:color="auto"/>
            </w:tcBorders>
            <w:shd w:val="clear" w:color="auto" w:fill="auto"/>
            <w:hideMark/>
          </w:tcPr>
          <w:p w:rsidR="00FC5FB1" w:rsidRPr="00F86A77" w:rsidRDefault="00FC5FB1" w:rsidP="0067620F">
            <w:pPr>
              <w:pStyle w:val="Szveg"/>
              <w:jc w:val="right"/>
              <w:rPr>
                <w:rFonts w:asciiTheme="majorHAnsi" w:hAnsiTheme="majorHAnsi" w:cs="Arial"/>
                <w:sz w:val="20"/>
                <w:szCs w:val="20"/>
              </w:rPr>
            </w:pPr>
            <w:r>
              <w:rPr>
                <w:rFonts w:asciiTheme="majorHAnsi" w:hAnsiTheme="majorHAnsi" w:cs="Arial"/>
                <w:sz w:val="20"/>
                <w:szCs w:val="20"/>
              </w:rPr>
              <w:t>0,018</w:t>
            </w:r>
          </w:p>
        </w:tc>
        <w:tc>
          <w:tcPr>
            <w:tcW w:w="1259" w:type="dxa"/>
            <w:tcBorders>
              <w:top w:val="nil"/>
              <w:left w:val="nil"/>
              <w:bottom w:val="single" w:sz="8" w:space="0" w:color="auto"/>
              <w:right w:val="single" w:sz="8" w:space="0" w:color="auto"/>
            </w:tcBorders>
            <w:shd w:val="clear" w:color="000000" w:fill="D8D8D8"/>
            <w:hideMark/>
          </w:tcPr>
          <w:p w:rsidR="00FC5FB1" w:rsidRPr="00F86A77" w:rsidRDefault="00FC5FB1" w:rsidP="0067620F">
            <w:pPr>
              <w:pStyle w:val="Szveg"/>
              <w:jc w:val="right"/>
              <w:rPr>
                <w:rFonts w:asciiTheme="majorHAnsi" w:hAnsiTheme="majorHAnsi" w:cs="Arial"/>
                <w:b/>
                <w:bCs/>
                <w:sz w:val="20"/>
                <w:szCs w:val="20"/>
              </w:rPr>
            </w:pPr>
            <w:r w:rsidRPr="00F86A77">
              <w:rPr>
                <w:rFonts w:asciiTheme="majorHAnsi" w:hAnsiTheme="majorHAnsi" w:cs="Arial"/>
                <w:b/>
                <w:bCs/>
                <w:sz w:val="20"/>
                <w:szCs w:val="20"/>
              </w:rPr>
              <w:t>1</w:t>
            </w:r>
          </w:p>
        </w:tc>
      </w:tr>
      <w:tr w:rsidR="00FC5FB1" w:rsidRPr="001023B8" w:rsidTr="0067620F">
        <w:trPr>
          <w:trHeight w:val="320"/>
        </w:trPr>
        <w:tc>
          <w:tcPr>
            <w:tcW w:w="1621" w:type="dxa"/>
            <w:tcBorders>
              <w:top w:val="nil"/>
              <w:left w:val="single" w:sz="8" w:space="0" w:color="auto"/>
              <w:bottom w:val="single" w:sz="8" w:space="0" w:color="auto"/>
              <w:right w:val="single" w:sz="8" w:space="0" w:color="auto"/>
            </w:tcBorders>
            <w:shd w:val="clear" w:color="000000" w:fill="D8D8D8"/>
            <w:hideMark/>
          </w:tcPr>
          <w:p w:rsidR="00FC5FB1" w:rsidRPr="00F86A77" w:rsidRDefault="00FC5FB1" w:rsidP="000E0CAE">
            <w:pPr>
              <w:pStyle w:val="Szveg"/>
              <w:rPr>
                <w:rFonts w:asciiTheme="majorHAnsi" w:hAnsiTheme="majorHAnsi" w:cs="Arial"/>
                <w:b/>
                <w:bCs/>
                <w:sz w:val="20"/>
                <w:szCs w:val="20"/>
              </w:rPr>
            </w:pPr>
            <w:r w:rsidRPr="00F86A77">
              <w:rPr>
                <w:rFonts w:asciiTheme="majorHAnsi" w:hAnsiTheme="majorHAnsi" w:cs="Arial"/>
                <w:b/>
                <w:bCs/>
                <w:sz w:val="20"/>
                <w:szCs w:val="20"/>
              </w:rPr>
              <w:t>Pb</w:t>
            </w:r>
          </w:p>
        </w:tc>
        <w:tc>
          <w:tcPr>
            <w:tcW w:w="973" w:type="dxa"/>
            <w:tcBorders>
              <w:top w:val="single" w:sz="8" w:space="0" w:color="auto"/>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0,015</w:t>
            </w:r>
          </w:p>
        </w:tc>
        <w:tc>
          <w:tcPr>
            <w:tcW w:w="973" w:type="dxa"/>
            <w:tcBorders>
              <w:top w:val="single" w:sz="8" w:space="0" w:color="auto"/>
              <w:left w:val="single" w:sz="8" w:space="0" w:color="auto"/>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0,014</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sz w:val="20"/>
                <w:szCs w:val="20"/>
              </w:rPr>
            </w:pPr>
            <w:r w:rsidRPr="00F86A77">
              <w:rPr>
                <w:rFonts w:asciiTheme="majorHAnsi" w:hAnsiTheme="majorHAnsi" w:cs="Arial"/>
                <w:sz w:val="20"/>
                <w:szCs w:val="20"/>
              </w:rPr>
              <w:t>0,014</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0,027</w:t>
            </w:r>
          </w:p>
        </w:tc>
        <w:tc>
          <w:tcPr>
            <w:tcW w:w="973" w:type="dxa"/>
            <w:tcBorders>
              <w:top w:val="nil"/>
              <w:left w:val="nil"/>
              <w:bottom w:val="single" w:sz="8" w:space="0" w:color="auto"/>
              <w:right w:val="single" w:sz="8" w:space="0" w:color="auto"/>
            </w:tcBorders>
            <w:shd w:val="clear" w:color="auto" w:fill="auto"/>
            <w:hideMark/>
          </w:tcPr>
          <w:p w:rsidR="00FC5FB1" w:rsidRPr="00F86A77" w:rsidRDefault="00FC5FB1" w:rsidP="0067620F">
            <w:pPr>
              <w:pStyle w:val="Szveg"/>
              <w:jc w:val="right"/>
              <w:rPr>
                <w:rFonts w:asciiTheme="majorHAnsi" w:hAnsiTheme="majorHAnsi" w:cs="Arial"/>
                <w:sz w:val="20"/>
                <w:szCs w:val="20"/>
              </w:rPr>
            </w:pPr>
            <w:r>
              <w:rPr>
                <w:rFonts w:asciiTheme="majorHAnsi" w:hAnsiTheme="majorHAnsi" w:cs="Arial"/>
                <w:sz w:val="20"/>
                <w:szCs w:val="20"/>
              </w:rPr>
              <w:t>0.051</w:t>
            </w:r>
          </w:p>
        </w:tc>
        <w:tc>
          <w:tcPr>
            <w:tcW w:w="1259" w:type="dxa"/>
            <w:tcBorders>
              <w:top w:val="nil"/>
              <w:left w:val="nil"/>
              <w:bottom w:val="single" w:sz="8" w:space="0" w:color="auto"/>
              <w:right w:val="single" w:sz="8" w:space="0" w:color="auto"/>
            </w:tcBorders>
            <w:shd w:val="clear" w:color="000000" w:fill="D8D8D8"/>
            <w:hideMark/>
          </w:tcPr>
          <w:p w:rsidR="00FC5FB1" w:rsidRPr="00F86A77" w:rsidRDefault="00FC5FB1" w:rsidP="0067620F">
            <w:pPr>
              <w:pStyle w:val="Szveg"/>
              <w:jc w:val="right"/>
              <w:rPr>
                <w:rFonts w:asciiTheme="majorHAnsi" w:hAnsiTheme="majorHAnsi" w:cs="Arial"/>
                <w:b/>
                <w:bCs/>
                <w:sz w:val="20"/>
                <w:szCs w:val="20"/>
              </w:rPr>
            </w:pPr>
            <w:r w:rsidRPr="00F86A77">
              <w:rPr>
                <w:rFonts w:asciiTheme="majorHAnsi" w:hAnsiTheme="majorHAnsi" w:cs="Arial"/>
                <w:b/>
                <w:bCs/>
                <w:sz w:val="20"/>
                <w:szCs w:val="20"/>
              </w:rPr>
              <w:t>0,2</w:t>
            </w:r>
          </w:p>
        </w:tc>
      </w:tr>
      <w:tr w:rsidR="00FC5FB1" w:rsidRPr="001023B8" w:rsidTr="0067620F">
        <w:trPr>
          <w:trHeight w:val="320"/>
        </w:trPr>
        <w:tc>
          <w:tcPr>
            <w:tcW w:w="1621" w:type="dxa"/>
            <w:tcBorders>
              <w:top w:val="nil"/>
              <w:left w:val="single" w:sz="8" w:space="0" w:color="auto"/>
              <w:bottom w:val="single" w:sz="8" w:space="0" w:color="auto"/>
              <w:right w:val="single" w:sz="8" w:space="0" w:color="auto"/>
            </w:tcBorders>
            <w:shd w:val="clear" w:color="000000" w:fill="D8D8D8"/>
            <w:hideMark/>
          </w:tcPr>
          <w:p w:rsidR="00FC5FB1" w:rsidRPr="00F86A77" w:rsidRDefault="00FC5FB1" w:rsidP="000E0CAE">
            <w:pPr>
              <w:pStyle w:val="Szveg"/>
              <w:rPr>
                <w:rFonts w:asciiTheme="majorHAnsi" w:hAnsiTheme="majorHAnsi" w:cs="Arial"/>
                <w:b/>
                <w:bCs/>
                <w:sz w:val="20"/>
                <w:szCs w:val="20"/>
              </w:rPr>
            </w:pPr>
            <w:r w:rsidRPr="00F86A77">
              <w:rPr>
                <w:rFonts w:asciiTheme="majorHAnsi" w:hAnsiTheme="majorHAnsi" w:cs="Arial"/>
                <w:b/>
                <w:bCs/>
                <w:sz w:val="20"/>
                <w:szCs w:val="20"/>
              </w:rPr>
              <w:t>Cu</w:t>
            </w:r>
          </w:p>
        </w:tc>
        <w:tc>
          <w:tcPr>
            <w:tcW w:w="973" w:type="dxa"/>
            <w:tcBorders>
              <w:top w:val="single" w:sz="8" w:space="0" w:color="auto"/>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0,024</w:t>
            </w:r>
          </w:p>
        </w:tc>
        <w:tc>
          <w:tcPr>
            <w:tcW w:w="973" w:type="dxa"/>
            <w:tcBorders>
              <w:top w:val="single" w:sz="8" w:space="0" w:color="auto"/>
              <w:left w:val="single" w:sz="8" w:space="0" w:color="auto"/>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0,16</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sz w:val="20"/>
                <w:szCs w:val="20"/>
              </w:rPr>
            </w:pPr>
            <w:r w:rsidRPr="00F86A77">
              <w:rPr>
                <w:rFonts w:asciiTheme="majorHAnsi" w:hAnsiTheme="majorHAnsi" w:cs="Arial"/>
                <w:sz w:val="20"/>
                <w:szCs w:val="20"/>
              </w:rPr>
              <w:t>0,025</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0,268</w:t>
            </w:r>
          </w:p>
        </w:tc>
        <w:tc>
          <w:tcPr>
            <w:tcW w:w="973" w:type="dxa"/>
            <w:tcBorders>
              <w:top w:val="nil"/>
              <w:left w:val="nil"/>
              <w:bottom w:val="single" w:sz="8" w:space="0" w:color="auto"/>
              <w:right w:val="single" w:sz="8" w:space="0" w:color="auto"/>
            </w:tcBorders>
            <w:shd w:val="clear" w:color="auto" w:fill="auto"/>
            <w:hideMark/>
          </w:tcPr>
          <w:p w:rsidR="00FC5FB1" w:rsidRPr="00F86A77" w:rsidRDefault="00FC5FB1" w:rsidP="0067620F">
            <w:pPr>
              <w:pStyle w:val="Szveg"/>
              <w:jc w:val="right"/>
              <w:rPr>
                <w:rFonts w:asciiTheme="majorHAnsi" w:hAnsiTheme="majorHAnsi" w:cs="Arial"/>
                <w:sz w:val="20"/>
                <w:szCs w:val="20"/>
              </w:rPr>
            </w:pPr>
            <w:r>
              <w:rPr>
                <w:rFonts w:asciiTheme="majorHAnsi" w:hAnsiTheme="majorHAnsi" w:cs="Arial"/>
                <w:sz w:val="20"/>
                <w:szCs w:val="20"/>
              </w:rPr>
              <w:t>0,7365</w:t>
            </w:r>
          </w:p>
        </w:tc>
        <w:tc>
          <w:tcPr>
            <w:tcW w:w="1259" w:type="dxa"/>
            <w:tcBorders>
              <w:top w:val="nil"/>
              <w:left w:val="nil"/>
              <w:bottom w:val="single" w:sz="8" w:space="0" w:color="auto"/>
              <w:right w:val="single" w:sz="8" w:space="0" w:color="auto"/>
            </w:tcBorders>
            <w:shd w:val="clear" w:color="000000" w:fill="D8D8D8"/>
            <w:hideMark/>
          </w:tcPr>
          <w:p w:rsidR="00FC5FB1" w:rsidRPr="00F86A77" w:rsidRDefault="00FC5FB1" w:rsidP="0067620F">
            <w:pPr>
              <w:pStyle w:val="Szveg"/>
              <w:jc w:val="right"/>
              <w:rPr>
                <w:rFonts w:asciiTheme="majorHAnsi" w:hAnsiTheme="majorHAnsi" w:cs="Arial"/>
                <w:b/>
                <w:bCs/>
                <w:sz w:val="20"/>
                <w:szCs w:val="20"/>
              </w:rPr>
            </w:pPr>
            <w:r w:rsidRPr="00F86A77">
              <w:rPr>
                <w:rFonts w:asciiTheme="majorHAnsi" w:hAnsiTheme="majorHAnsi" w:cs="Arial"/>
                <w:b/>
                <w:bCs/>
                <w:sz w:val="20"/>
                <w:szCs w:val="20"/>
              </w:rPr>
              <w:t>2</w:t>
            </w:r>
          </w:p>
        </w:tc>
      </w:tr>
      <w:tr w:rsidR="00FC5FB1" w:rsidRPr="001023B8" w:rsidTr="0067620F">
        <w:trPr>
          <w:trHeight w:val="320"/>
        </w:trPr>
        <w:tc>
          <w:tcPr>
            <w:tcW w:w="1621" w:type="dxa"/>
            <w:tcBorders>
              <w:top w:val="nil"/>
              <w:left w:val="single" w:sz="8" w:space="0" w:color="auto"/>
              <w:bottom w:val="single" w:sz="8" w:space="0" w:color="auto"/>
              <w:right w:val="single" w:sz="8" w:space="0" w:color="auto"/>
            </w:tcBorders>
            <w:shd w:val="clear" w:color="000000" w:fill="D8D8D8"/>
            <w:hideMark/>
          </w:tcPr>
          <w:p w:rsidR="00FC5FB1" w:rsidRPr="00F86A77" w:rsidRDefault="00FC5FB1" w:rsidP="000E0CAE">
            <w:pPr>
              <w:pStyle w:val="Szveg"/>
              <w:rPr>
                <w:rFonts w:asciiTheme="majorHAnsi" w:hAnsiTheme="majorHAnsi" w:cs="Arial"/>
                <w:b/>
                <w:bCs/>
                <w:sz w:val="20"/>
                <w:szCs w:val="20"/>
              </w:rPr>
            </w:pPr>
            <w:r w:rsidRPr="00F86A77">
              <w:rPr>
                <w:rFonts w:asciiTheme="majorHAnsi" w:hAnsiTheme="majorHAnsi" w:cs="Arial"/>
                <w:b/>
                <w:bCs/>
                <w:sz w:val="20"/>
                <w:szCs w:val="20"/>
              </w:rPr>
              <w:t>PH</w:t>
            </w:r>
          </w:p>
        </w:tc>
        <w:tc>
          <w:tcPr>
            <w:tcW w:w="973" w:type="dxa"/>
            <w:tcBorders>
              <w:top w:val="single" w:sz="8" w:space="0" w:color="auto"/>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8,08</w:t>
            </w:r>
          </w:p>
        </w:tc>
        <w:tc>
          <w:tcPr>
            <w:tcW w:w="973" w:type="dxa"/>
            <w:tcBorders>
              <w:top w:val="single" w:sz="8" w:space="0" w:color="auto"/>
              <w:left w:val="single" w:sz="8" w:space="0" w:color="auto"/>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7,47</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sz w:val="20"/>
                <w:szCs w:val="20"/>
              </w:rPr>
            </w:pPr>
            <w:r w:rsidRPr="00F86A77">
              <w:rPr>
                <w:rFonts w:asciiTheme="majorHAnsi" w:hAnsiTheme="majorHAnsi" w:cs="Arial"/>
                <w:sz w:val="20"/>
                <w:szCs w:val="20"/>
              </w:rPr>
              <w:t>7,02</w:t>
            </w:r>
          </w:p>
        </w:tc>
        <w:tc>
          <w:tcPr>
            <w:tcW w:w="973" w:type="dxa"/>
            <w:tcBorders>
              <w:top w:val="nil"/>
              <w:left w:val="nil"/>
              <w:bottom w:val="single" w:sz="8" w:space="0" w:color="auto"/>
              <w:right w:val="single" w:sz="8" w:space="0" w:color="auto"/>
            </w:tcBorders>
          </w:tcPr>
          <w:p w:rsidR="00FC5FB1" w:rsidRPr="00F86A77" w:rsidRDefault="00FC5FB1" w:rsidP="0067620F">
            <w:pPr>
              <w:pStyle w:val="Szveg"/>
              <w:jc w:val="right"/>
              <w:rPr>
                <w:rFonts w:asciiTheme="majorHAnsi" w:hAnsiTheme="majorHAnsi" w:cs="Arial"/>
                <w:bCs/>
                <w:sz w:val="20"/>
                <w:szCs w:val="20"/>
              </w:rPr>
            </w:pPr>
            <w:r w:rsidRPr="00F86A77">
              <w:rPr>
                <w:rFonts w:asciiTheme="majorHAnsi" w:hAnsiTheme="majorHAnsi" w:cs="Arial"/>
                <w:bCs/>
                <w:sz w:val="20"/>
                <w:szCs w:val="20"/>
              </w:rPr>
              <w:t>6,945</w:t>
            </w:r>
          </w:p>
        </w:tc>
        <w:tc>
          <w:tcPr>
            <w:tcW w:w="973" w:type="dxa"/>
            <w:tcBorders>
              <w:top w:val="nil"/>
              <w:left w:val="nil"/>
              <w:bottom w:val="single" w:sz="8" w:space="0" w:color="auto"/>
              <w:right w:val="single" w:sz="8" w:space="0" w:color="auto"/>
            </w:tcBorders>
            <w:shd w:val="clear" w:color="auto" w:fill="auto"/>
            <w:hideMark/>
          </w:tcPr>
          <w:p w:rsidR="00FC5FB1" w:rsidRPr="00F86A77" w:rsidRDefault="00FC5FB1" w:rsidP="0067620F">
            <w:pPr>
              <w:pStyle w:val="Szveg"/>
              <w:jc w:val="right"/>
              <w:rPr>
                <w:rFonts w:asciiTheme="majorHAnsi" w:hAnsiTheme="majorHAnsi" w:cs="Arial"/>
                <w:sz w:val="20"/>
                <w:szCs w:val="20"/>
              </w:rPr>
            </w:pPr>
            <w:r>
              <w:rPr>
                <w:rFonts w:asciiTheme="majorHAnsi" w:hAnsiTheme="majorHAnsi" w:cs="Arial"/>
                <w:sz w:val="20"/>
                <w:szCs w:val="20"/>
              </w:rPr>
              <w:t>8,5</w:t>
            </w:r>
          </w:p>
        </w:tc>
        <w:tc>
          <w:tcPr>
            <w:tcW w:w="1259" w:type="dxa"/>
            <w:tcBorders>
              <w:top w:val="nil"/>
              <w:left w:val="nil"/>
              <w:bottom w:val="single" w:sz="8" w:space="0" w:color="auto"/>
              <w:right w:val="single" w:sz="8" w:space="0" w:color="auto"/>
            </w:tcBorders>
            <w:shd w:val="clear" w:color="000000" w:fill="D8D8D8"/>
            <w:hideMark/>
          </w:tcPr>
          <w:p w:rsidR="00FC5FB1" w:rsidRPr="00F86A77" w:rsidRDefault="00FC5FB1" w:rsidP="0067620F">
            <w:pPr>
              <w:pStyle w:val="Szveg"/>
              <w:jc w:val="right"/>
              <w:rPr>
                <w:rFonts w:asciiTheme="majorHAnsi" w:hAnsiTheme="majorHAnsi" w:cs="Arial"/>
                <w:b/>
                <w:bCs/>
                <w:sz w:val="20"/>
                <w:szCs w:val="20"/>
              </w:rPr>
            </w:pPr>
            <w:r w:rsidRPr="00F86A77">
              <w:rPr>
                <w:rFonts w:asciiTheme="majorHAnsi" w:hAnsiTheme="majorHAnsi" w:cs="Arial"/>
                <w:b/>
                <w:bCs/>
                <w:sz w:val="20"/>
                <w:szCs w:val="20"/>
              </w:rPr>
              <w:t>5,5-9,5</w:t>
            </w:r>
          </w:p>
        </w:tc>
      </w:tr>
    </w:tbl>
    <w:p w:rsidR="0027658E" w:rsidRDefault="0027658E" w:rsidP="000E0CAE">
      <w:pPr>
        <w:pStyle w:val="Szveg"/>
      </w:pPr>
    </w:p>
    <w:p w:rsidR="003107E7" w:rsidRDefault="003107E7" w:rsidP="003107E7">
      <w:pPr>
        <w:pStyle w:val="Szveg"/>
      </w:pPr>
      <w:r w:rsidRPr="00660319">
        <w:t>A vizsgálati jegyzőkönyveket az engedélyünk értelmében a T. Hatóság felé megküldtük, így a jegyzőkönyvek terjedelmére tekintettel eltekintünk a jegyzőkönyvek teljes anyagának mellékletbe csatolásától.</w:t>
      </w:r>
    </w:p>
    <w:p w:rsidR="00660319" w:rsidRDefault="00660319" w:rsidP="003107E7">
      <w:pPr>
        <w:pStyle w:val="Szveg"/>
      </w:pPr>
    </w:p>
    <w:p w:rsidR="003F6969" w:rsidRPr="0065585C" w:rsidRDefault="00BD4921" w:rsidP="00A864F8">
      <w:pPr>
        <w:pStyle w:val="Szveg"/>
        <w:rPr>
          <w:rFonts w:asciiTheme="majorHAnsi" w:hAnsiTheme="majorHAnsi"/>
          <w:color w:val="595959" w:themeColor="text1" w:themeTint="A6"/>
        </w:rPr>
      </w:pPr>
      <w:r w:rsidRPr="0065585C">
        <w:rPr>
          <w:rFonts w:asciiTheme="majorHAnsi" w:hAnsiTheme="majorHAnsi"/>
          <w:color w:val="595959" w:themeColor="text1" w:themeTint="A6"/>
        </w:rPr>
        <w:t>Az akkreditál laboratór</w:t>
      </w:r>
      <w:r>
        <w:rPr>
          <w:rFonts w:asciiTheme="majorHAnsi" w:hAnsiTheme="majorHAnsi"/>
          <w:color w:val="595959" w:themeColor="text1" w:themeTint="A6"/>
        </w:rPr>
        <w:t>ium által mért adatok alapján</w:t>
      </w:r>
      <w:r w:rsidRPr="0065585C">
        <w:rPr>
          <w:rFonts w:asciiTheme="majorHAnsi" w:hAnsiTheme="majorHAnsi"/>
          <w:color w:val="595959" w:themeColor="text1" w:themeTint="A6"/>
        </w:rPr>
        <w:t xml:space="preserve"> megállapítható, hogy a vizsgálandó komponensek a vonatkozó jogszabály </w:t>
      </w:r>
      <w:r w:rsidRPr="0065585C">
        <w:rPr>
          <w:rFonts w:asciiTheme="majorHAnsi" w:hAnsiTheme="majorHAnsi"/>
          <w:bCs/>
          <w:iCs/>
          <w:color w:val="595959" w:themeColor="text1" w:themeTint="A6"/>
        </w:rPr>
        <w:t>[28/2004. (XII.25.) KvVM rendelet]</w:t>
      </w:r>
      <w:r w:rsidRPr="0065585C">
        <w:rPr>
          <w:rFonts w:asciiTheme="majorHAnsi" w:hAnsiTheme="majorHAnsi"/>
          <w:b/>
          <w:bCs/>
          <w:i/>
          <w:iCs/>
          <w:color w:val="595959" w:themeColor="text1" w:themeTint="A6"/>
        </w:rPr>
        <w:t xml:space="preserve"> </w:t>
      </w:r>
      <w:r w:rsidRPr="0065585C">
        <w:rPr>
          <w:rFonts w:asciiTheme="majorHAnsi" w:hAnsiTheme="majorHAnsi"/>
          <w:color w:val="595959" w:themeColor="text1" w:themeTint="A6"/>
        </w:rPr>
        <w:t>határértékei alatt marad</w:t>
      </w:r>
      <w:r>
        <w:rPr>
          <w:rFonts w:asciiTheme="majorHAnsi" w:hAnsiTheme="majorHAnsi"/>
          <w:color w:val="595959" w:themeColor="text1" w:themeTint="A6"/>
        </w:rPr>
        <w:t>tak a felülvizsgált időszakban.</w:t>
      </w:r>
    </w:p>
    <w:p w:rsidR="003F6969" w:rsidRPr="0052674A" w:rsidRDefault="0052674A" w:rsidP="0052674A">
      <w:pPr>
        <w:pStyle w:val="Tblzat3"/>
      </w:pPr>
      <w:bookmarkStart w:id="220" w:name="_Toc330277876"/>
      <w:bookmarkStart w:id="221" w:name="_Toc330277877"/>
      <w:bookmarkStart w:id="222" w:name="_Toc499825247"/>
      <w:r w:rsidRPr="0052674A">
        <w:t>Felszín alatti víz</w:t>
      </w:r>
      <w:bookmarkEnd w:id="222"/>
      <w:r w:rsidRPr="0052674A">
        <w:t xml:space="preserve"> </w:t>
      </w:r>
      <w:bookmarkEnd w:id="220"/>
      <w:bookmarkEnd w:id="221"/>
    </w:p>
    <w:p w:rsidR="00A950B8" w:rsidRDefault="003F6969"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felszín alatti víztest védelmének figyelemmel kísérését a telephelyen létesített 4 db talajvíz figyelőkútból álló monitoring rendszer szolgálja.</w:t>
      </w:r>
    </w:p>
    <w:p w:rsidR="00A950B8" w:rsidRDefault="00A950B8" w:rsidP="009C02A0">
      <w:pPr>
        <w:pStyle w:val="Szveg"/>
      </w:pPr>
      <w:r>
        <w:t xml:space="preserve">A figyelőkutak, mely az </w:t>
      </w:r>
      <w:r w:rsidRPr="00D60C9E">
        <w:t>Észak-magyarországi Környezetvédelmi, Természetvédelmi és Vízügyi Felügyelőség 8766-2/2006.sz. határozata, a Hulladékégető területén lévő figyelő-kutak H-2204-26/1997. sz. fennm</w:t>
      </w:r>
      <w:r>
        <w:t>aradási engedélyének módosítása engedély alapján üzemelnek.</w:t>
      </w:r>
      <w:r w:rsidR="009C02A0">
        <w:t xml:space="preserve"> Az engedély </w:t>
      </w:r>
      <w:r w:rsidR="009C02A0" w:rsidRPr="00A950B8">
        <w:rPr>
          <w:rFonts w:asciiTheme="majorHAnsi" w:hAnsiTheme="majorHAnsi"/>
          <w:color w:val="595959" w:themeColor="text1" w:themeTint="A6"/>
        </w:rPr>
        <w:t>2020. december 31-ig</w:t>
      </w:r>
      <w:r w:rsidR="009C02A0">
        <w:rPr>
          <w:rFonts w:asciiTheme="majorHAnsi" w:hAnsiTheme="majorHAnsi"/>
          <w:color w:val="595959" w:themeColor="text1" w:themeTint="A6"/>
        </w:rPr>
        <w:t xml:space="preserve"> érvényes.</w:t>
      </w:r>
    </w:p>
    <w:p w:rsidR="0003440F" w:rsidRDefault="00A950B8" w:rsidP="009C02A0">
      <w:pPr>
        <w:pStyle w:val="Szveg"/>
      </w:pPr>
      <w:r>
        <w:t xml:space="preserve">A figyelőkutakból negyedévente vesznek mintát és akkreditált laboratóriummal vizsgálják a </w:t>
      </w:r>
      <w:r w:rsidRPr="00DE25DA">
        <w:t>TPH-GC</w:t>
      </w:r>
      <w:r>
        <w:t xml:space="preserve"> komponensekre és évente ez a vizsgálat kiegészül a fémek, PAH, PCB</w:t>
      </w:r>
      <w:r w:rsidR="0003440F">
        <w:t>, BTEX</w:t>
      </w:r>
      <w:r>
        <w:t xml:space="preserve"> és vízkémiai vizsgálatokkal.</w:t>
      </w:r>
      <w:r w:rsidR="009C02A0">
        <w:t xml:space="preserve"> </w:t>
      </w:r>
    </w:p>
    <w:p w:rsidR="009C02A0" w:rsidRDefault="009C02A0" w:rsidP="009C02A0">
      <w:pPr>
        <w:pStyle w:val="Szveg"/>
      </w:pPr>
      <w:r>
        <w:t>A szennyvízvizsgálatokhoz hasonlóan a figyelőkutak ellenőr</w:t>
      </w:r>
      <w:r w:rsidR="0003440F">
        <w:t>ző vizsgálatát is a Bálint Anal</w:t>
      </w:r>
      <w:r>
        <w:t xml:space="preserve">itika Kft. </w:t>
      </w:r>
      <w:r w:rsidR="00A864F8">
        <w:t>l</w:t>
      </w:r>
      <w:r>
        <w:t>aboratórium</w:t>
      </w:r>
      <w:r w:rsidR="00A864F8">
        <w:t>a</w:t>
      </w:r>
      <w:r>
        <w:t xml:space="preserve"> végezte.</w:t>
      </w:r>
    </w:p>
    <w:p w:rsidR="00624C0E" w:rsidRDefault="00624C0E" w:rsidP="009C02A0">
      <w:pPr>
        <w:pStyle w:val="Szveg"/>
      </w:pPr>
    </w:p>
    <w:p w:rsidR="00A950B8" w:rsidRDefault="00A950B8" w:rsidP="009C02A0">
      <w:pPr>
        <w:pStyle w:val="Szveg"/>
      </w:pPr>
      <w:r>
        <w:t>A</w:t>
      </w:r>
      <w:r w:rsidRPr="00D60C9E">
        <w:t xml:space="preserve"> talajvíz mintá</w:t>
      </w:r>
      <w:r w:rsidR="009C02A0">
        <w:t>k 2012</w:t>
      </w:r>
      <w:r>
        <w:t>-2</w:t>
      </w:r>
      <w:r w:rsidR="009C02A0">
        <w:t>016</w:t>
      </w:r>
      <w:r>
        <w:t xml:space="preserve"> vizsgálati eredményeit összefoglaló táblázat az alábbiakban mutatja a fels</w:t>
      </w:r>
      <w:r w:rsidR="009C02A0">
        <w:t>zín alatti víz minőségét az egy</w:t>
      </w:r>
      <w:r>
        <w:t>es figyelő kutakban.</w:t>
      </w:r>
    </w:p>
    <w:p w:rsidR="0003440F" w:rsidRDefault="0003440F">
      <w:pPr>
        <w:jc w:val="left"/>
        <w:rPr>
          <w:rFonts w:asciiTheme="majorHAnsi" w:hAnsiTheme="majorHAnsi"/>
          <w:color w:val="595959" w:themeColor="text1" w:themeTint="A6"/>
        </w:rPr>
      </w:pPr>
      <w:r>
        <w:rPr>
          <w:rFonts w:asciiTheme="majorHAnsi" w:hAnsiTheme="majorHAnsi"/>
          <w:color w:val="595959" w:themeColor="text1" w:themeTint="A6"/>
        </w:rPr>
        <w:br w:type="page"/>
      </w:r>
    </w:p>
    <w:p w:rsidR="000C77FB" w:rsidRDefault="000C77FB" w:rsidP="003F6969">
      <w:pPr>
        <w:rPr>
          <w:rFonts w:asciiTheme="majorHAnsi" w:hAnsiTheme="majorHAnsi"/>
          <w:color w:val="595959" w:themeColor="text1" w:themeTint="A6"/>
        </w:rPr>
      </w:pPr>
    </w:p>
    <w:tbl>
      <w:tblPr>
        <w:tblW w:w="9943" w:type="dxa"/>
        <w:tblInd w:w="60" w:type="dxa"/>
        <w:tblCellMar>
          <w:left w:w="70" w:type="dxa"/>
          <w:right w:w="70" w:type="dxa"/>
        </w:tblCellMar>
        <w:tblLook w:val="04A0"/>
      </w:tblPr>
      <w:tblGrid>
        <w:gridCol w:w="1180"/>
        <w:gridCol w:w="740"/>
        <w:gridCol w:w="960"/>
        <w:gridCol w:w="640"/>
        <w:gridCol w:w="600"/>
        <w:gridCol w:w="600"/>
        <w:gridCol w:w="600"/>
        <w:gridCol w:w="624"/>
        <w:gridCol w:w="624"/>
        <w:gridCol w:w="955"/>
        <w:gridCol w:w="940"/>
        <w:gridCol w:w="580"/>
        <w:gridCol w:w="900"/>
      </w:tblGrid>
      <w:tr w:rsidR="00A950B8" w:rsidRPr="0045294C" w:rsidTr="0003440F">
        <w:trPr>
          <w:trHeight w:val="500"/>
          <w:tblHeader/>
        </w:trPr>
        <w:tc>
          <w:tcPr>
            <w:tcW w:w="1180" w:type="dxa"/>
            <w:tcBorders>
              <w:top w:val="single" w:sz="8" w:space="0" w:color="auto"/>
              <w:left w:val="single" w:sz="8"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Határérték</w:t>
            </w:r>
          </w:p>
        </w:tc>
        <w:tc>
          <w:tcPr>
            <w:tcW w:w="740"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60"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100</w:t>
            </w:r>
          </w:p>
        </w:tc>
        <w:tc>
          <w:tcPr>
            <w:tcW w:w="640"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5</w:t>
            </w:r>
          </w:p>
        </w:tc>
        <w:tc>
          <w:tcPr>
            <w:tcW w:w="600"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50</w:t>
            </w:r>
          </w:p>
        </w:tc>
        <w:tc>
          <w:tcPr>
            <w:tcW w:w="600"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200</w:t>
            </w:r>
          </w:p>
        </w:tc>
        <w:tc>
          <w:tcPr>
            <w:tcW w:w="600"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w:t>
            </w:r>
          </w:p>
        </w:tc>
        <w:tc>
          <w:tcPr>
            <w:tcW w:w="624"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w:t>
            </w:r>
          </w:p>
        </w:tc>
        <w:tc>
          <w:tcPr>
            <w:tcW w:w="624"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10</w:t>
            </w:r>
          </w:p>
        </w:tc>
        <w:tc>
          <w:tcPr>
            <w:tcW w:w="955"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0,001</w:t>
            </w:r>
          </w:p>
        </w:tc>
        <w:tc>
          <w:tcPr>
            <w:tcW w:w="940"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w:t>
            </w:r>
          </w:p>
        </w:tc>
        <w:tc>
          <w:tcPr>
            <w:tcW w:w="580" w:type="dxa"/>
            <w:tcBorders>
              <w:top w:val="single" w:sz="8"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00" w:type="dxa"/>
            <w:tcBorders>
              <w:top w:val="single" w:sz="8" w:space="0" w:color="auto"/>
              <w:left w:val="nil"/>
              <w:bottom w:val="single" w:sz="4" w:space="0" w:color="auto"/>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03440F">
        <w:trPr>
          <w:trHeight w:val="510"/>
        </w:trPr>
        <w:tc>
          <w:tcPr>
            <w:tcW w:w="1180" w:type="dxa"/>
            <w:tcBorders>
              <w:top w:val="nil"/>
              <w:left w:val="single" w:sz="8"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Mintavétel</w:t>
            </w:r>
          </w:p>
        </w:tc>
        <w:tc>
          <w:tcPr>
            <w:tcW w:w="740" w:type="dxa"/>
            <w:tcBorders>
              <w:top w:val="single" w:sz="4" w:space="0" w:color="auto"/>
              <w:left w:val="single" w:sz="4"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60"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TPH-GC </w:t>
            </w:r>
            <w:r w:rsidRPr="0045294C">
              <w:rPr>
                <w:rFonts w:asciiTheme="majorHAnsi" w:hAnsiTheme="majorHAnsi" w:cs="Arial"/>
                <w:b/>
                <w:bCs/>
                <w:color w:val="595959" w:themeColor="text1" w:themeTint="A6"/>
                <w:sz w:val="20"/>
                <w:szCs w:val="20"/>
              </w:rPr>
              <w:br/>
              <w:t>mg/l</w:t>
            </w:r>
          </w:p>
        </w:tc>
        <w:tc>
          <w:tcPr>
            <w:tcW w:w="640"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Cd </w:t>
            </w:r>
            <w:r w:rsidRPr="0045294C">
              <w:rPr>
                <w:rFonts w:asciiTheme="majorHAnsi" w:hAnsiTheme="majorHAnsi" w:cs="Arial"/>
                <w:b/>
                <w:bCs/>
                <w:color w:val="595959" w:themeColor="text1" w:themeTint="A6"/>
                <w:sz w:val="20"/>
                <w:szCs w:val="20"/>
              </w:rPr>
              <w:br/>
              <w:t>mg/l</w:t>
            </w:r>
          </w:p>
        </w:tc>
        <w:tc>
          <w:tcPr>
            <w:tcW w:w="600"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624C0E">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Cr mg/l</w:t>
            </w:r>
          </w:p>
        </w:tc>
        <w:tc>
          <w:tcPr>
            <w:tcW w:w="600"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624C0E">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Cu mg/l</w:t>
            </w:r>
          </w:p>
        </w:tc>
        <w:tc>
          <w:tcPr>
            <w:tcW w:w="600"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624C0E">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Hg mg/l</w:t>
            </w:r>
          </w:p>
        </w:tc>
        <w:tc>
          <w:tcPr>
            <w:tcW w:w="624"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624C0E">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Ni mg/l</w:t>
            </w:r>
          </w:p>
        </w:tc>
        <w:tc>
          <w:tcPr>
            <w:tcW w:w="624"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Pb </w:t>
            </w:r>
            <w:r w:rsidRPr="0045294C">
              <w:rPr>
                <w:rFonts w:asciiTheme="majorHAnsi" w:hAnsiTheme="majorHAnsi" w:cs="Arial"/>
                <w:b/>
                <w:bCs/>
                <w:color w:val="595959" w:themeColor="text1" w:themeTint="A6"/>
                <w:sz w:val="20"/>
                <w:szCs w:val="20"/>
              </w:rPr>
              <w:br/>
              <w:t>mg/l</w:t>
            </w:r>
          </w:p>
        </w:tc>
        <w:tc>
          <w:tcPr>
            <w:tcW w:w="955"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PCB</w:t>
            </w:r>
            <w:r w:rsidRPr="0045294C">
              <w:rPr>
                <w:rFonts w:asciiTheme="majorHAnsi" w:hAnsiTheme="majorHAnsi" w:cs="Arial"/>
                <w:b/>
                <w:bCs/>
                <w:color w:val="595959" w:themeColor="text1" w:themeTint="A6"/>
                <w:sz w:val="20"/>
                <w:szCs w:val="20"/>
              </w:rPr>
              <w:br/>
              <w:t xml:space="preserve"> mg/l</w:t>
            </w:r>
          </w:p>
        </w:tc>
        <w:tc>
          <w:tcPr>
            <w:tcW w:w="940"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PAH</w:t>
            </w:r>
            <w:r w:rsidRPr="0045294C">
              <w:rPr>
                <w:rFonts w:asciiTheme="majorHAnsi" w:hAnsiTheme="majorHAnsi" w:cs="Arial"/>
                <w:b/>
                <w:bCs/>
                <w:color w:val="595959" w:themeColor="text1" w:themeTint="A6"/>
                <w:sz w:val="20"/>
                <w:szCs w:val="20"/>
              </w:rPr>
              <w:br/>
              <w:t xml:space="preserve"> mg/l</w:t>
            </w:r>
          </w:p>
        </w:tc>
        <w:tc>
          <w:tcPr>
            <w:tcW w:w="580" w:type="dxa"/>
            <w:tcBorders>
              <w:top w:val="single" w:sz="4" w:space="0" w:color="auto"/>
              <w:left w:val="nil"/>
              <w:bottom w:val="single" w:sz="4" w:space="0" w:color="auto"/>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pH</w:t>
            </w:r>
          </w:p>
        </w:tc>
        <w:tc>
          <w:tcPr>
            <w:tcW w:w="900" w:type="dxa"/>
            <w:tcBorders>
              <w:top w:val="nil"/>
              <w:left w:val="single" w:sz="4" w:space="0" w:color="auto"/>
              <w:bottom w:val="single" w:sz="4" w:space="0" w:color="auto"/>
              <w:right w:val="single" w:sz="8"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vez.kép.</w:t>
            </w:r>
            <w:r w:rsidRPr="0045294C">
              <w:rPr>
                <w:rFonts w:asciiTheme="majorHAnsi" w:hAnsiTheme="majorHAnsi" w:cs="Arial"/>
                <w:b/>
                <w:bCs/>
                <w:color w:val="595959" w:themeColor="text1" w:themeTint="A6"/>
                <w:sz w:val="20"/>
                <w:szCs w:val="20"/>
              </w:rPr>
              <w:br/>
              <w:t xml:space="preserve"> mS/cm</w:t>
            </w:r>
          </w:p>
        </w:tc>
      </w:tr>
      <w:tr w:rsidR="00A950B8" w:rsidRPr="0045294C" w:rsidTr="0003440F">
        <w:trPr>
          <w:trHeight w:val="260"/>
        </w:trPr>
        <w:tc>
          <w:tcPr>
            <w:tcW w:w="1180" w:type="dxa"/>
            <w:vMerge w:val="restart"/>
            <w:tcBorders>
              <w:top w:val="nil"/>
              <w:left w:val="single" w:sz="8" w:space="0" w:color="auto"/>
              <w:bottom w:val="single" w:sz="4" w:space="0" w:color="auto"/>
              <w:right w:val="single" w:sz="4" w:space="0" w:color="auto"/>
            </w:tcBorders>
            <w:shd w:val="clear" w:color="auto" w:fill="auto"/>
            <w:noWrap/>
            <w:textDirection w:val="btLr"/>
            <w:vAlign w:val="center"/>
            <w:hideMark/>
          </w:tcPr>
          <w:p w:rsidR="00A950B8" w:rsidRPr="0045294C" w:rsidRDefault="00A950B8" w:rsidP="00624C0E">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w:t>
            </w:r>
            <w:r w:rsidR="00624C0E" w:rsidRPr="0045294C">
              <w:rPr>
                <w:rFonts w:asciiTheme="majorHAnsi" w:hAnsiTheme="majorHAnsi" w:cs="Arial"/>
                <w:b/>
                <w:bCs/>
                <w:color w:val="595959" w:themeColor="text1" w:themeTint="A6"/>
                <w:sz w:val="20"/>
                <w:szCs w:val="20"/>
              </w:rPr>
              <w:t>6</w:t>
            </w:r>
            <w:r w:rsidRPr="0045294C">
              <w:rPr>
                <w:rFonts w:asciiTheme="majorHAnsi" w:hAnsiTheme="majorHAnsi" w:cs="Arial"/>
                <w:b/>
                <w:bCs/>
                <w:color w:val="595959" w:themeColor="text1" w:themeTint="A6"/>
                <w:sz w:val="20"/>
                <w:szCs w:val="20"/>
              </w:rPr>
              <w:t>.03.30</w:t>
            </w: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5,1</w:t>
            </w:r>
          </w:p>
        </w:tc>
        <w:tc>
          <w:tcPr>
            <w:tcW w:w="64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0,05</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58,2</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19,6</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0,33</w:t>
            </w:r>
          </w:p>
        </w:tc>
        <w:tc>
          <w:tcPr>
            <w:tcW w:w="624"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21,4</w:t>
            </w:r>
          </w:p>
        </w:tc>
        <w:tc>
          <w:tcPr>
            <w:tcW w:w="624"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0,42</w:t>
            </w:r>
          </w:p>
        </w:tc>
        <w:tc>
          <w:tcPr>
            <w:tcW w:w="955" w:type="dxa"/>
            <w:tcBorders>
              <w:top w:val="nil"/>
              <w:left w:val="nil"/>
              <w:bottom w:val="single" w:sz="4" w:space="0" w:color="auto"/>
              <w:right w:val="single" w:sz="4" w:space="0" w:color="auto"/>
            </w:tcBorders>
            <w:shd w:val="clear" w:color="000000" w:fill="BFBFBF"/>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0,0189</w:t>
            </w:r>
          </w:p>
        </w:tc>
        <w:tc>
          <w:tcPr>
            <w:tcW w:w="94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0,109</w:t>
            </w:r>
          </w:p>
        </w:tc>
        <w:tc>
          <w:tcPr>
            <w:tcW w:w="58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7,33</w:t>
            </w:r>
          </w:p>
        </w:tc>
        <w:tc>
          <w:tcPr>
            <w:tcW w:w="900" w:type="dxa"/>
            <w:tcBorders>
              <w:top w:val="nil"/>
              <w:left w:val="single" w:sz="4" w:space="0" w:color="auto"/>
              <w:bottom w:val="single" w:sz="4" w:space="0" w:color="auto"/>
              <w:right w:val="single" w:sz="8"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629</w:t>
            </w:r>
          </w:p>
        </w:tc>
      </w:tr>
      <w:tr w:rsidR="00A950B8" w:rsidRPr="0045294C" w:rsidTr="0003440F">
        <w:trPr>
          <w:trHeight w:val="260"/>
        </w:trPr>
        <w:tc>
          <w:tcPr>
            <w:tcW w:w="1180" w:type="dxa"/>
            <w:vMerge/>
            <w:tcBorders>
              <w:top w:val="nil"/>
              <w:left w:val="single" w:sz="8" w:space="0" w:color="auto"/>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10,1</w:t>
            </w:r>
          </w:p>
        </w:tc>
        <w:tc>
          <w:tcPr>
            <w:tcW w:w="64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0,38</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0,79</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0,32</w:t>
            </w:r>
          </w:p>
        </w:tc>
        <w:tc>
          <w:tcPr>
            <w:tcW w:w="624"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1,91</w:t>
            </w:r>
          </w:p>
        </w:tc>
        <w:tc>
          <w:tcPr>
            <w:tcW w:w="624"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955" w:type="dxa"/>
            <w:tcBorders>
              <w:top w:val="nil"/>
              <w:left w:val="nil"/>
              <w:bottom w:val="single" w:sz="4" w:space="0" w:color="auto"/>
              <w:right w:val="single" w:sz="4" w:space="0" w:color="auto"/>
            </w:tcBorders>
            <w:shd w:val="clear" w:color="auto" w:fill="auto"/>
            <w:noWrap/>
            <w:vAlign w:val="center"/>
            <w:hideMark/>
          </w:tcPr>
          <w:p w:rsidR="00A950B8" w:rsidRPr="0045294C" w:rsidRDefault="00A420A7" w:rsidP="00A950B8">
            <w:pPr>
              <w:jc w:val="right"/>
              <w:rPr>
                <w:rFonts w:asciiTheme="majorHAnsi" w:hAnsiTheme="majorHAnsi" w:cs="Arial"/>
                <w:color w:val="595959" w:themeColor="text1" w:themeTint="A6"/>
                <w:sz w:val="20"/>
                <w:szCs w:val="20"/>
              </w:rPr>
            </w:pPr>
            <w:r>
              <w:rPr>
                <w:rFonts w:asciiTheme="majorHAnsi" w:hAnsiTheme="majorHAnsi" w:cs="Arial"/>
                <w:color w:val="595959" w:themeColor="text1" w:themeTint="A6"/>
                <w:sz w:val="20"/>
                <w:szCs w:val="20"/>
              </w:rPr>
              <w:t>0,00</w:t>
            </w:r>
            <w:r w:rsidR="0003440F" w:rsidRPr="0045294C">
              <w:rPr>
                <w:rFonts w:asciiTheme="majorHAnsi" w:hAnsiTheme="majorHAnsi" w:cs="Arial"/>
                <w:color w:val="595959" w:themeColor="text1" w:themeTint="A6"/>
                <w:sz w:val="20"/>
                <w:szCs w:val="20"/>
              </w:rPr>
              <w:t>05</w:t>
            </w:r>
          </w:p>
        </w:tc>
        <w:tc>
          <w:tcPr>
            <w:tcW w:w="94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0,165</w:t>
            </w:r>
          </w:p>
        </w:tc>
        <w:tc>
          <w:tcPr>
            <w:tcW w:w="58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7,2</w:t>
            </w:r>
          </w:p>
        </w:tc>
        <w:tc>
          <w:tcPr>
            <w:tcW w:w="900" w:type="dxa"/>
            <w:tcBorders>
              <w:top w:val="nil"/>
              <w:left w:val="single" w:sz="4" w:space="0" w:color="auto"/>
              <w:bottom w:val="single" w:sz="4" w:space="0" w:color="auto"/>
              <w:right w:val="single" w:sz="8"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930</w:t>
            </w:r>
          </w:p>
        </w:tc>
      </w:tr>
      <w:tr w:rsidR="00A950B8" w:rsidRPr="0045294C" w:rsidTr="0003440F">
        <w:trPr>
          <w:trHeight w:val="260"/>
        </w:trPr>
        <w:tc>
          <w:tcPr>
            <w:tcW w:w="1180" w:type="dxa"/>
            <w:vMerge/>
            <w:tcBorders>
              <w:top w:val="nil"/>
              <w:left w:val="single" w:sz="8" w:space="0" w:color="auto"/>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4,6</w:t>
            </w:r>
          </w:p>
        </w:tc>
        <w:tc>
          <w:tcPr>
            <w:tcW w:w="64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0,42</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10,5</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0,07</w:t>
            </w:r>
          </w:p>
        </w:tc>
        <w:tc>
          <w:tcPr>
            <w:tcW w:w="624"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1,89</w:t>
            </w:r>
          </w:p>
        </w:tc>
        <w:tc>
          <w:tcPr>
            <w:tcW w:w="624"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955" w:type="dxa"/>
            <w:tcBorders>
              <w:top w:val="nil"/>
              <w:left w:val="nil"/>
              <w:bottom w:val="single" w:sz="4" w:space="0" w:color="auto"/>
              <w:right w:val="single" w:sz="4" w:space="0" w:color="auto"/>
            </w:tcBorders>
            <w:shd w:val="clear" w:color="auto" w:fill="auto"/>
            <w:noWrap/>
            <w:vAlign w:val="center"/>
            <w:hideMark/>
          </w:tcPr>
          <w:p w:rsidR="00A950B8" w:rsidRPr="0045294C" w:rsidRDefault="0003440F"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0,155</w:t>
            </w:r>
          </w:p>
        </w:tc>
        <w:tc>
          <w:tcPr>
            <w:tcW w:w="58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7,21</w:t>
            </w:r>
          </w:p>
        </w:tc>
        <w:tc>
          <w:tcPr>
            <w:tcW w:w="900" w:type="dxa"/>
            <w:tcBorders>
              <w:top w:val="nil"/>
              <w:left w:val="single" w:sz="4" w:space="0" w:color="auto"/>
              <w:bottom w:val="single" w:sz="4" w:space="0" w:color="auto"/>
              <w:right w:val="single" w:sz="8"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872</w:t>
            </w:r>
          </w:p>
        </w:tc>
      </w:tr>
      <w:tr w:rsidR="00A950B8" w:rsidRPr="0045294C" w:rsidTr="0003440F">
        <w:trPr>
          <w:trHeight w:val="260"/>
        </w:trPr>
        <w:tc>
          <w:tcPr>
            <w:tcW w:w="1180" w:type="dxa"/>
            <w:vMerge/>
            <w:tcBorders>
              <w:top w:val="nil"/>
              <w:left w:val="single" w:sz="8" w:space="0" w:color="auto"/>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14,8</w:t>
            </w:r>
          </w:p>
        </w:tc>
        <w:tc>
          <w:tcPr>
            <w:tcW w:w="64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0,31</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2,28</w:t>
            </w:r>
          </w:p>
        </w:tc>
        <w:tc>
          <w:tcPr>
            <w:tcW w:w="60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0,05</w:t>
            </w:r>
          </w:p>
        </w:tc>
        <w:tc>
          <w:tcPr>
            <w:tcW w:w="624"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1,53</w:t>
            </w:r>
          </w:p>
        </w:tc>
        <w:tc>
          <w:tcPr>
            <w:tcW w:w="624"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955"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03440F">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w:t>
            </w:r>
            <w:r w:rsidR="0003440F" w:rsidRPr="0045294C">
              <w:rPr>
                <w:rFonts w:asciiTheme="majorHAnsi" w:hAnsiTheme="majorHAnsi" w:cs="Arial"/>
                <w:color w:val="595959" w:themeColor="text1" w:themeTint="A6"/>
                <w:sz w:val="20"/>
                <w:szCs w:val="20"/>
              </w:rPr>
              <w:t>.d</w:t>
            </w:r>
          </w:p>
        </w:tc>
        <w:tc>
          <w:tcPr>
            <w:tcW w:w="94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0,165</w:t>
            </w:r>
          </w:p>
        </w:tc>
        <w:tc>
          <w:tcPr>
            <w:tcW w:w="580" w:type="dxa"/>
            <w:tcBorders>
              <w:top w:val="nil"/>
              <w:left w:val="nil"/>
              <w:bottom w:val="single" w:sz="4" w:space="0" w:color="auto"/>
              <w:right w:val="single" w:sz="4"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7,22</w:t>
            </w:r>
          </w:p>
        </w:tc>
        <w:tc>
          <w:tcPr>
            <w:tcW w:w="900" w:type="dxa"/>
            <w:tcBorders>
              <w:top w:val="nil"/>
              <w:left w:val="single" w:sz="4" w:space="0" w:color="auto"/>
              <w:bottom w:val="single" w:sz="4" w:space="0" w:color="auto"/>
              <w:right w:val="single" w:sz="8" w:space="0" w:color="auto"/>
            </w:tcBorders>
            <w:shd w:val="clear" w:color="auto" w:fill="auto"/>
            <w:noWrap/>
            <w:vAlign w:val="center"/>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731</w:t>
            </w:r>
          </w:p>
        </w:tc>
      </w:tr>
      <w:tr w:rsidR="00A950B8" w:rsidRPr="0045294C" w:rsidTr="0003440F">
        <w:trPr>
          <w:trHeight w:val="26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624C0E">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w:t>
            </w:r>
            <w:r w:rsidR="00624C0E" w:rsidRPr="0045294C">
              <w:rPr>
                <w:rFonts w:asciiTheme="majorHAnsi" w:hAnsiTheme="majorHAnsi" w:cs="Arial"/>
                <w:b/>
                <w:bCs/>
                <w:color w:val="595959" w:themeColor="text1" w:themeTint="A6"/>
                <w:sz w:val="20"/>
                <w:szCs w:val="20"/>
              </w:rPr>
              <w:t>6</w:t>
            </w:r>
            <w:r w:rsidRPr="0045294C">
              <w:rPr>
                <w:rFonts w:asciiTheme="majorHAnsi" w:hAnsiTheme="majorHAnsi" w:cs="Arial"/>
                <w:b/>
                <w:bCs/>
                <w:color w:val="595959" w:themeColor="text1" w:themeTint="A6"/>
                <w:sz w:val="20"/>
                <w:szCs w:val="20"/>
              </w:rPr>
              <w:t>.06.28</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69,3</w:t>
            </w:r>
          </w:p>
        </w:tc>
        <w:tc>
          <w:tcPr>
            <w:tcW w:w="7063" w:type="dxa"/>
            <w:gridSpan w:val="10"/>
            <w:vMerge w:val="restart"/>
            <w:tcBorders>
              <w:top w:val="nil"/>
              <w:left w:val="single" w:sz="4" w:space="0" w:color="auto"/>
              <w:bottom w:val="single" w:sz="4" w:space="0" w:color="000000"/>
              <w:right w:val="single" w:sz="8" w:space="0" w:color="000000"/>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03440F">
        <w:trPr>
          <w:trHeight w:val="26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64,8</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6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82,7</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6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48,2</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6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2016.09.13</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60</w:t>
            </w:r>
          </w:p>
        </w:tc>
        <w:tc>
          <w:tcPr>
            <w:tcW w:w="7063" w:type="dxa"/>
            <w:gridSpan w:val="10"/>
            <w:vMerge w:val="restart"/>
            <w:tcBorders>
              <w:top w:val="single" w:sz="4" w:space="0" w:color="auto"/>
              <w:left w:val="single" w:sz="4" w:space="0" w:color="auto"/>
              <w:bottom w:val="single" w:sz="4" w:space="0" w:color="auto"/>
              <w:right w:val="single" w:sz="8" w:space="0" w:color="000000"/>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03440F">
        <w:trPr>
          <w:trHeight w:val="26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52,6</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6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152</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6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14,6</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6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2016.11.28</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single" w:sz="4" w:space="0" w:color="auto"/>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22</w:t>
            </w:r>
          </w:p>
        </w:tc>
        <w:tc>
          <w:tcPr>
            <w:tcW w:w="7063" w:type="dxa"/>
            <w:gridSpan w:val="10"/>
            <w:vMerge/>
            <w:tcBorders>
              <w:top w:val="single" w:sz="4" w:space="0" w:color="auto"/>
              <w:left w:val="single" w:sz="4" w:space="0" w:color="auto"/>
              <w:bottom w:val="single" w:sz="4" w:space="0" w:color="auto"/>
              <w:right w:val="single" w:sz="8"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6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14,2</w:t>
            </w:r>
          </w:p>
        </w:tc>
        <w:tc>
          <w:tcPr>
            <w:tcW w:w="7063" w:type="dxa"/>
            <w:gridSpan w:val="10"/>
            <w:vMerge/>
            <w:tcBorders>
              <w:top w:val="nil"/>
              <w:left w:val="single" w:sz="4" w:space="0" w:color="auto"/>
              <w:bottom w:val="single" w:sz="4" w:space="0" w:color="auto"/>
              <w:right w:val="single" w:sz="8"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6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65</w:t>
            </w:r>
          </w:p>
        </w:tc>
        <w:tc>
          <w:tcPr>
            <w:tcW w:w="7063" w:type="dxa"/>
            <w:gridSpan w:val="10"/>
            <w:vMerge/>
            <w:tcBorders>
              <w:top w:val="nil"/>
              <w:left w:val="single" w:sz="4" w:space="0" w:color="auto"/>
              <w:bottom w:val="single" w:sz="4" w:space="0" w:color="auto"/>
              <w:right w:val="single" w:sz="8"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6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37,6</w:t>
            </w:r>
          </w:p>
        </w:tc>
        <w:tc>
          <w:tcPr>
            <w:tcW w:w="7063" w:type="dxa"/>
            <w:gridSpan w:val="10"/>
            <w:vMerge/>
            <w:tcBorders>
              <w:top w:val="nil"/>
              <w:left w:val="single" w:sz="4" w:space="0" w:color="auto"/>
              <w:bottom w:val="single" w:sz="4" w:space="0" w:color="auto"/>
              <w:right w:val="single" w:sz="8"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50"/>
        </w:trPr>
        <w:tc>
          <w:tcPr>
            <w:tcW w:w="1180" w:type="dxa"/>
            <w:tcBorders>
              <w:top w:val="single" w:sz="8" w:space="0" w:color="auto"/>
              <w:left w:val="single" w:sz="8" w:space="0" w:color="auto"/>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Határérték</w:t>
            </w:r>
          </w:p>
        </w:tc>
        <w:tc>
          <w:tcPr>
            <w:tcW w:w="74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Kút</w:t>
            </w:r>
          </w:p>
        </w:tc>
        <w:tc>
          <w:tcPr>
            <w:tcW w:w="960" w:type="dxa"/>
            <w:tcBorders>
              <w:top w:val="nil"/>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100</w:t>
            </w:r>
          </w:p>
        </w:tc>
        <w:tc>
          <w:tcPr>
            <w:tcW w:w="64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5</w:t>
            </w:r>
          </w:p>
        </w:tc>
        <w:tc>
          <w:tcPr>
            <w:tcW w:w="6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50</w:t>
            </w:r>
          </w:p>
        </w:tc>
        <w:tc>
          <w:tcPr>
            <w:tcW w:w="6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200</w:t>
            </w:r>
          </w:p>
        </w:tc>
        <w:tc>
          <w:tcPr>
            <w:tcW w:w="6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w:t>
            </w:r>
          </w:p>
        </w:tc>
        <w:tc>
          <w:tcPr>
            <w:tcW w:w="624"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w:t>
            </w:r>
          </w:p>
        </w:tc>
        <w:tc>
          <w:tcPr>
            <w:tcW w:w="624"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10</w:t>
            </w:r>
          </w:p>
        </w:tc>
        <w:tc>
          <w:tcPr>
            <w:tcW w:w="955"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0,001</w:t>
            </w:r>
          </w:p>
        </w:tc>
        <w:tc>
          <w:tcPr>
            <w:tcW w:w="94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w:t>
            </w:r>
          </w:p>
        </w:tc>
        <w:tc>
          <w:tcPr>
            <w:tcW w:w="58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03440F">
        <w:trPr>
          <w:trHeight w:val="500"/>
        </w:trPr>
        <w:tc>
          <w:tcPr>
            <w:tcW w:w="1180" w:type="dxa"/>
            <w:tcBorders>
              <w:top w:val="single" w:sz="4" w:space="0" w:color="auto"/>
              <w:left w:val="single" w:sz="8"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Dátum</w:t>
            </w:r>
          </w:p>
        </w:tc>
        <w:tc>
          <w:tcPr>
            <w:tcW w:w="740" w:type="dxa"/>
            <w:tcBorders>
              <w:top w:val="single" w:sz="4" w:space="0" w:color="auto"/>
              <w:left w:val="single" w:sz="4"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60"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TPH-GC </w:t>
            </w:r>
            <w:r w:rsidRPr="0045294C">
              <w:rPr>
                <w:rFonts w:asciiTheme="majorHAnsi" w:hAnsiTheme="majorHAnsi" w:cs="Arial"/>
                <w:b/>
                <w:bCs/>
                <w:color w:val="595959" w:themeColor="text1" w:themeTint="A6"/>
                <w:sz w:val="20"/>
                <w:szCs w:val="20"/>
              </w:rPr>
              <w:br/>
              <w:t>mg/l</w:t>
            </w:r>
          </w:p>
        </w:tc>
        <w:tc>
          <w:tcPr>
            <w:tcW w:w="64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Cd </w:t>
            </w:r>
            <w:r w:rsidRPr="0045294C">
              <w:rPr>
                <w:rFonts w:asciiTheme="majorHAnsi" w:hAnsiTheme="majorHAnsi" w:cs="Arial"/>
                <w:b/>
                <w:bCs/>
                <w:color w:val="595959" w:themeColor="text1" w:themeTint="A6"/>
                <w:sz w:val="20"/>
                <w:szCs w:val="20"/>
              </w:rPr>
              <w:br/>
              <w:t>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Cr</w:t>
            </w:r>
            <w:r w:rsidRPr="0045294C">
              <w:rPr>
                <w:rFonts w:asciiTheme="majorHAnsi" w:hAnsiTheme="majorHAnsi" w:cs="Arial"/>
                <w:b/>
                <w:bCs/>
                <w:color w:val="595959" w:themeColor="text1" w:themeTint="A6"/>
                <w:sz w:val="20"/>
                <w:szCs w:val="20"/>
              </w:rPr>
              <w:br/>
              <w:t xml:space="preserve"> 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Cu</w:t>
            </w:r>
            <w:r w:rsidRPr="0045294C">
              <w:rPr>
                <w:rFonts w:asciiTheme="majorHAnsi" w:hAnsiTheme="majorHAnsi" w:cs="Arial"/>
                <w:b/>
                <w:bCs/>
                <w:color w:val="595959" w:themeColor="text1" w:themeTint="A6"/>
                <w:sz w:val="20"/>
                <w:szCs w:val="20"/>
              </w:rPr>
              <w:br/>
              <w:t xml:space="preserve"> 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Hg</w:t>
            </w:r>
            <w:r w:rsidRPr="0045294C">
              <w:rPr>
                <w:rFonts w:asciiTheme="majorHAnsi" w:hAnsiTheme="majorHAnsi" w:cs="Arial"/>
                <w:b/>
                <w:bCs/>
                <w:color w:val="595959" w:themeColor="text1" w:themeTint="A6"/>
                <w:sz w:val="20"/>
                <w:szCs w:val="20"/>
              </w:rPr>
              <w:br/>
              <w:t xml:space="preserve"> mg/l</w:t>
            </w:r>
          </w:p>
        </w:tc>
        <w:tc>
          <w:tcPr>
            <w:tcW w:w="624"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Ni mg/l</w:t>
            </w:r>
          </w:p>
        </w:tc>
        <w:tc>
          <w:tcPr>
            <w:tcW w:w="624"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Pb </w:t>
            </w:r>
            <w:r w:rsidRPr="0045294C">
              <w:rPr>
                <w:rFonts w:asciiTheme="majorHAnsi" w:hAnsiTheme="majorHAnsi" w:cs="Arial"/>
                <w:b/>
                <w:bCs/>
                <w:color w:val="595959" w:themeColor="text1" w:themeTint="A6"/>
                <w:sz w:val="20"/>
                <w:szCs w:val="20"/>
              </w:rPr>
              <w:br/>
              <w:t>mg/l</w:t>
            </w:r>
          </w:p>
        </w:tc>
        <w:tc>
          <w:tcPr>
            <w:tcW w:w="955"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PCB</w:t>
            </w:r>
            <w:r w:rsidRPr="0045294C">
              <w:rPr>
                <w:rFonts w:asciiTheme="majorHAnsi" w:hAnsiTheme="majorHAnsi" w:cs="Arial"/>
                <w:b/>
                <w:bCs/>
                <w:color w:val="595959" w:themeColor="text1" w:themeTint="A6"/>
                <w:sz w:val="20"/>
                <w:szCs w:val="20"/>
              </w:rPr>
              <w:br/>
              <w:t xml:space="preserve"> mg/l</w:t>
            </w:r>
          </w:p>
        </w:tc>
        <w:tc>
          <w:tcPr>
            <w:tcW w:w="94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PAH</w:t>
            </w:r>
            <w:r w:rsidRPr="0045294C">
              <w:rPr>
                <w:rFonts w:asciiTheme="majorHAnsi" w:hAnsiTheme="majorHAnsi" w:cs="Arial"/>
                <w:b/>
                <w:bCs/>
                <w:color w:val="595959" w:themeColor="text1" w:themeTint="A6"/>
                <w:sz w:val="20"/>
                <w:szCs w:val="20"/>
              </w:rPr>
              <w:br/>
              <w:t xml:space="preserve"> mg/l</w:t>
            </w:r>
          </w:p>
        </w:tc>
        <w:tc>
          <w:tcPr>
            <w:tcW w:w="580" w:type="dxa"/>
            <w:tcBorders>
              <w:top w:val="single" w:sz="4" w:space="0" w:color="auto"/>
              <w:left w:val="nil"/>
              <w:bottom w:val="nil"/>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pH</w:t>
            </w:r>
          </w:p>
        </w:tc>
        <w:tc>
          <w:tcPr>
            <w:tcW w:w="900" w:type="dxa"/>
            <w:tcBorders>
              <w:top w:val="single" w:sz="4" w:space="0" w:color="auto"/>
              <w:left w:val="nil"/>
              <w:bottom w:val="nil"/>
              <w:right w:val="single" w:sz="8"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vez.kép.</w:t>
            </w:r>
            <w:r w:rsidRPr="0045294C">
              <w:rPr>
                <w:rFonts w:asciiTheme="majorHAnsi" w:hAnsiTheme="majorHAnsi" w:cs="Arial"/>
                <w:b/>
                <w:bCs/>
                <w:color w:val="595959" w:themeColor="text1" w:themeTint="A6"/>
                <w:sz w:val="20"/>
                <w:szCs w:val="20"/>
              </w:rPr>
              <w:br/>
              <w:t xml:space="preserve"> mS/cm</w:t>
            </w:r>
          </w:p>
        </w:tc>
      </w:tr>
      <w:tr w:rsidR="00A950B8" w:rsidRPr="0045294C" w:rsidTr="0003440F">
        <w:trPr>
          <w:cantSplit/>
          <w:trHeight w:val="283"/>
        </w:trPr>
        <w:tc>
          <w:tcPr>
            <w:tcW w:w="1180" w:type="dxa"/>
            <w:vMerge w:val="restart"/>
            <w:tcBorders>
              <w:top w:val="single" w:sz="4" w:space="0" w:color="auto"/>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2015.03.31</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48,4</w:t>
            </w:r>
          </w:p>
        </w:tc>
        <w:tc>
          <w:tcPr>
            <w:tcW w:w="7063" w:type="dxa"/>
            <w:gridSpan w:val="10"/>
            <w:vMerge w:val="restart"/>
            <w:tcBorders>
              <w:top w:val="single" w:sz="4" w:space="0" w:color="auto"/>
              <w:left w:val="single" w:sz="4" w:space="0" w:color="auto"/>
              <w:bottom w:val="single" w:sz="4" w:space="0" w:color="000000"/>
              <w:right w:val="single" w:sz="8" w:space="0" w:color="000000"/>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03440F">
        <w:trPr>
          <w:cantSplit/>
          <w:trHeight w:val="283"/>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32,4</w:t>
            </w:r>
          </w:p>
        </w:tc>
        <w:tc>
          <w:tcPr>
            <w:tcW w:w="7063"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cantSplit/>
          <w:trHeight w:val="283"/>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41</w:t>
            </w:r>
          </w:p>
        </w:tc>
        <w:tc>
          <w:tcPr>
            <w:tcW w:w="7063"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cantSplit/>
          <w:trHeight w:val="283"/>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25,7</w:t>
            </w:r>
          </w:p>
        </w:tc>
        <w:tc>
          <w:tcPr>
            <w:tcW w:w="7063"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cantSplit/>
          <w:trHeight w:val="283"/>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2015.09.24</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6,8</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0,06</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1,74</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2,66</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12,4</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1,35</w:t>
            </w:r>
          </w:p>
        </w:tc>
        <w:tc>
          <w:tcPr>
            <w:tcW w:w="955" w:type="dxa"/>
            <w:tcBorders>
              <w:top w:val="nil"/>
              <w:left w:val="nil"/>
              <w:bottom w:val="single" w:sz="4" w:space="0" w:color="auto"/>
              <w:right w:val="single" w:sz="4" w:space="0" w:color="auto"/>
            </w:tcBorders>
            <w:shd w:val="clear" w:color="000000" w:fill="BFBFBF"/>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0,0059</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0,145</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7,07</w:t>
            </w:r>
          </w:p>
        </w:tc>
        <w:tc>
          <w:tcPr>
            <w:tcW w:w="900" w:type="dxa"/>
            <w:tcBorders>
              <w:top w:val="single" w:sz="4" w:space="0" w:color="auto"/>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866</w:t>
            </w:r>
          </w:p>
        </w:tc>
      </w:tr>
      <w:tr w:rsidR="00A950B8" w:rsidRPr="0045294C" w:rsidTr="0003440F">
        <w:trPr>
          <w:cantSplit/>
          <w:trHeight w:val="283"/>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9,5</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1,27</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2,35</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2,21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1,38</w:t>
            </w:r>
          </w:p>
        </w:tc>
        <w:tc>
          <w:tcPr>
            <w:tcW w:w="955"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0,071</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7,08</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1042</w:t>
            </w:r>
          </w:p>
        </w:tc>
      </w:tr>
      <w:tr w:rsidR="00A950B8" w:rsidRPr="0045294C" w:rsidTr="0003440F">
        <w:trPr>
          <w:cantSplit/>
          <w:trHeight w:val="283"/>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8,6</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0,05</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2,22</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2,22</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1,37</w:t>
            </w:r>
          </w:p>
        </w:tc>
        <w:tc>
          <w:tcPr>
            <w:tcW w:w="955"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0,098</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7,02</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1006</w:t>
            </w:r>
          </w:p>
        </w:tc>
      </w:tr>
      <w:tr w:rsidR="00A950B8" w:rsidRPr="0045294C" w:rsidTr="0003440F">
        <w:trPr>
          <w:cantSplit/>
          <w:trHeight w:val="283"/>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6,2</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0,03</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1,68</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2,36</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1,65</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1,36</w:t>
            </w:r>
          </w:p>
        </w:tc>
        <w:tc>
          <w:tcPr>
            <w:tcW w:w="955"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0,114</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7,01</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815</w:t>
            </w:r>
          </w:p>
        </w:tc>
      </w:tr>
      <w:tr w:rsidR="00A950B8" w:rsidRPr="0045294C" w:rsidTr="0003440F">
        <w:trPr>
          <w:cantSplit/>
          <w:trHeight w:val="283"/>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2015.11.09</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18,2</w:t>
            </w:r>
          </w:p>
        </w:tc>
        <w:tc>
          <w:tcPr>
            <w:tcW w:w="7063" w:type="dxa"/>
            <w:gridSpan w:val="10"/>
            <w:vMerge w:val="restart"/>
            <w:tcBorders>
              <w:top w:val="single" w:sz="4" w:space="0" w:color="auto"/>
              <w:left w:val="single" w:sz="4" w:space="0" w:color="auto"/>
              <w:bottom w:val="single" w:sz="4" w:space="0" w:color="000000"/>
              <w:right w:val="single" w:sz="8" w:space="0" w:color="000000"/>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03440F">
        <w:trPr>
          <w:cantSplit/>
          <w:trHeight w:val="283"/>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13,7</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cantSplit/>
          <w:trHeight w:val="283"/>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19,7</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cantSplit/>
          <w:trHeight w:val="283"/>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15,9</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cantSplit/>
          <w:trHeight w:val="283"/>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2015.12.10</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21,4</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5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71,2</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5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48,2</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03440F">
        <w:trPr>
          <w:trHeight w:val="26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14,5</w:t>
            </w:r>
          </w:p>
        </w:tc>
        <w:tc>
          <w:tcPr>
            <w:tcW w:w="7063"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bl>
    <w:p w:rsidR="002F0575" w:rsidRDefault="002F0575">
      <w:r>
        <w:br w:type="page"/>
      </w:r>
    </w:p>
    <w:tbl>
      <w:tblPr>
        <w:tblW w:w="9788" w:type="dxa"/>
        <w:tblInd w:w="60" w:type="dxa"/>
        <w:tblCellMar>
          <w:left w:w="70" w:type="dxa"/>
          <w:right w:w="70" w:type="dxa"/>
        </w:tblCellMar>
        <w:tblLook w:val="04A0"/>
      </w:tblPr>
      <w:tblGrid>
        <w:gridCol w:w="1180"/>
        <w:gridCol w:w="740"/>
        <w:gridCol w:w="960"/>
        <w:gridCol w:w="640"/>
        <w:gridCol w:w="600"/>
        <w:gridCol w:w="600"/>
        <w:gridCol w:w="600"/>
        <w:gridCol w:w="624"/>
        <w:gridCol w:w="624"/>
        <w:gridCol w:w="800"/>
        <w:gridCol w:w="940"/>
        <w:gridCol w:w="580"/>
        <w:gridCol w:w="900"/>
      </w:tblGrid>
      <w:tr w:rsidR="00A950B8" w:rsidRPr="0045294C" w:rsidTr="00401FD5">
        <w:trPr>
          <w:trHeight w:val="250"/>
        </w:trPr>
        <w:tc>
          <w:tcPr>
            <w:tcW w:w="1180" w:type="dxa"/>
            <w:tcBorders>
              <w:top w:val="single" w:sz="8" w:space="0" w:color="auto"/>
              <w:left w:val="single" w:sz="8" w:space="0" w:color="auto"/>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lastRenderedPageBreak/>
              <w:t>Határérték</w:t>
            </w:r>
          </w:p>
        </w:tc>
        <w:tc>
          <w:tcPr>
            <w:tcW w:w="74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6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100</w:t>
            </w:r>
          </w:p>
        </w:tc>
        <w:tc>
          <w:tcPr>
            <w:tcW w:w="64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5</w:t>
            </w:r>
          </w:p>
        </w:tc>
        <w:tc>
          <w:tcPr>
            <w:tcW w:w="6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50</w:t>
            </w:r>
          </w:p>
        </w:tc>
        <w:tc>
          <w:tcPr>
            <w:tcW w:w="6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200</w:t>
            </w:r>
          </w:p>
        </w:tc>
        <w:tc>
          <w:tcPr>
            <w:tcW w:w="6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w:t>
            </w:r>
          </w:p>
        </w:tc>
        <w:tc>
          <w:tcPr>
            <w:tcW w:w="624"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w:t>
            </w:r>
          </w:p>
        </w:tc>
        <w:tc>
          <w:tcPr>
            <w:tcW w:w="624"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10</w:t>
            </w:r>
          </w:p>
        </w:tc>
        <w:tc>
          <w:tcPr>
            <w:tcW w:w="8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0,001</w:t>
            </w:r>
          </w:p>
        </w:tc>
        <w:tc>
          <w:tcPr>
            <w:tcW w:w="94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w:t>
            </w:r>
          </w:p>
        </w:tc>
        <w:tc>
          <w:tcPr>
            <w:tcW w:w="58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401FD5">
        <w:trPr>
          <w:trHeight w:val="500"/>
        </w:trPr>
        <w:tc>
          <w:tcPr>
            <w:tcW w:w="1180" w:type="dxa"/>
            <w:tcBorders>
              <w:top w:val="single" w:sz="4" w:space="0" w:color="auto"/>
              <w:left w:val="single" w:sz="8"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Dátum</w:t>
            </w:r>
          </w:p>
        </w:tc>
        <w:tc>
          <w:tcPr>
            <w:tcW w:w="740" w:type="dxa"/>
            <w:tcBorders>
              <w:top w:val="single" w:sz="4" w:space="0" w:color="auto"/>
              <w:left w:val="single" w:sz="4"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60"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TPH-GC </w:t>
            </w:r>
            <w:r w:rsidRPr="0045294C">
              <w:rPr>
                <w:rFonts w:asciiTheme="majorHAnsi" w:hAnsiTheme="majorHAnsi" w:cs="Arial"/>
                <w:b/>
                <w:bCs/>
                <w:color w:val="595959" w:themeColor="text1" w:themeTint="A6"/>
                <w:sz w:val="20"/>
                <w:szCs w:val="20"/>
              </w:rPr>
              <w:br/>
              <w:t>mg/l</w:t>
            </w:r>
          </w:p>
        </w:tc>
        <w:tc>
          <w:tcPr>
            <w:tcW w:w="64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Cd </w:t>
            </w:r>
            <w:r w:rsidRPr="0045294C">
              <w:rPr>
                <w:rFonts w:asciiTheme="majorHAnsi" w:hAnsiTheme="majorHAnsi" w:cs="Arial"/>
                <w:b/>
                <w:bCs/>
                <w:color w:val="595959" w:themeColor="text1" w:themeTint="A6"/>
                <w:sz w:val="20"/>
                <w:szCs w:val="20"/>
              </w:rPr>
              <w:br/>
              <w:t>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Cr</w:t>
            </w:r>
            <w:r w:rsidRPr="0045294C">
              <w:rPr>
                <w:rFonts w:asciiTheme="majorHAnsi" w:hAnsiTheme="majorHAnsi" w:cs="Arial"/>
                <w:b/>
                <w:bCs/>
                <w:color w:val="595959" w:themeColor="text1" w:themeTint="A6"/>
                <w:sz w:val="20"/>
                <w:szCs w:val="20"/>
              </w:rPr>
              <w:br/>
              <w:t xml:space="preserve"> 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Cu</w:t>
            </w:r>
            <w:r w:rsidRPr="0045294C">
              <w:rPr>
                <w:rFonts w:asciiTheme="majorHAnsi" w:hAnsiTheme="majorHAnsi" w:cs="Arial"/>
                <w:b/>
                <w:bCs/>
                <w:color w:val="595959" w:themeColor="text1" w:themeTint="A6"/>
                <w:sz w:val="20"/>
                <w:szCs w:val="20"/>
              </w:rPr>
              <w:br/>
              <w:t xml:space="preserve"> 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Hg</w:t>
            </w:r>
            <w:r w:rsidRPr="0045294C">
              <w:rPr>
                <w:rFonts w:asciiTheme="majorHAnsi" w:hAnsiTheme="majorHAnsi" w:cs="Arial"/>
                <w:b/>
                <w:bCs/>
                <w:color w:val="595959" w:themeColor="text1" w:themeTint="A6"/>
                <w:sz w:val="20"/>
                <w:szCs w:val="20"/>
              </w:rPr>
              <w:br/>
              <w:t xml:space="preserve"> mg/l</w:t>
            </w:r>
          </w:p>
        </w:tc>
        <w:tc>
          <w:tcPr>
            <w:tcW w:w="624"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Ni</w:t>
            </w:r>
            <w:r w:rsidRPr="0045294C">
              <w:rPr>
                <w:rFonts w:asciiTheme="majorHAnsi" w:hAnsiTheme="majorHAnsi" w:cs="Arial"/>
                <w:b/>
                <w:bCs/>
                <w:color w:val="595959" w:themeColor="text1" w:themeTint="A6"/>
                <w:sz w:val="20"/>
                <w:szCs w:val="20"/>
              </w:rPr>
              <w:br/>
              <w:t xml:space="preserve"> mg/l</w:t>
            </w:r>
          </w:p>
        </w:tc>
        <w:tc>
          <w:tcPr>
            <w:tcW w:w="624"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Pb </w:t>
            </w:r>
            <w:r w:rsidRPr="0045294C">
              <w:rPr>
                <w:rFonts w:asciiTheme="majorHAnsi" w:hAnsiTheme="majorHAnsi" w:cs="Arial"/>
                <w:b/>
                <w:bCs/>
                <w:color w:val="595959" w:themeColor="text1" w:themeTint="A6"/>
                <w:sz w:val="20"/>
                <w:szCs w:val="20"/>
              </w:rPr>
              <w:br/>
              <w:t>mg/l</w:t>
            </w:r>
          </w:p>
        </w:tc>
        <w:tc>
          <w:tcPr>
            <w:tcW w:w="8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PCB</w:t>
            </w:r>
            <w:r w:rsidRPr="0045294C">
              <w:rPr>
                <w:rFonts w:asciiTheme="majorHAnsi" w:hAnsiTheme="majorHAnsi" w:cs="Arial"/>
                <w:b/>
                <w:bCs/>
                <w:color w:val="595959" w:themeColor="text1" w:themeTint="A6"/>
                <w:sz w:val="20"/>
                <w:szCs w:val="20"/>
              </w:rPr>
              <w:br/>
              <w:t xml:space="preserve"> mg/l</w:t>
            </w:r>
          </w:p>
        </w:tc>
        <w:tc>
          <w:tcPr>
            <w:tcW w:w="94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PAH</w:t>
            </w:r>
            <w:r w:rsidRPr="0045294C">
              <w:rPr>
                <w:rFonts w:asciiTheme="majorHAnsi" w:hAnsiTheme="majorHAnsi" w:cs="Arial"/>
                <w:b/>
                <w:bCs/>
                <w:color w:val="595959" w:themeColor="text1" w:themeTint="A6"/>
                <w:sz w:val="20"/>
                <w:szCs w:val="20"/>
              </w:rPr>
              <w:br/>
              <w:t xml:space="preserve"> mg/l</w:t>
            </w:r>
          </w:p>
        </w:tc>
        <w:tc>
          <w:tcPr>
            <w:tcW w:w="580" w:type="dxa"/>
            <w:tcBorders>
              <w:top w:val="single" w:sz="4" w:space="0" w:color="auto"/>
              <w:left w:val="nil"/>
              <w:bottom w:val="nil"/>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pH</w:t>
            </w:r>
          </w:p>
        </w:tc>
        <w:tc>
          <w:tcPr>
            <w:tcW w:w="900" w:type="dxa"/>
            <w:tcBorders>
              <w:top w:val="single" w:sz="4" w:space="0" w:color="auto"/>
              <w:left w:val="nil"/>
              <w:bottom w:val="nil"/>
              <w:right w:val="single" w:sz="8"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vez.kép.</w:t>
            </w:r>
            <w:r w:rsidRPr="0045294C">
              <w:rPr>
                <w:rFonts w:asciiTheme="majorHAnsi" w:hAnsiTheme="majorHAnsi" w:cs="Arial"/>
                <w:b/>
                <w:bCs/>
                <w:color w:val="595959" w:themeColor="text1" w:themeTint="A6"/>
                <w:sz w:val="20"/>
                <w:szCs w:val="20"/>
              </w:rPr>
              <w:br/>
              <w:t xml:space="preserve"> mS/cm</w:t>
            </w:r>
          </w:p>
        </w:tc>
      </w:tr>
      <w:tr w:rsidR="002F0575" w:rsidRPr="0045294C" w:rsidTr="00401FD5">
        <w:trPr>
          <w:trHeight w:val="500"/>
        </w:trPr>
        <w:tc>
          <w:tcPr>
            <w:tcW w:w="1180" w:type="dxa"/>
            <w:tcBorders>
              <w:top w:val="single" w:sz="4" w:space="0" w:color="auto"/>
              <w:left w:val="single" w:sz="8" w:space="0" w:color="auto"/>
              <w:bottom w:val="single" w:sz="4" w:space="0" w:color="auto"/>
              <w:right w:val="single" w:sz="4" w:space="0" w:color="auto"/>
            </w:tcBorders>
            <w:shd w:val="clear" w:color="000000" w:fill="D8D8D8"/>
            <w:noWrap/>
            <w:vAlign w:val="bottom"/>
            <w:hideMark/>
          </w:tcPr>
          <w:p w:rsidR="002F0575" w:rsidRPr="0045294C" w:rsidRDefault="002F0575" w:rsidP="00A950B8">
            <w:pPr>
              <w:jc w:val="left"/>
              <w:rPr>
                <w:rFonts w:asciiTheme="majorHAnsi" w:hAnsiTheme="majorHAnsi" w:cs="Arial"/>
                <w:b/>
                <w:bCs/>
                <w:color w:val="595959" w:themeColor="text1" w:themeTint="A6"/>
                <w:sz w:val="20"/>
                <w:szCs w:val="20"/>
              </w:rPr>
            </w:pPr>
          </w:p>
        </w:tc>
        <w:tc>
          <w:tcPr>
            <w:tcW w:w="740" w:type="dxa"/>
            <w:tcBorders>
              <w:top w:val="single" w:sz="4" w:space="0" w:color="auto"/>
              <w:left w:val="single" w:sz="4" w:space="0" w:color="auto"/>
              <w:bottom w:val="single" w:sz="4" w:space="0" w:color="auto"/>
              <w:right w:val="single" w:sz="4" w:space="0" w:color="auto"/>
            </w:tcBorders>
            <w:shd w:val="clear" w:color="000000" w:fill="D8D8D8"/>
            <w:noWrap/>
            <w:vAlign w:val="bottom"/>
            <w:hideMark/>
          </w:tcPr>
          <w:p w:rsidR="002F0575" w:rsidRPr="0045294C" w:rsidRDefault="002F0575" w:rsidP="00A950B8">
            <w:pPr>
              <w:jc w:val="left"/>
              <w:rPr>
                <w:rFonts w:asciiTheme="majorHAnsi" w:hAnsiTheme="majorHAnsi" w:cs="Arial"/>
                <w:color w:val="595959" w:themeColor="text1" w:themeTint="A6"/>
                <w:sz w:val="20"/>
                <w:szCs w:val="20"/>
              </w:rPr>
            </w:pPr>
          </w:p>
        </w:tc>
        <w:tc>
          <w:tcPr>
            <w:tcW w:w="960" w:type="dxa"/>
            <w:tcBorders>
              <w:top w:val="single" w:sz="4" w:space="0" w:color="auto"/>
              <w:left w:val="nil"/>
              <w:bottom w:val="single" w:sz="4" w:space="0" w:color="auto"/>
              <w:right w:val="single" w:sz="4" w:space="0" w:color="auto"/>
            </w:tcBorders>
            <w:shd w:val="clear" w:color="000000" w:fill="D8D8D8"/>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c>
          <w:tcPr>
            <w:tcW w:w="640" w:type="dxa"/>
            <w:tcBorders>
              <w:top w:val="single" w:sz="4" w:space="0" w:color="auto"/>
              <w:left w:val="nil"/>
              <w:bottom w:val="nil"/>
              <w:right w:val="single" w:sz="4" w:space="0" w:color="auto"/>
            </w:tcBorders>
            <w:shd w:val="clear" w:color="000000" w:fill="D8D8D8"/>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c>
          <w:tcPr>
            <w:tcW w:w="600" w:type="dxa"/>
            <w:tcBorders>
              <w:top w:val="single" w:sz="4" w:space="0" w:color="auto"/>
              <w:left w:val="nil"/>
              <w:bottom w:val="nil"/>
              <w:right w:val="single" w:sz="4" w:space="0" w:color="auto"/>
            </w:tcBorders>
            <w:shd w:val="clear" w:color="000000" w:fill="D8D8D8"/>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c>
          <w:tcPr>
            <w:tcW w:w="600" w:type="dxa"/>
            <w:tcBorders>
              <w:top w:val="single" w:sz="4" w:space="0" w:color="auto"/>
              <w:left w:val="nil"/>
              <w:bottom w:val="nil"/>
              <w:right w:val="single" w:sz="4" w:space="0" w:color="auto"/>
            </w:tcBorders>
            <w:shd w:val="clear" w:color="000000" w:fill="D8D8D8"/>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c>
          <w:tcPr>
            <w:tcW w:w="600" w:type="dxa"/>
            <w:tcBorders>
              <w:top w:val="single" w:sz="4" w:space="0" w:color="auto"/>
              <w:left w:val="nil"/>
              <w:bottom w:val="nil"/>
              <w:right w:val="single" w:sz="4" w:space="0" w:color="auto"/>
            </w:tcBorders>
            <w:shd w:val="clear" w:color="000000" w:fill="D8D8D8"/>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c>
          <w:tcPr>
            <w:tcW w:w="624" w:type="dxa"/>
            <w:tcBorders>
              <w:top w:val="single" w:sz="4" w:space="0" w:color="auto"/>
              <w:left w:val="nil"/>
              <w:bottom w:val="nil"/>
              <w:right w:val="single" w:sz="4" w:space="0" w:color="auto"/>
            </w:tcBorders>
            <w:shd w:val="clear" w:color="000000" w:fill="D8D8D8"/>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c>
          <w:tcPr>
            <w:tcW w:w="624" w:type="dxa"/>
            <w:tcBorders>
              <w:top w:val="single" w:sz="4" w:space="0" w:color="auto"/>
              <w:left w:val="nil"/>
              <w:bottom w:val="nil"/>
              <w:right w:val="single" w:sz="4" w:space="0" w:color="auto"/>
            </w:tcBorders>
            <w:shd w:val="clear" w:color="000000" w:fill="D8D8D8"/>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c>
          <w:tcPr>
            <w:tcW w:w="800" w:type="dxa"/>
            <w:tcBorders>
              <w:top w:val="single" w:sz="4" w:space="0" w:color="auto"/>
              <w:left w:val="nil"/>
              <w:bottom w:val="nil"/>
              <w:right w:val="single" w:sz="4" w:space="0" w:color="auto"/>
            </w:tcBorders>
            <w:shd w:val="clear" w:color="000000" w:fill="D8D8D8"/>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c>
          <w:tcPr>
            <w:tcW w:w="940" w:type="dxa"/>
            <w:tcBorders>
              <w:top w:val="single" w:sz="4" w:space="0" w:color="auto"/>
              <w:left w:val="nil"/>
              <w:bottom w:val="nil"/>
              <w:right w:val="single" w:sz="4" w:space="0" w:color="auto"/>
            </w:tcBorders>
            <w:shd w:val="clear" w:color="000000" w:fill="D8D8D8"/>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c>
          <w:tcPr>
            <w:tcW w:w="580" w:type="dxa"/>
            <w:tcBorders>
              <w:top w:val="single" w:sz="4" w:space="0" w:color="auto"/>
              <w:left w:val="nil"/>
              <w:bottom w:val="nil"/>
              <w:right w:val="single" w:sz="4" w:space="0" w:color="auto"/>
            </w:tcBorders>
            <w:shd w:val="clear" w:color="000000" w:fill="D8D8D8"/>
            <w:noWrap/>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c>
          <w:tcPr>
            <w:tcW w:w="900" w:type="dxa"/>
            <w:tcBorders>
              <w:top w:val="single" w:sz="4" w:space="0" w:color="auto"/>
              <w:left w:val="nil"/>
              <w:bottom w:val="nil"/>
              <w:right w:val="single" w:sz="8" w:space="0" w:color="auto"/>
            </w:tcBorders>
            <w:shd w:val="clear" w:color="000000" w:fill="D8D8D8"/>
            <w:vAlign w:val="bottom"/>
            <w:hideMark/>
          </w:tcPr>
          <w:p w:rsidR="002F0575" w:rsidRPr="0045294C" w:rsidRDefault="002F0575" w:rsidP="00A950B8">
            <w:pPr>
              <w:jc w:val="center"/>
              <w:rPr>
                <w:rFonts w:asciiTheme="majorHAnsi" w:hAnsiTheme="majorHAnsi" w:cs="Arial"/>
                <w:b/>
                <w:bCs/>
                <w:color w:val="595959" w:themeColor="text1" w:themeTint="A6"/>
                <w:sz w:val="20"/>
                <w:szCs w:val="20"/>
              </w:rPr>
            </w:pPr>
          </w:p>
        </w:tc>
      </w:tr>
      <w:tr w:rsidR="00A950B8" w:rsidRPr="0045294C" w:rsidTr="00401FD5">
        <w:trPr>
          <w:cantSplit/>
          <w:trHeight w:val="20"/>
        </w:trPr>
        <w:tc>
          <w:tcPr>
            <w:tcW w:w="1180" w:type="dxa"/>
            <w:vMerge w:val="restart"/>
            <w:tcBorders>
              <w:top w:val="single" w:sz="4" w:space="0" w:color="auto"/>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2014.03.28</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41,9</w:t>
            </w:r>
          </w:p>
        </w:tc>
        <w:tc>
          <w:tcPr>
            <w:tcW w:w="6908" w:type="dxa"/>
            <w:gridSpan w:val="10"/>
            <w:vMerge w:val="restart"/>
            <w:tcBorders>
              <w:top w:val="single" w:sz="4" w:space="0" w:color="auto"/>
              <w:left w:val="single" w:sz="4" w:space="0" w:color="auto"/>
              <w:bottom w:val="single" w:sz="4" w:space="0" w:color="000000"/>
              <w:right w:val="single" w:sz="8" w:space="0" w:color="000000"/>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401FD5">
        <w:trPr>
          <w:cantSplit/>
          <w:trHeight w:val="20"/>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43,2</w:t>
            </w:r>
          </w:p>
        </w:tc>
        <w:tc>
          <w:tcPr>
            <w:tcW w:w="6908"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34,3</w:t>
            </w:r>
          </w:p>
        </w:tc>
        <w:tc>
          <w:tcPr>
            <w:tcW w:w="6908"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352"/>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28,9</w:t>
            </w:r>
          </w:p>
        </w:tc>
        <w:tc>
          <w:tcPr>
            <w:tcW w:w="6908"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2014.06.27.</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32,3</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0,07</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2,75</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4,63</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15,6</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0,03</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0,16</w:t>
            </w:r>
          </w:p>
        </w:tc>
        <w:tc>
          <w:tcPr>
            <w:tcW w:w="800" w:type="dxa"/>
            <w:tcBorders>
              <w:top w:val="nil"/>
              <w:left w:val="nil"/>
              <w:bottom w:val="single" w:sz="4" w:space="0" w:color="auto"/>
              <w:right w:val="single" w:sz="4" w:space="0" w:color="auto"/>
            </w:tcBorders>
            <w:shd w:val="clear" w:color="000000" w:fill="BFBFBF"/>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0,122</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0,704</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7,02</w:t>
            </w:r>
          </w:p>
        </w:tc>
        <w:tc>
          <w:tcPr>
            <w:tcW w:w="900" w:type="dxa"/>
            <w:tcBorders>
              <w:top w:val="single" w:sz="4" w:space="0" w:color="auto"/>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876</w:t>
            </w:r>
          </w:p>
        </w:tc>
      </w:tr>
      <w:tr w:rsidR="00A950B8" w:rsidRPr="0045294C" w:rsidTr="00401FD5">
        <w:trPr>
          <w:cantSplit/>
          <w:trHeight w:val="289"/>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11,2</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0,58</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0,99</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0,04</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3,67</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800" w:type="dxa"/>
            <w:tcBorders>
              <w:top w:val="nil"/>
              <w:left w:val="nil"/>
              <w:bottom w:val="single" w:sz="4" w:space="0" w:color="auto"/>
              <w:right w:val="single" w:sz="4" w:space="0" w:color="auto"/>
            </w:tcBorders>
            <w:shd w:val="clear" w:color="000000" w:fill="BFBFBF"/>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0,004</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0,095</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7,12</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931</w:t>
            </w:r>
          </w:p>
        </w:tc>
      </w:tr>
      <w:tr w:rsidR="00A950B8" w:rsidRPr="0045294C" w:rsidTr="00401FD5">
        <w:trPr>
          <w:cantSplit/>
          <w:trHeight w:val="407"/>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13,8</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0,93</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0,39</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1,45</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0,2</w:t>
            </w:r>
          </w:p>
        </w:tc>
        <w:tc>
          <w:tcPr>
            <w:tcW w:w="8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0,055</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7,14</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943</w:t>
            </w:r>
          </w:p>
        </w:tc>
      </w:tr>
      <w:tr w:rsidR="00A950B8" w:rsidRPr="0045294C" w:rsidTr="00401FD5">
        <w:trPr>
          <w:cantSplit/>
          <w:trHeight w:val="2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21,9</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1,02</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1,33</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0,04</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3,38</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8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0,046</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7,15</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826</w:t>
            </w:r>
          </w:p>
        </w:tc>
      </w:tr>
      <w:tr w:rsidR="00A950B8" w:rsidRPr="0045294C" w:rsidTr="00401FD5">
        <w:trPr>
          <w:cantSplit/>
          <w:trHeight w:val="2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2014.09.30</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61,1</w:t>
            </w:r>
          </w:p>
        </w:tc>
        <w:tc>
          <w:tcPr>
            <w:tcW w:w="6908" w:type="dxa"/>
            <w:gridSpan w:val="10"/>
            <w:vMerge w:val="restart"/>
            <w:tcBorders>
              <w:top w:val="single" w:sz="4" w:space="0" w:color="auto"/>
              <w:left w:val="single" w:sz="4" w:space="0" w:color="auto"/>
              <w:bottom w:val="single" w:sz="4" w:space="0" w:color="000000"/>
              <w:right w:val="single" w:sz="8" w:space="0" w:color="000000"/>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401FD5">
        <w:trPr>
          <w:cantSplit/>
          <w:trHeight w:val="2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27,5</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29,5</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413"/>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31,3</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2014.12.17</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14,3</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36,7</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27,9</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386"/>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34,9</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tcBorders>
              <w:top w:val="single" w:sz="8" w:space="0" w:color="auto"/>
              <w:left w:val="single" w:sz="8" w:space="0" w:color="auto"/>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Határérték</w:t>
            </w:r>
          </w:p>
        </w:tc>
        <w:tc>
          <w:tcPr>
            <w:tcW w:w="74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6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100</w:t>
            </w:r>
          </w:p>
        </w:tc>
        <w:tc>
          <w:tcPr>
            <w:tcW w:w="64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5</w:t>
            </w:r>
          </w:p>
        </w:tc>
        <w:tc>
          <w:tcPr>
            <w:tcW w:w="6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50</w:t>
            </w:r>
          </w:p>
        </w:tc>
        <w:tc>
          <w:tcPr>
            <w:tcW w:w="6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200</w:t>
            </w:r>
          </w:p>
        </w:tc>
        <w:tc>
          <w:tcPr>
            <w:tcW w:w="6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w:t>
            </w:r>
          </w:p>
        </w:tc>
        <w:tc>
          <w:tcPr>
            <w:tcW w:w="624"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w:t>
            </w:r>
          </w:p>
        </w:tc>
        <w:tc>
          <w:tcPr>
            <w:tcW w:w="624"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10</w:t>
            </w:r>
          </w:p>
        </w:tc>
        <w:tc>
          <w:tcPr>
            <w:tcW w:w="8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0,001</w:t>
            </w:r>
          </w:p>
        </w:tc>
        <w:tc>
          <w:tcPr>
            <w:tcW w:w="94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w:t>
            </w:r>
          </w:p>
        </w:tc>
        <w:tc>
          <w:tcPr>
            <w:tcW w:w="58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00" w:type="dxa"/>
            <w:tcBorders>
              <w:top w:val="single" w:sz="8" w:space="0" w:color="auto"/>
              <w:left w:val="nil"/>
              <w:bottom w:val="nil"/>
              <w:right w:val="single" w:sz="8"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401FD5">
        <w:trPr>
          <w:cantSplit/>
          <w:trHeight w:val="20"/>
        </w:trPr>
        <w:tc>
          <w:tcPr>
            <w:tcW w:w="1180" w:type="dxa"/>
            <w:tcBorders>
              <w:top w:val="single" w:sz="4" w:space="0" w:color="auto"/>
              <w:left w:val="single" w:sz="8"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Dátum</w:t>
            </w:r>
          </w:p>
        </w:tc>
        <w:tc>
          <w:tcPr>
            <w:tcW w:w="740" w:type="dxa"/>
            <w:tcBorders>
              <w:top w:val="single" w:sz="4" w:space="0" w:color="auto"/>
              <w:left w:val="single" w:sz="4"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60"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TPH-GC </w:t>
            </w:r>
            <w:r w:rsidRPr="0045294C">
              <w:rPr>
                <w:rFonts w:asciiTheme="majorHAnsi" w:hAnsiTheme="majorHAnsi" w:cs="Arial"/>
                <w:b/>
                <w:bCs/>
                <w:color w:val="595959" w:themeColor="text1" w:themeTint="A6"/>
                <w:sz w:val="20"/>
                <w:szCs w:val="20"/>
              </w:rPr>
              <w:br/>
              <w:t>mg/l</w:t>
            </w:r>
          </w:p>
        </w:tc>
        <w:tc>
          <w:tcPr>
            <w:tcW w:w="64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Cd </w:t>
            </w:r>
            <w:r w:rsidRPr="0045294C">
              <w:rPr>
                <w:rFonts w:asciiTheme="majorHAnsi" w:hAnsiTheme="majorHAnsi" w:cs="Arial"/>
                <w:b/>
                <w:bCs/>
                <w:color w:val="595959" w:themeColor="text1" w:themeTint="A6"/>
                <w:sz w:val="20"/>
                <w:szCs w:val="20"/>
              </w:rPr>
              <w:br/>
              <w:t>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Cr</w:t>
            </w:r>
            <w:r w:rsidRPr="0045294C">
              <w:rPr>
                <w:rFonts w:asciiTheme="majorHAnsi" w:hAnsiTheme="majorHAnsi" w:cs="Arial"/>
                <w:b/>
                <w:bCs/>
                <w:color w:val="595959" w:themeColor="text1" w:themeTint="A6"/>
                <w:sz w:val="20"/>
                <w:szCs w:val="20"/>
              </w:rPr>
              <w:br/>
              <w:t xml:space="preserve"> 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Cu</w:t>
            </w:r>
            <w:r w:rsidRPr="0045294C">
              <w:rPr>
                <w:rFonts w:asciiTheme="majorHAnsi" w:hAnsiTheme="majorHAnsi" w:cs="Arial"/>
                <w:b/>
                <w:bCs/>
                <w:color w:val="595959" w:themeColor="text1" w:themeTint="A6"/>
                <w:sz w:val="20"/>
                <w:szCs w:val="20"/>
              </w:rPr>
              <w:br/>
              <w:t xml:space="preserve"> 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Hg</w:t>
            </w:r>
            <w:r w:rsidRPr="0045294C">
              <w:rPr>
                <w:rFonts w:asciiTheme="majorHAnsi" w:hAnsiTheme="majorHAnsi" w:cs="Arial"/>
                <w:b/>
                <w:bCs/>
                <w:color w:val="595959" w:themeColor="text1" w:themeTint="A6"/>
                <w:sz w:val="20"/>
                <w:szCs w:val="20"/>
              </w:rPr>
              <w:br/>
              <w:t xml:space="preserve"> mg/l</w:t>
            </w:r>
          </w:p>
        </w:tc>
        <w:tc>
          <w:tcPr>
            <w:tcW w:w="624"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Ni</w:t>
            </w:r>
            <w:r w:rsidRPr="0045294C">
              <w:rPr>
                <w:rFonts w:asciiTheme="majorHAnsi" w:hAnsiTheme="majorHAnsi" w:cs="Arial"/>
                <w:b/>
                <w:bCs/>
                <w:color w:val="595959" w:themeColor="text1" w:themeTint="A6"/>
                <w:sz w:val="20"/>
                <w:szCs w:val="20"/>
              </w:rPr>
              <w:br/>
              <w:t xml:space="preserve"> mg/l</w:t>
            </w:r>
          </w:p>
        </w:tc>
        <w:tc>
          <w:tcPr>
            <w:tcW w:w="624"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Pb </w:t>
            </w:r>
            <w:r w:rsidRPr="0045294C">
              <w:rPr>
                <w:rFonts w:asciiTheme="majorHAnsi" w:hAnsiTheme="majorHAnsi" w:cs="Arial"/>
                <w:b/>
                <w:bCs/>
                <w:color w:val="595959" w:themeColor="text1" w:themeTint="A6"/>
                <w:sz w:val="20"/>
                <w:szCs w:val="20"/>
              </w:rPr>
              <w:br/>
              <w:t>mg/l</w:t>
            </w:r>
          </w:p>
        </w:tc>
        <w:tc>
          <w:tcPr>
            <w:tcW w:w="8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PCB</w:t>
            </w:r>
            <w:r w:rsidRPr="0045294C">
              <w:rPr>
                <w:rFonts w:asciiTheme="majorHAnsi" w:hAnsiTheme="majorHAnsi" w:cs="Arial"/>
                <w:b/>
                <w:bCs/>
                <w:color w:val="595959" w:themeColor="text1" w:themeTint="A6"/>
                <w:sz w:val="20"/>
                <w:szCs w:val="20"/>
              </w:rPr>
              <w:br/>
              <w:t xml:space="preserve"> mg/l</w:t>
            </w:r>
          </w:p>
        </w:tc>
        <w:tc>
          <w:tcPr>
            <w:tcW w:w="94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PAH</w:t>
            </w:r>
            <w:r w:rsidRPr="0045294C">
              <w:rPr>
                <w:rFonts w:asciiTheme="majorHAnsi" w:hAnsiTheme="majorHAnsi" w:cs="Arial"/>
                <w:b/>
                <w:bCs/>
                <w:color w:val="595959" w:themeColor="text1" w:themeTint="A6"/>
                <w:sz w:val="20"/>
                <w:szCs w:val="20"/>
              </w:rPr>
              <w:br/>
              <w:t xml:space="preserve"> mg/l</w:t>
            </w:r>
          </w:p>
        </w:tc>
        <w:tc>
          <w:tcPr>
            <w:tcW w:w="580" w:type="dxa"/>
            <w:tcBorders>
              <w:top w:val="single" w:sz="4" w:space="0" w:color="auto"/>
              <w:left w:val="nil"/>
              <w:bottom w:val="nil"/>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pH</w:t>
            </w:r>
          </w:p>
        </w:tc>
        <w:tc>
          <w:tcPr>
            <w:tcW w:w="900" w:type="dxa"/>
            <w:tcBorders>
              <w:top w:val="single" w:sz="4" w:space="0" w:color="auto"/>
              <w:left w:val="nil"/>
              <w:bottom w:val="nil"/>
              <w:right w:val="single" w:sz="8"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vez.kép.</w:t>
            </w:r>
            <w:r w:rsidRPr="0045294C">
              <w:rPr>
                <w:rFonts w:asciiTheme="majorHAnsi" w:hAnsiTheme="majorHAnsi" w:cs="Arial"/>
                <w:b/>
                <w:bCs/>
                <w:color w:val="595959" w:themeColor="text1" w:themeTint="A6"/>
                <w:sz w:val="20"/>
                <w:szCs w:val="20"/>
              </w:rPr>
              <w:br/>
              <w:t xml:space="preserve"> mS/cm</w:t>
            </w:r>
          </w:p>
        </w:tc>
      </w:tr>
      <w:tr w:rsidR="00A950B8" w:rsidRPr="0045294C" w:rsidTr="00401FD5">
        <w:trPr>
          <w:cantSplit/>
          <w:trHeight w:val="20"/>
        </w:trPr>
        <w:tc>
          <w:tcPr>
            <w:tcW w:w="1180" w:type="dxa"/>
            <w:vMerge w:val="restart"/>
            <w:tcBorders>
              <w:top w:val="single" w:sz="4" w:space="0" w:color="auto"/>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2013.02.27</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13,7</w:t>
            </w:r>
          </w:p>
        </w:tc>
        <w:tc>
          <w:tcPr>
            <w:tcW w:w="6908" w:type="dxa"/>
            <w:gridSpan w:val="10"/>
            <w:vMerge w:val="restart"/>
            <w:tcBorders>
              <w:top w:val="single" w:sz="4" w:space="0" w:color="auto"/>
              <w:left w:val="single" w:sz="4" w:space="0" w:color="auto"/>
              <w:bottom w:val="single" w:sz="4" w:space="0" w:color="000000"/>
              <w:right w:val="single" w:sz="8" w:space="0" w:color="000000"/>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401FD5">
        <w:trPr>
          <w:cantSplit/>
          <w:trHeight w:val="20"/>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14</w:t>
            </w:r>
          </w:p>
        </w:tc>
        <w:tc>
          <w:tcPr>
            <w:tcW w:w="6908"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81,7</w:t>
            </w:r>
          </w:p>
        </w:tc>
        <w:tc>
          <w:tcPr>
            <w:tcW w:w="6908"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358"/>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30,1</w:t>
            </w:r>
          </w:p>
        </w:tc>
        <w:tc>
          <w:tcPr>
            <w:tcW w:w="6908"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2013.05.29</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18,6</w:t>
            </w:r>
          </w:p>
        </w:tc>
        <w:tc>
          <w:tcPr>
            <w:tcW w:w="64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9,28</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2,41</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w:t>
            </w:r>
          </w:p>
        </w:tc>
        <w:tc>
          <w:tcPr>
            <w:tcW w:w="624"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6,71</w:t>
            </w:r>
          </w:p>
        </w:tc>
        <w:tc>
          <w:tcPr>
            <w:tcW w:w="624"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0,05</w:t>
            </w:r>
          </w:p>
        </w:tc>
        <w:tc>
          <w:tcPr>
            <w:tcW w:w="800" w:type="dxa"/>
            <w:tcBorders>
              <w:top w:val="nil"/>
              <w:left w:val="single" w:sz="4" w:space="0" w:color="auto"/>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0,112</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7,02</w:t>
            </w:r>
          </w:p>
        </w:tc>
        <w:tc>
          <w:tcPr>
            <w:tcW w:w="900" w:type="dxa"/>
            <w:tcBorders>
              <w:top w:val="single" w:sz="4" w:space="0" w:color="auto"/>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1135</w:t>
            </w:r>
          </w:p>
        </w:tc>
      </w:tr>
      <w:tr w:rsidR="00A950B8" w:rsidRPr="0045294C" w:rsidTr="00401FD5">
        <w:trPr>
          <w:cantSplit/>
          <w:trHeight w:val="2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8,5</w:t>
            </w:r>
          </w:p>
        </w:tc>
        <w:tc>
          <w:tcPr>
            <w:tcW w:w="64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0,58</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0,99</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0,04</w:t>
            </w:r>
          </w:p>
        </w:tc>
        <w:tc>
          <w:tcPr>
            <w:tcW w:w="624"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3,67</w:t>
            </w:r>
          </w:p>
        </w:tc>
        <w:tc>
          <w:tcPr>
            <w:tcW w:w="624"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800" w:type="dxa"/>
            <w:tcBorders>
              <w:top w:val="nil"/>
              <w:left w:val="single" w:sz="4" w:space="0" w:color="auto"/>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0,042</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6,98</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1014</w:t>
            </w:r>
          </w:p>
        </w:tc>
      </w:tr>
      <w:tr w:rsidR="00A950B8" w:rsidRPr="0045294C" w:rsidTr="00401FD5">
        <w:trPr>
          <w:cantSplit/>
          <w:trHeight w:val="2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7,6</w:t>
            </w:r>
          </w:p>
        </w:tc>
        <w:tc>
          <w:tcPr>
            <w:tcW w:w="64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0,59</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1,02</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0,07</w:t>
            </w:r>
          </w:p>
        </w:tc>
        <w:tc>
          <w:tcPr>
            <w:tcW w:w="624"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3,58</w:t>
            </w:r>
          </w:p>
        </w:tc>
        <w:tc>
          <w:tcPr>
            <w:tcW w:w="624"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w:t>
            </w:r>
          </w:p>
        </w:tc>
        <w:tc>
          <w:tcPr>
            <w:tcW w:w="800" w:type="dxa"/>
            <w:tcBorders>
              <w:top w:val="nil"/>
              <w:left w:val="single" w:sz="4" w:space="0" w:color="auto"/>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0,041</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7,06</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930</w:t>
            </w:r>
          </w:p>
        </w:tc>
      </w:tr>
      <w:tr w:rsidR="00A950B8" w:rsidRPr="0045294C" w:rsidTr="00401FD5">
        <w:trPr>
          <w:cantSplit/>
          <w:trHeight w:val="402"/>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11,7</w:t>
            </w:r>
          </w:p>
        </w:tc>
        <w:tc>
          <w:tcPr>
            <w:tcW w:w="64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1,02</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1,33</w:t>
            </w:r>
          </w:p>
        </w:tc>
        <w:tc>
          <w:tcPr>
            <w:tcW w:w="600"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0,04</w:t>
            </w:r>
          </w:p>
        </w:tc>
        <w:tc>
          <w:tcPr>
            <w:tcW w:w="624"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3,38</w:t>
            </w:r>
          </w:p>
        </w:tc>
        <w:tc>
          <w:tcPr>
            <w:tcW w:w="624" w:type="dxa"/>
            <w:tcBorders>
              <w:top w:val="nil"/>
              <w:left w:val="nil"/>
              <w:bottom w:val="nil"/>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&lt;0,01</w:t>
            </w:r>
          </w:p>
        </w:tc>
        <w:tc>
          <w:tcPr>
            <w:tcW w:w="800" w:type="dxa"/>
            <w:tcBorders>
              <w:top w:val="nil"/>
              <w:left w:val="single" w:sz="4" w:space="0" w:color="auto"/>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0,054</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6,98</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862</w:t>
            </w:r>
          </w:p>
        </w:tc>
      </w:tr>
      <w:tr w:rsidR="00A950B8" w:rsidRPr="0045294C" w:rsidTr="00401FD5">
        <w:trPr>
          <w:cantSplit/>
          <w:trHeight w:val="2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2013.08.29</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99,1</w:t>
            </w:r>
          </w:p>
        </w:tc>
        <w:tc>
          <w:tcPr>
            <w:tcW w:w="6908" w:type="dxa"/>
            <w:gridSpan w:val="10"/>
            <w:vMerge w:val="restart"/>
            <w:tcBorders>
              <w:top w:val="single" w:sz="4" w:space="0" w:color="auto"/>
              <w:left w:val="single" w:sz="4" w:space="0" w:color="auto"/>
              <w:bottom w:val="single" w:sz="4" w:space="0" w:color="000000"/>
              <w:right w:val="single" w:sz="8" w:space="0" w:color="000000"/>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401FD5">
        <w:trPr>
          <w:cantSplit/>
          <w:trHeight w:val="2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37</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24,2</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376"/>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29,4</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cantSplit/>
          <w:trHeight w:val="2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2013.11.13</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46,8</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25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34</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25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46,1</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506"/>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40,7</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bl>
    <w:p w:rsidR="002F0575" w:rsidRDefault="002F0575">
      <w:r>
        <w:br w:type="page"/>
      </w:r>
    </w:p>
    <w:tbl>
      <w:tblPr>
        <w:tblW w:w="9788" w:type="dxa"/>
        <w:tblInd w:w="60" w:type="dxa"/>
        <w:tblCellMar>
          <w:left w:w="70" w:type="dxa"/>
          <w:right w:w="70" w:type="dxa"/>
        </w:tblCellMar>
        <w:tblLook w:val="04A0"/>
      </w:tblPr>
      <w:tblGrid>
        <w:gridCol w:w="1180"/>
        <w:gridCol w:w="740"/>
        <w:gridCol w:w="960"/>
        <w:gridCol w:w="640"/>
        <w:gridCol w:w="600"/>
        <w:gridCol w:w="600"/>
        <w:gridCol w:w="600"/>
        <w:gridCol w:w="624"/>
        <w:gridCol w:w="624"/>
        <w:gridCol w:w="800"/>
        <w:gridCol w:w="940"/>
        <w:gridCol w:w="580"/>
        <w:gridCol w:w="900"/>
      </w:tblGrid>
      <w:tr w:rsidR="002F0575" w:rsidRPr="0045294C" w:rsidTr="00401FD5">
        <w:trPr>
          <w:trHeight w:val="506"/>
        </w:trPr>
        <w:tc>
          <w:tcPr>
            <w:tcW w:w="1180" w:type="dxa"/>
            <w:tcBorders>
              <w:top w:val="nil"/>
              <w:left w:val="single" w:sz="8" w:space="0" w:color="auto"/>
              <w:bottom w:val="single" w:sz="4" w:space="0" w:color="000000"/>
              <w:right w:val="single" w:sz="4" w:space="0" w:color="auto"/>
            </w:tcBorders>
            <w:vAlign w:val="center"/>
            <w:hideMark/>
          </w:tcPr>
          <w:p w:rsidR="002F0575" w:rsidRPr="0045294C" w:rsidRDefault="002F0575"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2F0575" w:rsidRPr="0045294C" w:rsidRDefault="002F0575" w:rsidP="00A950B8">
            <w:pPr>
              <w:jc w:val="left"/>
              <w:rPr>
                <w:rFonts w:asciiTheme="majorHAnsi" w:hAnsiTheme="majorHAnsi" w:cs="Arial"/>
                <w:color w:val="595959" w:themeColor="text1" w:themeTint="A6"/>
                <w:sz w:val="20"/>
                <w:szCs w:val="20"/>
              </w:rPr>
            </w:pPr>
          </w:p>
        </w:tc>
        <w:tc>
          <w:tcPr>
            <w:tcW w:w="960" w:type="dxa"/>
            <w:tcBorders>
              <w:top w:val="nil"/>
              <w:left w:val="nil"/>
              <w:bottom w:val="single" w:sz="4" w:space="0" w:color="auto"/>
              <w:right w:val="single" w:sz="4" w:space="0" w:color="auto"/>
            </w:tcBorders>
            <w:shd w:val="clear" w:color="auto" w:fill="auto"/>
            <w:noWrap/>
            <w:vAlign w:val="bottom"/>
            <w:hideMark/>
          </w:tcPr>
          <w:p w:rsidR="002F0575" w:rsidRPr="0045294C" w:rsidRDefault="002F0575" w:rsidP="00A950B8">
            <w:pPr>
              <w:jc w:val="right"/>
              <w:rPr>
                <w:rFonts w:asciiTheme="majorHAnsi" w:hAnsiTheme="majorHAnsi" w:cs="Arial"/>
                <w:color w:val="595959" w:themeColor="text1" w:themeTint="A6"/>
                <w:sz w:val="20"/>
                <w:szCs w:val="20"/>
              </w:rPr>
            </w:pPr>
          </w:p>
        </w:tc>
        <w:tc>
          <w:tcPr>
            <w:tcW w:w="6908" w:type="dxa"/>
            <w:gridSpan w:val="10"/>
            <w:tcBorders>
              <w:top w:val="nil"/>
              <w:left w:val="nil"/>
              <w:bottom w:val="single" w:sz="4" w:space="0" w:color="auto"/>
              <w:right w:val="single" w:sz="4" w:space="0" w:color="auto"/>
            </w:tcBorders>
            <w:vAlign w:val="center"/>
            <w:hideMark/>
          </w:tcPr>
          <w:p w:rsidR="002F0575" w:rsidRPr="0045294C" w:rsidRDefault="002F0575" w:rsidP="00A950B8">
            <w:pPr>
              <w:jc w:val="left"/>
              <w:rPr>
                <w:rFonts w:asciiTheme="majorHAnsi" w:hAnsiTheme="majorHAnsi" w:cs="Arial"/>
                <w:color w:val="595959" w:themeColor="text1" w:themeTint="A6"/>
                <w:sz w:val="20"/>
                <w:szCs w:val="20"/>
              </w:rPr>
            </w:pPr>
          </w:p>
        </w:tc>
      </w:tr>
      <w:tr w:rsidR="00A950B8" w:rsidRPr="0045294C" w:rsidTr="00401FD5">
        <w:trPr>
          <w:trHeight w:val="250"/>
        </w:trPr>
        <w:tc>
          <w:tcPr>
            <w:tcW w:w="1180" w:type="dxa"/>
            <w:tcBorders>
              <w:top w:val="single" w:sz="8" w:space="0" w:color="auto"/>
              <w:left w:val="single" w:sz="8" w:space="0" w:color="auto"/>
              <w:bottom w:val="nil"/>
              <w:right w:val="single" w:sz="8" w:space="0" w:color="auto"/>
            </w:tcBorders>
            <w:shd w:val="clear" w:color="000000" w:fill="C0C0C0"/>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Határérték</w:t>
            </w:r>
          </w:p>
        </w:tc>
        <w:tc>
          <w:tcPr>
            <w:tcW w:w="740"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60"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100</w:t>
            </w:r>
          </w:p>
        </w:tc>
        <w:tc>
          <w:tcPr>
            <w:tcW w:w="640"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5</w:t>
            </w:r>
          </w:p>
        </w:tc>
        <w:tc>
          <w:tcPr>
            <w:tcW w:w="600"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50</w:t>
            </w:r>
          </w:p>
        </w:tc>
        <w:tc>
          <w:tcPr>
            <w:tcW w:w="600"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200</w:t>
            </w:r>
          </w:p>
        </w:tc>
        <w:tc>
          <w:tcPr>
            <w:tcW w:w="600"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w:t>
            </w:r>
          </w:p>
        </w:tc>
        <w:tc>
          <w:tcPr>
            <w:tcW w:w="624"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w:t>
            </w:r>
          </w:p>
        </w:tc>
        <w:tc>
          <w:tcPr>
            <w:tcW w:w="624"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10</w:t>
            </w:r>
          </w:p>
        </w:tc>
        <w:tc>
          <w:tcPr>
            <w:tcW w:w="800"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0,001</w:t>
            </w:r>
          </w:p>
        </w:tc>
        <w:tc>
          <w:tcPr>
            <w:tcW w:w="940"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w:t>
            </w:r>
          </w:p>
        </w:tc>
        <w:tc>
          <w:tcPr>
            <w:tcW w:w="580"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00" w:type="dxa"/>
            <w:tcBorders>
              <w:top w:val="single" w:sz="8" w:space="0" w:color="auto"/>
              <w:left w:val="nil"/>
              <w:bottom w:val="nil"/>
              <w:right w:val="single" w:sz="8" w:space="0" w:color="auto"/>
            </w:tcBorders>
            <w:shd w:val="clear" w:color="000000" w:fill="C0C0C0"/>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401FD5">
        <w:trPr>
          <w:trHeight w:val="500"/>
        </w:trPr>
        <w:tc>
          <w:tcPr>
            <w:tcW w:w="1180" w:type="dxa"/>
            <w:tcBorders>
              <w:top w:val="single" w:sz="4" w:space="0" w:color="auto"/>
              <w:left w:val="single" w:sz="8"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Dátum</w:t>
            </w:r>
          </w:p>
        </w:tc>
        <w:tc>
          <w:tcPr>
            <w:tcW w:w="740" w:type="dxa"/>
            <w:tcBorders>
              <w:top w:val="single" w:sz="4" w:space="0" w:color="auto"/>
              <w:left w:val="single" w:sz="4" w:space="0" w:color="auto"/>
              <w:bottom w:val="single" w:sz="4" w:space="0" w:color="auto"/>
              <w:right w:val="single" w:sz="4" w:space="0" w:color="auto"/>
            </w:tcBorders>
            <w:shd w:val="clear" w:color="000000" w:fill="D8D8D8"/>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c>
          <w:tcPr>
            <w:tcW w:w="960" w:type="dxa"/>
            <w:tcBorders>
              <w:top w:val="single" w:sz="4" w:space="0" w:color="auto"/>
              <w:left w:val="nil"/>
              <w:bottom w:val="single" w:sz="4" w:space="0" w:color="auto"/>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TPH-GC </w:t>
            </w:r>
            <w:r w:rsidRPr="0045294C">
              <w:rPr>
                <w:rFonts w:asciiTheme="majorHAnsi" w:hAnsiTheme="majorHAnsi" w:cs="Arial"/>
                <w:b/>
                <w:bCs/>
                <w:color w:val="595959" w:themeColor="text1" w:themeTint="A6"/>
                <w:sz w:val="20"/>
                <w:szCs w:val="20"/>
              </w:rPr>
              <w:br/>
              <w:t>mg/l</w:t>
            </w:r>
          </w:p>
        </w:tc>
        <w:tc>
          <w:tcPr>
            <w:tcW w:w="64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Cd </w:t>
            </w:r>
            <w:r w:rsidRPr="0045294C">
              <w:rPr>
                <w:rFonts w:asciiTheme="majorHAnsi" w:hAnsiTheme="majorHAnsi" w:cs="Arial"/>
                <w:b/>
                <w:bCs/>
                <w:color w:val="595959" w:themeColor="text1" w:themeTint="A6"/>
                <w:sz w:val="20"/>
                <w:szCs w:val="20"/>
              </w:rPr>
              <w:br/>
              <w:t>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Cr</w:t>
            </w:r>
            <w:r w:rsidRPr="0045294C">
              <w:rPr>
                <w:rFonts w:asciiTheme="majorHAnsi" w:hAnsiTheme="majorHAnsi" w:cs="Arial"/>
                <w:b/>
                <w:bCs/>
                <w:color w:val="595959" w:themeColor="text1" w:themeTint="A6"/>
                <w:sz w:val="20"/>
                <w:szCs w:val="20"/>
              </w:rPr>
              <w:br/>
              <w:t xml:space="preserve"> 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Cu</w:t>
            </w:r>
            <w:r w:rsidRPr="0045294C">
              <w:rPr>
                <w:rFonts w:asciiTheme="majorHAnsi" w:hAnsiTheme="majorHAnsi" w:cs="Arial"/>
                <w:b/>
                <w:bCs/>
                <w:color w:val="595959" w:themeColor="text1" w:themeTint="A6"/>
                <w:sz w:val="20"/>
                <w:szCs w:val="20"/>
              </w:rPr>
              <w:br/>
              <w:t xml:space="preserve"> mg/l</w:t>
            </w:r>
          </w:p>
        </w:tc>
        <w:tc>
          <w:tcPr>
            <w:tcW w:w="6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Hg</w:t>
            </w:r>
            <w:r w:rsidRPr="0045294C">
              <w:rPr>
                <w:rFonts w:asciiTheme="majorHAnsi" w:hAnsiTheme="majorHAnsi" w:cs="Arial"/>
                <w:b/>
                <w:bCs/>
                <w:color w:val="595959" w:themeColor="text1" w:themeTint="A6"/>
                <w:sz w:val="20"/>
                <w:szCs w:val="20"/>
              </w:rPr>
              <w:br/>
              <w:t xml:space="preserve"> mg/l</w:t>
            </w:r>
          </w:p>
        </w:tc>
        <w:tc>
          <w:tcPr>
            <w:tcW w:w="624"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Ni</w:t>
            </w:r>
            <w:r w:rsidRPr="0045294C">
              <w:rPr>
                <w:rFonts w:asciiTheme="majorHAnsi" w:hAnsiTheme="majorHAnsi" w:cs="Arial"/>
                <w:b/>
                <w:bCs/>
                <w:color w:val="595959" w:themeColor="text1" w:themeTint="A6"/>
                <w:sz w:val="20"/>
                <w:szCs w:val="20"/>
              </w:rPr>
              <w:br/>
              <w:t xml:space="preserve"> mg/l</w:t>
            </w:r>
          </w:p>
        </w:tc>
        <w:tc>
          <w:tcPr>
            <w:tcW w:w="624"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 xml:space="preserve">Pb </w:t>
            </w:r>
            <w:r w:rsidRPr="0045294C">
              <w:rPr>
                <w:rFonts w:asciiTheme="majorHAnsi" w:hAnsiTheme="majorHAnsi" w:cs="Arial"/>
                <w:b/>
                <w:bCs/>
                <w:color w:val="595959" w:themeColor="text1" w:themeTint="A6"/>
                <w:sz w:val="20"/>
                <w:szCs w:val="20"/>
              </w:rPr>
              <w:br/>
              <w:t>mg/l</w:t>
            </w:r>
          </w:p>
        </w:tc>
        <w:tc>
          <w:tcPr>
            <w:tcW w:w="80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PCB</w:t>
            </w:r>
            <w:r w:rsidRPr="0045294C">
              <w:rPr>
                <w:rFonts w:asciiTheme="majorHAnsi" w:hAnsiTheme="majorHAnsi" w:cs="Arial"/>
                <w:b/>
                <w:bCs/>
                <w:color w:val="595959" w:themeColor="text1" w:themeTint="A6"/>
                <w:sz w:val="20"/>
                <w:szCs w:val="20"/>
              </w:rPr>
              <w:br/>
              <w:t xml:space="preserve"> mg/l</w:t>
            </w:r>
          </w:p>
        </w:tc>
        <w:tc>
          <w:tcPr>
            <w:tcW w:w="940" w:type="dxa"/>
            <w:tcBorders>
              <w:top w:val="single" w:sz="4" w:space="0" w:color="auto"/>
              <w:left w:val="nil"/>
              <w:bottom w:val="nil"/>
              <w:right w:val="single" w:sz="4"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PAH</w:t>
            </w:r>
            <w:r w:rsidRPr="0045294C">
              <w:rPr>
                <w:rFonts w:asciiTheme="majorHAnsi" w:hAnsiTheme="majorHAnsi" w:cs="Arial"/>
                <w:b/>
                <w:bCs/>
                <w:color w:val="595959" w:themeColor="text1" w:themeTint="A6"/>
                <w:sz w:val="20"/>
                <w:szCs w:val="20"/>
              </w:rPr>
              <w:br/>
              <w:t xml:space="preserve"> mg/l</w:t>
            </w:r>
          </w:p>
        </w:tc>
        <w:tc>
          <w:tcPr>
            <w:tcW w:w="580" w:type="dxa"/>
            <w:tcBorders>
              <w:top w:val="single" w:sz="4" w:space="0" w:color="auto"/>
              <w:left w:val="nil"/>
              <w:bottom w:val="nil"/>
              <w:right w:val="single" w:sz="4" w:space="0" w:color="auto"/>
            </w:tcBorders>
            <w:shd w:val="clear" w:color="000000" w:fill="D8D8D8"/>
            <w:noWrap/>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pH</w:t>
            </w:r>
          </w:p>
        </w:tc>
        <w:tc>
          <w:tcPr>
            <w:tcW w:w="900" w:type="dxa"/>
            <w:tcBorders>
              <w:top w:val="single" w:sz="4" w:space="0" w:color="auto"/>
              <w:left w:val="nil"/>
              <w:bottom w:val="nil"/>
              <w:right w:val="single" w:sz="8" w:space="0" w:color="auto"/>
            </w:tcBorders>
            <w:shd w:val="clear" w:color="000000" w:fill="D8D8D8"/>
            <w:vAlign w:val="bottom"/>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vez.kép.</w:t>
            </w:r>
            <w:r w:rsidRPr="0045294C">
              <w:rPr>
                <w:rFonts w:asciiTheme="majorHAnsi" w:hAnsiTheme="majorHAnsi" w:cs="Arial"/>
                <w:b/>
                <w:bCs/>
                <w:color w:val="595959" w:themeColor="text1" w:themeTint="A6"/>
                <w:sz w:val="20"/>
                <w:szCs w:val="20"/>
              </w:rPr>
              <w:br/>
              <w:t xml:space="preserve"> mS/cm</w:t>
            </w:r>
          </w:p>
        </w:tc>
      </w:tr>
      <w:tr w:rsidR="00A950B8" w:rsidRPr="0045294C" w:rsidTr="00401FD5">
        <w:trPr>
          <w:trHeight w:val="250"/>
        </w:trPr>
        <w:tc>
          <w:tcPr>
            <w:tcW w:w="1180" w:type="dxa"/>
            <w:vMerge w:val="restart"/>
            <w:tcBorders>
              <w:top w:val="single" w:sz="4" w:space="0" w:color="auto"/>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2012.03.01</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35,1</w:t>
            </w:r>
          </w:p>
        </w:tc>
        <w:tc>
          <w:tcPr>
            <w:tcW w:w="6908" w:type="dxa"/>
            <w:gridSpan w:val="10"/>
            <w:vMerge w:val="restart"/>
            <w:tcBorders>
              <w:top w:val="single" w:sz="4" w:space="0" w:color="auto"/>
              <w:left w:val="single" w:sz="4" w:space="0" w:color="auto"/>
              <w:bottom w:val="single" w:sz="4" w:space="0" w:color="000000"/>
              <w:right w:val="single" w:sz="8" w:space="0" w:color="000000"/>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401FD5">
        <w:trPr>
          <w:trHeight w:val="250"/>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30,3</w:t>
            </w:r>
          </w:p>
        </w:tc>
        <w:tc>
          <w:tcPr>
            <w:tcW w:w="6908"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250"/>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48,8</w:t>
            </w:r>
          </w:p>
        </w:tc>
        <w:tc>
          <w:tcPr>
            <w:tcW w:w="6908"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354"/>
        </w:trPr>
        <w:tc>
          <w:tcPr>
            <w:tcW w:w="1180" w:type="dxa"/>
            <w:vMerge/>
            <w:tcBorders>
              <w:top w:val="single" w:sz="4" w:space="0" w:color="auto"/>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nil"/>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74,3</w:t>
            </w:r>
          </w:p>
        </w:tc>
        <w:tc>
          <w:tcPr>
            <w:tcW w:w="6908" w:type="dxa"/>
            <w:gridSpan w:val="10"/>
            <w:vMerge/>
            <w:tcBorders>
              <w:top w:val="nil"/>
              <w:left w:val="nil"/>
              <w:bottom w:val="single" w:sz="4" w:space="0" w:color="auto"/>
              <w:right w:val="nil"/>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25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2012.05.30</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13,2</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0,04</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3,90</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2,04</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2,43</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2,24</w:t>
            </w:r>
          </w:p>
        </w:tc>
        <w:tc>
          <w:tcPr>
            <w:tcW w:w="800" w:type="dxa"/>
            <w:tcBorders>
              <w:top w:val="nil"/>
              <w:left w:val="nil"/>
              <w:bottom w:val="single" w:sz="4" w:space="0" w:color="auto"/>
              <w:right w:val="single" w:sz="4" w:space="0" w:color="auto"/>
            </w:tcBorders>
            <w:shd w:val="clear" w:color="000000" w:fill="BFBFBF"/>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0,0012</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0,145</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6,95</w:t>
            </w:r>
          </w:p>
        </w:tc>
        <w:tc>
          <w:tcPr>
            <w:tcW w:w="900" w:type="dxa"/>
            <w:tcBorders>
              <w:top w:val="single" w:sz="4" w:space="0" w:color="auto"/>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737</w:t>
            </w:r>
          </w:p>
        </w:tc>
      </w:tr>
      <w:tr w:rsidR="00A950B8" w:rsidRPr="0045294C" w:rsidTr="00401FD5">
        <w:trPr>
          <w:trHeight w:val="25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14,5</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0,02</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0,31</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0,52</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2,01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0,28</w:t>
            </w:r>
          </w:p>
        </w:tc>
        <w:tc>
          <w:tcPr>
            <w:tcW w:w="8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0,071</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6,99</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1045</w:t>
            </w:r>
          </w:p>
        </w:tc>
      </w:tr>
      <w:tr w:rsidR="00A950B8" w:rsidRPr="0045294C" w:rsidTr="00401FD5">
        <w:trPr>
          <w:trHeight w:val="25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11,4</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0,02</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0,20</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0,47</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1,84</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0,13</w:t>
            </w:r>
          </w:p>
        </w:tc>
        <w:tc>
          <w:tcPr>
            <w:tcW w:w="8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0,098</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6,99</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1099</w:t>
            </w:r>
          </w:p>
        </w:tc>
      </w:tr>
      <w:tr w:rsidR="00A950B8" w:rsidRPr="0045294C" w:rsidTr="00401FD5">
        <w:trPr>
          <w:trHeight w:val="342"/>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10,7</w:t>
            </w:r>
          </w:p>
        </w:tc>
        <w:tc>
          <w:tcPr>
            <w:tcW w:w="6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0,04</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0,57</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0,83</w:t>
            </w:r>
          </w:p>
        </w:tc>
        <w:tc>
          <w:tcPr>
            <w:tcW w:w="6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0,01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1,51</w:t>
            </w:r>
          </w:p>
        </w:tc>
        <w:tc>
          <w:tcPr>
            <w:tcW w:w="624"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0,48</w:t>
            </w:r>
          </w:p>
        </w:tc>
        <w:tc>
          <w:tcPr>
            <w:tcW w:w="80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nd</w:t>
            </w:r>
          </w:p>
        </w:tc>
        <w:tc>
          <w:tcPr>
            <w:tcW w:w="9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0,114</w:t>
            </w:r>
          </w:p>
        </w:tc>
        <w:tc>
          <w:tcPr>
            <w:tcW w:w="58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6,98</w:t>
            </w:r>
          </w:p>
        </w:tc>
        <w:tc>
          <w:tcPr>
            <w:tcW w:w="900" w:type="dxa"/>
            <w:tcBorders>
              <w:top w:val="nil"/>
              <w:left w:val="single" w:sz="4" w:space="0" w:color="auto"/>
              <w:bottom w:val="single" w:sz="4" w:space="0" w:color="auto"/>
              <w:right w:val="single" w:sz="8"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998</w:t>
            </w:r>
          </w:p>
        </w:tc>
      </w:tr>
      <w:tr w:rsidR="00A950B8" w:rsidRPr="0045294C" w:rsidTr="00401FD5">
        <w:trPr>
          <w:trHeight w:val="250"/>
        </w:trPr>
        <w:tc>
          <w:tcPr>
            <w:tcW w:w="1180" w:type="dxa"/>
            <w:vMerge w:val="restart"/>
            <w:tcBorders>
              <w:top w:val="nil"/>
              <w:left w:val="single" w:sz="8" w:space="0" w:color="auto"/>
              <w:bottom w:val="single" w:sz="4"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2012.10.02</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38,1</w:t>
            </w:r>
          </w:p>
        </w:tc>
        <w:tc>
          <w:tcPr>
            <w:tcW w:w="6908" w:type="dxa"/>
            <w:gridSpan w:val="10"/>
            <w:vMerge w:val="restart"/>
            <w:tcBorders>
              <w:top w:val="single" w:sz="4" w:space="0" w:color="auto"/>
              <w:left w:val="single" w:sz="4" w:space="0" w:color="auto"/>
              <w:bottom w:val="single" w:sz="8" w:space="0" w:color="000000"/>
              <w:right w:val="single" w:sz="8" w:space="0" w:color="000000"/>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 </w:t>
            </w:r>
          </w:p>
        </w:tc>
      </w:tr>
      <w:tr w:rsidR="00A950B8" w:rsidRPr="0045294C" w:rsidTr="00401FD5">
        <w:trPr>
          <w:trHeight w:val="25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33,6</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250"/>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65,3</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486"/>
        </w:trPr>
        <w:tc>
          <w:tcPr>
            <w:tcW w:w="1180" w:type="dxa"/>
            <w:vMerge/>
            <w:tcBorders>
              <w:top w:val="nil"/>
              <w:left w:val="single" w:sz="8" w:space="0" w:color="auto"/>
              <w:bottom w:val="single" w:sz="4"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30,8</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250"/>
        </w:trPr>
        <w:tc>
          <w:tcPr>
            <w:tcW w:w="1180" w:type="dxa"/>
            <w:vMerge w:val="restart"/>
            <w:tcBorders>
              <w:top w:val="nil"/>
              <w:left w:val="single" w:sz="8" w:space="0" w:color="auto"/>
              <w:bottom w:val="single" w:sz="8" w:space="0" w:color="000000"/>
              <w:right w:val="single" w:sz="4" w:space="0" w:color="auto"/>
            </w:tcBorders>
            <w:shd w:val="clear" w:color="auto" w:fill="auto"/>
            <w:noWrap/>
            <w:textDirection w:val="btLr"/>
            <w:vAlign w:val="center"/>
            <w:hideMark/>
          </w:tcPr>
          <w:p w:rsidR="00A950B8" w:rsidRPr="0045294C" w:rsidRDefault="00A950B8" w:rsidP="00A950B8">
            <w:pPr>
              <w:jc w:val="center"/>
              <w:rPr>
                <w:rFonts w:asciiTheme="majorHAnsi" w:hAnsiTheme="majorHAnsi" w:cs="Arial"/>
                <w:b/>
                <w:bCs/>
                <w:color w:val="595959" w:themeColor="text1" w:themeTint="A6"/>
                <w:sz w:val="20"/>
                <w:szCs w:val="20"/>
              </w:rPr>
            </w:pPr>
            <w:r w:rsidRPr="0045294C">
              <w:rPr>
                <w:rFonts w:asciiTheme="majorHAnsi" w:hAnsiTheme="majorHAnsi" w:cs="Arial"/>
                <w:b/>
                <w:bCs/>
                <w:color w:val="595959" w:themeColor="text1" w:themeTint="A6"/>
                <w:sz w:val="20"/>
                <w:szCs w:val="20"/>
              </w:rPr>
              <w:t>2012.11.07</w:t>
            </w: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33,8</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250"/>
        </w:trPr>
        <w:tc>
          <w:tcPr>
            <w:tcW w:w="1180" w:type="dxa"/>
            <w:vMerge/>
            <w:tcBorders>
              <w:top w:val="nil"/>
              <w:left w:val="single" w:sz="8" w:space="0" w:color="auto"/>
              <w:bottom w:val="single" w:sz="8"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40,9</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250"/>
        </w:trPr>
        <w:tc>
          <w:tcPr>
            <w:tcW w:w="1180" w:type="dxa"/>
            <w:vMerge/>
            <w:tcBorders>
              <w:top w:val="nil"/>
              <w:left w:val="single" w:sz="8" w:space="0" w:color="auto"/>
              <w:bottom w:val="single" w:sz="8"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HF-III.</w:t>
            </w:r>
          </w:p>
        </w:tc>
        <w:tc>
          <w:tcPr>
            <w:tcW w:w="960" w:type="dxa"/>
            <w:tcBorders>
              <w:top w:val="nil"/>
              <w:left w:val="nil"/>
              <w:bottom w:val="single" w:sz="4"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55,3</w:t>
            </w:r>
          </w:p>
        </w:tc>
        <w:tc>
          <w:tcPr>
            <w:tcW w:w="6908" w:type="dxa"/>
            <w:gridSpan w:val="10"/>
            <w:vMerge/>
            <w:tcBorders>
              <w:top w:val="nil"/>
              <w:left w:val="nil"/>
              <w:bottom w:val="single" w:sz="4"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r w:rsidR="00A950B8" w:rsidRPr="0045294C" w:rsidTr="00401FD5">
        <w:trPr>
          <w:trHeight w:val="260"/>
        </w:trPr>
        <w:tc>
          <w:tcPr>
            <w:tcW w:w="1180" w:type="dxa"/>
            <w:vMerge/>
            <w:tcBorders>
              <w:top w:val="nil"/>
              <w:left w:val="single" w:sz="8" w:space="0" w:color="auto"/>
              <w:bottom w:val="single" w:sz="8" w:space="0" w:color="000000"/>
              <w:right w:val="single" w:sz="4" w:space="0" w:color="auto"/>
            </w:tcBorders>
            <w:vAlign w:val="center"/>
            <w:hideMark/>
          </w:tcPr>
          <w:p w:rsidR="00A950B8" w:rsidRPr="0045294C" w:rsidRDefault="00A950B8" w:rsidP="00A950B8">
            <w:pPr>
              <w:jc w:val="left"/>
              <w:rPr>
                <w:rFonts w:asciiTheme="majorHAnsi" w:hAnsiTheme="majorHAnsi" w:cs="Arial"/>
                <w:b/>
                <w:bCs/>
                <w:color w:val="595959" w:themeColor="text1" w:themeTint="A6"/>
                <w:sz w:val="20"/>
                <w:szCs w:val="20"/>
              </w:rPr>
            </w:pPr>
          </w:p>
        </w:tc>
        <w:tc>
          <w:tcPr>
            <w:tcW w:w="740" w:type="dxa"/>
            <w:tcBorders>
              <w:top w:val="single" w:sz="4" w:space="0" w:color="auto"/>
              <w:left w:val="single" w:sz="4" w:space="0" w:color="auto"/>
              <w:bottom w:val="single" w:sz="8" w:space="0" w:color="auto"/>
              <w:right w:val="single" w:sz="4" w:space="0" w:color="auto"/>
            </w:tcBorders>
            <w:shd w:val="clear" w:color="auto" w:fill="auto"/>
            <w:noWrap/>
            <w:vAlign w:val="bottom"/>
            <w:hideMark/>
          </w:tcPr>
          <w:p w:rsidR="00A950B8" w:rsidRPr="0045294C" w:rsidRDefault="00A950B8" w:rsidP="00A950B8">
            <w:pPr>
              <w:jc w:val="lef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HF-IV.</w:t>
            </w:r>
          </w:p>
        </w:tc>
        <w:tc>
          <w:tcPr>
            <w:tcW w:w="960" w:type="dxa"/>
            <w:tcBorders>
              <w:top w:val="single" w:sz="4" w:space="0" w:color="auto"/>
              <w:left w:val="nil"/>
              <w:bottom w:val="single" w:sz="8" w:space="0" w:color="auto"/>
              <w:right w:val="single" w:sz="4" w:space="0" w:color="auto"/>
            </w:tcBorders>
            <w:shd w:val="clear" w:color="auto" w:fill="auto"/>
            <w:noWrap/>
            <w:vAlign w:val="bottom"/>
            <w:hideMark/>
          </w:tcPr>
          <w:p w:rsidR="00A950B8" w:rsidRPr="0045294C" w:rsidRDefault="00A950B8" w:rsidP="00A950B8">
            <w:pPr>
              <w:jc w:val="right"/>
              <w:rPr>
                <w:rFonts w:asciiTheme="majorHAnsi" w:hAnsiTheme="majorHAnsi" w:cs="Arial"/>
                <w:color w:val="595959" w:themeColor="text1" w:themeTint="A6"/>
                <w:sz w:val="20"/>
                <w:szCs w:val="20"/>
              </w:rPr>
            </w:pPr>
            <w:r w:rsidRPr="0045294C">
              <w:rPr>
                <w:rFonts w:asciiTheme="majorHAnsi" w:hAnsiTheme="majorHAnsi" w:cs="Arial"/>
                <w:color w:val="595959" w:themeColor="text1" w:themeTint="A6"/>
                <w:sz w:val="20"/>
                <w:szCs w:val="20"/>
              </w:rPr>
              <w:t>24,5</w:t>
            </w:r>
          </w:p>
        </w:tc>
        <w:tc>
          <w:tcPr>
            <w:tcW w:w="6908" w:type="dxa"/>
            <w:gridSpan w:val="10"/>
            <w:vMerge/>
            <w:tcBorders>
              <w:top w:val="single" w:sz="4" w:space="0" w:color="auto"/>
              <w:left w:val="nil"/>
              <w:bottom w:val="single" w:sz="8" w:space="0" w:color="auto"/>
              <w:right w:val="single" w:sz="4" w:space="0" w:color="auto"/>
            </w:tcBorders>
            <w:vAlign w:val="center"/>
            <w:hideMark/>
          </w:tcPr>
          <w:p w:rsidR="00A950B8" w:rsidRPr="0045294C" w:rsidRDefault="00A950B8" w:rsidP="00A950B8">
            <w:pPr>
              <w:jc w:val="left"/>
              <w:rPr>
                <w:rFonts w:asciiTheme="majorHAnsi" w:hAnsiTheme="majorHAnsi" w:cs="Arial"/>
                <w:color w:val="595959" w:themeColor="text1" w:themeTint="A6"/>
                <w:sz w:val="20"/>
                <w:szCs w:val="20"/>
              </w:rPr>
            </w:pPr>
          </w:p>
        </w:tc>
      </w:tr>
    </w:tbl>
    <w:p w:rsidR="003F6969" w:rsidRPr="00A950B8" w:rsidRDefault="003F6969" w:rsidP="003F6969">
      <w:pPr>
        <w:rPr>
          <w:rFonts w:asciiTheme="majorHAnsi" w:hAnsiTheme="majorHAnsi"/>
          <w:color w:val="595959" w:themeColor="text1" w:themeTint="A6"/>
          <w:sz w:val="20"/>
          <w:szCs w:val="20"/>
        </w:rPr>
      </w:pPr>
    </w:p>
    <w:p w:rsidR="00624C0E" w:rsidRDefault="00624C0E" w:rsidP="00624C0E">
      <w:pPr>
        <w:pStyle w:val="Szveg"/>
      </w:pPr>
      <w:r>
        <w:t xml:space="preserve">Az eredményeket értékelve látható, hogy a PCB koncentráció tekintetében a HFI-es kútban négy alkalommal, a HFII-es kútban egyszer volt magasabb </w:t>
      </w:r>
      <w:r w:rsidRPr="00A430DB">
        <w:t xml:space="preserve">a földtani közeg és a felszín alatti víz szennyezéssel szembeni védelméhez szükséges határértékekről és a szennyezések méréséről </w:t>
      </w:r>
      <w:r>
        <w:t xml:space="preserve">szóló </w:t>
      </w:r>
      <w:r w:rsidRPr="00A430DB">
        <w:t>6/2009. (IV. 14.) KvVM-EüM-FVM együttes rendelet</w:t>
      </w:r>
      <w:r>
        <w:t xml:space="preserve"> 2. mellékletben előírt „B” szennyezettségi határértéktől.</w:t>
      </w:r>
      <w:r w:rsidR="008612F2" w:rsidRPr="008612F2">
        <w:t xml:space="preserve"> A 2017 Mivíz Kft. 2017. 05.24-én végezet a figyelőkutak negyedéves akkreditált mérését. </w:t>
      </w:r>
      <w:r w:rsidR="008612F2">
        <w:t>A m</w:t>
      </w:r>
      <w:r w:rsidR="008612F2" w:rsidRPr="008612F2">
        <w:t>érési eredmények PCB határérték túllépést nem mutattak.</w:t>
      </w:r>
    </w:p>
    <w:p w:rsidR="008612F2" w:rsidRDefault="008612F2" w:rsidP="008612F2">
      <w:pPr>
        <w:pStyle w:val="Szmozottmellklet"/>
        <w:numPr>
          <w:ilvl w:val="0"/>
          <w:numId w:val="0"/>
        </w:numPr>
        <w:ind w:left="2977"/>
      </w:pPr>
    </w:p>
    <w:p w:rsidR="00401FD5" w:rsidRPr="008612F2" w:rsidRDefault="008612F2" w:rsidP="008612F2">
      <w:pPr>
        <w:pStyle w:val="Szmozottmellklet"/>
      </w:pPr>
      <w:r>
        <w:t>A MIVÍZ Kft. 400-403/2017. ügyiratszámú jegyzőkönyvének PCB-re vo</w:t>
      </w:r>
      <w:r w:rsidR="00347536">
        <w:t>natkozó eredményközlőjét a 9</w:t>
      </w:r>
      <w:r>
        <w:t>.sz. melléklet tartalmazza.</w:t>
      </w:r>
    </w:p>
    <w:p w:rsidR="003F6969" w:rsidRPr="008612F2" w:rsidRDefault="003F6969" w:rsidP="00845765">
      <w:pPr>
        <w:pStyle w:val="Cmsor2"/>
      </w:pPr>
      <w:bookmarkStart w:id="223" w:name="_Toc330277880"/>
      <w:bookmarkStart w:id="224" w:name="_Toc499825248"/>
      <w:r w:rsidRPr="008612F2">
        <w:t>Hulladék</w:t>
      </w:r>
      <w:bookmarkEnd w:id="223"/>
      <w:r w:rsidR="009627EF" w:rsidRPr="008612F2">
        <w:t>gazdálkodás</w:t>
      </w:r>
      <w:bookmarkEnd w:id="224"/>
    </w:p>
    <w:p w:rsidR="00B44E9F" w:rsidRDefault="00052E5C" w:rsidP="00B44E9F">
      <w:pPr>
        <w:pStyle w:val="Szveg"/>
        <w:rPr>
          <w:color w:val="404040"/>
        </w:rPr>
      </w:pPr>
      <w:bookmarkStart w:id="225" w:name="_Toc211848012"/>
      <w:bookmarkStart w:id="226" w:name="_Toc211868162"/>
      <w:bookmarkStart w:id="227" w:name="_Toc214171372"/>
      <w:bookmarkStart w:id="228" w:name="_Toc329337288"/>
      <w:bookmarkStart w:id="229" w:name="_Toc329337690"/>
      <w:r>
        <w:t xml:space="preserve">A veszélyes hulladékégető </w:t>
      </w:r>
      <w:r w:rsidR="00B44E9F">
        <w:rPr>
          <w:color w:val="404040"/>
        </w:rPr>
        <w:t>mű technológiájának sajátossága, hogy veszélyes és nem veszélyes hulladékok égetéssel történő ártalmatlanításával tömegében jelentősen csökkent</w:t>
      </w:r>
      <w:r>
        <w:t xml:space="preserve">i a </w:t>
      </w:r>
      <w:r w:rsidR="00B44E9F">
        <w:rPr>
          <w:color w:val="404040"/>
        </w:rPr>
        <w:t xml:space="preserve">veszélyes hulladék </w:t>
      </w:r>
      <w:r>
        <w:t>mennyiségét</w:t>
      </w:r>
      <w:r w:rsidR="00B44E9F">
        <w:t>. A</w:t>
      </w:r>
      <w:r w:rsidR="00B44E9F">
        <w:rPr>
          <w:color w:val="404040"/>
        </w:rPr>
        <w:t xml:space="preserve"> technológiában</w:t>
      </w:r>
      <w:r w:rsidR="00B44E9F">
        <w:t xml:space="preserve"> felhasznált anyagok és </w:t>
      </w:r>
      <w:r>
        <w:t>a termékek</w:t>
      </w:r>
      <w:r w:rsidR="00B44E9F">
        <w:rPr>
          <w:color w:val="404040"/>
        </w:rPr>
        <w:t xml:space="preserve"> </w:t>
      </w:r>
      <w:r w:rsidR="00210836">
        <w:t xml:space="preserve">is </w:t>
      </w:r>
      <w:r w:rsidR="00B44E9F">
        <w:rPr>
          <w:color w:val="404040"/>
        </w:rPr>
        <w:t>többségében veszélyes hulladékok. Az ártalmatlanítás mellett hulladékhasznosítás is történik, mivel a hulladékok égéshőjét gőztermelésre hasznosítjuk.</w:t>
      </w:r>
    </w:p>
    <w:p w:rsidR="00052E5C" w:rsidRDefault="00052E5C" w:rsidP="009627EF">
      <w:pPr>
        <w:pStyle w:val="Szveg"/>
        <w:rPr>
          <w:rFonts w:asciiTheme="majorHAnsi" w:hAnsiTheme="majorHAnsi"/>
          <w:color w:val="595959" w:themeColor="text1" w:themeTint="A6"/>
        </w:rPr>
      </w:pPr>
    </w:p>
    <w:p w:rsidR="00210836" w:rsidRPr="00153C9E" w:rsidRDefault="00210836" w:rsidP="00153C9E">
      <w:pPr>
        <w:pStyle w:val="Szveg"/>
      </w:pPr>
      <w:r w:rsidRPr="00153C9E">
        <w:t>A Társaság a Hatóság</w:t>
      </w:r>
      <w:r w:rsidR="009627EF" w:rsidRPr="00153C9E">
        <w:t xml:space="preserve"> </w:t>
      </w:r>
      <w:r w:rsidRPr="00153C9E">
        <w:t>az ÉMI-KTVF 13053-3/2014.számú és a BO-08/KT/5686-11/2017. számú határozatával módosított 616-1/2013.sz. Egységes Környezethasználati Engedély alapján végzi hulladékégetési tevékenységét.</w:t>
      </w:r>
    </w:p>
    <w:p w:rsidR="009627EF" w:rsidRPr="00153C9E" w:rsidRDefault="00210836" w:rsidP="00153C9E">
      <w:pPr>
        <w:pStyle w:val="Szveg"/>
      </w:pPr>
      <w:r w:rsidRPr="00153C9E">
        <w:t>Az Egységes Környezethasználati Engedély</w:t>
      </w:r>
      <w:bookmarkEnd w:id="225"/>
      <w:bookmarkEnd w:id="226"/>
      <w:bookmarkEnd w:id="227"/>
      <w:bookmarkEnd w:id="228"/>
      <w:bookmarkEnd w:id="229"/>
      <w:r w:rsidRPr="00153C9E">
        <w:t>t</w:t>
      </w:r>
      <w:r w:rsidR="00052E5C" w:rsidRPr="00153C9E">
        <w:t xml:space="preserve"> a 3. számú mellékletben csatoltuk.</w:t>
      </w:r>
    </w:p>
    <w:p w:rsidR="00C14BE9" w:rsidRDefault="00C14BE9" w:rsidP="00153C9E">
      <w:pPr>
        <w:pStyle w:val="Szveg"/>
      </w:pPr>
    </w:p>
    <w:p w:rsidR="00052E5C" w:rsidRPr="00153C9E" w:rsidRDefault="00C14BE9" w:rsidP="00153C9E">
      <w:pPr>
        <w:pStyle w:val="Szveg"/>
      </w:pPr>
      <w:r>
        <w:lastRenderedPageBreak/>
        <w:t xml:space="preserve">A hulladékégetési technológia bemutatatásra került az 1.6.1. fejezetben. Jelen fejezetben a részletezzük a hulladékok </w:t>
      </w:r>
    </w:p>
    <w:p w:rsidR="00C14BE9" w:rsidRDefault="00C14BE9" w:rsidP="00C14BE9">
      <w:pPr>
        <w:pStyle w:val="Szveg"/>
      </w:pPr>
      <w:bookmarkStart w:id="230" w:name="_Toc135625173"/>
      <w:bookmarkStart w:id="231" w:name="_Toc498283104"/>
    </w:p>
    <w:p w:rsidR="00153C9E" w:rsidRDefault="002C4703" w:rsidP="00C14BE9">
      <w:pPr>
        <w:pStyle w:val="Cmsor3"/>
      </w:pPr>
      <w:bookmarkStart w:id="232" w:name="_Toc499825249"/>
      <w:r>
        <w:t>Égetésre átvett</w:t>
      </w:r>
      <w:r w:rsidR="00153C9E">
        <w:t xml:space="preserve"> hulladékok mennyisége, minősége</w:t>
      </w:r>
      <w:bookmarkEnd w:id="230"/>
      <w:bookmarkEnd w:id="231"/>
      <w:bookmarkEnd w:id="232"/>
    </w:p>
    <w:p w:rsidR="006B232A" w:rsidRDefault="006B232A" w:rsidP="006B232A">
      <w:pPr>
        <w:pStyle w:val="Szveg"/>
      </w:pPr>
      <w:r>
        <w:t>Az égetésre átvehető hulladékok típusát hulladékkódonként az EKHE 1</w:t>
      </w:r>
      <w:r w:rsidR="00AE7CD6">
        <w:t xml:space="preserve"> </w:t>
      </w:r>
      <w:r>
        <w:t>.sz. melléklete tartalmazza.</w:t>
      </w:r>
    </w:p>
    <w:p w:rsidR="00667262" w:rsidRDefault="00667262" w:rsidP="006B232A">
      <w:pPr>
        <w:pStyle w:val="Szveg"/>
      </w:pPr>
      <w:r>
        <w:t>Az átvehető hulladékok spektruma elég széles, a hulladékok jegyzékéről szóló 72/2013(VIII.27.) VM rendelet 2.</w:t>
      </w:r>
      <w:r w:rsidR="005508DE">
        <w:t xml:space="preserve"> </w:t>
      </w:r>
      <w:r>
        <w:t>sz</w:t>
      </w:r>
      <w:r w:rsidR="00347536">
        <w:t>.</w:t>
      </w:r>
      <w:r>
        <w:t xml:space="preserve"> melléklete szerinti főcsoportokat átfedi.</w:t>
      </w:r>
    </w:p>
    <w:p w:rsidR="00667262" w:rsidRDefault="00667262" w:rsidP="006B232A">
      <w:pPr>
        <w:pStyle w:val="Szveg"/>
      </w:pPr>
    </w:p>
    <w:p w:rsidR="00667262" w:rsidRDefault="00667262" w:rsidP="006B232A">
      <w:pPr>
        <w:pStyle w:val="Szveg"/>
      </w:pPr>
      <w:r>
        <w:t xml:space="preserve">A felülvizsgált időszakban a </w:t>
      </w:r>
      <w:r w:rsidR="003265BD">
        <w:t xml:space="preserve">10 </w:t>
      </w:r>
      <w:r>
        <w:t xml:space="preserve">legnagyobb mennyiségben átvett hulladékok listáját és az égetésre átvett összes hulladékok </w:t>
      </w:r>
      <w:r w:rsidRPr="00DA0FE8">
        <w:t>arányát a</w:t>
      </w:r>
      <w:r w:rsidR="00601B75" w:rsidRPr="00DA0FE8">
        <w:t>z alábbi t</w:t>
      </w:r>
      <w:r w:rsidR="003265BD" w:rsidRPr="00DA0FE8">
        <w:t>áblázat tartalmazza.</w:t>
      </w:r>
    </w:p>
    <w:p w:rsidR="00667262" w:rsidRDefault="00667262" w:rsidP="006B232A">
      <w:pPr>
        <w:pStyle w:val="Szveg"/>
      </w:pPr>
    </w:p>
    <w:p w:rsidR="00667262" w:rsidRDefault="00667262" w:rsidP="009F2827">
      <w:pPr>
        <w:pStyle w:val="Szveg"/>
        <w:rPr>
          <w:color w:val="404040"/>
        </w:rPr>
      </w:pPr>
    </w:p>
    <w:p w:rsidR="002C4703" w:rsidRDefault="002C4703" w:rsidP="009F2827">
      <w:pPr>
        <w:pStyle w:val="Szveg"/>
        <w:rPr>
          <w:color w:val="404040"/>
        </w:rPr>
      </w:pPr>
    </w:p>
    <w:p w:rsidR="005508DE" w:rsidRDefault="005508DE" w:rsidP="009F2827">
      <w:pPr>
        <w:pStyle w:val="Szveg"/>
        <w:rPr>
          <w:color w:val="404040"/>
        </w:rPr>
        <w:sectPr w:rsidR="005508DE" w:rsidSect="005B5F51">
          <w:headerReference w:type="even" r:id="rId33"/>
          <w:headerReference w:type="default" r:id="rId34"/>
          <w:footerReference w:type="even" r:id="rId35"/>
          <w:pgSz w:w="11906" w:h="16838"/>
          <w:pgMar w:top="1417" w:right="1417" w:bottom="1417" w:left="1417" w:header="708" w:footer="708" w:gutter="0"/>
          <w:cols w:space="708"/>
          <w:docGrid w:linePitch="360"/>
        </w:sectPr>
      </w:pPr>
    </w:p>
    <w:tbl>
      <w:tblPr>
        <w:tblW w:w="12768" w:type="dxa"/>
        <w:tblInd w:w="60" w:type="dxa"/>
        <w:tblCellMar>
          <w:left w:w="70" w:type="dxa"/>
          <w:right w:w="70" w:type="dxa"/>
        </w:tblCellMar>
        <w:tblLook w:val="04A0"/>
      </w:tblPr>
      <w:tblGrid>
        <w:gridCol w:w="1181"/>
        <w:gridCol w:w="2859"/>
        <w:gridCol w:w="1256"/>
        <w:gridCol w:w="1256"/>
        <w:gridCol w:w="1256"/>
        <w:gridCol w:w="1114"/>
        <w:gridCol w:w="1114"/>
        <w:gridCol w:w="1256"/>
        <w:gridCol w:w="1476"/>
      </w:tblGrid>
      <w:tr w:rsidR="005508DE" w:rsidRPr="005508DE" w:rsidTr="005508DE">
        <w:trPr>
          <w:trHeight w:val="290"/>
        </w:trPr>
        <w:tc>
          <w:tcPr>
            <w:tcW w:w="12768" w:type="dxa"/>
            <w:gridSpan w:val="9"/>
            <w:tcBorders>
              <w:top w:val="single" w:sz="8" w:space="0" w:color="auto"/>
              <w:left w:val="single" w:sz="8" w:space="0" w:color="auto"/>
              <w:bottom w:val="single" w:sz="4" w:space="0" w:color="auto"/>
              <w:right w:val="single" w:sz="8" w:space="0" w:color="000000"/>
            </w:tcBorders>
            <w:shd w:val="clear" w:color="000000" w:fill="D8D8D8"/>
            <w:noWrap/>
            <w:vAlign w:val="bottom"/>
            <w:hideMark/>
          </w:tcPr>
          <w:p w:rsidR="005508DE" w:rsidRPr="005508DE" w:rsidRDefault="005508DE" w:rsidP="005508DE">
            <w:pPr>
              <w:jc w:val="center"/>
              <w:rPr>
                <w:rFonts w:ascii="Cambria" w:hAnsi="Cambria" w:cs="Calibri"/>
                <w:b/>
                <w:bCs/>
                <w:color w:val="000000"/>
                <w:sz w:val="20"/>
                <w:szCs w:val="20"/>
              </w:rPr>
            </w:pPr>
            <w:r w:rsidRPr="005508DE">
              <w:rPr>
                <w:rFonts w:ascii="Cambria" w:hAnsi="Cambria" w:cs="Calibri"/>
                <w:b/>
                <w:bCs/>
                <w:color w:val="000000"/>
                <w:sz w:val="20"/>
                <w:szCs w:val="20"/>
              </w:rPr>
              <w:lastRenderedPageBreak/>
              <w:t>Égetésre átvett mennyiség (kg)</w:t>
            </w:r>
          </w:p>
        </w:tc>
      </w:tr>
      <w:tr w:rsidR="005508DE" w:rsidRPr="005508DE" w:rsidTr="005508DE">
        <w:trPr>
          <w:trHeight w:val="290"/>
        </w:trPr>
        <w:tc>
          <w:tcPr>
            <w:tcW w:w="1181" w:type="dxa"/>
            <w:tcBorders>
              <w:top w:val="nil"/>
              <w:left w:val="single" w:sz="8" w:space="0" w:color="auto"/>
              <w:bottom w:val="single" w:sz="4" w:space="0" w:color="auto"/>
              <w:right w:val="single" w:sz="4" w:space="0" w:color="auto"/>
            </w:tcBorders>
            <w:shd w:val="clear" w:color="D9E2F3" w:fill="D8D8D8"/>
            <w:noWrap/>
            <w:vAlign w:val="bottom"/>
            <w:hideMark/>
          </w:tcPr>
          <w:p w:rsidR="005508DE" w:rsidRPr="005508DE" w:rsidRDefault="005508DE" w:rsidP="005508DE">
            <w:pPr>
              <w:jc w:val="left"/>
              <w:rPr>
                <w:rFonts w:ascii="Cambria" w:hAnsi="Cambria" w:cs="Calibri"/>
                <w:b/>
                <w:bCs/>
                <w:color w:val="000000"/>
                <w:sz w:val="20"/>
                <w:szCs w:val="20"/>
              </w:rPr>
            </w:pPr>
            <w:r w:rsidRPr="005508DE">
              <w:rPr>
                <w:rFonts w:ascii="Cambria" w:hAnsi="Cambria" w:cs="Calibri"/>
                <w:b/>
                <w:bCs/>
                <w:color w:val="000000"/>
                <w:sz w:val="20"/>
                <w:szCs w:val="20"/>
              </w:rPr>
              <w:t>HAK kód</w:t>
            </w:r>
          </w:p>
        </w:tc>
        <w:tc>
          <w:tcPr>
            <w:tcW w:w="2859" w:type="dxa"/>
            <w:tcBorders>
              <w:top w:val="nil"/>
              <w:left w:val="nil"/>
              <w:bottom w:val="single" w:sz="4" w:space="0" w:color="auto"/>
              <w:right w:val="single" w:sz="4" w:space="0" w:color="auto"/>
            </w:tcBorders>
            <w:shd w:val="clear" w:color="D9E2F3" w:fill="D8D8D8"/>
            <w:noWrap/>
            <w:vAlign w:val="bottom"/>
            <w:hideMark/>
          </w:tcPr>
          <w:p w:rsidR="005508DE" w:rsidRPr="005508DE" w:rsidRDefault="005508DE" w:rsidP="005508DE">
            <w:pPr>
              <w:jc w:val="left"/>
              <w:rPr>
                <w:rFonts w:ascii="Cambria" w:hAnsi="Cambria" w:cs="Calibri"/>
                <w:b/>
                <w:bCs/>
                <w:color w:val="000000"/>
                <w:sz w:val="20"/>
                <w:szCs w:val="20"/>
              </w:rPr>
            </w:pPr>
            <w:r w:rsidRPr="005508DE">
              <w:rPr>
                <w:rFonts w:ascii="Cambria" w:hAnsi="Cambria" w:cs="Calibri"/>
                <w:b/>
                <w:bCs/>
                <w:color w:val="000000"/>
                <w:sz w:val="20"/>
                <w:szCs w:val="20"/>
              </w:rPr>
              <w:t>Megnevezés</w:t>
            </w:r>
          </w:p>
        </w:tc>
        <w:tc>
          <w:tcPr>
            <w:tcW w:w="1256" w:type="dxa"/>
            <w:tcBorders>
              <w:top w:val="nil"/>
              <w:left w:val="nil"/>
              <w:bottom w:val="single" w:sz="4" w:space="0" w:color="auto"/>
              <w:right w:val="single" w:sz="4" w:space="0" w:color="auto"/>
            </w:tcBorders>
            <w:shd w:val="clear" w:color="D9E2F3"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2012</w:t>
            </w:r>
          </w:p>
        </w:tc>
        <w:tc>
          <w:tcPr>
            <w:tcW w:w="1256" w:type="dxa"/>
            <w:tcBorders>
              <w:top w:val="nil"/>
              <w:left w:val="nil"/>
              <w:bottom w:val="single" w:sz="4" w:space="0" w:color="auto"/>
              <w:right w:val="single" w:sz="4" w:space="0" w:color="auto"/>
            </w:tcBorders>
            <w:shd w:val="clear" w:color="D9E2F3"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2013</w:t>
            </w:r>
          </w:p>
        </w:tc>
        <w:tc>
          <w:tcPr>
            <w:tcW w:w="1256" w:type="dxa"/>
            <w:tcBorders>
              <w:top w:val="nil"/>
              <w:left w:val="nil"/>
              <w:bottom w:val="single" w:sz="4" w:space="0" w:color="auto"/>
              <w:right w:val="single" w:sz="4" w:space="0" w:color="auto"/>
            </w:tcBorders>
            <w:shd w:val="clear" w:color="D9E2F3"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2014</w:t>
            </w:r>
          </w:p>
        </w:tc>
        <w:tc>
          <w:tcPr>
            <w:tcW w:w="1114" w:type="dxa"/>
            <w:tcBorders>
              <w:top w:val="nil"/>
              <w:left w:val="nil"/>
              <w:bottom w:val="single" w:sz="4" w:space="0" w:color="auto"/>
              <w:right w:val="single" w:sz="4" w:space="0" w:color="auto"/>
            </w:tcBorders>
            <w:shd w:val="clear" w:color="D9E2F3"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2015</w:t>
            </w:r>
          </w:p>
        </w:tc>
        <w:tc>
          <w:tcPr>
            <w:tcW w:w="1114" w:type="dxa"/>
            <w:tcBorders>
              <w:top w:val="nil"/>
              <w:left w:val="nil"/>
              <w:bottom w:val="single" w:sz="4" w:space="0" w:color="auto"/>
              <w:right w:val="single" w:sz="4" w:space="0" w:color="auto"/>
            </w:tcBorders>
            <w:shd w:val="clear" w:color="D9E2F3"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2016</w:t>
            </w:r>
          </w:p>
        </w:tc>
        <w:tc>
          <w:tcPr>
            <w:tcW w:w="1256" w:type="dxa"/>
            <w:tcBorders>
              <w:top w:val="nil"/>
              <w:left w:val="nil"/>
              <w:bottom w:val="single" w:sz="4" w:space="0" w:color="auto"/>
              <w:right w:val="single" w:sz="4" w:space="0" w:color="auto"/>
            </w:tcBorders>
            <w:shd w:val="clear" w:color="D9E2F3" w:fill="D8D8D8"/>
            <w:noWrap/>
            <w:vAlign w:val="bottom"/>
            <w:hideMark/>
          </w:tcPr>
          <w:p w:rsidR="005508DE" w:rsidRPr="005508DE" w:rsidRDefault="005508DE" w:rsidP="005508DE">
            <w:pPr>
              <w:jc w:val="left"/>
              <w:rPr>
                <w:rFonts w:ascii="Cambria" w:hAnsi="Cambria" w:cs="Calibri"/>
                <w:b/>
                <w:bCs/>
                <w:color w:val="000000"/>
                <w:sz w:val="20"/>
                <w:szCs w:val="20"/>
              </w:rPr>
            </w:pPr>
            <w:r w:rsidRPr="005508DE">
              <w:rPr>
                <w:rFonts w:ascii="Cambria" w:hAnsi="Cambria" w:cs="Calibri"/>
                <w:b/>
                <w:bCs/>
                <w:color w:val="000000"/>
                <w:sz w:val="20"/>
                <w:szCs w:val="20"/>
              </w:rPr>
              <w:t>Összesen</w:t>
            </w:r>
          </w:p>
        </w:tc>
        <w:tc>
          <w:tcPr>
            <w:tcW w:w="1476" w:type="dxa"/>
            <w:tcBorders>
              <w:top w:val="nil"/>
              <w:left w:val="nil"/>
              <w:bottom w:val="single" w:sz="4" w:space="0" w:color="auto"/>
              <w:right w:val="single" w:sz="8" w:space="0" w:color="auto"/>
            </w:tcBorders>
            <w:shd w:val="clear" w:color="D9E2F3" w:fill="D8D8D8"/>
            <w:noWrap/>
            <w:vAlign w:val="bottom"/>
            <w:hideMark/>
          </w:tcPr>
          <w:p w:rsidR="005508DE" w:rsidRPr="005508DE" w:rsidRDefault="005508DE" w:rsidP="005508DE">
            <w:pPr>
              <w:jc w:val="left"/>
              <w:rPr>
                <w:rFonts w:ascii="Cambria" w:hAnsi="Cambria" w:cs="Calibri"/>
                <w:b/>
                <w:bCs/>
                <w:color w:val="000000"/>
                <w:sz w:val="20"/>
                <w:szCs w:val="20"/>
              </w:rPr>
            </w:pPr>
            <w:r w:rsidRPr="005508DE">
              <w:rPr>
                <w:rFonts w:ascii="Cambria" w:hAnsi="Cambria" w:cs="Calibri"/>
                <w:b/>
                <w:bCs/>
                <w:color w:val="000000"/>
                <w:sz w:val="20"/>
                <w:szCs w:val="20"/>
              </w:rPr>
              <w:t>Össz %</w:t>
            </w:r>
          </w:p>
        </w:tc>
      </w:tr>
      <w:tr w:rsidR="005508DE" w:rsidRPr="005508DE" w:rsidTr="005508DE">
        <w:trPr>
          <w:trHeight w:val="52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070504 (F)</w:t>
            </w:r>
          </w:p>
        </w:tc>
        <w:tc>
          <w:tcPr>
            <w:tcW w:w="2859" w:type="dxa"/>
            <w:tcBorders>
              <w:top w:val="nil"/>
              <w:left w:val="nil"/>
              <w:bottom w:val="single" w:sz="4" w:space="0" w:color="auto"/>
              <w:right w:val="single" w:sz="4" w:space="0" w:color="auto"/>
            </w:tcBorders>
            <w:shd w:val="clear" w:color="auto" w:fill="auto"/>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egyéb szerves oldószer, mosófolyadék és anyalúg</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1 110 205</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1 174 630</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311 923</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1 171 078</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1 690 406</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5 458 242</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10,6%</w:t>
            </w:r>
          </w:p>
        </w:tc>
      </w:tr>
      <w:tr w:rsidR="005508DE" w:rsidRPr="005508DE" w:rsidTr="005508DE">
        <w:trPr>
          <w:trHeight w:val="77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150110(S)</w:t>
            </w:r>
          </w:p>
        </w:tc>
        <w:tc>
          <w:tcPr>
            <w:tcW w:w="2859" w:type="dxa"/>
            <w:tcBorders>
              <w:top w:val="nil"/>
              <w:left w:val="nil"/>
              <w:bottom w:val="single" w:sz="4" w:space="0" w:color="auto"/>
              <w:right w:val="single" w:sz="4" w:space="0" w:color="auto"/>
            </w:tcBorders>
            <w:shd w:val="clear" w:color="auto" w:fill="auto"/>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veszélyes anyagokat maradékként tartalmazó vagy azokkal szennyezett csomagolási hulladék</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979 452</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1 222 723</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1 160 558</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983 607</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946 809</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5 293 149</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10,3%</w:t>
            </w:r>
          </w:p>
        </w:tc>
      </w:tr>
      <w:tr w:rsidR="005508DE" w:rsidRPr="005508DE" w:rsidTr="005508DE">
        <w:trPr>
          <w:trHeight w:val="29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070501(F)</w:t>
            </w:r>
          </w:p>
        </w:tc>
        <w:tc>
          <w:tcPr>
            <w:tcW w:w="2859" w:type="dxa"/>
            <w:tcBorders>
              <w:top w:val="nil"/>
              <w:left w:val="nil"/>
              <w:bottom w:val="single" w:sz="4" w:space="0" w:color="auto"/>
              <w:right w:val="single" w:sz="4" w:space="0" w:color="auto"/>
            </w:tcBorders>
            <w:shd w:val="clear" w:color="auto" w:fill="auto"/>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vizes mosófolyadék és anyalúg</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1 300 904</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872 999</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593 520</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860 981</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351 741</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3 980 145</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7,7%</w:t>
            </w:r>
          </w:p>
        </w:tc>
      </w:tr>
      <w:tr w:rsidR="005508DE" w:rsidRPr="005508DE" w:rsidTr="005508DE">
        <w:trPr>
          <w:trHeight w:val="127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150202 (S)</w:t>
            </w:r>
          </w:p>
        </w:tc>
        <w:tc>
          <w:tcPr>
            <w:tcW w:w="2859" w:type="dxa"/>
            <w:tcBorders>
              <w:top w:val="nil"/>
              <w:left w:val="nil"/>
              <w:bottom w:val="single" w:sz="4" w:space="0" w:color="auto"/>
              <w:right w:val="single" w:sz="4" w:space="0" w:color="auto"/>
            </w:tcBorders>
            <w:shd w:val="clear" w:color="auto" w:fill="auto"/>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veszélyes anyagokkal szennyezett abszorbensek, szűrőanyagok (ideértve a közelebbről meg nem határozott olajszűrőket), törlőkendők, védőruházat</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866 441</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751 795</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730 668</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561 404</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593 343</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3 503 651</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6,8%</w:t>
            </w:r>
          </w:p>
        </w:tc>
      </w:tr>
      <w:tr w:rsidR="005508DE" w:rsidRPr="005508DE" w:rsidTr="005508DE">
        <w:trPr>
          <w:trHeight w:val="29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140603 (F)</w:t>
            </w:r>
          </w:p>
        </w:tc>
        <w:tc>
          <w:tcPr>
            <w:tcW w:w="2859" w:type="dxa"/>
            <w:tcBorders>
              <w:top w:val="nil"/>
              <w:left w:val="nil"/>
              <w:bottom w:val="single" w:sz="4" w:space="0" w:color="auto"/>
              <w:right w:val="single" w:sz="4" w:space="0" w:color="auto"/>
            </w:tcBorders>
            <w:shd w:val="clear" w:color="auto" w:fill="auto"/>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egyéb oldószer és oldószer keverék</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451 105</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440 607</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537 078</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548 794</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544 212</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2 521 796</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4,9%</w:t>
            </w:r>
          </w:p>
        </w:tc>
      </w:tr>
      <w:tr w:rsidR="005508DE" w:rsidRPr="005508DE" w:rsidTr="005508DE">
        <w:trPr>
          <w:trHeight w:val="52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070513(S)</w:t>
            </w:r>
          </w:p>
        </w:tc>
        <w:tc>
          <w:tcPr>
            <w:tcW w:w="2859" w:type="dxa"/>
            <w:tcBorders>
              <w:top w:val="nil"/>
              <w:left w:val="nil"/>
              <w:bottom w:val="single" w:sz="4" w:space="0" w:color="auto"/>
              <w:right w:val="single" w:sz="4" w:space="0" w:color="auto"/>
            </w:tcBorders>
            <w:shd w:val="clear" w:color="auto" w:fill="auto"/>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veszélyes anyagokat tartalmazó szilárd hulladék</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313 168</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326 077</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252 305</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290 444</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362 853</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1 544 847</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3,0%</w:t>
            </w:r>
          </w:p>
        </w:tc>
      </w:tr>
      <w:tr w:rsidR="005508DE" w:rsidRPr="005508DE" w:rsidTr="005508DE">
        <w:trPr>
          <w:trHeight w:val="77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080111 (F)</w:t>
            </w:r>
          </w:p>
        </w:tc>
        <w:tc>
          <w:tcPr>
            <w:tcW w:w="2859" w:type="dxa"/>
            <w:tcBorders>
              <w:top w:val="nil"/>
              <w:left w:val="nil"/>
              <w:bottom w:val="single" w:sz="4" w:space="0" w:color="auto"/>
              <w:right w:val="single" w:sz="4" w:space="0" w:color="auto"/>
            </w:tcBorders>
            <w:shd w:val="clear" w:color="auto" w:fill="auto"/>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szerves oldószereket vagy más veszélyes anyagokat tartalmazó festék- és lakk-hulladék</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164 648</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341 775</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355 091</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270 035</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259 475</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1 391 024</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2,7%</w:t>
            </w:r>
          </w:p>
        </w:tc>
      </w:tr>
      <w:tr w:rsidR="005508DE" w:rsidRPr="005508DE" w:rsidTr="005508DE">
        <w:trPr>
          <w:trHeight w:val="77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080409 (S)</w:t>
            </w:r>
          </w:p>
        </w:tc>
        <w:tc>
          <w:tcPr>
            <w:tcW w:w="2859" w:type="dxa"/>
            <w:tcBorders>
              <w:top w:val="nil"/>
              <w:left w:val="nil"/>
              <w:bottom w:val="single" w:sz="4" w:space="0" w:color="auto"/>
              <w:right w:val="single" w:sz="4" w:space="0" w:color="auto"/>
            </w:tcBorders>
            <w:shd w:val="clear" w:color="auto" w:fill="auto"/>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szerves oldószereket vagy más veszélyes anyagokat tartalmazó ragasztók, tömítőanyagok hulladéka</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182 933</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327 029</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310 401</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256 043</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199 005</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1 275 411</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2,5%</w:t>
            </w:r>
          </w:p>
        </w:tc>
      </w:tr>
      <w:tr w:rsidR="005508DE" w:rsidRPr="005508DE" w:rsidTr="005508DE">
        <w:trPr>
          <w:trHeight w:val="52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020203(S)</w:t>
            </w:r>
          </w:p>
        </w:tc>
        <w:tc>
          <w:tcPr>
            <w:tcW w:w="2859" w:type="dxa"/>
            <w:tcBorders>
              <w:top w:val="nil"/>
              <w:left w:val="nil"/>
              <w:bottom w:val="single" w:sz="4" w:space="0" w:color="auto"/>
              <w:right w:val="single" w:sz="4" w:space="0" w:color="auto"/>
            </w:tcBorders>
            <w:shd w:val="clear" w:color="auto" w:fill="auto"/>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fogyasztásra vagy feldolgozásra alkalmatlan anyag</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483 406</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476 376</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238 946</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45 225</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3 169</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1 247 122</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2,4%</w:t>
            </w:r>
          </w:p>
        </w:tc>
      </w:tr>
      <w:tr w:rsidR="005508DE" w:rsidRPr="005508DE" w:rsidTr="005508DE">
        <w:trPr>
          <w:trHeight w:val="52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070101(F)</w:t>
            </w:r>
          </w:p>
        </w:tc>
        <w:tc>
          <w:tcPr>
            <w:tcW w:w="2859" w:type="dxa"/>
            <w:tcBorders>
              <w:top w:val="nil"/>
              <w:left w:val="nil"/>
              <w:bottom w:val="single" w:sz="4" w:space="0" w:color="auto"/>
              <w:right w:val="single" w:sz="4" w:space="0" w:color="auto"/>
            </w:tcBorders>
            <w:shd w:val="clear" w:color="auto" w:fill="auto"/>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egyéb szűrőpogácsák, kimerült felitató anyagok (abszorbensek)</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218 542</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519 279</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337 165</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90 861</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6 230</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1 172 077</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2,3%</w:t>
            </w:r>
          </w:p>
        </w:tc>
      </w:tr>
      <w:tr w:rsidR="005508DE" w:rsidRPr="005508DE" w:rsidTr="005508DE">
        <w:trPr>
          <w:trHeight w:val="290"/>
        </w:trPr>
        <w:tc>
          <w:tcPr>
            <w:tcW w:w="1181" w:type="dxa"/>
            <w:tcBorders>
              <w:top w:val="nil"/>
              <w:left w:val="single" w:sz="8" w:space="0" w:color="auto"/>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egyéb</w:t>
            </w:r>
          </w:p>
        </w:tc>
        <w:tc>
          <w:tcPr>
            <w:tcW w:w="2859"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left"/>
              <w:rPr>
                <w:rFonts w:ascii="Cambria" w:hAnsi="Cambria" w:cs="Calibri"/>
                <w:color w:val="000000"/>
                <w:sz w:val="20"/>
                <w:szCs w:val="20"/>
              </w:rPr>
            </w:pPr>
            <w:r w:rsidRPr="005508DE">
              <w:rPr>
                <w:rFonts w:ascii="Cambria" w:hAnsi="Cambria" w:cs="Calibri"/>
                <w:color w:val="000000"/>
                <w:sz w:val="20"/>
                <w:szCs w:val="20"/>
              </w:rPr>
              <w:t> </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4 151 919</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5 601 424</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5 835 567</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4 202 633</w:t>
            </w:r>
          </w:p>
        </w:tc>
        <w:tc>
          <w:tcPr>
            <w:tcW w:w="1114"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4 215 802</w:t>
            </w:r>
          </w:p>
        </w:tc>
        <w:tc>
          <w:tcPr>
            <w:tcW w:w="1256" w:type="dxa"/>
            <w:tcBorders>
              <w:top w:val="nil"/>
              <w:left w:val="nil"/>
              <w:bottom w:val="single" w:sz="4" w:space="0" w:color="auto"/>
              <w:right w:val="single" w:sz="4" w:space="0" w:color="auto"/>
            </w:tcBorders>
            <w:shd w:val="clear" w:color="auto" w:fill="auto"/>
            <w:noWrap/>
            <w:vAlign w:val="bottom"/>
            <w:hideMark/>
          </w:tcPr>
          <w:p w:rsidR="005508DE" w:rsidRPr="005508DE" w:rsidRDefault="005508DE" w:rsidP="005508DE">
            <w:pPr>
              <w:jc w:val="right"/>
              <w:rPr>
                <w:rFonts w:ascii="Cambria" w:hAnsi="Cambria" w:cs="Calibri"/>
                <w:color w:val="000000"/>
                <w:sz w:val="20"/>
                <w:szCs w:val="20"/>
              </w:rPr>
            </w:pPr>
            <w:r w:rsidRPr="005508DE">
              <w:rPr>
                <w:rFonts w:ascii="Cambria" w:hAnsi="Cambria" w:cs="Calibri"/>
                <w:color w:val="000000"/>
                <w:sz w:val="20"/>
                <w:szCs w:val="20"/>
              </w:rPr>
              <w:t>24 007 345</w:t>
            </w:r>
          </w:p>
        </w:tc>
        <w:tc>
          <w:tcPr>
            <w:tcW w:w="1476" w:type="dxa"/>
            <w:tcBorders>
              <w:top w:val="nil"/>
              <w:left w:val="nil"/>
              <w:bottom w:val="single" w:sz="4" w:space="0" w:color="auto"/>
              <w:right w:val="single" w:sz="8" w:space="0" w:color="auto"/>
            </w:tcBorders>
            <w:shd w:val="clear" w:color="000000" w:fill="D8D8D8"/>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46,7%</w:t>
            </w:r>
          </w:p>
        </w:tc>
      </w:tr>
      <w:tr w:rsidR="005508DE" w:rsidRPr="005508DE" w:rsidTr="005508DE">
        <w:trPr>
          <w:trHeight w:val="300"/>
        </w:trPr>
        <w:tc>
          <w:tcPr>
            <w:tcW w:w="1181" w:type="dxa"/>
            <w:tcBorders>
              <w:top w:val="nil"/>
              <w:left w:val="single" w:sz="8" w:space="0" w:color="auto"/>
              <w:bottom w:val="single" w:sz="8" w:space="0" w:color="auto"/>
              <w:right w:val="single" w:sz="4" w:space="0" w:color="auto"/>
            </w:tcBorders>
            <w:shd w:val="clear" w:color="D9E2F3" w:fill="D9E2F3"/>
            <w:noWrap/>
            <w:vAlign w:val="bottom"/>
            <w:hideMark/>
          </w:tcPr>
          <w:p w:rsidR="005508DE" w:rsidRPr="005508DE" w:rsidRDefault="005508DE" w:rsidP="005508DE">
            <w:pPr>
              <w:jc w:val="left"/>
              <w:rPr>
                <w:rFonts w:ascii="Cambria" w:hAnsi="Cambria" w:cs="Calibri"/>
                <w:b/>
                <w:bCs/>
                <w:color w:val="000000"/>
                <w:sz w:val="20"/>
                <w:szCs w:val="20"/>
              </w:rPr>
            </w:pPr>
            <w:r w:rsidRPr="005508DE">
              <w:rPr>
                <w:rFonts w:ascii="Cambria" w:hAnsi="Cambria" w:cs="Calibri"/>
                <w:b/>
                <w:bCs/>
                <w:color w:val="000000"/>
                <w:sz w:val="20"/>
                <w:szCs w:val="20"/>
              </w:rPr>
              <w:t>összesen</w:t>
            </w:r>
          </w:p>
        </w:tc>
        <w:tc>
          <w:tcPr>
            <w:tcW w:w="2859" w:type="dxa"/>
            <w:tcBorders>
              <w:top w:val="nil"/>
              <w:left w:val="nil"/>
              <w:bottom w:val="single" w:sz="8" w:space="0" w:color="auto"/>
              <w:right w:val="single" w:sz="4" w:space="0" w:color="auto"/>
            </w:tcBorders>
            <w:shd w:val="clear" w:color="D9E2F3" w:fill="D9E2F3"/>
            <w:noWrap/>
            <w:vAlign w:val="bottom"/>
            <w:hideMark/>
          </w:tcPr>
          <w:p w:rsidR="005508DE" w:rsidRPr="005508DE" w:rsidRDefault="005508DE" w:rsidP="005508DE">
            <w:pPr>
              <w:jc w:val="left"/>
              <w:rPr>
                <w:rFonts w:ascii="Cambria" w:hAnsi="Cambria" w:cs="Calibri"/>
                <w:b/>
                <w:bCs/>
                <w:color w:val="000000"/>
                <w:sz w:val="20"/>
                <w:szCs w:val="20"/>
              </w:rPr>
            </w:pPr>
            <w:r w:rsidRPr="005508DE">
              <w:rPr>
                <w:rFonts w:ascii="Cambria" w:hAnsi="Cambria" w:cs="Calibri"/>
                <w:b/>
                <w:bCs/>
                <w:color w:val="000000"/>
                <w:sz w:val="20"/>
                <w:szCs w:val="20"/>
              </w:rPr>
              <w:t> </w:t>
            </w:r>
          </w:p>
        </w:tc>
        <w:tc>
          <w:tcPr>
            <w:tcW w:w="1256" w:type="dxa"/>
            <w:tcBorders>
              <w:top w:val="nil"/>
              <w:left w:val="nil"/>
              <w:bottom w:val="single" w:sz="8" w:space="0" w:color="auto"/>
              <w:right w:val="single" w:sz="4" w:space="0" w:color="auto"/>
            </w:tcBorders>
            <w:shd w:val="clear" w:color="D9E2F3" w:fill="D9E2F3"/>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10 222 723</w:t>
            </w:r>
          </w:p>
        </w:tc>
        <w:tc>
          <w:tcPr>
            <w:tcW w:w="1256" w:type="dxa"/>
            <w:tcBorders>
              <w:top w:val="nil"/>
              <w:left w:val="nil"/>
              <w:bottom w:val="single" w:sz="8" w:space="0" w:color="auto"/>
              <w:right w:val="single" w:sz="4" w:space="0" w:color="auto"/>
            </w:tcBorders>
            <w:shd w:val="clear" w:color="D9E2F3" w:fill="D9E2F3"/>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12 054 714</w:t>
            </w:r>
          </w:p>
        </w:tc>
        <w:tc>
          <w:tcPr>
            <w:tcW w:w="1256" w:type="dxa"/>
            <w:tcBorders>
              <w:top w:val="nil"/>
              <w:left w:val="nil"/>
              <w:bottom w:val="single" w:sz="8" w:space="0" w:color="auto"/>
              <w:right w:val="single" w:sz="4" w:space="0" w:color="auto"/>
            </w:tcBorders>
            <w:shd w:val="clear" w:color="D9E2F3" w:fill="D9E2F3"/>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10 663 222</w:t>
            </w:r>
          </w:p>
        </w:tc>
        <w:tc>
          <w:tcPr>
            <w:tcW w:w="1114" w:type="dxa"/>
            <w:tcBorders>
              <w:top w:val="nil"/>
              <w:left w:val="nil"/>
              <w:bottom w:val="single" w:sz="8" w:space="0" w:color="auto"/>
              <w:right w:val="single" w:sz="4" w:space="0" w:color="auto"/>
            </w:tcBorders>
            <w:shd w:val="clear" w:color="D9E2F3" w:fill="D9E2F3"/>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9 281 105</w:t>
            </w:r>
          </w:p>
        </w:tc>
        <w:tc>
          <w:tcPr>
            <w:tcW w:w="1114" w:type="dxa"/>
            <w:tcBorders>
              <w:top w:val="nil"/>
              <w:left w:val="nil"/>
              <w:bottom w:val="single" w:sz="8" w:space="0" w:color="auto"/>
              <w:right w:val="single" w:sz="4" w:space="0" w:color="auto"/>
            </w:tcBorders>
            <w:shd w:val="clear" w:color="D9E2F3" w:fill="D9E2F3"/>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9 173 045</w:t>
            </w:r>
          </w:p>
        </w:tc>
        <w:tc>
          <w:tcPr>
            <w:tcW w:w="1256" w:type="dxa"/>
            <w:tcBorders>
              <w:top w:val="nil"/>
              <w:left w:val="nil"/>
              <w:bottom w:val="single" w:sz="8" w:space="0" w:color="auto"/>
              <w:right w:val="single" w:sz="4" w:space="0" w:color="auto"/>
            </w:tcBorders>
            <w:shd w:val="clear" w:color="D9E2F3" w:fill="D9E2F3"/>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51 394 809</w:t>
            </w:r>
          </w:p>
        </w:tc>
        <w:tc>
          <w:tcPr>
            <w:tcW w:w="1476" w:type="dxa"/>
            <w:tcBorders>
              <w:top w:val="nil"/>
              <w:left w:val="nil"/>
              <w:bottom w:val="single" w:sz="8" w:space="0" w:color="auto"/>
              <w:right w:val="single" w:sz="8" w:space="0" w:color="auto"/>
            </w:tcBorders>
            <w:shd w:val="clear" w:color="D9E2F3" w:fill="D9E2F3"/>
            <w:noWrap/>
            <w:vAlign w:val="bottom"/>
            <w:hideMark/>
          </w:tcPr>
          <w:p w:rsidR="005508DE" w:rsidRPr="005508DE" w:rsidRDefault="005508DE" w:rsidP="005508DE">
            <w:pPr>
              <w:jc w:val="right"/>
              <w:rPr>
                <w:rFonts w:ascii="Cambria" w:hAnsi="Cambria" w:cs="Calibri"/>
                <w:b/>
                <w:bCs/>
                <w:color w:val="000000"/>
                <w:sz w:val="20"/>
                <w:szCs w:val="20"/>
              </w:rPr>
            </w:pPr>
            <w:r w:rsidRPr="005508DE">
              <w:rPr>
                <w:rFonts w:ascii="Cambria" w:hAnsi="Cambria" w:cs="Calibri"/>
                <w:b/>
                <w:bCs/>
                <w:color w:val="000000"/>
                <w:sz w:val="20"/>
                <w:szCs w:val="20"/>
              </w:rPr>
              <w:t>100%</w:t>
            </w:r>
          </w:p>
        </w:tc>
      </w:tr>
    </w:tbl>
    <w:p w:rsidR="002C4703" w:rsidRDefault="002C4703" w:rsidP="009F2827">
      <w:pPr>
        <w:pStyle w:val="Szveg"/>
        <w:rPr>
          <w:color w:val="404040"/>
        </w:rPr>
      </w:pPr>
    </w:p>
    <w:p w:rsidR="005508DE" w:rsidRDefault="005508DE" w:rsidP="009F2827">
      <w:pPr>
        <w:pStyle w:val="Szveg"/>
        <w:rPr>
          <w:color w:val="404040"/>
        </w:rPr>
        <w:sectPr w:rsidR="005508DE" w:rsidSect="005B5F51">
          <w:pgSz w:w="16838" w:h="11906" w:orient="landscape"/>
          <w:pgMar w:top="1417" w:right="1417" w:bottom="1417" w:left="1417" w:header="708" w:footer="708" w:gutter="0"/>
          <w:cols w:space="708"/>
          <w:docGrid w:linePitch="360"/>
        </w:sectPr>
      </w:pPr>
    </w:p>
    <w:p w:rsidR="00601B75" w:rsidRDefault="003C6052" w:rsidP="003C6052">
      <w:pPr>
        <w:pStyle w:val="Szveg"/>
      </w:pPr>
      <w:bookmarkStart w:id="233" w:name="_Toc128801236"/>
      <w:bookmarkStart w:id="234" w:name="_Toc211848024"/>
      <w:bookmarkStart w:id="235" w:name="_Toc211868174"/>
      <w:bookmarkStart w:id="236" w:name="_Toc214171384"/>
      <w:bookmarkStart w:id="237" w:name="_Toc329337300"/>
      <w:bookmarkStart w:id="238" w:name="_Toc329337702"/>
      <w:bookmarkStart w:id="239" w:name="_Toc329767876"/>
      <w:bookmarkStart w:id="240" w:name="_Toc330390614"/>
      <w:r w:rsidRPr="00601B75">
        <w:rPr>
          <w:noProof/>
          <w:color w:val="595959" w:themeColor="text1" w:themeTint="A6"/>
        </w:rPr>
        <w:lastRenderedPageBreak/>
        <w:drawing>
          <wp:anchor distT="0" distB="0" distL="114300" distR="114300" simplePos="0" relativeHeight="251642368" behindDoc="0" locked="0" layoutInCell="1" allowOverlap="1">
            <wp:simplePos x="0" y="0"/>
            <wp:positionH relativeFrom="column">
              <wp:posOffset>965200</wp:posOffset>
            </wp:positionH>
            <wp:positionV relativeFrom="paragraph">
              <wp:posOffset>119653</wp:posOffset>
            </wp:positionV>
            <wp:extent cx="3511550" cy="2933700"/>
            <wp:effectExtent l="0" t="0" r="0" b="0"/>
            <wp:wrapTopAndBottom/>
            <wp:docPr id="11" name="Diagram 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B122C81-2A00-431C-B6BE-4A732AED47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anchor>
        </w:drawing>
      </w:r>
    </w:p>
    <w:p w:rsidR="003C6052" w:rsidRDefault="003C6052" w:rsidP="003C6052">
      <w:pPr>
        <w:pStyle w:val="Szveg"/>
      </w:pPr>
    </w:p>
    <w:p w:rsidR="00601B75" w:rsidRDefault="00601B75" w:rsidP="00601B75">
      <w:pPr>
        <w:pStyle w:val="Szveg"/>
      </w:pPr>
      <w:r>
        <w:t>Jellemzően folyékony hulladékok esetén az oldószerek és anyalúgok, szilárd halmazállapotú hulladékoknál a szennyezett göngyölegek teszik ki az átvett hulladékok 10-10 %-át.</w:t>
      </w:r>
    </w:p>
    <w:p w:rsidR="00601B75" w:rsidRDefault="00601B75" w:rsidP="00601B75">
      <w:pPr>
        <w:pStyle w:val="Szveg"/>
      </w:pPr>
    </w:p>
    <w:p w:rsidR="00601B75" w:rsidRDefault="00601B75" w:rsidP="00601B75">
      <w:pPr>
        <w:pStyle w:val="Szveg"/>
      </w:pPr>
      <w:r>
        <w:t xml:space="preserve">Az átvett hulladékokról a negyedéves adatszolgáltatási kötelezettségeinek a Kft. eleget tett, az átadó cégek adataival az OKIR adatbázisában elérhetőek. </w:t>
      </w:r>
    </w:p>
    <w:p w:rsidR="002C4703" w:rsidRPr="002C4703" w:rsidRDefault="009627EF" w:rsidP="002C4703">
      <w:pPr>
        <w:pStyle w:val="Cmsor4"/>
        <w:rPr>
          <w:color w:val="595959" w:themeColor="text1" w:themeTint="A6"/>
        </w:rPr>
      </w:pPr>
      <w:bookmarkStart w:id="241" w:name="_Toc499825250"/>
      <w:r w:rsidRPr="0065585C">
        <w:t>A</w:t>
      </w:r>
      <w:r w:rsidR="00105268">
        <w:t xml:space="preserve">z átvett </w:t>
      </w:r>
      <w:r w:rsidRPr="0065585C">
        <w:t>hulladékok telep</w:t>
      </w:r>
      <w:r w:rsidR="002C4703">
        <w:t>helyen belül történő kezelése, dokumentálása</w:t>
      </w:r>
      <w:r w:rsidRPr="0065585C">
        <w:t>,</w:t>
      </w:r>
      <w:bookmarkEnd w:id="241"/>
      <w:r w:rsidRPr="0065585C">
        <w:t xml:space="preserve"> </w:t>
      </w:r>
      <w:bookmarkEnd w:id="233"/>
      <w:bookmarkEnd w:id="234"/>
      <w:bookmarkEnd w:id="235"/>
      <w:bookmarkEnd w:id="236"/>
      <w:bookmarkEnd w:id="237"/>
      <w:bookmarkEnd w:id="238"/>
      <w:bookmarkEnd w:id="239"/>
      <w:bookmarkEnd w:id="240"/>
    </w:p>
    <w:p w:rsidR="009627EF" w:rsidRPr="00105268" w:rsidRDefault="009627EF" w:rsidP="00105268">
      <w:pPr>
        <w:pStyle w:val="Szveg"/>
      </w:pPr>
      <w:r w:rsidRPr="002C4703">
        <w:t>A beszállított veszélyes- és nem veszélyes hulladékok kezelésének módját (gyűjtés, tárolás, szállítás), a vállalatnál működő környezetirányítási rendszer keretében szabályozott munkautasítások tartalmazzák.</w:t>
      </w:r>
    </w:p>
    <w:p w:rsidR="009627EF" w:rsidRPr="0065585C" w:rsidRDefault="009627EF" w:rsidP="009627EF">
      <w:pPr>
        <w:rPr>
          <w:rFonts w:asciiTheme="majorHAnsi" w:hAnsiTheme="majorHAnsi"/>
          <w:color w:val="595959" w:themeColor="text1" w:themeTint="A6"/>
        </w:rPr>
      </w:pPr>
    </w:p>
    <w:p w:rsidR="009627EF" w:rsidRPr="0065585C"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A hulladékok fogadása meghatározott időben zajli</w:t>
      </w:r>
      <w:r w:rsidR="00DA0FE8">
        <w:rPr>
          <w:rFonts w:asciiTheme="majorHAnsi" w:hAnsiTheme="majorHAnsi"/>
          <w:color w:val="595959" w:themeColor="text1" w:themeTint="A6"/>
        </w:rPr>
        <w:t>k (Hétköznap reggel 7 h-től – 16</w:t>
      </w:r>
      <w:r w:rsidRPr="0065585C">
        <w:rPr>
          <w:rFonts w:asciiTheme="majorHAnsi" w:hAnsiTheme="majorHAnsi"/>
          <w:color w:val="595959" w:themeColor="text1" w:themeTint="A6"/>
        </w:rPr>
        <w:t xml:space="preserve"> h-ig), minden más esetben (Pl: hétvégi beszállítás, beszállítás elhúzódása…stb) csak előzetes egyeztetés ill. ügyvezetői jóváhagyással történhet.</w:t>
      </w:r>
    </w:p>
    <w:p w:rsidR="009627EF" w:rsidRPr="0065585C"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beérkezett veszélyes hulladékoknak ún. „Sz” vagy „K” kísérőjeggyel kell rendelkezniük. Amennyiben olyan típusú hulladékról van szó, amely korábban még nem került égetésre, akkor biztonsági adatlap is szükséges. </w:t>
      </w:r>
    </w:p>
    <w:p w:rsidR="009627EF" w:rsidRPr="0065585C"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Nem veszélyes hulladékok esetében elegendő a szállítólevél.</w:t>
      </w:r>
    </w:p>
    <w:p w:rsidR="00105268" w:rsidRDefault="00105268" w:rsidP="009627EF">
      <w:pPr>
        <w:pStyle w:val="Szveg"/>
        <w:rPr>
          <w:rFonts w:asciiTheme="majorHAnsi" w:hAnsiTheme="majorHAnsi"/>
          <w:color w:val="595959" w:themeColor="text1" w:themeTint="A6"/>
        </w:rPr>
      </w:pPr>
    </w:p>
    <w:p w:rsidR="000C304E" w:rsidRDefault="009627EF" w:rsidP="009627EF">
      <w:pPr>
        <w:pStyle w:val="Szveg"/>
        <w:rPr>
          <w:rFonts w:asciiTheme="majorHAnsi" w:hAnsiTheme="majorHAnsi"/>
          <w:color w:val="595959" w:themeColor="text1" w:themeTint="A6"/>
        </w:rPr>
      </w:pPr>
      <w:r w:rsidRPr="000C304E">
        <w:rPr>
          <w:rFonts w:asciiTheme="majorHAnsi" w:hAnsiTheme="majorHAnsi"/>
          <w:color w:val="595959" w:themeColor="text1" w:themeTint="A6"/>
        </w:rPr>
        <w:t xml:space="preserve">A beszállítási igények </w:t>
      </w:r>
      <w:r w:rsidR="00DA0FE8" w:rsidRPr="000C304E">
        <w:rPr>
          <w:rFonts w:asciiTheme="majorHAnsi" w:hAnsiTheme="majorHAnsi"/>
          <w:color w:val="595959" w:themeColor="text1" w:themeTint="A6"/>
        </w:rPr>
        <w:t>és a napi hulladékforgalom</w:t>
      </w:r>
      <w:r w:rsidRPr="000C304E">
        <w:rPr>
          <w:rFonts w:asciiTheme="majorHAnsi" w:hAnsiTheme="majorHAnsi"/>
          <w:color w:val="595959" w:themeColor="text1" w:themeTint="A6"/>
        </w:rPr>
        <w:t xml:space="preserve"> </w:t>
      </w:r>
      <w:r w:rsidR="00DA0FE8" w:rsidRPr="000C304E">
        <w:rPr>
          <w:rFonts w:asciiTheme="majorHAnsi" w:hAnsiTheme="majorHAnsi"/>
          <w:color w:val="595959" w:themeColor="text1" w:themeTint="A6"/>
        </w:rPr>
        <w:t>nyilvántartása</w:t>
      </w:r>
      <w:r w:rsidR="00105268" w:rsidRPr="000C304E">
        <w:rPr>
          <w:rFonts w:asciiTheme="majorHAnsi" w:hAnsiTheme="majorHAnsi"/>
          <w:color w:val="595959" w:themeColor="text1" w:themeTint="A6"/>
        </w:rPr>
        <w:t xml:space="preserve">, </w:t>
      </w:r>
      <w:r w:rsidRPr="000C304E">
        <w:rPr>
          <w:rFonts w:asciiTheme="majorHAnsi" w:hAnsiTheme="majorHAnsi"/>
          <w:color w:val="595959" w:themeColor="text1" w:themeTint="A6"/>
        </w:rPr>
        <w:t>az un. Dataconto program segítségével</w:t>
      </w:r>
      <w:r w:rsidR="00DA0FE8" w:rsidRPr="000C304E">
        <w:rPr>
          <w:rFonts w:asciiTheme="majorHAnsi" w:hAnsiTheme="majorHAnsi"/>
          <w:color w:val="595959" w:themeColor="text1" w:themeTint="A6"/>
        </w:rPr>
        <w:t xml:space="preserve"> történik. A hulladékos adatszolgáltatások </w:t>
      </w:r>
      <w:r w:rsidR="000C304E" w:rsidRPr="000C304E">
        <w:rPr>
          <w:rFonts w:asciiTheme="majorHAnsi" w:hAnsiTheme="majorHAnsi"/>
          <w:color w:val="595959" w:themeColor="text1" w:themeTint="A6"/>
        </w:rPr>
        <w:t xml:space="preserve">teljesítését </w:t>
      </w:r>
      <w:r w:rsidR="00DA0FE8" w:rsidRPr="000C304E">
        <w:rPr>
          <w:rFonts w:asciiTheme="majorHAnsi" w:hAnsiTheme="majorHAnsi"/>
          <w:color w:val="595959" w:themeColor="text1" w:themeTint="A6"/>
        </w:rPr>
        <w:t xml:space="preserve">az Amakir </w:t>
      </w:r>
      <w:r w:rsidR="000C304E" w:rsidRPr="000C304E">
        <w:rPr>
          <w:rFonts w:asciiTheme="majorHAnsi" w:hAnsiTheme="majorHAnsi"/>
          <w:color w:val="595959" w:themeColor="text1" w:themeTint="A6"/>
        </w:rPr>
        <w:t xml:space="preserve">programmal végzik. </w:t>
      </w:r>
      <w:r w:rsidR="00105268" w:rsidRPr="000C304E">
        <w:rPr>
          <w:rFonts w:asciiTheme="majorHAnsi" w:hAnsiTheme="majorHAnsi"/>
          <w:color w:val="595959" w:themeColor="text1" w:themeTint="A6"/>
        </w:rPr>
        <w:t>Jelenleg folyik a nyilvántartó program</w:t>
      </w:r>
      <w:r w:rsidR="000C304E" w:rsidRPr="000C304E">
        <w:rPr>
          <w:rFonts w:asciiTheme="majorHAnsi" w:hAnsiTheme="majorHAnsi"/>
          <w:color w:val="595959" w:themeColor="text1" w:themeTint="A6"/>
        </w:rPr>
        <w:t>ok</w:t>
      </w:r>
      <w:r w:rsidR="00105268" w:rsidRPr="000C304E">
        <w:rPr>
          <w:rFonts w:asciiTheme="majorHAnsi" w:hAnsiTheme="majorHAnsi"/>
          <w:color w:val="595959" w:themeColor="text1" w:themeTint="A6"/>
        </w:rPr>
        <w:t xml:space="preserve"> cseréje, 2018.jan.1-től az </w:t>
      </w:r>
      <w:r w:rsidR="000C304E" w:rsidRPr="000C304E">
        <w:rPr>
          <w:rFonts w:asciiTheme="majorHAnsi" w:hAnsiTheme="majorHAnsi"/>
          <w:color w:val="595959" w:themeColor="text1" w:themeTint="A6"/>
        </w:rPr>
        <w:t>HIRINFO program látja el ezen feladatokat.</w:t>
      </w:r>
    </w:p>
    <w:p w:rsidR="000C304E" w:rsidRPr="000C304E" w:rsidRDefault="000C304E" w:rsidP="009627EF">
      <w:pPr>
        <w:pStyle w:val="Szveg"/>
        <w:rPr>
          <w:rFonts w:asciiTheme="majorHAnsi" w:hAnsiTheme="majorHAnsi"/>
          <w:color w:val="595959" w:themeColor="text1" w:themeTint="A6"/>
        </w:rPr>
      </w:pPr>
    </w:p>
    <w:p w:rsidR="00105268" w:rsidRPr="0045294C" w:rsidRDefault="00105268" w:rsidP="00105268">
      <w:pPr>
        <w:pStyle w:val="Szveg"/>
        <w:rPr>
          <w:color w:val="595959" w:themeColor="text1" w:themeTint="A6"/>
        </w:rPr>
      </w:pPr>
      <w:r w:rsidRPr="0045294C">
        <w:rPr>
          <w:color w:val="595959" w:themeColor="text1" w:themeTint="A6"/>
        </w:rPr>
        <w:t xml:space="preserve">A program alkalmas a különböző kezelésekre ( égetés, kereskedelem) átadott hulladékok nyilvántartására, napi készletadatok tárolására, illetve a hulladékkal kapcsolatos nyilvántartási </w:t>
      </w:r>
      <w:r w:rsidRPr="0045294C">
        <w:rPr>
          <w:color w:val="595959" w:themeColor="text1" w:themeTint="A6"/>
        </w:rPr>
        <w:lastRenderedPageBreak/>
        <w:t>és adatszolgáltatási kötelezettségekről szóló 440/2012. (XII. 29.) Korm. rendelet szerinti adatszolgáltatás tartalmának automatikus elkészítésre.</w:t>
      </w:r>
    </w:p>
    <w:p w:rsidR="00105268" w:rsidRDefault="00105268" w:rsidP="00105268">
      <w:pPr>
        <w:pStyle w:val="Szveg"/>
      </w:pPr>
    </w:p>
    <w:p w:rsidR="00105268" w:rsidRPr="0065585C" w:rsidRDefault="00105268" w:rsidP="0045294C">
      <w:pPr>
        <w:pStyle w:val="Szveg"/>
      </w:pPr>
      <w:r w:rsidRPr="0065585C">
        <w:t>A</w:t>
      </w:r>
      <w:r>
        <w:t xml:space="preserve"> hulladék</w:t>
      </w:r>
      <w:r w:rsidR="0045713D">
        <w:t xml:space="preserve"> </w:t>
      </w:r>
      <w:r>
        <w:t>előkészítő</w:t>
      </w:r>
      <w:r w:rsidR="0045713D">
        <w:t xml:space="preserve"> részleg</w:t>
      </w:r>
      <w:r w:rsidRPr="0065585C">
        <w:t xml:space="preserve"> feladata </w:t>
      </w:r>
      <w:r w:rsidR="0045713D">
        <w:t xml:space="preserve">program feltöltése a napi adatokkal. </w:t>
      </w:r>
      <w:r w:rsidRPr="0065585C">
        <w:t>Beérkezés dátuma, szállító nev</w:t>
      </w:r>
      <w:r w:rsidR="0045713D">
        <w:t>e, HAK</w:t>
      </w:r>
      <w:r w:rsidRPr="0065585C">
        <w:t xml:space="preserve"> kód, ténylegesen beérkezett hulladék mennyiség, </w:t>
      </w:r>
      <w:r w:rsidR="0045713D">
        <w:t>halmazállapota,</w:t>
      </w:r>
      <w:r w:rsidR="008F08AE">
        <w:t xml:space="preserve"> </w:t>
      </w:r>
      <w:r w:rsidRPr="0065585C">
        <w:t>rendszerbe adot</w:t>
      </w:r>
      <w:r w:rsidR="0045713D">
        <w:t>t mennyiség, letárolt mennyiség, tárolás helye, s</w:t>
      </w:r>
      <w:r w:rsidRPr="0065585C">
        <w:t xml:space="preserve">zállítójegy száma. </w:t>
      </w:r>
    </w:p>
    <w:p w:rsidR="009627EF" w:rsidRPr="0065585C" w:rsidRDefault="009627EF" w:rsidP="0045294C">
      <w:pPr>
        <w:pStyle w:val="Szveg"/>
      </w:pPr>
    </w:p>
    <w:p w:rsidR="0045713D" w:rsidRPr="0065585C" w:rsidRDefault="0045713D" w:rsidP="0045294C">
      <w:pPr>
        <w:pStyle w:val="Szveg"/>
        <w:rPr>
          <w:rFonts w:asciiTheme="majorHAnsi" w:hAnsiTheme="majorHAnsi"/>
          <w:color w:val="595959" w:themeColor="text1" w:themeTint="A6"/>
        </w:rPr>
      </w:pPr>
      <w:r>
        <w:t>A b</w:t>
      </w:r>
      <w:r w:rsidR="009627EF" w:rsidRPr="0065585C">
        <w:t xml:space="preserve">eérkezett szállítmány átvételének </w:t>
      </w:r>
      <w:r>
        <w:t xml:space="preserve">ellenőrzik a </w:t>
      </w:r>
      <w:r w:rsidRPr="0065585C">
        <w:rPr>
          <w:rFonts w:asciiTheme="majorHAnsi" w:hAnsiTheme="majorHAnsi"/>
          <w:color w:val="595959" w:themeColor="text1" w:themeTint="A6"/>
        </w:rPr>
        <w:t>hulladék(ok)hoz tartozó dokumentumok („Sz”, „K” lap, szállítólevél, szállítási engedély) alaki és tartalmi megfelelőség</w:t>
      </w:r>
      <w:r>
        <w:rPr>
          <w:rFonts w:asciiTheme="majorHAnsi" w:hAnsiTheme="majorHAnsi"/>
          <w:color w:val="595959" w:themeColor="text1" w:themeTint="A6"/>
        </w:rPr>
        <w:t>ét.</w:t>
      </w:r>
    </w:p>
    <w:p w:rsidR="009627EF" w:rsidRPr="0065585C" w:rsidRDefault="009627EF" w:rsidP="0045294C">
      <w:pPr>
        <w:pStyle w:val="Szveg"/>
        <w:rPr>
          <w:color w:val="595959" w:themeColor="text1" w:themeTint="A6"/>
        </w:rPr>
      </w:pPr>
    </w:p>
    <w:p w:rsidR="0045713D" w:rsidRDefault="009627EF" w:rsidP="0045294C">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beérkezett hulladékok anyagtípusonként kerülnek mérlegelésre tételesen. Minden mért súly nettósítva az „Sz” lapon rögzítésre kerül. </w:t>
      </w:r>
    </w:p>
    <w:p w:rsidR="009627EF" w:rsidRPr="0065585C" w:rsidRDefault="009627EF" w:rsidP="0045294C">
      <w:pPr>
        <w:pStyle w:val="Szveg"/>
        <w:rPr>
          <w:rFonts w:asciiTheme="majorHAnsi" w:hAnsiTheme="majorHAnsi"/>
          <w:color w:val="595959" w:themeColor="text1" w:themeTint="A6"/>
        </w:rPr>
      </w:pPr>
    </w:p>
    <w:p w:rsidR="009627EF" w:rsidRPr="0065585C" w:rsidRDefault="009627EF" w:rsidP="0045294C">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lemérlegelt hulladékról 4 példányban mérlegjegy készül, amiből egy a szállítónál marad, egy példányt pedig a számla mellékleteként kap meg a termelő, a további 2 pld. Az </w:t>
      </w:r>
      <w:r>
        <w:rPr>
          <w:rFonts w:asciiTheme="majorHAnsi" w:hAnsiTheme="majorHAnsi"/>
          <w:color w:val="595959" w:themeColor="text1" w:themeTint="A6"/>
        </w:rPr>
        <w:t>ECOMISSIO</w:t>
      </w:r>
      <w:r w:rsidRPr="0065585C">
        <w:rPr>
          <w:rFonts w:asciiTheme="majorHAnsi" w:hAnsiTheme="majorHAnsi"/>
          <w:color w:val="595959" w:themeColor="text1" w:themeTint="A6"/>
        </w:rPr>
        <w:t xml:space="preserve"> Kft-nél kerül dokumentálásra.</w:t>
      </w:r>
    </w:p>
    <w:p w:rsidR="009627EF" w:rsidRPr="0065585C"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A méréssel egy időben ún. jelölő címke nyomtatásra kerül sor, amely az alábbi információkat tartalmazza: szállítójegy sz</w:t>
      </w:r>
      <w:r w:rsidR="0045713D">
        <w:rPr>
          <w:rFonts w:asciiTheme="majorHAnsi" w:hAnsiTheme="majorHAnsi"/>
          <w:color w:val="595959" w:themeColor="text1" w:themeTint="A6"/>
        </w:rPr>
        <w:t>áma, hulladék megnevezése és HAK</w:t>
      </w:r>
      <w:r w:rsidRPr="0065585C">
        <w:rPr>
          <w:rFonts w:asciiTheme="majorHAnsi" w:hAnsiTheme="majorHAnsi"/>
          <w:color w:val="595959" w:themeColor="text1" w:themeTint="A6"/>
        </w:rPr>
        <w:t xml:space="preserve"> kódja,</w:t>
      </w:r>
      <w:r w:rsidR="000C304E" w:rsidRPr="000C304E">
        <w:rPr>
          <w:rFonts w:asciiTheme="majorHAnsi" w:hAnsiTheme="majorHAnsi"/>
          <w:color w:val="595959" w:themeColor="text1" w:themeTint="A6"/>
        </w:rPr>
        <w:t xml:space="preserve"> </w:t>
      </w:r>
      <w:r w:rsidR="000C304E">
        <w:rPr>
          <w:rFonts w:asciiTheme="majorHAnsi" w:hAnsiTheme="majorHAnsi"/>
          <w:color w:val="595959" w:themeColor="text1" w:themeTint="A6"/>
        </w:rPr>
        <w:t>beszállítója,</w:t>
      </w:r>
      <w:r w:rsidRPr="0065585C">
        <w:rPr>
          <w:rFonts w:asciiTheme="majorHAnsi" w:hAnsiTheme="majorHAnsi"/>
          <w:color w:val="595959" w:themeColor="text1" w:themeTint="A6"/>
        </w:rPr>
        <w:t xml:space="preserve"> valamint a beérkezés dátuma.</w:t>
      </w:r>
    </w:p>
    <w:p w:rsidR="009627EF" w:rsidRPr="0065585C"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A kísérőjegy (SZ-, K jegy, Szállítólevél), illetve a mérlegjegy a gazdasági ügyintézőnél kerül lefűzésre az Amakir (Az átvett hulladékok nyilvántartására szolgáló program, amellyel a cég előírás szerint a hulladékbevallásait készíti) történő iktatást követően. A hulladékok Amakir-ba történő rögzítése az adminisztrátor feladata.</w:t>
      </w:r>
    </w:p>
    <w:p w:rsidR="009627EF" w:rsidRPr="0065585C" w:rsidRDefault="009627EF" w:rsidP="009627EF">
      <w:pPr>
        <w:rPr>
          <w:rFonts w:asciiTheme="majorHAnsi" w:hAnsiTheme="majorHAnsi"/>
          <w:color w:val="595959" w:themeColor="text1" w:themeTint="A6"/>
        </w:rPr>
      </w:pPr>
    </w:p>
    <w:p w:rsidR="00810264" w:rsidRPr="000C304E"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Ismeretlen hulladék beérkezésekor minden esetben, ismert hulladék esetében pedig szúrópróbaszerűen a halogén- kéntartalom, égéshő,</w:t>
      </w:r>
      <w:r w:rsidR="000C304E">
        <w:rPr>
          <w:rFonts w:asciiTheme="majorHAnsi" w:hAnsiTheme="majorHAnsi"/>
          <w:color w:val="595959" w:themeColor="text1" w:themeTint="A6"/>
        </w:rPr>
        <w:t xml:space="preserve"> jód és</w:t>
      </w:r>
      <w:r w:rsidRPr="0065585C">
        <w:rPr>
          <w:rFonts w:asciiTheme="majorHAnsi" w:hAnsiTheme="majorHAnsi"/>
          <w:color w:val="595959" w:themeColor="text1" w:themeTint="A6"/>
        </w:rPr>
        <w:t xml:space="preserve"> pH laboratóriumi vizsgálatára van szükség. </w:t>
      </w:r>
      <w:r w:rsidR="0045713D" w:rsidRPr="000C304E">
        <w:rPr>
          <w:rFonts w:asciiTheme="majorHAnsi" w:hAnsiTheme="majorHAnsi"/>
          <w:color w:val="595959" w:themeColor="text1" w:themeTint="A6"/>
        </w:rPr>
        <w:t xml:space="preserve">Az EKHE </w:t>
      </w:r>
      <w:r w:rsidR="00810264" w:rsidRPr="000C304E">
        <w:rPr>
          <w:rFonts w:asciiTheme="majorHAnsi" w:hAnsiTheme="majorHAnsi"/>
          <w:color w:val="595959" w:themeColor="text1" w:themeTint="A6"/>
        </w:rPr>
        <w:t>jelenlegi előírása alapján a</w:t>
      </w:r>
      <w:r w:rsidRPr="000C304E">
        <w:rPr>
          <w:rFonts w:asciiTheme="majorHAnsi" w:hAnsiTheme="majorHAnsi"/>
          <w:color w:val="595959" w:themeColor="text1" w:themeTint="A6"/>
        </w:rPr>
        <w:t xml:space="preserve">z égetőben ártalmatlanításra kerülő hulladékok halogéntartalmának súlyozott átlaga nem haladhatja meg a 4%-ot. </w:t>
      </w:r>
    </w:p>
    <w:p w:rsidR="00810264" w:rsidRDefault="00810264" w:rsidP="009627EF">
      <w:pPr>
        <w:pStyle w:val="Szveg"/>
        <w:rPr>
          <w:rFonts w:asciiTheme="majorHAnsi" w:hAnsiTheme="majorHAnsi"/>
          <w:color w:val="595959" w:themeColor="text1" w:themeTint="A6"/>
        </w:rPr>
      </w:pPr>
      <w:r w:rsidRPr="000C304E">
        <w:rPr>
          <w:rFonts w:asciiTheme="majorHAnsi" w:hAnsiTheme="majorHAnsi"/>
          <w:color w:val="595959" w:themeColor="text1" w:themeTint="A6"/>
        </w:rPr>
        <w:t xml:space="preserve">2017-ben a nedves füstgáztisztító üzembe helyezésével biztonságosan lehet üzemelni </w:t>
      </w:r>
      <w:r w:rsidR="009627EF" w:rsidRPr="000C304E">
        <w:rPr>
          <w:rFonts w:asciiTheme="majorHAnsi" w:hAnsiTheme="majorHAnsi"/>
          <w:color w:val="595959" w:themeColor="text1" w:themeTint="A6"/>
        </w:rPr>
        <w:t>magas</w:t>
      </w:r>
      <w:r w:rsidRPr="000C304E">
        <w:rPr>
          <w:rFonts w:asciiTheme="majorHAnsi" w:hAnsiTheme="majorHAnsi"/>
          <w:color w:val="595959" w:themeColor="text1" w:themeTint="A6"/>
        </w:rPr>
        <w:t>abb</w:t>
      </w:r>
      <w:r w:rsidR="009627EF" w:rsidRPr="000C304E">
        <w:rPr>
          <w:rFonts w:asciiTheme="majorHAnsi" w:hAnsiTheme="majorHAnsi"/>
          <w:color w:val="595959" w:themeColor="text1" w:themeTint="A6"/>
        </w:rPr>
        <w:t xml:space="preserve"> halogéntartalom </w:t>
      </w:r>
      <w:r w:rsidRPr="000C304E">
        <w:rPr>
          <w:rFonts w:asciiTheme="majorHAnsi" w:hAnsiTheme="majorHAnsi"/>
          <w:color w:val="595959" w:themeColor="text1" w:themeTint="A6"/>
        </w:rPr>
        <w:t>mellett is.</w:t>
      </w:r>
    </w:p>
    <w:p w:rsidR="00810264"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A laborvizsgálatról - amelyet a labortechnikus végez - minden esetben jegyzőkönyv</w:t>
      </w:r>
      <w:r w:rsidR="000C304E">
        <w:rPr>
          <w:rFonts w:asciiTheme="majorHAnsi" w:hAnsiTheme="majorHAnsi"/>
          <w:color w:val="595959" w:themeColor="text1" w:themeTint="A6"/>
        </w:rPr>
        <w:t xml:space="preserve"> készül</w:t>
      </w:r>
      <w:r w:rsidRPr="0065585C">
        <w:rPr>
          <w:rFonts w:asciiTheme="majorHAnsi" w:hAnsiTheme="majorHAnsi"/>
          <w:color w:val="595959" w:themeColor="text1" w:themeTint="A6"/>
        </w:rPr>
        <w:t xml:space="preserve">. A vizsgálati eredmények ismeretében lehet összeállítani a </w:t>
      </w:r>
      <w:r w:rsidR="00810264">
        <w:rPr>
          <w:rFonts w:asciiTheme="majorHAnsi" w:hAnsiTheme="majorHAnsi"/>
          <w:color w:val="595959" w:themeColor="text1" w:themeTint="A6"/>
        </w:rPr>
        <w:t>Rendszerbeadott hulladékok listáját.</w:t>
      </w:r>
    </w:p>
    <w:p w:rsidR="00810264" w:rsidRDefault="00810264" w:rsidP="009627EF">
      <w:pPr>
        <w:pStyle w:val="Szveg"/>
        <w:rPr>
          <w:rFonts w:asciiTheme="majorHAnsi" w:hAnsiTheme="majorHAnsi"/>
          <w:color w:val="595959" w:themeColor="text1" w:themeTint="A6"/>
        </w:rPr>
      </w:pPr>
    </w:p>
    <w:p w:rsidR="009573E4" w:rsidRPr="0065585C" w:rsidRDefault="009573E4" w:rsidP="009573E4">
      <w:pPr>
        <w:pStyle w:val="Szveg"/>
        <w:rPr>
          <w:rFonts w:asciiTheme="majorHAnsi" w:hAnsiTheme="majorHAnsi"/>
          <w:color w:val="595959" w:themeColor="text1" w:themeTint="A6"/>
        </w:rPr>
      </w:pPr>
      <w:r w:rsidRPr="0065585C">
        <w:rPr>
          <w:rFonts w:asciiTheme="majorHAnsi" w:hAnsiTheme="majorHAnsi"/>
          <w:color w:val="595959" w:themeColor="text1" w:themeTint="A6"/>
        </w:rPr>
        <w:t>Hordóban, tartálykocsival ill. műanyag köbös tartályokban beérkezett folyékony hulladékot a tartályokba fejtés előtt minden esetben meg kell mintázni, és a már tartályban lévő egyéb folyékony hulladékkal ún. összeférhetőségi (nem reagál-e egymással) próbát kell végezni. Az összeférhetőségi próbát a hulladék-előkészítő végzi.</w:t>
      </w:r>
    </w:p>
    <w:p w:rsidR="009573E4" w:rsidRDefault="009573E4" w:rsidP="009627EF">
      <w:pPr>
        <w:pStyle w:val="Szveg"/>
        <w:rPr>
          <w:rFonts w:asciiTheme="majorHAnsi" w:hAnsiTheme="majorHAnsi"/>
          <w:color w:val="595959" w:themeColor="text1" w:themeTint="A6"/>
        </w:rPr>
      </w:pPr>
    </w:p>
    <w:p w:rsidR="009627EF" w:rsidRPr="0065585C"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A már előzetesen ellenőrzött, bevizsgált és lemérlegelt hulladékok</w:t>
      </w:r>
      <w:r w:rsidR="009573E4">
        <w:rPr>
          <w:rFonts w:asciiTheme="majorHAnsi" w:hAnsiTheme="majorHAnsi"/>
          <w:color w:val="595959" w:themeColor="text1" w:themeTint="A6"/>
        </w:rPr>
        <w:t>at közvetlen rendszerbe adás esetén a fogadó egységekhez szállítják</w:t>
      </w:r>
      <w:r w:rsidR="000C304E">
        <w:rPr>
          <w:rFonts w:asciiTheme="majorHAnsi" w:hAnsiTheme="majorHAnsi"/>
          <w:color w:val="595959" w:themeColor="text1" w:themeTint="A6"/>
        </w:rPr>
        <w:t xml:space="preserve"> </w:t>
      </w:r>
      <w:r w:rsidR="009573E4">
        <w:rPr>
          <w:rFonts w:asciiTheme="majorHAnsi" w:hAnsiTheme="majorHAnsi"/>
          <w:color w:val="595959" w:themeColor="text1" w:themeTint="A6"/>
        </w:rPr>
        <w:t>( tartályok, fogadóakna) vagy tároló területen tárolják.</w:t>
      </w:r>
    </w:p>
    <w:p w:rsidR="009627EF" w:rsidRPr="0065585C" w:rsidRDefault="009627EF" w:rsidP="009627EF">
      <w:pPr>
        <w:pStyle w:val="Szveg"/>
        <w:rPr>
          <w:rFonts w:asciiTheme="majorHAnsi" w:hAnsiTheme="majorHAnsi"/>
          <w:color w:val="595959" w:themeColor="text1" w:themeTint="A6"/>
        </w:rPr>
      </w:pPr>
    </w:p>
    <w:p w:rsidR="009627EF" w:rsidRPr="0065585C"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Azon hulladékok, amelyek kézi (manuális adagolás) megsemmisítését a törvény írja elő (kórházi hulladékok), valamint azon anyagokat amelyek nagy mennyiségben a rendszerben technológiai zavart okozhatnak (Pl.: laborvegyszer), kézi kiszerelt csomagok formájában kerülhetnek beadásra.</w:t>
      </w:r>
      <w:r w:rsidR="009573E4">
        <w:rPr>
          <w:rFonts w:asciiTheme="majorHAnsi" w:hAnsiTheme="majorHAnsi"/>
          <w:color w:val="595959" w:themeColor="text1" w:themeTint="A6"/>
        </w:rPr>
        <w:t xml:space="preserve"> A kézi hulladékok előkészítése az </w:t>
      </w:r>
      <w:r w:rsidR="00220CFA">
        <w:rPr>
          <w:rFonts w:asciiTheme="majorHAnsi" w:hAnsiTheme="majorHAnsi"/>
          <w:color w:val="595959" w:themeColor="text1" w:themeTint="A6"/>
        </w:rPr>
        <w:t>előkezelő műhelyben történik.</w:t>
      </w:r>
    </w:p>
    <w:p w:rsidR="009627EF" w:rsidRPr="0065585C" w:rsidRDefault="009627EF" w:rsidP="009627EF">
      <w:pPr>
        <w:rPr>
          <w:rFonts w:asciiTheme="majorHAnsi" w:hAnsiTheme="majorHAnsi"/>
          <w:color w:val="595959" w:themeColor="text1" w:themeTint="A6"/>
        </w:rPr>
      </w:pPr>
    </w:p>
    <w:p w:rsidR="009627EF" w:rsidRPr="0065585C"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lastRenderedPageBreak/>
        <w:t>Azok a hulladékok, melyek a fizikai és kémiai tulajdonságukból eredően (sűrű, éghető) pasztának minősülnek, a pasztafeladó rendszeren keresztül kerülnek be a kemencébe.</w:t>
      </w:r>
    </w:p>
    <w:p w:rsidR="009627EF" w:rsidRDefault="009627EF" w:rsidP="009627EF">
      <w:pPr>
        <w:pStyle w:val="Szveg"/>
        <w:rPr>
          <w:rFonts w:asciiTheme="majorHAnsi" w:hAnsiTheme="majorHAnsi"/>
          <w:color w:val="595959" w:themeColor="text1" w:themeTint="A6"/>
        </w:rPr>
      </w:pPr>
    </w:p>
    <w:p w:rsidR="00220CFA" w:rsidRPr="006B232A" w:rsidRDefault="00220CFA" w:rsidP="00220CFA">
      <w:pPr>
        <w:pStyle w:val="Cmsor3"/>
      </w:pPr>
      <w:bookmarkStart w:id="242" w:name="_Toc499825251"/>
      <w:r w:rsidRPr="002C4703">
        <w:rPr>
          <w:rStyle w:val="Tblzat4Char"/>
          <w:rFonts w:ascii="Cambria" w:hAnsi="Cambria"/>
          <w:i w:val="0"/>
        </w:rPr>
        <w:t>Keletkez</w:t>
      </w:r>
      <w:r w:rsidRPr="002C4703">
        <w:t>ett</w:t>
      </w:r>
      <w:r>
        <w:t xml:space="preserve"> hulladékok mennyisége, minősége</w:t>
      </w:r>
      <w:bookmarkEnd w:id="242"/>
    </w:p>
    <w:p w:rsidR="00220CFA" w:rsidRDefault="00220CFA" w:rsidP="00220CFA">
      <w:pPr>
        <w:pStyle w:val="Szveg"/>
        <w:rPr>
          <w:rFonts w:asciiTheme="majorHAnsi" w:hAnsiTheme="majorHAnsi"/>
          <w:color w:val="595959" w:themeColor="text1" w:themeTint="A6"/>
        </w:rPr>
      </w:pPr>
      <w:r>
        <w:rPr>
          <w:rFonts w:asciiTheme="majorHAnsi" w:hAnsiTheme="majorHAnsi"/>
          <w:color w:val="595959" w:themeColor="text1" w:themeTint="A6"/>
        </w:rPr>
        <w:t>A hulladékégetésből keletkező másod</w:t>
      </w:r>
      <w:r w:rsidR="00A420A7">
        <w:rPr>
          <w:rFonts w:asciiTheme="majorHAnsi" w:hAnsiTheme="majorHAnsi"/>
          <w:color w:val="595959" w:themeColor="text1" w:themeTint="A6"/>
        </w:rPr>
        <w:t xml:space="preserve">lagos hulladékok anyagáramát a korábban ismertettük. </w:t>
      </w:r>
      <w:r>
        <w:rPr>
          <w:rFonts w:asciiTheme="majorHAnsi" w:hAnsiTheme="majorHAnsi"/>
          <w:color w:val="595959" w:themeColor="text1" w:themeTint="A6"/>
        </w:rPr>
        <w:t xml:space="preserve">( Anyagmérleg) </w:t>
      </w:r>
    </w:p>
    <w:p w:rsidR="00220CFA" w:rsidRDefault="00220CFA" w:rsidP="00220CFA">
      <w:pPr>
        <w:pStyle w:val="Szveg"/>
        <w:rPr>
          <w:rFonts w:asciiTheme="majorHAnsi" w:hAnsiTheme="majorHAnsi"/>
          <w:color w:val="595959" w:themeColor="text1" w:themeTint="A6"/>
        </w:rPr>
      </w:pPr>
      <w:r>
        <w:rPr>
          <w:rFonts w:asciiTheme="majorHAnsi" w:hAnsiTheme="majorHAnsi"/>
          <w:color w:val="595959" w:themeColor="text1" w:themeTint="A6"/>
        </w:rPr>
        <w:t>Legnagyobb mennyiségben keletkezik a füstgáztisztításból származó pernye, filterpor, a salak és a salakból kiválasztott fém hulladékok.</w:t>
      </w:r>
    </w:p>
    <w:p w:rsidR="008F08AE" w:rsidRDefault="008F08AE" w:rsidP="00220CFA">
      <w:pPr>
        <w:pStyle w:val="Szveg"/>
        <w:rPr>
          <w:rFonts w:asciiTheme="majorHAnsi" w:hAnsiTheme="majorHAnsi"/>
          <w:color w:val="595959" w:themeColor="text1" w:themeTint="A6"/>
        </w:rPr>
      </w:pPr>
    </w:p>
    <w:p w:rsidR="00220CFA" w:rsidRPr="0065585C" w:rsidRDefault="00220CFA" w:rsidP="00220CFA">
      <w:pPr>
        <w:pStyle w:val="Szveg"/>
        <w:rPr>
          <w:rFonts w:asciiTheme="majorHAnsi" w:hAnsiTheme="majorHAnsi"/>
          <w:color w:val="595959" w:themeColor="text1" w:themeTint="A6"/>
        </w:rPr>
      </w:pPr>
      <w:r>
        <w:rPr>
          <w:rFonts w:asciiTheme="majorHAnsi" w:hAnsiTheme="majorHAnsi"/>
          <w:color w:val="595959" w:themeColor="text1" w:themeTint="A6"/>
        </w:rPr>
        <w:t>Az égetést kiszolgáló e</w:t>
      </w:r>
      <w:r w:rsidRPr="0065585C">
        <w:rPr>
          <w:rFonts w:asciiTheme="majorHAnsi" w:hAnsiTheme="majorHAnsi"/>
          <w:color w:val="595959" w:themeColor="text1" w:themeTint="A6"/>
        </w:rPr>
        <w:t>gyéb tevékenységek</w:t>
      </w:r>
      <w:r>
        <w:rPr>
          <w:rFonts w:asciiTheme="majorHAnsi" w:hAnsiTheme="majorHAnsi"/>
          <w:color w:val="595959" w:themeColor="text1" w:themeTint="A6"/>
        </w:rPr>
        <w:t xml:space="preserve">ből kisebb mennyiségben még keletkezik termelői hulladék, aminek döntő többségét a telephelyen </w:t>
      </w:r>
      <w:r w:rsidR="008F08AE">
        <w:rPr>
          <w:rFonts w:asciiTheme="majorHAnsi" w:hAnsiTheme="majorHAnsi"/>
          <w:color w:val="595959" w:themeColor="text1" w:themeTint="A6"/>
        </w:rPr>
        <w:t xml:space="preserve">saját felelősségi körben </w:t>
      </w:r>
      <w:r>
        <w:rPr>
          <w:rFonts w:asciiTheme="majorHAnsi" w:hAnsiTheme="majorHAnsi"/>
          <w:color w:val="595959" w:themeColor="text1" w:themeTint="A6"/>
        </w:rPr>
        <w:t xml:space="preserve">ártalmatlanítják. </w:t>
      </w:r>
    </w:p>
    <w:p w:rsidR="00220CFA" w:rsidRPr="0065585C" w:rsidRDefault="00220CFA" w:rsidP="00220CFA">
      <w:pPr>
        <w:pStyle w:val="Szveg"/>
        <w:rPr>
          <w:rFonts w:asciiTheme="majorHAnsi" w:hAnsiTheme="majorHAnsi"/>
          <w:color w:val="595959" w:themeColor="text1" w:themeTint="A6"/>
        </w:rPr>
      </w:pPr>
    </w:p>
    <w:p w:rsidR="00220CFA" w:rsidRPr="0065585C" w:rsidRDefault="00220CFA" w:rsidP="00220CFA">
      <w:pPr>
        <w:pStyle w:val="Szveg"/>
        <w:rPr>
          <w:rFonts w:asciiTheme="majorHAnsi" w:hAnsiTheme="majorHAnsi"/>
          <w:color w:val="595959" w:themeColor="text1" w:themeTint="A6"/>
        </w:rPr>
      </w:pPr>
      <w:r w:rsidRPr="0065585C">
        <w:rPr>
          <w:rFonts w:asciiTheme="majorHAnsi" w:hAnsiTheme="majorHAnsi"/>
          <w:color w:val="595959" w:themeColor="text1" w:themeTint="A6"/>
        </w:rPr>
        <w:t>Az irodai tevékenységből származó hulladékokat (irodai hulladékok, kommunális hulladékok) a Kft. saját fele</w:t>
      </w:r>
      <w:r w:rsidR="008F08AE">
        <w:rPr>
          <w:rFonts w:asciiTheme="majorHAnsi" w:hAnsiTheme="majorHAnsi"/>
          <w:color w:val="595959" w:themeColor="text1" w:themeTint="A6"/>
        </w:rPr>
        <w:t>lősségi körében ártalmatlanítja, illetve jogosultság hiányában ( elemek, akkumulátorok ) kezelésre elszállítja.</w:t>
      </w:r>
    </w:p>
    <w:p w:rsidR="00220CFA" w:rsidRPr="0065585C" w:rsidRDefault="00220CFA" w:rsidP="00220CFA">
      <w:pPr>
        <w:pStyle w:val="Szveg"/>
        <w:rPr>
          <w:rFonts w:asciiTheme="majorHAnsi" w:hAnsiTheme="majorHAnsi"/>
          <w:color w:val="595959" w:themeColor="text1" w:themeTint="A6"/>
        </w:rPr>
      </w:pPr>
    </w:p>
    <w:p w:rsidR="00220CFA" w:rsidRPr="0065585C" w:rsidRDefault="00220CFA" w:rsidP="00220CFA">
      <w:pPr>
        <w:pStyle w:val="Szveg"/>
        <w:rPr>
          <w:rFonts w:asciiTheme="majorHAnsi" w:hAnsiTheme="majorHAnsi"/>
          <w:color w:val="595959" w:themeColor="text1" w:themeTint="A6"/>
        </w:rPr>
      </w:pPr>
      <w:r w:rsidRPr="0065585C">
        <w:rPr>
          <w:rFonts w:asciiTheme="majorHAnsi" w:hAnsiTheme="majorHAnsi"/>
          <w:color w:val="595959" w:themeColor="text1" w:themeTint="A6"/>
        </w:rPr>
        <w:t>A telephelyen végzett épület karbantartási munkálatokból, valamit a telephely területrendezéséből keletkezett (pl.: föld, kövek, beton, cserép, stb.) nem veszélyes hulladékok</w:t>
      </w:r>
      <w:r w:rsidR="008F08AE">
        <w:rPr>
          <w:rFonts w:asciiTheme="majorHAnsi" w:hAnsiTheme="majorHAnsi"/>
          <w:color w:val="595959" w:themeColor="text1" w:themeTint="A6"/>
        </w:rPr>
        <w:t xml:space="preserve"> engedéllyel rendelkező vállalkozóhoz kerülnek kezelésre.</w:t>
      </w:r>
    </w:p>
    <w:p w:rsidR="00220CFA" w:rsidRPr="0065585C" w:rsidRDefault="00220CFA" w:rsidP="00220CFA">
      <w:pPr>
        <w:rPr>
          <w:rFonts w:asciiTheme="majorHAnsi" w:hAnsiTheme="majorHAnsi"/>
          <w:color w:val="595959" w:themeColor="text1" w:themeTint="A6"/>
        </w:rPr>
      </w:pPr>
    </w:p>
    <w:p w:rsidR="00220CFA" w:rsidRDefault="008F08AE" w:rsidP="009627EF">
      <w:pPr>
        <w:pStyle w:val="Szveg"/>
        <w:rPr>
          <w:rFonts w:asciiTheme="majorHAnsi" w:hAnsiTheme="majorHAnsi"/>
          <w:color w:val="595959" w:themeColor="text1" w:themeTint="A6"/>
        </w:rPr>
      </w:pPr>
      <w:r>
        <w:rPr>
          <w:rFonts w:asciiTheme="majorHAnsi" w:hAnsiTheme="majorHAnsi"/>
          <w:color w:val="595959" w:themeColor="text1" w:themeTint="A6"/>
        </w:rPr>
        <w:t>A felülvizsgált időszakban a hulladékégetés technológiájából ke</w:t>
      </w:r>
      <w:r w:rsidR="00A420A7">
        <w:rPr>
          <w:rFonts w:asciiTheme="majorHAnsi" w:hAnsiTheme="majorHAnsi"/>
          <w:color w:val="595959" w:themeColor="text1" w:themeTint="A6"/>
        </w:rPr>
        <w:t xml:space="preserve">letkezett hulladékok listáját az alábbi táblázat </w:t>
      </w:r>
      <w:r>
        <w:rPr>
          <w:rFonts w:asciiTheme="majorHAnsi" w:hAnsiTheme="majorHAnsi"/>
          <w:color w:val="595959" w:themeColor="text1" w:themeTint="A6"/>
        </w:rPr>
        <w:t>tartalmazza.</w:t>
      </w:r>
    </w:p>
    <w:p w:rsidR="00EC529D" w:rsidRDefault="00EC529D" w:rsidP="009627EF">
      <w:pPr>
        <w:pStyle w:val="Szveg"/>
        <w:rPr>
          <w:rFonts w:asciiTheme="majorHAnsi" w:hAnsiTheme="majorHAnsi"/>
          <w:color w:val="595959" w:themeColor="text1" w:themeTint="A6"/>
        </w:rPr>
        <w:sectPr w:rsidR="00EC529D" w:rsidSect="005B5F51">
          <w:pgSz w:w="11906" w:h="16838"/>
          <w:pgMar w:top="1417" w:right="1417" w:bottom="1417" w:left="1417" w:header="708" w:footer="708" w:gutter="0"/>
          <w:cols w:space="708"/>
          <w:docGrid w:linePitch="360"/>
        </w:sectPr>
      </w:pPr>
    </w:p>
    <w:p w:rsidR="00220CFA" w:rsidRDefault="00220CFA" w:rsidP="009627EF">
      <w:pPr>
        <w:pStyle w:val="Szveg"/>
        <w:rPr>
          <w:rFonts w:asciiTheme="majorHAnsi" w:hAnsiTheme="majorHAnsi"/>
          <w:color w:val="595959" w:themeColor="text1" w:themeTint="A6"/>
        </w:rPr>
      </w:pPr>
    </w:p>
    <w:tbl>
      <w:tblPr>
        <w:tblStyle w:val="Rcsostblzat"/>
        <w:tblW w:w="13480" w:type="dxa"/>
        <w:tblLayout w:type="fixed"/>
        <w:tblLook w:val="04A0"/>
      </w:tblPr>
      <w:tblGrid>
        <w:gridCol w:w="1668"/>
        <w:gridCol w:w="1417"/>
        <w:gridCol w:w="2977"/>
        <w:gridCol w:w="1163"/>
        <w:gridCol w:w="1251"/>
        <w:gridCol w:w="1251"/>
        <w:gridCol w:w="1251"/>
        <w:gridCol w:w="1251"/>
        <w:gridCol w:w="1251"/>
      </w:tblGrid>
      <w:tr w:rsidR="005B5F51" w:rsidRPr="005B5F51" w:rsidTr="00EC529D">
        <w:trPr>
          <w:trHeight w:val="520"/>
          <w:tblHeader/>
        </w:trPr>
        <w:tc>
          <w:tcPr>
            <w:tcW w:w="1668" w:type="dxa"/>
            <w:shd w:val="clear" w:color="auto" w:fill="D9D9D9" w:themeFill="background1" w:themeFillShade="D9"/>
            <w:hideMark/>
          </w:tcPr>
          <w:p w:rsidR="005B5F51" w:rsidRPr="005B5F51" w:rsidRDefault="005B5F51" w:rsidP="00061AE7">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 xml:space="preserve">Keletkezés </w:t>
            </w:r>
          </w:p>
        </w:tc>
        <w:tc>
          <w:tcPr>
            <w:tcW w:w="1417" w:type="dxa"/>
            <w:shd w:val="clear" w:color="auto" w:fill="D9D9D9" w:themeFill="background1" w:themeFillShade="D9"/>
            <w:hideMark/>
          </w:tcPr>
          <w:p w:rsidR="005B5F51" w:rsidRPr="005B5F51" w:rsidRDefault="00061AE7" w:rsidP="005B5F51">
            <w:pPr>
              <w:pStyle w:val="Szveg"/>
              <w:rPr>
                <w:rFonts w:asciiTheme="majorHAnsi" w:hAnsiTheme="majorHAnsi"/>
                <w:b/>
                <w:bCs/>
                <w:color w:val="595959" w:themeColor="text1" w:themeTint="A6"/>
                <w:sz w:val="20"/>
                <w:szCs w:val="20"/>
              </w:rPr>
            </w:pPr>
            <w:r>
              <w:rPr>
                <w:rFonts w:asciiTheme="majorHAnsi" w:hAnsiTheme="majorHAnsi"/>
                <w:b/>
                <w:bCs/>
                <w:color w:val="595959" w:themeColor="text1" w:themeTint="A6"/>
                <w:sz w:val="20"/>
                <w:szCs w:val="20"/>
              </w:rPr>
              <w:t>HAK</w:t>
            </w:r>
          </w:p>
        </w:tc>
        <w:tc>
          <w:tcPr>
            <w:tcW w:w="2977" w:type="dxa"/>
            <w:shd w:val="clear" w:color="auto" w:fill="D9D9D9" w:themeFill="background1" w:themeFillShade="D9"/>
            <w:noWrap/>
            <w:hideMark/>
          </w:tcPr>
          <w:p w:rsidR="005B5F51" w:rsidRPr="005B5F51" w:rsidRDefault="005B5F51" w:rsidP="005B5F51">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Hulladék megnevezése</w:t>
            </w:r>
          </w:p>
        </w:tc>
        <w:tc>
          <w:tcPr>
            <w:tcW w:w="1163" w:type="dxa"/>
            <w:shd w:val="clear" w:color="auto" w:fill="D9D9D9" w:themeFill="background1" w:themeFillShade="D9"/>
            <w:noWrap/>
            <w:hideMark/>
          </w:tcPr>
          <w:p w:rsidR="005B5F51" w:rsidRDefault="005B5F51" w:rsidP="00EC529D">
            <w:pPr>
              <w:pStyle w:val="Szveg"/>
              <w:jc w:val="center"/>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2012</w:t>
            </w:r>
          </w:p>
          <w:p w:rsidR="00EC529D" w:rsidRPr="005B5F51" w:rsidRDefault="00EC529D" w:rsidP="00EC529D">
            <w:pPr>
              <w:pStyle w:val="Szveg"/>
              <w:jc w:val="center"/>
              <w:rPr>
                <w:rFonts w:asciiTheme="majorHAnsi" w:hAnsiTheme="majorHAnsi"/>
                <w:b/>
                <w:bCs/>
                <w:color w:val="595959" w:themeColor="text1" w:themeTint="A6"/>
                <w:sz w:val="20"/>
                <w:szCs w:val="20"/>
              </w:rPr>
            </w:pPr>
            <w:r>
              <w:rPr>
                <w:rFonts w:asciiTheme="majorHAnsi" w:hAnsiTheme="majorHAnsi"/>
                <w:b/>
                <w:bCs/>
                <w:color w:val="595959" w:themeColor="text1" w:themeTint="A6"/>
                <w:sz w:val="20"/>
                <w:szCs w:val="20"/>
              </w:rPr>
              <w:t>(kg)</w:t>
            </w:r>
          </w:p>
        </w:tc>
        <w:tc>
          <w:tcPr>
            <w:tcW w:w="1251" w:type="dxa"/>
            <w:shd w:val="clear" w:color="auto" w:fill="D9D9D9" w:themeFill="background1" w:themeFillShade="D9"/>
            <w:noWrap/>
            <w:hideMark/>
          </w:tcPr>
          <w:p w:rsidR="005B5F51" w:rsidRDefault="005B5F51" w:rsidP="00EC529D">
            <w:pPr>
              <w:pStyle w:val="Szveg"/>
              <w:jc w:val="center"/>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2013</w:t>
            </w:r>
          </w:p>
          <w:p w:rsidR="00EC529D" w:rsidRPr="005B5F51" w:rsidRDefault="00EC529D" w:rsidP="00EC529D">
            <w:pPr>
              <w:pStyle w:val="Szveg"/>
              <w:jc w:val="center"/>
              <w:rPr>
                <w:rFonts w:asciiTheme="majorHAnsi" w:hAnsiTheme="majorHAnsi"/>
                <w:b/>
                <w:bCs/>
                <w:color w:val="595959" w:themeColor="text1" w:themeTint="A6"/>
                <w:sz w:val="20"/>
                <w:szCs w:val="20"/>
              </w:rPr>
            </w:pPr>
            <w:r>
              <w:rPr>
                <w:rFonts w:asciiTheme="majorHAnsi" w:hAnsiTheme="majorHAnsi"/>
                <w:b/>
                <w:bCs/>
                <w:color w:val="595959" w:themeColor="text1" w:themeTint="A6"/>
                <w:sz w:val="20"/>
                <w:szCs w:val="20"/>
              </w:rPr>
              <w:t>(kg)</w:t>
            </w:r>
          </w:p>
        </w:tc>
        <w:tc>
          <w:tcPr>
            <w:tcW w:w="1251" w:type="dxa"/>
            <w:shd w:val="clear" w:color="auto" w:fill="D9D9D9" w:themeFill="background1" w:themeFillShade="D9"/>
            <w:noWrap/>
            <w:hideMark/>
          </w:tcPr>
          <w:p w:rsidR="005B5F51" w:rsidRDefault="005B5F51" w:rsidP="00EC529D">
            <w:pPr>
              <w:pStyle w:val="Szveg"/>
              <w:jc w:val="center"/>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2014</w:t>
            </w:r>
          </w:p>
          <w:p w:rsidR="00EC529D" w:rsidRPr="005B5F51" w:rsidRDefault="00EC529D" w:rsidP="00EC529D">
            <w:pPr>
              <w:pStyle w:val="Szveg"/>
              <w:jc w:val="center"/>
              <w:rPr>
                <w:rFonts w:asciiTheme="majorHAnsi" w:hAnsiTheme="majorHAnsi"/>
                <w:b/>
                <w:bCs/>
                <w:color w:val="595959" w:themeColor="text1" w:themeTint="A6"/>
                <w:sz w:val="20"/>
                <w:szCs w:val="20"/>
              </w:rPr>
            </w:pPr>
            <w:r>
              <w:rPr>
                <w:rFonts w:asciiTheme="majorHAnsi" w:hAnsiTheme="majorHAnsi"/>
                <w:b/>
                <w:bCs/>
                <w:color w:val="595959" w:themeColor="text1" w:themeTint="A6"/>
                <w:sz w:val="20"/>
                <w:szCs w:val="20"/>
              </w:rPr>
              <w:t>(kg)</w:t>
            </w:r>
          </w:p>
        </w:tc>
        <w:tc>
          <w:tcPr>
            <w:tcW w:w="1251" w:type="dxa"/>
            <w:shd w:val="clear" w:color="auto" w:fill="D9D9D9" w:themeFill="background1" w:themeFillShade="D9"/>
            <w:noWrap/>
            <w:hideMark/>
          </w:tcPr>
          <w:p w:rsidR="005B5F51" w:rsidRDefault="005B5F51" w:rsidP="00EC529D">
            <w:pPr>
              <w:pStyle w:val="Szveg"/>
              <w:jc w:val="center"/>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2015</w:t>
            </w:r>
          </w:p>
          <w:p w:rsidR="00EC529D" w:rsidRPr="005B5F51" w:rsidRDefault="00EC529D" w:rsidP="00EC529D">
            <w:pPr>
              <w:pStyle w:val="Szveg"/>
              <w:jc w:val="center"/>
              <w:rPr>
                <w:rFonts w:asciiTheme="majorHAnsi" w:hAnsiTheme="majorHAnsi"/>
                <w:b/>
                <w:bCs/>
                <w:color w:val="595959" w:themeColor="text1" w:themeTint="A6"/>
                <w:sz w:val="20"/>
                <w:szCs w:val="20"/>
              </w:rPr>
            </w:pPr>
            <w:r>
              <w:rPr>
                <w:rFonts w:asciiTheme="majorHAnsi" w:hAnsiTheme="majorHAnsi"/>
                <w:b/>
                <w:bCs/>
                <w:color w:val="595959" w:themeColor="text1" w:themeTint="A6"/>
                <w:sz w:val="20"/>
                <w:szCs w:val="20"/>
              </w:rPr>
              <w:t>(kg)</w:t>
            </w:r>
          </w:p>
        </w:tc>
        <w:tc>
          <w:tcPr>
            <w:tcW w:w="1251" w:type="dxa"/>
            <w:shd w:val="clear" w:color="auto" w:fill="D9D9D9" w:themeFill="background1" w:themeFillShade="D9"/>
            <w:noWrap/>
            <w:hideMark/>
          </w:tcPr>
          <w:p w:rsidR="005B5F51" w:rsidRDefault="005B5F51" w:rsidP="00EC529D">
            <w:pPr>
              <w:pStyle w:val="Szveg"/>
              <w:jc w:val="center"/>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2016</w:t>
            </w:r>
          </w:p>
          <w:p w:rsidR="00EC529D" w:rsidRPr="005B5F51" w:rsidRDefault="00EC529D" w:rsidP="00EC529D">
            <w:pPr>
              <w:pStyle w:val="Szveg"/>
              <w:jc w:val="center"/>
              <w:rPr>
                <w:rFonts w:asciiTheme="majorHAnsi" w:hAnsiTheme="majorHAnsi"/>
                <w:b/>
                <w:bCs/>
                <w:color w:val="595959" w:themeColor="text1" w:themeTint="A6"/>
                <w:sz w:val="20"/>
                <w:szCs w:val="20"/>
              </w:rPr>
            </w:pPr>
            <w:r>
              <w:rPr>
                <w:rFonts w:asciiTheme="majorHAnsi" w:hAnsiTheme="majorHAnsi"/>
                <w:b/>
                <w:bCs/>
                <w:color w:val="595959" w:themeColor="text1" w:themeTint="A6"/>
                <w:sz w:val="20"/>
                <w:szCs w:val="20"/>
              </w:rPr>
              <w:t>(kg)</w:t>
            </w:r>
          </w:p>
        </w:tc>
        <w:tc>
          <w:tcPr>
            <w:tcW w:w="1251" w:type="dxa"/>
            <w:shd w:val="clear" w:color="auto" w:fill="D9D9D9" w:themeFill="background1" w:themeFillShade="D9"/>
            <w:noWrap/>
            <w:hideMark/>
          </w:tcPr>
          <w:p w:rsidR="005B5F51" w:rsidRDefault="005B5F51" w:rsidP="00EC529D">
            <w:pPr>
              <w:pStyle w:val="Szveg"/>
              <w:jc w:val="center"/>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Összesen</w:t>
            </w:r>
          </w:p>
          <w:p w:rsidR="00EC529D" w:rsidRPr="005B5F51" w:rsidRDefault="00EC529D" w:rsidP="00EC529D">
            <w:pPr>
              <w:pStyle w:val="Szveg"/>
              <w:jc w:val="center"/>
              <w:rPr>
                <w:rFonts w:asciiTheme="majorHAnsi" w:hAnsiTheme="majorHAnsi"/>
                <w:b/>
                <w:bCs/>
                <w:color w:val="595959" w:themeColor="text1" w:themeTint="A6"/>
                <w:sz w:val="20"/>
                <w:szCs w:val="20"/>
              </w:rPr>
            </w:pPr>
            <w:r>
              <w:rPr>
                <w:rFonts w:asciiTheme="majorHAnsi" w:hAnsiTheme="majorHAnsi"/>
                <w:b/>
                <w:bCs/>
                <w:color w:val="595959" w:themeColor="text1" w:themeTint="A6"/>
                <w:sz w:val="20"/>
                <w:szCs w:val="20"/>
              </w:rPr>
              <w:t>(kg)</w:t>
            </w:r>
          </w:p>
        </w:tc>
      </w:tr>
      <w:tr w:rsidR="005B5F51" w:rsidRPr="005B5F51" w:rsidTr="00EC529D">
        <w:trPr>
          <w:trHeight w:val="50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Hulladékégetés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040103(S)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oldószertartalmú, zsírtalanítási, folyékony fázis nélküli hulladék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70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70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070513(S)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veszélyes anyagokat tartalmazó szilárd hulladék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18 440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18 440</w:t>
            </w:r>
          </w:p>
        </w:tc>
      </w:tr>
      <w:tr w:rsidR="005B5F51" w:rsidRPr="005B5F51" w:rsidTr="00EC529D">
        <w:trPr>
          <w:trHeight w:val="50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Irodaház</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080317(S)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veszélyes anyagokat tartalmazó, hulladékká vált toner</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58</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58</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080410(S)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ragasztók, tömítőanyagok hulladéka, amely különbözik a 08 04 09-től</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 </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5 720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5 720</w:t>
            </w:r>
          </w:p>
        </w:tc>
      </w:tr>
      <w:tr w:rsidR="005B5F51" w:rsidRPr="005B5F51" w:rsidTr="00EC529D">
        <w:trPr>
          <w:trHeight w:val="50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Hulladékégetés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120105 (S)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gyalulásból és esztergálásból származó műanyag forgács</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120107(F)</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halogénmentes, ásványi alapú gépolaj (kivéve az emulziót és az oldatot)</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 </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2 374</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2 374</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120112(F)</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elhasznált viasz és zsír</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 </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1 469</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1 469</w:t>
            </w:r>
          </w:p>
        </w:tc>
      </w:tr>
      <w:tr w:rsidR="005B5F51" w:rsidRPr="005B5F51" w:rsidTr="00EC529D">
        <w:trPr>
          <w:trHeight w:val="29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Hulladékégetés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120302(F)</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gőzzel végzett zsírtalanítás hulladéka</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 </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130205 (F)</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ásványolaj alapú, klórvegyületet nem tartalmazó motor-, hajtómű- és kenőolaj</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7 954</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2 140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2 350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1 550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1 300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15 294</w:t>
            </w:r>
          </w:p>
        </w:tc>
      </w:tr>
      <w:tr w:rsidR="005B5F51" w:rsidRPr="005B5F51" w:rsidTr="00EC529D">
        <w:trPr>
          <w:trHeight w:val="29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Irodaház</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150101(S)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papír és karton csomagolási hulladék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450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 </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10 995</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3 285</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320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15 050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150101(S)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papír és karton csomagolási hulladék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280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8 090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2 950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11 320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lastRenderedPageBreak/>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150102(S)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műanyag csomagolási hulladék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3 000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3 000</w:t>
            </w:r>
          </w:p>
        </w:tc>
      </w:tr>
      <w:tr w:rsidR="005B5F51" w:rsidRPr="005B5F51" w:rsidTr="00EC529D">
        <w:trPr>
          <w:trHeight w:val="29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Hulladékégetés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150103(S)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fa csomagolási hulladék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31 670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31 670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150104 (S)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fém csomagolási hulladék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11 840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11 840</w:t>
            </w:r>
          </w:p>
        </w:tc>
      </w:tr>
      <w:tr w:rsidR="005B5F51" w:rsidRPr="005B5F51" w:rsidTr="00EC529D">
        <w:trPr>
          <w:trHeight w:val="100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150202 (S)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veszélyes anyagokkal szennyezett abszorbensek, szűrőanyagok (ideértve a közelebbről meg nem határozott olajszűrőket), törlőkendők, védőruházat</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1 230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1 270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2 400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1 720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10 151</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16 771</w:t>
            </w:r>
          </w:p>
        </w:tc>
      </w:tr>
      <w:tr w:rsidR="005B5F51" w:rsidRPr="005B5F51" w:rsidTr="00EC529D">
        <w:trPr>
          <w:trHeight w:val="50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Hulladékégetés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150203(S)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abszorbensek, szűrőanyagok, törlőkendők, védőruházat, amely különbözik a 15 02 02-től</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280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280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150203(S)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abszorbensek, szűrőanyagok, törlőkendők, védőruházat, amely különbözik a 15 02 02-től</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1 394</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1 394</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160304(S)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szervetlen hulladék, amely különbözik a 16 03 03-tól</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444</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444</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160601 (S)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ólomakkumulátorok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 </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r>
      <w:tr w:rsidR="005B5F51" w:rsidRPr="005B5F51" w:rsidTr="00EC529D">
        <w:trPr>
          <w:trHeight w:val="29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Irodaház</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160602 (S)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nikkel-kadmium elemek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18</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18</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170101(S)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beton</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42 300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42 300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170103(S)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cserép és kerámia</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3 555</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3 555</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lastRenderedPageBreak/>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170107(S)</w:t>
            </w:r>
          </w:p>
        </w:tc>
        <w:tc>
          <w:tcPr>
            <w:tcW w:w="2977"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beton, tégla, cserép, ami különbözik a 170106-tól</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35 980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35 980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170203(S)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műanyag</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53 660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53 660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170204(S)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veszélyes anyagokat tartalmazó vagy azzal szennyezett üveg, műanyag, fa</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30</w:t>
            </w:r>
          </w:p>
        </w:tc>
      </w:tr>
      <w:tr w:rsidR="005B5F51" w:rsidRPr="005B5F51" w:rsidTr="00EC529D">
        <w:trPr>
          <w:trHeight w:val="29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Hulladékégetés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170405(S)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vas és acél</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119 050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177 790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145 590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442 430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170405(S)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vas és acél</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20 542</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54 450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74 992</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170504(S)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föld és kövek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149 280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3 520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14 980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167 780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170604 (S)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szigetelő anyag, amely különbözik a 17 06 01 és a 17 06 03-tól</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11 040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6 460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17 500</w:t>
            </w:r>
          </w:p>
        </w:tc>
      </w:tr>
      <w:tr w:rsidR="005B5F51" w:rsidRPr="005B5F51" w:rsidTr="00EC529D">
        <w:trPr>
          <w:trHeight w:val="75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170903 (S)</w:t>
            </w:r>
          </w:p>
        </w:tc>
        <w:tc>
          <w:tcPr>
            <w:tcW w:w="2977"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veszélyes anyagokat tartalmazó egyéb építési-bontási hulladék (ideértve a kevert hulladékot is)</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2 050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8 595</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10 645</w:t>
            </w:r>
          </w:p>
        </w:tc>
      </w:tr>
      <w:tr w:rsidR="005B5F51" w:rsidRPr="005B5F51" w:rsidTr="00EC529D">
        <w:trPr>
          <w:trHeight w:val="290"/>
        </w:trPr>
        <w:tc>
          <w:tcPr>
            <w:tcW w:w="1668" w:type="dxa"/>
            <w:hideMark/>
          </w:tcPr>
          <w:p w:rsidR="005B5F51" w:rsidRPr="005B5F51" w:rsidRDefault="005B5F51" w:rsidP="005B5F51">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Hulladékégetés</w:t>
            </w:r>
          </w:p>
        </w:tc>
        <w:tc>
          <w:tcPr>
            <w:tcW w:w="1417" w:type="dxa"/>
            <w:noWrap/>
            <w:hideMark/>
          </w:tcPr>
          <w:p w:rsidR="005B5F51" w:rsidRPr="005B5F51" w:rsidRDefault="005B5F51" w:rsidP="005B5F51">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190107(S)</w:t>
            </w:r>
          </w:p>
        </w:tc>
        <w:tc>
          <w:tcPr>
            <w:tcW w:w="2977" w:type="dxa"/>
            <w:hideMark/>
          </w:tcPr>
          <w:p w:rsidR="005B5F51" w:rsidRPr="005B5F51" w:rsidRDefault="005B5F51" w:rsidP="005B5F51">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füstgáztisztításból származó hulladék</w:t>
            </w:r>
          </w:p>
        </w:tc>
        <w:tc>
          <w:tcPr>
            <w:tcW w:w="1163"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545 835</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360 160</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233 950</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285 429</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459 130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1 884 504</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Hulladékégetés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190110 (S)</w:t>
            </w:r>
          </w:p>
        </w:tc>
        <w:tc>
          <w:tcPr>
            <w:tcW w:w="2977"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füstgáz kezeléséből származó elhasznált aktív szén</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4 500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4 500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Hulladékégetés</w:t>
            </w:r>
          </w:p>
        </w:tc>
        <w:tc>
          <w:tcPr>
            <w:tcW w:w="1417" w:type="dxa"/>
            <w:noWrap/>
            <w:hideMark/>
          </w:tcPr>
          <w:p w:rsidR="005B5F51" w:rsidRPr="005B5F51" w:rsidRDefault="005B5F51" w:rsidP="005B5F51">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190111 (S)</w:t>
            </w:r>
          </w:p>
        </w:tc>
        <w:tc>
          <w:tcPr>
            <w:tcW w:w="2977" w:type="dxa"/>
            <w:hideMark/>
          </w:tcPr>
          <w:p w:rsidR="005B5F51" w:rsidRPr="005B5F51" w:rsidRDefault="005B5F51" w:rsidP="005B5F51">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veszélyes anyagokat tartalmazó kazánhamu és salak</w:t>
            </w:r>
          </w:p>
        </w:tc>
        <w:tc>
          <w:tcPr>
            <w:tcW w:w="1163" w:type="dxa"/>
            <w:noWrap/>
            <w:hideMark/>
          </w:tcPr>
          <w:p w:rsidR="005B5F51" w:rsidRPr="005B5F51" w:rsidRDefault="00061AE7" w:rsidP="00EC529D">
            <w:pPr>
              <w:pStyle w:val="Szveg"/>
              <w:jc w:val="right"/>
              <w:rPr>
                <w:rFonts w:asciiTheme="majorHAnsi" w:hAnsiTheme="majorHAnsi"/>
                <w:b/>
                <w:bCs/>
                <w:color w:val="595959" w:themeColor="text1" w:themeTint="A6"/>
                <w:sz w:val="20"/>
                <w:szCs w:val="20"/>
              </w:rPr>
            </w:pPr>
            <w:r>
              <w:rPr>
                <w:rFonts w:asciiTheme="majorHAnsi" w:hAnsiTheme="majorHAnsi"/>
                <w:b/>
                <w:bCs/>
                <w:color w:val="595959" w:themeColor="text1" w:themeTint="A6"/>
                <w:sz w:val="20"/>
                <w:szCs w:val="20"/>
              </w:rPr>
              <w:t>1174</w:t>
            </w:r>
            <w:r w:rsidR="005B5F51" w:rsidRPr="005B5F51">
              <w:rPr>
                <w:rFonts w:asciiTheme="majorHAnsi" w:hAnsiTheme="majorHAnsi"/>
                <w:b/>
                <w:bCs/>
                <w:color w:val="595959" w:themeColor="text1" w:themeTint="A6"/>
                <w:sz w:val="20"/>
                <w:szCs w:val="20"/>
              </w:rPr>
              <w:t>890</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1 186 083</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1 582 030</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1 100 908</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1 314 823</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6 358 734</w:t>
            </w:r>
          </w:p>
        </w:tc>
      </w:tr>
      <w:tr w:rsidR="005B5F51" w:rsidRPr="005B5F51" w:rsidTr="00EC529D">
        <w:trPr>
          <w:trHeight w:val="50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191204(sz)</w:t>
            </w:r>
          </w:p>
        </w:tc>
        <w:tc>
          <w:tcPr>
            <w:tcW w:w="2977"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műanyag és gumi</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1 820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2 190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4 010</w:t>
            </w:r>
          </w:p>
        </w:tc>
      </w:tr>
      <w:tr w:rsidR="005B5F51" w:rsidRPr="005B5F51" w:rsidTr="00EC529D">
        <w:trPr>
          <w:trHeight w:val="77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lastRenderedPageBreak/>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191211(S)</w:t>
            </w:r>
          </w:p>
        </w:tc>
        <w:tc>
          <w:tcPr>
            <w:tcW w:w="2977"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egyéb, veszélyes anyagokat tartalmazó hulladék mechanikai kezelésével nyert hulladék (ideértve a kevert anyagokat is)</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4 980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4 980</w:t>
            </w:r>
          </w:p>
        </w:tc>
      </w:tr>
      <w:tr w:rsidR="005B5F51" w:rsidRPr="005B5F51" w:rsidTr="00EC529D">
        <w:trPr>
          <w:trHeight w:val="77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191212(S)</w:t>
            </w:r>
          </w:p>
        </w:tc>
        <w:tc>
          <w:tcPr>
            <w:tcW w:w="2977"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egyéb, a 19 12 11-től különböző hulladék mechanikai kezelésével nyert hulladék (ideértve a kevert anyagokat is)</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 </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49 350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49 350</w:t>
            </w:r>
          </w:p>
        </w:tc>
      </w:tr>
      <w:tr w:rsidR="005B5F51" w:rsidRPr="005B5F51" w:rsidTr="00EC529D">
        <w:trPr>
          <w:trHeight w:val="29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Irodaház</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200121(S)</w:t>
            </w:r>
          </w:p>
        </w:tc>
        <w:tc>
          <w:tcPr>
            <w:tcW w:w="2977"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fénycsövek és egyéb higanytartalmú hulladék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230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 </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230</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200133 (S)</w:t>
            </w:r>
          </w:p>
        </w:tc>
        <w:tc>
          <w:tcPr>
            <w:tcW w:w="2977"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elemek, akkumulátorok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r>
      <w:tr w:rsidR="005B5F51" w:rsidRPr="005B5F51" w:rsidTr="00EC529D">
        <w:trPr>
          <w:trHeight w:val="290"/>
        </w:trPr>
        <w:tc>
          <w:tcPr>
            <w:tcW w:w="1668" w:type="dxa"/>
            <w:hideMark/>
          </w:tcPr>
          <w:p w:rsidR="005B5F51" w:rsidRPr="005B5F51" w:rsidRDefault="005B5F51" w:rsidP="005B5F51">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Hulladékégetés</w:t>
            </w:r>
          </w:p>
        </w:tc>
        <w:tc>
          <w:tcPr>
            <w:tcW w:w="1417" w:type="dxa"/>
            <w:noWrap/>
            <w:hideMark/>
          </w:tcPr>
          <w:p w:rsidR="005B5F51" w:rsidRPr="005B5F51" w:rsidRDefault="005B5F51" w:rsidP="005B5F51">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200140(S)</w:t>
            </w:r>
          </w:p>
        </w:tc>
        <w:tc>
          <w:tcPr>
            <w:tcW w:w="2977" w:type="dxa"/>
            <w:noWrap/>
            <w:hideMark/>
          </w:tcPr>
          <w:p w:rsidR="005B5F51" w:rsidRPr="005B5F51" w:rsidRDefault="005B5F51" w:rsidP="005B5F51">
            <w:pPr>
              <w:pStyle w:val="Szveg"/>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fémek</w:t>
            </w:r>
          </w:p>
        </w:tc>
        <w:tc>
          <w:tcPr>
            <w:tcW w:w="1163"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211 990</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200 407</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258 090</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177 458</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190 070</w:t>
            </w:r>
          </w:p>
        </w:tc>
        <w:tc>
          <w:tcPr>
            <w:tcW w:w="1251" w:type="dxa"/>
            <w:noWrap/>
            <w:hideMark/>
          </w:tcPr>
          <w:p w:rsidR="005B5F51" w:rsidRPr="005B5F51" w:rsidRDefault="005B5F51" w:rsidP="00EC529D">
            <w:pPr>
              <w:pStyle w:val="Szveg"/>
              <w:jc w:val="right"/>
              <w:rPr>
                <w:rFonts w:asciiTheme="majorHAnsi" w:hAnsiTheme="majorHAnsi"/>
                <w:b/>
                <w:bCs/>
                <w:color w:val="595959" w:themeColor="text1" w:themeTint="A6"/>
                <w:sz w:val="20"/>
                <w:szCs w:val="20"/>
              </w:rPr>
            </w:pPr>
            <w:r w:rsidRPr="005B5F51">
              <w:rPr>
                <w:rFonts w:asciiTheme="majorHAnsi" w:hAnsiTheme="majorHAnsi"/>
                <w:b/>
                <w:bCs/>
                <w:color w:val="595959" w:themeColor="text1" w:themeTint="A6"/>
                <w:sz w:val="20"/>
                <w:szCs w:val="20"/>
              </w:rPr>
              <w:t>1 038 015</w:t>
            </w:r>
          </w:p>
        </w:tc>
      </w:tr>
      <w:tr w:rsidR="005B5F51" w:rsidRPr="005B5F51" w:rsidTr="00EC529D">
        <w:trPr>
          <w:trHeight w:val="52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200140(S)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fémek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16 090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2 460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7 319</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25 869</w:t>
            </w:r>
          </w:p>
        </w:tc>
      </w:tr>
      <w:tr w:rsidR="005B5F51" w:rsidRPr="005B5F51" w:rsidTr="00EC529D">
        <w:trPr>
          <w:trHeight w:val="530"/>
        </w:trPr>
        <w:tc>
          <w:tcPr>
            <w:tcW w:w="1668" w:type="dxa"/>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Karbantartás, előkészítés</w:t>
            </w:r>
          </w:p>
        </w:tc>
        <w:tc>
          <w:tcPr>
            <w:tcW w:w="141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200307(S)</w:t>
            </w:r>
          </w:p>
        </w:tc>
        <w:tc>
          <w:tcPr>
            <w:tcW w:w="2977" w:type="dxa"/>
            <w:noWrap/>
            <w:hideMark/>
          </w:tcPr>
          <w:p w:rsidR="005B5F51" w:rsidRPr="005B5F51" w:rsidRDefault="005B5F51" w:rsidP="005B5F51">
            <w:pPr>
              <w:pStyle w:val="Szveg"/>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lomhulladék</w:t>
            </w:r>
          </w:p>
        </w:tc>
        <w:tc>
          <w:tcPr>
            <w:tcW w:w="1163"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9 360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0</w:t>
            </w:r>
          </w:p>
        </w:tc>
        <w:tc>
          <w:tcPr>
            <w:tcW w:w="1251" w:type="dxa"/>
            <w:noWrap/>
            <w:hideMark/>
          </w:tcPr>
          <w:p w:rsidR="005B5F51" w:rsidRPr="005B5F51" w:rsidRDefault="005B5F51" w:rsidP="00EC529D">
            <w:pPr>
              <w:pStyle w:val="Szveg"/>
              <w:jc w:val="right"/>
              <w:rPr>
                <w:rFonts w:asciiTheme="majorHAnsi" w:hAnsiTheme="majorHAnsi"/>
                <w:color w:val="595959" w:themeColor="text1" w:themeTint="A6"/>
                <w:sz w:val="20"/>
                <w:szCs w:val="20"/>
              </w:rPr>
            </w:pPr>
            <w:r w:rsidRPr="005B5F51">
              <w:rPr>
                <w:rFonts w:asciiTheme="majorHAnsi" w:hAnsiTheme="majorHAnsi"/>
                <w:color w:val="595959" w:themeColor="text1" w:themeTint="A6"/>
                <w:sz w:val="20"/>
                <w:szCs w:val="20"/>
              </w:rPr>
              <w:t>9 360</w:t>
            </w:r>
          </w:p>
        </w:tc>
      </w:tr>
    </w:tbl>
    <w:p w:rsidR="00662A36" w:rsidRDefault="00662A36" w:rsidP="009627EF">
      <w:pPr>
        <w:pStyle w:val="Szveg"/>
        <w:rPr>
          <w:rFonts w:asciiTheme="majorHAnsi" w:hAnsiTheme="majorHAnsi"/>
          <w:color w:val="595959" w:themeColor="text1" w:themeTint="A6"/>
        </w:rPr>
        <w:sectPr w:rsidR="00662A36" w:rsidSect="00EC529D">
          <w:headerReference w:type="default" r:id="rId37"/>
          <w:pgSz w:w="16838" w:h="11906" w:orient="landscape"/>
          <w:pgMar w:top="1417" w:right="1417" w:bottom="1417" w:left="1417" w:header="708" w:footer="708" w:gutter="0"/>
          <w:cols w:space="708"/>
          <w:docGrid w:linePitch="360"/>
        </w:sectPr>
      </w:pPr>
    </w:p>
    <w:p w:rsidR="00E62716" w:rsidRDefault="00E62716" w:rsidP="009627EF">
      <w:pPr>
        <w:pStyle w:val="Szveg"/>
        <w:rPr>
          <w:rFonts w:asciiTheme="majorHAnsi" w:hAnsiTheme="majorHAnsi"/>
          <w:color w:val="595959" w:themeColor="text1" w:themeTint="A6"/>
        </w:rPr>
      </w:pPr>
    </w:p>
    <w:p w:rsidR="00E62716" w:rsidRDefault="00E62716" w:rsidP="00E62716">
      <w:pPr>
        <w:pStyle w:val="Szveg"/>
      </w:pPr>
      <w:r>
        <w:t xml:space="preserve">Az átvett </w:t>
      </w:r>
      <w:r w:rsidR="005B5F51">
        <w:t xml:space="preserve">és termelésben keletkezett </w:t>
      </w:r>
      <w:r>
        <w:t xml:space="preserve">hulladékokról a hulladékkal kapcsolatos nyilvántartási és adatszolgáltatási kötelezettségekről szóló 440/2012. (XII. 29.) Korm. rendelet szerinti éves adatszolgáltatást teljesítette. A hulladékot átvevő kezelő cégek adataival az OKIR adatbázisában elérhetőek. </w:t>
      </w:r>
    </w:p>
    <w:p w:rsidR="009627EF" w:rsidRPr="0065585C" w:rsidRDefault="009627EF" w:rsidP="00E62716">
      <w:pPr>
        <w:pStyle w:val="Tblzat4"/>
      </w:pPr>
      <w:bookmarkStart w:id="243" w:name="_Toc499825252"/>
      <w:r w:rsidRPr="0065585C">
        <w:t>Salak éghető anyag tartalom ellenőrzése</w:t>
      </w:r>
      <w:bookmarkEnd w:id="243"/>
    </w:p>
    <w:p w:rsidR="00E62716" w:rsidRDefault="00E62716" w:rsidP="00E62716">
      <w:pPr>
        <w:pStyle w:val="cf0"/>
        <w:ind w:firstLine="160"/>
        <w:rPr>
          <w:rFonts w:asciiTheme="majorHAnsi" w:hAnsiTheme="majorHAnsi"/>
          <w:color w:val="595959" w:themeColor="text1" w:themeTint="A6"/>
        </w:rPr>
      </w:pPr>
      <w:r>
        <w:rPr>
          <w:rFonts w:asciiTheme="majorHAnsi" w:hAnsiTheme="majorHAnsi"/>
          <w:color w:val="595959" w:themeColor="text1" w:themeTint="A6"/>
        </w:rPr>
        <w:t>A 29/2014. (XI.28.) FM. rendelet  10§ (1) bekezdése előírja:</w:t>
      </w:r>
    </w:p>
    <w:p w:rsidR="00E62716" w:rsidRPr="00E62716" w:rsidRDefault="009627EF" w:rsidP="00E62716">
      <w:pPr>
        <w:pStyle w:val="cf0"/>
        <w:ind w:firstLine="160"/>
        <w:rPr>
          <w:rStyle w:val="SzvegChar"/>
          <w:i/>
        </w:rPr>
      </w:pPr>
      <w:r w:rsidRPr="0065585C">
        <w:rPr>
          <w:rFonts w:asciiTheme="majorHAnsi" w:hAnsiTheme="majorHAnsi"/>
          <w:color w:val="595959" w:themeColor="text1" w:themeTint="A6"/>
        </w:rPr>
        <w:t>„</w:t>
      </w:r>
      <w:r w:rsidR="00E62716" w:rsidRPr="00E62716">
        <w:rPr>
          <w:rStyle w:val="SzvegChar"/>
          <w:i/>
        </w:rPr>
        <w:t>10. § (1) A hulladékégető művet úgy kell üzemeltetni, hogy az égési folyamat végén a salak és a tűztéri hamu összes szerves széntartalma (a továbbiakban: TOC) kisebb legyen, mint 3%, vagy az izzítási veszteség kevesebb legyen, mint az említett maradékanyag száraz súlyának 5%-a. Ennek teljesítése érdekében, ahol szükséges, a megfelelő hulladék-előkezelési eljárást kell alkalmazni.</w:t>
      </w:r>
    </w:p>
    <w:p w:rsidR="009627EF" w:rsidRPr="0065585C" w:rsidRDefault="00E62716" w:rsidP="009627EF">
      <w:pPr>
        <w:pStyle w:val="Szveg"/>
        <w:rPr>
          <w:rFonts w:asciiTheme="majorHAnsi" w:hAnsiTheme="majorHAnsi"/>
          <w:color w:val="595959" w:themeColor="text1" w:themeTint="A6"/>
        </w:rPr>
      </w:pPr>
      <w:r>
        <w:rPr>
          <w:rFonts w:asciiTheme="majorHAnsi" w:hAnsiTheme="majorHAnsi"/>
          <w:color w:val="595959" w:themeColor="text1" w:themeTint="A6"/>
        </w:rPr>
        <w:t>E</w:t>
      </w:r>
      <w:r w:rsidR="009627EF" w:rsidRPr="0065585C">
        <w:rPr>
          <w:rFonts w:asciiTheme="majorHAnsi" w:hAnsiTheme="majorHAnsi"/>
          <w:color w:val="595959" w:themeColor="text1" w:themeTint="A6"/>
        </w:rPr>
        <w:t>nnek megfelelően a visszamaradó salak laboratóriumi vizsgálatára kerül sor. Amennyiben magasabb az izzítási veszteség a jogszabályban megengedett értéknél, akkor a salakot a rendszerbe vissza kell forgatni.</w:t>
      </w:r>
    </w:p>
    <w:p w:rsidR="009627EF" w:rsidRPr="0065585C" w:rsidRDefault="00C51026" w:rsidP="009627EF">
      <w:pPr>
        <w:pStyle w:val="Szveg"/>
        <w:rPr>
          <w:rFonts w:asciiTheme="majorHAnsi" w:hAnsiTheme="majorHAnsi"/>
          <w:color w:val="595959" w:themeColor="text1" w:themeTint="A6"/>
        </w:rPr>
      </w:pPr>
      <w:r>
        <w:rPr>
          <w:rFonts w:asciiTheme="majorHAnsi" w:hAnsiTheme="majorHAnsi"/>
          <w:color w:val="595959" w:themeColor="text1" w:themeTint="A6"/>
        </w:rPr>
        <w:t xml:space="preserve">A salakból műszakonként történik a mintavétel és a napi átlagminta kerül elemzésre. </w:t>
      </w:r>
    </w:p>
    <w:p w:rsidR="009627EF" w:rsidRPr="0065585C" w:rsidRDefault="009627EF" w:rsidP="00E62716">
      <w:pPr>
        <w:pStyle w:val="Tblzat4"/>
      </w:pPr>
      <w:bookmarkStart w:id="244" w:name="_Toc499825253"/>
      <w:r w:rsidRPr="0065585C">
        <w:t xml:space="preserve">Salak és filterpor </w:t>
      </w:r>
      <w:r w:rsidR="00C51026">
        <w:t xml:space="preserve">tárolása, </w:t>
      </w:r>
      <w:r w:rsidRPr="0065585C">
        <w:t>elhelyezése</w:t>
      </w:r>
      <w:bookmarkEnd w:id="244"/>
    </w:p>
    <w:p w:rsidR="00C51026" w:rsidRDefault="00C51026" w:rsidP="009307F6">
      <w:pPr>
        <w:pStyle w:val="Szveg"/>
      </w:pPr>
      <w:r w:rsidRPr="0065585C">
        <w:t xml:space="preserve">A salak gyűjtése </w:t>
      </w:r>
      <w:r w:rsidR="00061AE7" w:rsidRPr="00061AE7">
        <w:t>8</w:t>
      </w:r>
      <w:r w:rsidRPr="00061AE7">
        <w:t xml:space="preserve"> m</w:t>
      </w:r>
      <w:r w:rsidRPr="00061AE7">
        <w:rPr>
          <w:vertAlign w:val="superscript"/>
        </w:rPr>
        <w:t>3</w:t>
      </w:r>
      <w:r w:rsidRPr="00061AE7">
        <w:t>-</w:t>
      </w:r>
      <w:r w:rsidRPr="0065585C">
        <w:t xml:space="preserve">es konténerben, a pernye gyűjtése UV </w:t>
      </w:r>
      <w:r w:rsidR="009307F6">
        <w:t xml:space="preserve">álló, </w:t>
      </w:r>
      <w:r w:rsidRPr="0065585C">
        <w:t>lágyfalú, kiporzás mentes Big-bag zsákokban történik</w:t>
      </w:r>
    </w:p>
    <w:p w:rsidR="00C51026" w:rsidRPr="0065585C" w:rsidRDefault="00C51026" w:rsidP="009307F6">
      <w:pPr>
        <w:pStyle w:val="Szveg"/>
      </w:pPr>
    </w:p>
    <w:p w:rsidR="00C51026" w:rsidRPr="0065585C" w:rsidRDefault="00C51026" w:rsidP="009307F6">
      <w:pPr>
        <w:pStyle w:val="Szveg"/>
      </w:pPr>
      <w:r>
        <w:t>Kiszállítás előtti átm</w:t>
      </w:r>
      <w:r w:rsidR="000A68BB">
        <w:t>eneti tárolásuk</w:t>
      </w:r>
      <w:r>
        <w:t xml:space="preserve"> az </w:t>
      </w:r>
      <w:r w:rsidR="000A68BB">
        <w:t>I. és II. számú fedett tárolóban történik.</w:t>
      </w:r>
    </w:p>
    <w:p w:rsidR="009307F6" w:rsidRDefault="00777850" w:rsidP="00C51026">
      <w:pPr>
        <w:pStyle w:val="Szveg"/>
      </w:pPr>
      <w:r>
        <w:t>A Társasága</w:t>
      </w:r>
      <w:r w:rsidR="00C51026" w:rsidRPr="0065585C">
        <w:t xml:space="preserve"> tevé</w:t>
      </w:r>
      <w:r>
        <w:t>kenysége során keletkező salakot</w:t>
      </w:r>
      <w:r w:rsidR="00C51026" w:rsidRPr="0065585C">
        <w:t xml:space="preserve"> </w:t>
      </w:r>
      <w:r w:rsidR="00061AE7">
        <w:t xml:space="preserve">jelenleg </w:t>
      </w:r>
      <w:r>
        <w:t xml:space="preserve">a Cirkont Kft.-nek adja át lerakással történő ártalmatlanításra. </w:t>
      </w:r>
    </w:p>
    <w:p w:rsidR="00036B98" w:rsidRDefault="00036B98" w:rsidP="00C51026">
      <w:pPr>
        <w:pStyle w:val="Szveg"/>
        <w:rPr>
          <w:rFonts w:asciiTheme="majorHAnsi" w:hAnsiTheme="majorHAnsi"/>
          <w:color w:val="595959" w:themeColor="text1" w:themeTint="A6"/>
        </w:rPr>
      </w:pPr>
    </w:p>
    <w:p w:rsidR="009307F6" w:rsidRDefault="00C51026" w:rsidP="00C51026">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Az </w:t>
      </w:r>
      <w:r>
        <w:rPr>
          <w:rFonts w:asciiTheme="majorHAnsi" w:hAnsiTheme="majorHAnsi"/>
          <w:color w:val="595959" w:themeColor="text1" w:themeTint="A6"/>
        </w:rPr>
        <w:t>ECOMISSIO</w:t>
      </w:r>
      <w:r w:rsidRPr="0065585C">
        <w:rPr>
          <w:rFonts w:asciiTheme="majorHAnsi" w:hAnsiTheme="majorHAnsi"/>
          <w:color w:val="595959" w:themeColor="text1" w:themeTint="A6"/>
        </w:rPr>
        <w:t xml:space="preserve"> Kft. </w:t>
      </w:r>
      <w:r w:rsidR="000A68BB">
        <w:rPr>
          <w:rFonts w:asciiTheme="majorHAnsi" w:hAnsiTheme="majorHAnsi"/>
          <w:color w:val="595959" w:themeColor="text1" w:themeTint="A6"/>
        </w:rPr>
        <w:t xml:space="preserve">minden évben </w:t>
      </w:r>
      <w:r w:rsidR="009307F6">
        <w:rPr>
          <w:rFonts w:asciiTheme="majorHAnsi" w:hAnsiTheme="majorHAnsi"/>
          <w:color w:val="595959" w:themeColor="text1" w:themeTint="A6"/>
        </w:rPr>
        <w:t>el</w:t>
      </w:r>
      <w:r w:rsidRPr="0065585C">
        <w:rPr>
          <w:rFonts w:asciiTheme="majorHAnsi" w:hAnsiTheme="majorHAnsi"/>
          <w:color w:val="595959" w:themeColor="text1" w:themeTint="A6"/>
        </w:rPr>
        <w:t xml:space="preserve">végezte veszélyes hulladékégetőben folyamatosan képződő égetési salak </w:t>
      </w:r>
      <w:r w:rsidR="000A68BB">
        <w:rPr>
          <w:rFonts w:asciiTheme="majorHAnsi" w:hAnsiTheme="majorHAnsi"/>
          <w:color w:val="595959" w:themeColor="text1" w:themeTint="A6"/>
        </w:rPr>
        <w:t xml:space="preserve">és filterpor </w:t>
      </w:r>
      <w:r w:rsidRPr="0065585C">
        <w:rPr>
          <w:rFonts w:asciiTheme="majorHAnsi" w:hAnsiTheme="majorHAnsi"/>
          <w:color w:val="595959" w:themeColor="text1" w:themeTint="A6"/>
        </w:rPr>
        <w:t xml:space="preserve">hulladék 20/2006.(IV.5.) KvVM rendelet </w:t>
      </w:r>
      <w:r w:rsidR="009307F6">
        <w:rPr>
          <w:rFonts w:asciiTheme="majorHAnsi" w:hAnsiTheme="majorHAnsi"/>
          <w:color w:val="595959" w:themeColor="text1" w:themeTint="A6"/>
        </w:rPr>
        <w:t>2. sz. melléklete alapján a lerakás feltételét jelentő alapjellemzés és megfelelőségi vizsgálatát.</w:t>
      </w:r>
    </w:p>
    <w:p w:rsidR="009307F6" w:rsidRDefault="009307F6" w:rsidP="00C51026">
      <w:pPr>
        <w:pStyle w:val="Szveg"/>
        <w:rPr>
          <w:rFonts w:asciiTheme="majorHAnsi" w:hAnsiTheme="majorHAnsi"/>
          <w:color w:val="595959" w:themeColor="text1" w:themeTint="A6"/>
        </w:rPr>
      </w:pPr>
    </w:p>
    <w:p w:rsidR="00C51026" w:rsidRPr="004D19D5" w:rsidRDefault="00C51026" w:rsidP="00C51026">
      <w:pPr>
        <w:pStyle w:val="Szveg"/>
        <w:rPr>
          <w:rFonts w:asciiTheme="majorHAnsi" w:hAnsiTheme="majorHAnsi"/>
          <w:i/>
          <w:color w:val="595959" w:themeColor="text1" w:themeTint="A6"/>
        </w:rPr>
      </w:pPr>
      <w:r w:rsidRPr="0065585C">
        <w:rPr>
          <w:rFonts w:asciiTheme="majorHAnsi" w:hAnsiTheme="majorHAnsi"/>
          <w:color w:val="595959" w:themeColor="text1" w:themeTint="A6"/>
        </w:rPr>
        <w:t>A rende</w:t>
      </w:r>
      <w:r w:rsidR="004D19D5">
        <w:rPr>
          <w:rFonts w:asciiTheme="majorHAnsi" w:hAnsiTheme="majorHAnsi"/>
          <w:color w:val="595959" w:themeColor="text1" w:themeTint="A6"/>
        </w:rPr>
        <w:t xml:space="preserve">let 2 számú melléklete szerint </w:t>
      </w:r>
      <w:r w:rsidRPr="0065585C">
        <w:rPr>
          <w:rFonts w:asciiTheme="majorHAnsi" w:hAnsiTheme="majorHAnsi"/>
          <w:color w:val="595959" w:themeColor="text1" w:themeTint="A6"/>
        </w:rPr>
        <w:t>„</w:t>
      </w:r>
      <w:r w:rsidRPr="004D19D5">
        <w:rPr>
          <w:rFonts w:asciiTheme="majorHAnsi" w:hAnsiTheme="majorHAnsi"/>
          <w:i/>
          <w:color w:val="595959" w:themeColor="text1" w:themeTint="A6"/>
        </w:rPr>
        <w:t>A megfelelőségi vizsgálattal történik a rendszeresen képződő hulladék ellenőrzése; az 1.1. pont a)-d) alpontjaiban felsorolt alapjellemzők és a kritikus paraméterek mért értékeinek összevetése a 2. pont táblázataiban felsorolt határértékekkel, valamint az eredmények értékelése. A megfelelőségi vizsgálatot évente legalább egyszer el kell végezni."</w:t>
      </w:r>
    </w:p>
    <w:p w:rsidR="000A68BB" w:rsidRPr="0065585C" w:rsidRDefault="000A68BB" w:rsidP="000A68BB">
      <w:pPr>
        <w:pStyle w:val="Szveg"/>
        <w:rPr>
          <w:rFonts w:asciiTheme="majorHAnsi" w:hAnsiTheme="majorHAnsi"/>
          <w:color w:val="595959" w:themeColor="text1" w:themeTint="A6"/>
        </w:rPr>
      </w:pPr>
      <w:r>
        <w:rPr>
          <w:rFonts w:asciiTheme="majorHAnsi" w:hAnsiTheme="majorHAnsi"/>
          <w:color w:val="595959" w:themeColor="text1" w:themeTint="A6"/>
        </w:rPr>
        <w:t>A salak</w:t>
      </w:r>
      <w:r w:rsidRPr="0065585C">
        <w:rPr>
          <w:rFonts w:asciiTheme="majorHAnsi" w:hAnsiTheme="majorHAnsi"/>
          <w:color w:val="595959" w:themeColor="text1" w:themeTint="A6"/>
        </w:rPr>
        <w:t xml:space="preserve"> hulladék besorolása a</w:t>
      </w:r>
      <w:r>
        <w:rPr>
          <w:rFonts w:asciiTheme="majorHAnsi" w:hAnsiTheme="majorHAnsi"/>
          <w:color w:val="595959" w:themeColor="text1" w:themeTint="A6"/>
        </w:rPr>
        <w:t xml:space="preserve"> hulladékok jegyzékéről szóló 72/2013. (VII. 27</w:t>
      </w:r>
      <w:r w:rsidRPr="0065585C">
        <w:rPr>
          <w:rFonts w:asciiTheme="majorHAnsi" w:hAnsiTheme="majorHAnsi"/>
          <w:color w:val="595959" w:themeColor="text1" w:themeTint="A6"/>
        </w:rPr>
        <w:t xml:space="preserve">.) </w:t>
      </w:r>
      <w:r>
        <w:rPr>
          <w:rFonts w:asciiTheme="majorHAnsi" w:hAnsiTheme="majorHAnsi"/>
          <w:color w:val="595959" w:themeColor="text1" w:themeTint="A6"/>
        </w:rPr>
        <w:t>V</w:t>
      </w:r>
      <w:r w:rsidRPr="0065585C">
        <w:rPr>
          <w:rFonts w:asciiTheme="majorHAnsi" w:hAnsiTheme="majorHAnsi"/>
          <w:color w:val="595959" w:themeColor="text1" w:themeTint="A6"/>
        </w:rPr>
        <w:t>M rendelet alapján:</w:t>
      </w:r>
    </w:p>
    <w:p w:rsidR="000A68BB" w:rsidRPr="0065585C" w:rsidRDefault="000A68BB" w:rsidP="000A68BB">
      <w:pPr>
        <w:pStyle w:val="Szveg"/>
        <w:rPr>
          <w:rFonts w:asciiTheme="majorHAnsi" w:hAnsiTheme="majorHAnsi"/>
          <w:color w:val="595959" w:themeColor="text1" w:themeTint="A6"/>
        </w:rPr>
      </w:pPr>
      <w:r>
        <w:rPr>
          <w:rFonts w:asciiTheme="majorHAnsi" w:hAnsiTheme="majorHAnsi"/>
          <w:color w:val="595959" w:themeColor="text1" w:themeTint="A6"/>
        </w:rPr>
        <w:t>„HAK 19 01 11</w:t>
      </w:r>
      <w:r w:rsidRPr="0065585C">
        <w:rPr>
          <w:rFonts w:asciiTheme="majorHAnsi" w:hAnsiTheme="majorHAnsi"/>
          <w:color w:val="595959" w:themeColor="text1" w:themeTint="A6"/>
        </w:rPr>
        <w:t xml:space="preserve">* </w:t>
      </w:r>
      <w:r>
        <w:rPr>
          <w:rFonts w:asciiTheme="majorHAnsi" w:hAnsiTheme="majorHAnsi"/>
          <w:color w:val="595959" w:themeColor="text1" w:themeTint="A6"/>
        </w:rPr>
        <w:t>kazánhamu és salak</w:t>
      </w:r>
      <w:r w:rsidRPr="0065585C">
        <w:rPr>
          <w:rFonts w:asciiTheme="majorHAnsi" w:hAnsiTheme="majorHAnsi"/>
          <w:color w:val="595959" w:themeColor="text1" w:themeTint="A6"/>
        </w:rPr>
        <w:t xml:space="preserve">". </w:t>
      </w:r>
    </w:p>
    <w:p w:rsidR="004D19D5" w:rsidRDefault="004D19D5" w:rsidP="00C51026">
      <w:pPr>
        <w:pStyle w:val="Szveg"/>
        <w:rPr>
          <w:rFonts w:asciiTheme="majorHAnsi" w:hAnsiTheme="majorHAnsi"/>
          <w:color w:val="595959" w:themeColor="text1" w:themeTint="A6"/>
        </w:rPr>
      </w:pPr>
    </w:p>
    <w:p w:rsidR="00C51026" w:rsidRPr="0065585C" w:rsidRDefault="00C51026" w:rsidP="00C51026">
      <w:pPr>
        <w:pStyle w:val="Szveg"/>
        <w:rPr>
          <w:rFonts w:asciiTheme="majorHAnsi" w:hAnsiTheme="majorHAnsi"/>
          <w:color w:val="595959" w:themeColor="text1" w:themeTint="A6"/>
        </w:rPr>
      </w:pPr>
      <w:r w:rsidRPr="0065585C">
        <w:rPr>
          <w:rFonts w:asciiTheme="majorHAnsi" w:hAnsiTheme="majorHAnsi"/>
          <w:color w:val="595959" w:themeColor="text1" w:themeTint="A6"/>
        </w:rPr>
        <w:t>A hulladék ártalmatlanítása a 20/2006.(IV.5.) KvVM rendelet szerinti „C kategóriájú" hulladéklerakón történik.</w:t>
      </w:r>
    </w:p>
    <w:p w:rsidR="00C51026" w:rsidRPr="0065585C" w:rsidRDefault="00C51026" w:rsidP="00C51026">
      <w:pPr>
        <w:rPr>
          <w:rFonts w:asciiTheme="majorHAnsi" w:hAnsiTheme="majorHAnsi"/>
          <w:color w:val="595959" w:themeColor="text1" w:themeTint="A6"/>
        </w:rPr>
      </w:pPr>
    </w:p>
    <w:p w:rsidR="00C51026" w:rsidRPr="0065585C" w:rsidRDefault="00C51026" w:rsidP="004D19D5">
      <w:pPr>
        <w:pStyle w:val="Szveg"/>
      </w:pPr>
      <w:r w:rsidRPr="0065585C">
        <w:t>Az elvégzett megfelelőségi vizsgálatok a hulladék minőségi összetételére és a hulladék kioldódási jellemzőknek a lerakhatósági szempontok szerinti értékelésére terjedt ki</w:t>
      </w:r>
    </w:p>
    <w:p w:rsidR="00C51026" w:rsidRPr="0065585C" w:rsidRDefault="004D19D5" w:rsidP="004D19D5">
      <w:pPr>
        <w:pStyle w:val="Szveg"/>
      </w:pPr>
      <w:r w:rsidRPr="000A68BB">
        <w:lastRenderedPageBreak/>
        <w:t>A felülvizsgált időszakban a salak megfelelt a lerakás feltételeinek, a lerakó részéről átvétel megtagadása nem történt.</w:t>
      </w:r>
    </w:p>
    <w:p w:rsidR="00C51026" w:rsidRPr="0065585C" w:rsidRDefault="00C51026" w:rsidP="00C51026">
      <w:pPr>
        <w:rPr>
          <w:rFonts w:asciiTheme="majorHAnsi" w:hAnsiTheme="majorHAnsi"/>
          <w:color w:val="595959" w:themeColor="text1" w:themeTint="A6"/>
        </w:rPr>
      </w:pPr>
    </w:p>
    <w:p w:rsidR="00C51026" w:rsidRPr="0065585C" w:rsidRDefault="00C51026" w:rsidP="00C51026">
      <w:pPr>
        <w:pStyle w:val="Szveg"/>
        <w:rPr>
          <w:rFonts w:asciiTheme="majorHAnsi" w:hAnsiTheme="majorHAnsi"/>
          <w:color w:val="595959" w:themeColor="text1" w:themeTint="A6"/>
        </w:rPr>
      </w:pPr>
      <w:r w:rsidRPr="0065585C">
        <w:rPr>
          <w:rFonts w:asciiTheme="majorHAnsi" w:hAnsiTheme="majorHAnsi"/>
          <w:color w:val="595959" w:themeColor="text1" w:themeTint="A6"/>
        </w:rPr>
        <w:t>A kazánpernye és filterpor hulladék besorolása a</w:t>
      </w:r>
      <w:r w:rsidR="004D19D5">
        <w:rPr>
          <w:rFonts w:asciiTheme="majorHAnsi" w:hAnsiTheme="majorHAnsi"/>
          <w:color w:val="595959" w:themeColor="text1" w:themeTint="A6"/>
        </w:rPr>
        <w:t xml:space="preserve"> hulladékok jegyzékéről szóló 72/2013. (VII. 27</w:t>
      </w:r>
      <w:r w:rsidRPr="0065585C">
        <w:rPr>
          <w:rFonts w:asciiTheme="majorHAnsi" w:hAnsiTheme="majorHAnsi"/>
          <w:color w:val="595959" w:themeColor="text1" w:themeTint="A6"/>
        </w:rPr>
        <w:t xml:space="preserve">.) </w:t>
      </w:r>
      <w:r w:rsidR="004D19D5">
        <w:rPr>
          <w:rFonts w:asciiTheme="majorHAnsi" w:hAnsiTheme="majorHAnsi"/>
          <w:color w:val="595959" w:themeColor="text1" w:themeTint="A6"/>
        </w:rPr>
        <w:t>V</w:t>
      </w:r>
      <w:r w:rsidRPr="0065585C">
        <w:rPr>
          <w:rFonts w:asciiTheme="majorHAnsi" w:hAnsiTheme="majorHAnsi"/>
          <w:color w:val="595959" w:themeColor="text1" w:themeTint="A6"/>
        </w:rPr>
        <w:t>M rendelet alapján:</w:t>
      </w:r>
    </w:p>
    <w:p w:rsidR="00C51026" w:rsidRPr="0065585C" w:rsidRDefault="004D19D5" w:rsidP="00C51026">
      <w:pPr>
        <w:pStyle w:val="Szveg"/>
        <w:rPr>
          <w:rFonts w:asciiTheme="majorHAnsi" w:hAnsiTheme="majorHAnsi"/>
          <w:color w:val="595959" w:themeColor="text1" w:themeTint="A6"/>
        </w:rPr>
      </w:pPr>
      <w:r>
        <w:rPr>
          <w:rFonts w:asciiTheme="majorHAnsi" w:hAnsiTheme="majorHAnsi"/>
          <w:color w:val="595959" w:themeColor="text1" w:themeTint="A6"/>
        </w:rPr>
        <w:t>„HAK</w:t>
      </w:r>
      <w:r w:rsidR="00C51026" w:rsidRPr="0065585C">
        <w:rPr>
          <w:rFonts w:asciiTheme="majorHAnsi" w:hAnsiTheme="majorHAnsi"/>
          <w:color w:val="595959" w:themeColor="text1" w:themeTint="A6"/>
        </w:rPr>
        <w:t xml:space="preserve"> 19 01 07* gázok kezeléséből származó szilárd hulladékok". </w:t>
      </w:r>
    </w:p>
    <w:p w:rsidR="00C51026" w:rsidRPr="0065585C" w:rsidRDefault="00C51026" w:rsidP="00C51026">
      <w:pPr>
        <w:pStyle w:val="Szveg"/>
        <w:rPr>
          <w:rFonts w:asciiTheme="majorHAnsi" w:hAnsiTheme="majorHAnsi"/>
          <w:color w:val="595959" w:themeColor="text1" w:themeTint="A6"/>
        </w:rPr>
      </w:pPr>
    </w:p>
    <w:p w:rsidR="004D19D5" w:rsidRDefault="00C51026" w:rsidP="00C51026">
      <w:pPr>
        <w:pStyle w:val="Szveg"/>
        <w:rPr>
          <w:rFonts w:asciiTheme="majorHAnsi" w:hAnsiTheme="majorHAnsi"/>
          <w:color w:val="595959" w:themeColor="text1" w:themeTint="A6"/>
        </w:rPr>
      </w:pPr>
      <w:r w:rsidRPr="0065585C">
        <w:rPr>
          <w:rFonts w:asciiTheme="majorHAnsi" w:hAnsiTheme="majorHAnsi"/>
          <w:color w:val="595959" w:themeColor="text1" w:themeTint="A6"/>
        </w:rPr>
        <w:t>A hulladék</w:t>
      </w:r>
      <w:r w:rsidR="004D19D5">
        <w:rPr>
          <w:rFonts w:asciiTheme="majorHAnsi" w:hAnsiTheme="majorHAnsi"/>
          <w:color w:val="595959" w:themeColor="text1" w:themeTint="A6"/>
        </w:rPr>
        <w:t xml:space="preserve">ot a Kristály’99 kft. szállítja el </w:t>
      </w:r>
      <w:r w:rsidR="000A68BB">
        <w:rPr>
          <w:rFonts w:asciiTheme="majorHAnsi" w:hAnsiTheme="majorHAnsi"/>
          <w:color w:val="595959" w:themeColor="text1" w:themeTint="A6"/>
        </w:rPr>
        <w:t xml:space="preserve">E0306 </w:t>
      </w:r>
      <w:r w:rsidR="004D19D5">
        <w:rPr>
          <w:rFonts w:asciiTheme="majorHAnsi" w:hAnsiTheme="majorHAnsi"/>
          <w:color w:val="595959" w:themeColor="text1" w:themeTint="A6"/>
        </w:rPr>
        <w:t xml:space="preserve">kezelési kóddal. </w:t>
      </w:r>
    </w:p>
    <w:p w:rsidR="004D19D5" w:rsidRDefault="004D19D5" w:rsidP="00C51026">
      <w:pPr>
        <w:pStyle w:val="Szveg"/>
        <w:rPr>
          <w:rFonts w:asciiTheme="majorHAnsi" w:hAnsiTheme="majorHAnsi"/>
          <w:color w:val="595959" w:themeColor="text1" w:themeTint="A6"/>
        </w:rPr>
      </w:pPr>
    </w:p>
    <w:p w:rsidR="00C51026" w:rsidRPr="0065585C" w:rsidRDefault="00C51026" w:rsidP="00752226">
      <w:pPr>
        <w:pStyle w:val="Lista1"/>
        <w:numPr>
          <w:ilvl w:val="0"/>
          <w:numId w:val="0"/>
        </w:numPr>
        <w:rPr>
          <w:rFonts w:asciiTheme="majorHAnsi" w:hAnsiTheme="majorHAnsi"/>
          <w:color w:val="595959" w:themeColor="text1" w:themeTint="A6"/>
        </w:rPr>
      </w:pPr>
    </w:p>
    <w:p w:rsidR="009627EF" w:rsidRPr="0065585C" w:rsidRDefault="009627EF" w:rsidP="00752226">
      <w:pPr>
        <w:pStyle w:val="Cmsor4"/>
      </w:pPr>
      <w:bookmarkStart w:id="245" w:name="_Toc127868208"/>
      <w:bookmarkStart w:id="246" w:name="_Toc128801237"/>
      <w:bookmarkStart w:id="247" w:name="_Toc211848025"/>
      <w:bookmarkStart w:id="248" w:name="_Toc211868177"/>
      <w:bookmarkStart w:id="249" w:name="_Toc214171387"/>
      <w:bookmarkStart w:id="250" w:name="_Toc329337303"/>
      <w:bookmarkStart w:id="251" w:name="_Toc329337705"/>
      <w:bookmarkStart w:id="252" w:name="_Toc329767878"/>
      <w:bookmarkStart w:id="253" w:name="_Toc330390616"/>
      <w:bookmarkStart w:id="254" w:name="_Toc499825254"/>
      <w:r w:rsidRPr="0065585C">
        <w:t xml:space="preserve">A </w:t>
      </w:r>
      <w:r w:rsidR="00752226">
        <w:t>hulladék gyűjtőhelyekre</w:t>
      </w:r>
      <w:r w:rsidRPr="0065585C">
        <w:t xml:space="preserve"> vonatkozó műszaki előírások</w:t>
      </w:r>
      <w:bookmarkEnd w:id="245"/>
      <w:bookmarkEnd w:id="246"/>
      <w:bookmarkEnd w:id="247"/>
      <w:bookmarkEnd w:id="248"/>
      <w:bookmarkEnd w:id="249"/>
      <w:bookmarkEnd w:id="250"/>
      <w:bookmarkEnd w:id="251"/>
      <w:bookmarkEnd w:id="252"/>
      <w:bookmarkEnd w:id="253"/>
      <w:bookmarkEnd w:id="254"/>
    </w:p>
    <w:p w:rsidR="00752226"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w:t>
      </w:r>
      <w:r w:rsidR="00752226">
        <w:rPr>
          <w:rFonts w:asciiTheme="majorHAnsi" w:hAnsiTheme="majorHAnsi"/>
          <w:color w:val="595959" w:themeColor="text1" w:themeTint="A6"/>
        </w:rPr>
        <w:t xml:space="preserve">felülvizsgált időszakban megjelent </w:t>
      </w:r>
      <w:r w:rsidR="00752226">
        <w:t>az egyes hulladékgazdálkodási létesítmények kialakításának és üzemeltetésének szabályairól szóló 246/2014. (IX. 29.) Korm. rendelet</w:t>
      </w:r>
      <w:r w:rsidR="00FC65CD">
        <w:t xml:space="preserve">. E rendelet 2.§ (1) pontja </w:t>
      </w:r>
      <w:r w:rsidRPr="0065585C">
        <w:rPr>
          <w:rFonts w:asciiTheme="majorHAnsi" w:hAnsiTheme="majorHAnsi"/>
          <w:color w:val="595959" w:themeColor="text1" w:themeTint="A6"/>
        </w:rPr>
        <w:t xml:space="preserve">alapján </w:t>
      </w:r>
    </w:p>
    <w:p w:rsidR="00FC65CD" w:rsidRDefault="00FC65CD" w:rsidP="009627EF">
      <w:pPr>
        <w:pStyle w:val="Szveg"/>
        <w:rPr>
          <w:rFonts w:asciiTheme="majorHAnsi" w:hAnsiTheme="majorHAnsi"/>
          <w:color w:val="595959" w:themeColor="text1" w:themeTint="A6"/>
        </w:rPr>
      </w:pPr>
    </w:p>
    <w:p w:rsidR="00FC65CD" w:rsidRDefault="00FC65CD" w:rsidP="000F5EFC">
      <w:pPr>
        <w:pStyle w:val="Szveg"/>
        <w:rPr>
          <w:i/>
        </w:rPr>
      </w:pPr>
      <w:r w:rsidRPr="000F5EFC">
        <w:rPr>
          <w:i/>
        </w:rPr>
        <w:t>8.</w:t>
      </w:r>
      <w:r w:rsidRPr="000F5EFC">
        <w:rPr>
          <w:b/>
          <w:i/>
        </w:rPr>
        <w:t>hulladéktároló hely</w:t>
      </w:r>
      <w:r w:rsidRPr="000F5EFC">
        <w:rPr>
          <w:i/>
        </w:rPr>
        <w:t xml:space="preserve">: olyan, e rendeletben meghatározott műszaki kialakítással rendelkező terület vagy építmény, amely a gyűjtő, a kereskedő vagy a hulladékkezelő által átvett, illetve összegyűjtött hulladék hasznosításig vagy ártalmatlanításig történő tárolására szolgál, ideértve a hulladékgazdálkodással kapcsolatos ártalmatlanítási és hasznosítási műveletek felsorolásáról szóló </w:t>
      </w:r>
      <w:hyperlink r:id="rId38" w:history="1">
        <w:r w:rsidRPr="000F5EFC">
          <w:rPr>
            <w:rStyle w:val="Hiperhivatkozs"/>
            <w:i/>
            <w:color w:val="404040" w:themeColor="text1" w:themeTint="BF"/>
            <w:u w:val="none"/>
          </w:rPr>
          <w:t>43/2016. (VI. 28.) FM rendelet 1. mellékletének</w:t>
        </w:r>
      </w:hyperlink>
      <w:r w:rsidRPr="000F5EFC">
        <w:rPr>
          <w:i/>
        </w:rPr>
        <w:t xml:space="preserve"> D12 ártalmatlanítási műveletét is;</w:t>
      </w:r>
    </w:p>
    <w:p w:rsidR="000F5EFC" w:rsidRPr="000F5EFC" w:rsidRDefault="000F5EFC" w:rsidP="000F5EFC">
      <w:pPr>
        <w:pStyle w:val="Szveg"/>
        <w:rPr>
          <w:i/>
        </w:rPr>
      </w:pPr>
    </w:p>
    <w:p w:rsidR="00FC65CD" w:rsidRDefault="00FC65CD" w:rsidP="000F5EFC">
      <w:pPr>
        <w:pStyle w:val="Szveg"/>
        <w:rPr>
          <w:i/>
        </w:rPr>
      </w:pPr>
      <w:r w:rsidRPr="000F5EFC">
        <w:rPr>
          <w:i/>
        </w:rPr>
        <w:t xml:space="preserve">11. </w:t>
      </w:r>
      <w:r w:rsidRPr="000F5EFC">
        <w:rPr>
          <w:b/>
          <w:i/>
          <w:iCs/>
        </w:rPr>
        <w:t>munkahelyi gyűjtőhely</w:t>
      </w:r>
      <w:r w:rsidRPr="000F5EFC">
        <w:rPr>
          <w:i/>
          <w:iCs/>
        </w:rPr>
        <w:t xml:space="preserve">: </w:t>
      </w:r>
      <w:r w:rsidRPr="000F5EFC">
        <w:rPr>
          <w:i/>
        </w:rPr>
        <w:t>a természetes személynek nem minősülő hulladéktermelő által a telephelyén végzett munka során képződő hulladék elkülönített gyűjtésére szolgáló, a telephelyen kialakított hely, ahol a hulladéktermelő a hulladékot gyűjtőedényben, konténerben, továbbá a hulladék biztonságos gyűjtését lehetővé tevő helyiségben vagy szilárd burkolattal ellátott, elkerített területen gyűjti;</w:t>
      </w:r>
    </w:p>
    <w:p w:rsidR="000F5EFC" w:rsidRPr="000F5EFC" w:rsidRDefault="000F5EFC" w:rsidP="000F5EFC">
      <w:pPr>
        <w:pStyle w:val="Szveg"/>
        <w:rPr>
          <w:i/>
        </w:rPr>
      </w:pPr>
    </w:p>
    <w:p w:rsidR="00FC65CD" w:rsidRPr="000F5EFC" w:rsidRDefault="00FC65CD" w:rsidP="000F5EFC">
      <w:pPr>
        <w:pStyle w:val="Szveg"/>
        <w:rPr>
          <w:i/>
        </w:rPr>
      </w:pPr>
      <w:r w:rsidRPr="000F5EFC">
        <w:rPr>
          <w:i/>
        </w:rPr>
        <w:t xml:space="preserve">13. </w:t>
      </w:r>
      <w:r w:rsidRPr="000F5EFC">
        <w:rPr>
          <w:b/>
          <w:i/>
          <w:iCs/>
        </w:rPr>
        <w:t>üzemi gyűjtőhely</w:t>
      </w:r>
      <w:r w:rsidRPr="000F5EFC">
        <w:rPr>
          <w:i/>
          <w:iCs/>
        </w:rPr>
        <w:t xml:space="preserve">: </w:t>
      </w:r>
      <w:r w:rsidRPr="000F5EFC">
        <w:rPr>
          <w:i/>
        </w:rPr>
        <w:t>a gazdálkodó szervezet hulladéktermelő telephelyén létesített olyan, e rendeletben meghatározott műszaki kialakítással rendelkező építmény, amely a hulladéktermelő tevékenységével összefüggésben képződött és munkahelyi gyűjtőhelyen gyűjtött hulladék munkahelyi gyűjtést követő, elszállításig történő elkülönített gyűjtésére szolgál;</w:t>
      </w:r>
    </w:p>
    <w:p w:rsidR="00FC65CD" w:rsidRDefault="00FC65CD" w:rsidP="00FC65CD">
      <w:pPr>
        <w:pStyle w:val="Szveg"/>
        <w:rPr>
          <w:rFonts w:asciiTheme="majorHAnsi" w:hAnsiTheme="majorHAnsi"/>
          <w:color w:val="595959" w:themeColor="text1" w:themeTint="A6"/>
        </w:rPr>
      </w:pPr>
    </w:p>
    <w:p w:rsidR="000F5EFC" w:rsidRDefault="000F5EFC" w:rsidP="00FC65CD">
      <w:pPr>
        <w:pStyle w:val="Szveg"/>
        <w:rPr>
          <w:rFonts w:asciiTheme="majorHAnsi" w:hAnsiTheme="majorHAnsi"/>
          <w:color w:val="595959" w:themeColor="text1" w:themeTint="A6"/>
        </w:rPr>
      </w:pPr>
      <w:r>
        <w:rPr>
          <w:rFonts w:asciiTheme="majorHAnsi" w:hAnsiTheme="majorHAnsi"/>
          <w:color w:val="595959" w:themeColor="text1" w:themeTint="A6"/>
        </w:rPr>
        <w:t>A telephelyen mind a három gyűjtőhely értelmezhető. Az irodai és karbantartásból származó hulladékok gyűjtése munkahelyi gyűjtőhelyen történik, hulladékok saját, vagy szerződött partnerek kezeléséig.</w:t>
      </w:r>
    </w:p>
    <w:p w:rsidR="000F5EFC" w:rsidRDefault="000F5EFC" w:rsidP="00FC65CD">
      <w:pPr>
        <w:pStyle w:val="Szveg"/>
        <w:rPr>
          <w:rFonts w:asciiTheme="majorHAnsi" w:hAnsiTheme="majorHAnsi"/>
          <w:color w:val="595959" w:themeColor="text1" w:themeTint="A6"/>
        </w:rPr>
      </w:pPr>
      <w:r>
        <w:rPr>
          <w:rFonts w:asciiTheme="majorHAnsi" w:hAnsiTheme="majorHAnsi"/>
          <w:color w:val="595959" w:themeColor="text1" w:themeTint="A6"/>
        </w:rPr>
        <w:t>Munkahelyi gyűjtőhelynek minősíthető az égetési maradékanyagok</w:t>
      </w:r>
      <w:r w:rsidR="006E3362">
        <w:rPr>
          <w:rFonts w:asciiTheme="majorHAnsi" w:hAnsiTheme="majorHAnsi"/>
          <w:color w:val="595959" w:themeColor="text1" w:themeTint="A6"/>
        </w:rPr>
        <w:t xml:space="preserve"> (salak és filterpor) </w:t>
      </w:r>
      <w:r>
        <w:rPr>
          <w:rFonts w:asciiTheme="majorHAnsi" w:hAnsiTheme="majorHAnsi"/>
          <w:color w:val="595959" w:themeColor="text1" w:themeTint="A6"/>
        </w:rPr>
        <w:t>gyűjtőhelye is, mert féléven belül kiszállításra kerülnek</w:t>
      </w:r>
    </w:p>
    <w:p w:rsidR="000F5EFC" w:rsidRDefault="000F5EFC" w:rsidP="00FC65CD">
      <w:pPr>
        <w:pStyle w:val="Szveg"/>
        <w:rPr>
          <w:rFonts w:asciiTheme="majorHAnsi" w:hAnsiTheme="majorHAnsi"/>
          <w:color w:val="595959" w:themeColor="text1" w:themeTint="A6"/>
        </w:rPr>
      </w:pPr>
      <w:r>
        <w:rPr>
          <w:rFonts w:asciiTheme="majorHAnsi" w:hAnsiTheme="majorHAnsi"/>
          <w:color w:val="595959" w:themeColor="text1" w:themeTint="A6"/>
        </w:rPr>
        <w:t xml:space="preserve">A hivatkozott jogszabály </w:t>
      </w:r>
      <w:r w:rsidR="000E0EBF">
        <w:rPr>
          <w:rFonts w:asciiTheme="majorHAnsi" w:hAnsiTheme="majorHAnsi"/>
          <w:color w:val="595959" w:themeColor="text1" w:themeTint="A6"/>
        </w:rPr>
        <w:t>2. sz. melléklete rendelkezik a gyűjtőhelyek műszaki kialakításáról</w:t>
      </w:r>
    </w:p>
    <w:p w:rsidR="000E0EBF" w:rsidRDefault="000E0EBF" w:rsidP="000E0EBF">
      <w:pPr>
        <w:pStyle w:val="Szveg"/>
        <w:rPr>
          <w:rFonts w:asciiTheme="majorHAnsi" w:hAnsiTheme="majorHAnsi"/>
          <w:color w:val="595959" w:themeColor="text1" w:themeTint="A6"/>
        </w:rPr>
      </w:pPr>
      <w:r>
        <w:rPr>
          <w:rFonts w:asciiTheme="majorHAnsi" w:hAnsiTheme="majorHAnsi"/>
          <w:color w:val="595959" w:themeColor="text1" w:themeTint="A6"/>
        </w:rPr>
        <w:t xml:space="preserve">A hulladékok tárolására a korábbi fejezetekben már azonosított tároló helyek felsorolásra kerültek, az 1.sz. mellékletben csatolt részletes helyszínrajzról azonosíthatóak. </w:t>
      </w:r>
    </w:p>
    <w:p w:rsidR="000E0EBF" w:rsidRDefault="000E0EBF" w:rsidP="000E0EBF">
      <w:pPr>
        <w:pStyle w:val="Szveg"/>
        <w:rPr>
          <w:rFonts w:asciiTheme="majorHAnsi" w:hAnsiTheme="majorHAnsi"/>
          <w:color w:val="595959" w:themeColor="text1" w:themeTint="A6"/>
        </w:rPr>
      </w:pPr>
    </w:p>
    <w:p w:rsidR="000E0EBF" w:rsidRPr="0065585C" w:rsidRDefault="000E0EBF" w:rsidP="000E0EBF">
      <w:pPr>
        <w:pStyle w:val="Szveg"/>
        <w:rPr>
          <w:rFonts w:asciiTheme="majorHAnsi" w:hAnsiTheme="majorHAnsi"/>
          <w:color w:val="595959" w:themeColor="text1" w:themeTint="A6"/>
        </w:rPr>
      </w:pPr>
      <w:r w:rsidRPr="0065585C">
        <w:rPr>
          <w:rFonts w:asciiTheme="majorHAnsi" w:hAnsiTheme="majorHAnsi"/>
          <w:color w:val="595959" w:themeColor="text1" w:themeTint="A6"/>
        </w:rPr>
        <w:t>A telephelyen használatban lévő gyűjtőhelyek (fedett nyitott tároló) megfelelnek a fenti jogszabályi, illetve műszaki követelményeknek.</w:t>
      </w:r>
    </w:p>
    <w:p w:rsidR="000E0EBF" w:rsidRDefault="000E0EBF" w:rsidP="009627EF">
      <w:pPr>
        <w:pStyle w:val="Szveg"/>
        <w:rPr>
          <w:rFonts w:asciiTheme="majorHAnsi" w:hAnsiTheme="majorHAnsi"/>
          <w:color w:val="595959" w:themeColor="text1" w:themeTint="A6"/>
        </w:rPr>
      </w:pPr>
    </w:p>
    <w:p w:rsidR="00E32806" w:rsidRPr="00E32806" w:rsidRDefault="00E32806" w:rsidP="00E32806">
      <w:pPr>
        <w:pStyle w:val="Szveg"/>
        <w:rPr>
          <w:rFonts w:asciiTheme="majorHAnsi" w:hAnsiTheme="majorHAnsi"/>
          <w:color w:val="595959" w:themeColor="text1" w:themeTint="A6"/>
        </w:rPr>
      </w:pPr>
      <w:r>
        <w:rPr>
          <w:rFonts w:asciiTheme="majorHAnsi" w:hAnsiTheme="majorHAnsi"/>
          <w:color w:val="595959" w:themeColor="text1" w:themeTint="A6"/>
        </w:rPr>
        <w:lastRenderedPageBreak/>
        <w:t>A Társaság</w:t>
      </w:r>
      <w:r w:rsidRPr="00E32806">
        <w:rPr>
          <w:rFonts w:asciiTheme="majorHAnsi" w:hAnsiTheme="majorHAnsi"/>
          <w:color w:val="595959" w:themeColor="text1" w:themeTint="A6"/>
        </w:rPr>
        <w:t xml:space="preserve"> által folytatott különböző hulladékgazdálkodási tevékenységek átláthatóságának érdekébe</w:t>
      </w:r>
      <w:r>
        <w:rPr>
          <w:rFonts w:asciiTheme="majorHAnsi" w:hAnsiTheme="majorHAnsi"/>
          <w:color w:val="595959" w:themeColor="text1" w:themeTint="A6"/>
        </w:rPr>
        <w:t>n a tiszaújvárosi telephelyen</w:t>
      </w:r>
      <w:r w:rsidRPr="00E32806">
        <w:rPr>
          <w:rFonts w:asciiTheme="majorHAnsi" w:hAnsiTheme="majorHAnsi"/>
          <w:color w:val="595959" w:themeColor="text1" w:themeTint="A6"/>
        </w:rPr>
        <w:t xml:space="preserve"> (hrsz.:2096/1) a hulladéktároló helyek tárolási kapacitásait és a telephelyen </w:t>
      </w:r>
      <w:r w:rsidRPr="00E32806">
        <w:rPr>
          <w:rFonts w:asciiTheme="majorHAnsi" w:hAnsiTheme="majorHAnsi"/>
          <w:iCs/>
          <w:color w:val="595959" w:themeColor="text1" w:themeTint="A6"/>
        </w:rPr>
        <w:t>egyidejűleg tárolható hulladékmennyiségeket</w:t>
      </w:r>
      <w:r w:rsidRPr="00E32806">
        <w:rPr>
          <w:rFonts w:asciiTheme="majorHAnsi" w:hAnsiTheme="majorHAnsi"/>
          <w:color w:val="595959" w:themeColor="text1" w:themeTint="A6"/>
        </w:rPr>
        <w:t xml:space="preserve"> az alábbi</w:t>
      </w:r>
      <w:r>
        <w:rPr>
          <w:rFonts w:asciiTheme="majorHAnsi" w:hAnsiTheme="majorHAnsi"/>
          <w:color w:val="595959" w:themeColor="text1" w:themeTint="A6"/>
        </w:rPr>
        <w:t xml:space="preserve">ak </w:t>
      </w:r>
      <w:r w:rsidRPr="00E32806">
        <w:rPr>
          <w:rFonts w:asciiTheme="majorHAnsi" w:hAnsiTheme="majorHAnsi"/>
          <w:color w:val="595959" w:themeColor="text1" w:themeTint="A6"/>
        </w:rPr>
        <w:t xml:space="preserve">szerint </w:t>
      </w:r>
      <w:r>
        <w:rPr>
          <w:rFonts w:asciiTheme="majorHAnsi" w:hAnsiTheme="majorHAnsi"/>
          <w:color w:val="595959" w:themeColor="text1" w:themeTint="A6"/>
        </w:rPr>
        <w:t>került fel</w:t>
      </w:r>
      <w:r w:rsidRPr="00E32806">
        <w:rPr>
          <w:rFonts w:asciiTheme="majorHAnsi" w:hAnsiTheme="majorHAnsi"/>
          <w:color w:val="595959" w:themeColor="text1" w:themeTint="A6"/>
        </w:rPr>
        <w:t>oszt</w:t>
      </w:r>
      <w:r>
        <w:rPr>
          <w:rFonts w:asciiTheme="majorHAnsi" w:hAnsiTheme="majorHAnsi"/>
          <w:color w:val="595959" w:themeColor="text1" w:themeTint="A6"/>
        </w:rPr>
        <w:t>ásra.</w:t>
      </w:r>
    </w:p>
    <w:p w:rsidR="00E32806" w:rsidRPr="00E32806" w:rsidRDefault="00E32806" w:rsidP="00E32806">
      <w:pPr>
        <w:pStyle w:val="Szveg"/>
        <w:rPr>
          <w:rFonts w:asciiTheme="majorHAnsi" w:hAnsiTheme="majorHAnsi"/>
          <w:color w:val="595959" w:themeColor="text1" w:themeTint="A6"/>
        </w:rPr>
      </w:pPr>
    </w:p>
    <w:p w:rsidR="00E32806" w:rsidRPr="00E32806" w:rsidRDefault="00E32806" w:rsidP="00E32806">
      <w:pPr>
        <w:pStyle w:val="Szveg"/>
        <w:rPr>
          <w:rFonts w:asciiTheme="majorHAnsi" w:hAnsiTheme="majorHAnsi"/>
          <w:color w:val="595959" w:themeColor="text1" w:themeTint="A6"/>
        </w:rPr>
      </w:pPr>
      <w:r w:rsidRPr="00E32806">
        <w:rPr>
          <w:rFonts w:asciiTheme="majorHAnsi" w:hAnsiTheme="majorHAnsi"/>
          <w:color w:val="595959" w:themeColor="text1" w:themeTint="A6"/>
        </w:rPr>
        <w:t>A telephelyen egyidejűleg tárolható veszélyes és nem veszélyes szilárd és / vagy folyékony és / vagy iszap hulladékok összmennyisége max.:</w:t>
      </w:r>
      <w:r w:rsidRPr="00E32806">
        <w:rPr>
          <w:rFonts w:asciiTheme="majorHAnsi" w:hAnsiTheme="majorHAnsi"/>
          <w:color w:val="595959" w:themeColor="text1" w:themeTint="A6"/>
        </w:rPr>
        <w:tab/>
        <w:t>2.130 t</w:t>
      </w:r>
    </w:p>
    <w:p w:rsidR="00E32806" w:rsidRPr="00E32806" w:rsidRDefault="00E32806" w:rsidP="00E32806">
      <w:pPr>
        <w:pStyle w:val="Szveg"/>
        <w:rPr>
          <w:rFonts w:asciiTheme="majorHAnsi" w:hAnsiTheme="majorHAnsi"/>
          <w:color w:val="595959" w:themeColor="text1" w:themeTint="A6"/>
        </w:rPr>
      </w:pPr>
      <w:r w:rsidRPr="00E32806">
        <w:rPr>
          <w:rFonts w:asciiTheme="majorHAnsi" w:hAnsiTheme="majorHAnsi"/>
          <w:color w:val="595959" w:themeColor="text1" w:themeTint="A6"/>
        </w:rPr>
        <w:t>Ebből:</w:t>
      </w:r>
    </w:p>
    <w:p w:rsidR="00E32806" w:rsidRPr="00E32806" w:rsidRDefault="00E32806" w:rsidP="00E32806">
      <w:pPr>
        <w:pStyle w:val="Szveg"/>
        <w:numPr>
          <w:ilvl w:val="0"/>
          <w:numId w:val="47"/>
        </w:numPr>
        <w:rPr>
          <w:rFonts w:asciiTheme="majorHAnsi" w:hAnsiTheme="majorHAnsi"/>
          <w:color w:val="595959" w:themeColor="text1" w:themeTint="A6"/>
        </w:rPr>
      </w:pPr>
      <w:r w:rsidRPr="00E32806">
        <w:rPr>
          <w:rFonts w:asciiTheme="majorHAnsi" w:hAnsiTheme="majorHAnsi"/>
          <w:color w:val="595959" w:themeColor="text1" w:themeTint="A6"/>
        </w:rPr>
        <w:t>égetési:</w:t>
      </w:r>
      <w:r w:rsidRPr="00E32806">
        <w:rPr>
          <w:rFonts w:asciiTheme="majorHAnsi" w:hAnsiTheme="majorHAnsi"/>
          <w:color w:val="595959" w:themeColor="text1" w:themeTint="A6"/>
        </w:rPr>
        <w:tab/>
        <w:t>1.500 t</w:t>
      </w:r>
    </w:p>
    <w:p w:rsidR="00E32806" w:rsidRPr="00E32806" w:rsidRDefault="00E32806" w:rsidP="00E32806">
      <w:pPr>
        <w:pStyle w:val="Szveg"/>
        <w:numPr>
          <w:ilvl w:val="0"/>
          <w:numId w:val="47"/>
        </w:numPr>
        <w:rPr>
          <w:rFonts w:asciiTheme="majorHAnsi" w:hAnsiTheme="majorHAnsi"/>
          <w:color w:val="595959" w:themeColor="text1" w:themeTint="A6"/>
        </w:rPr>
      </w:pPr>
      <w:r w:rsidRPr="00E32806">
        <w:rPr>
          <w:rFonts w:asciiTheme="majorHAnsi" w:hAnsiTheme="majorHAnsi"/>
          <w:color w:val="595959" w:themeColor="text1" w:themeTint="A6"/>
        </w:rPr>
        <w:t>gyűjtési:</w:t>
      </w:r>
      <w:r w:rsidRPr="00E32806">
        <w:rPr>
          <w:rFonts w:asciiTheme="majorHAnsi" w:hAnsiTheme="majorHAnsi"/>
          <w:color w:val="595959" w:themeColor="text1" w:themeTint="A6"/>
        </w:rPr>
        <w:tab/>
        <w:t>300 t</w:t>
      </w:r>
    </w:p>
    <w:p w:rsidR="00E32806" w:rsidRPr="00E32806" w:rsidRDefault="00E32806" w:rsidP="00E32806">
      <w:pPr>
        <w:pStyle w:val="Szveg"/>
        <w:numPr>
          <w:ilvl w:val="0"/>
          <w:numId w:val="47"/>
        </w:numPr>
        <w:rPr>
          <w:rFonts w:asciiTheme="majorHAnsi" w:hAnsiTheme="majorHAnsi"/>
          <w:color w:val="595959" w:themeColor="text1" w:themeTint="A6"/>
        </w:rPr>
      </w:pPr>
      <w:r w:rsidRPr="00E32806">
        <w:rPr>
          <w:rFonts w:asciiTheme="majorHAnsi" w:hAnsiTheme="majorHAnsi"/>
          <w:color w:val="595959" w:themeColor="text1" w:themeTint="A6"/>
        </w:rPr>
        <w:t>előkezelési:</w:t>
      </w:r>
      <w:r w:rsidRPr="00E32806">
        <w:rPr>
          <w:rFonts w:asciiTheme="majorHAnsi" w:hAnsiTheme="majorHAnsi"/>
          <w:color w:val="595959" w:themeColor="text1" w:themeTint="A6"/>
        </w:rPr>
        <w:tab/>
        <w:t>330 t</w:t>
      </w:r>
    </w:p>
    <w:p w:rsidR="006E3362" w:rsidRDefault="006E3362" w:rsidP="009627EF">
      <w:pPr>
        <w:pStyle w:val="Szveg"/>
        <w:rPr>
          <w:rFonts w:asciiTheme="majorHAnsi" w:hAnsiTheme="majorHAnsi"/>
          <w:color w:val="595959" w:themeColor="text1" w:themeTint="A6"/>
        </w:rPr>
      </w:pPr>
    </w:p>
    <w:p w:rsidR="0026600F" w:rsidRDefault="009627EF" w:rsidP="009627EF">
      <w:pPr>
        <w:pStyle w:val="Szveg"/>
        <w:rPr>
          <w:rFonts w:asciiTheme="majorHAnsi" w:hAnsiTheme="majorHAnsi"/>
          <w:color w:val="595959" w:themeColor="text1" w:themeTint="A6"/>
        </w:rPr>
      </w:pPr>
      <w:r w:rsidRPr="0065585C">
        <w:rPr>
          <w:rFonts w:asciiTheme="majorHAnsi" w:hAnsiTheme="majorHAnsi"/>
          <w:color w:val="595959" w:themeColor="text1" w:themeTint="A6"/>
        </w:rPr>
        <w:t>A</w:t>
      </w:r>
      <w:r w:rsidR="0026600F">
        <w:rPr>
          <w:rFonts w:asciiTheme="majorHAnsi" w:hAnsiTheme="majorHAnsi"/>
          <w:color w:val="595959" w:themeColor="text1" w:themeTint="A6"/>
        </w:rPr>
        <w:t>z ECOMISSIO Kft. a hulladékégetés biztonságos feltételét biztosító, kifejezetten az égetésre átvett hulladékok tárolását végzi, ami az EKHE szabályozási körébe tartozik.</w:t>
      </w:r>
    </w:p>
    <w:p w:rsidR="0026600F" w:rsidRDefault="0026600F" w:rsidP="009627EF">
      <w:pPr>
        <w:pStyle w:val="Szveg"/>
        <w:rPr>
          <w:rFonts w:asciiTheme="majorHAnsi" w:hAnsiTheme="majorHAnsi"/>
          <w:color w:val="595959" w:themeColor="text1" w:themeTint="A6"/>
        </w:rPr>
      </w:pPr>
      <w:r>
        <w:rPr>
          <w:rFonts w:asciiTheme="majorHAnsi" w:hAnsiTheme="majorHAnsi"/>
          <w:color w:val="595959" w:themeColor="text1" w:themeTint="A6"/>
        </w:rPr>
        <w:t>Egyéb hulladék tárolása nem történik a telephelyen.</w:t>
      </w:r>
    </w:p>
    <w:p w:rsidR="0026600F" w:rsidRDefault="0026600F" w:rsidP="009627EF">
      <w:pPr>
        <w:pStyle w:val="Szveg"/>
        <w:rPr>
          <w:rFonts w:asciiTheme="majorHAnsi" w:hAnsiTheme="majorHAnsi"/>
          <w:color w:val="595959" w:themeColor="text1" w:themeTint="A6"/>
        </w:rPr>
      </w:pPr>
    </w:p>
    <w:p w:rsidR="003D3DDE" w:rsidRPr="0065585C" w:rsidRDefault="003D3DDE" w:rsidP="009627EF">
      <w:pPr>
        <w:pStyle w:val="Cmsor2"/>
      </w:pPr>
      <w:bookmarkStart w:id="255" w:name="_Toc329767870"/>
      <w:bookmarkStart w:id="256" w:name="_Toc330390610"/>
      <w:bookmarkStart w:id="257" w:name="_Toc499825255"/>
      <w:r w:rsidRPr="0065585C">
        <w:t>Természetvédelem</w:t>
      </w:r>
      <w:bookmarkEnd w:id="255"/>
      <w:bookmarkEnd w:id="256"/>
      <w:bookmarkEnd w:id="257"/>
    </w:p>
    <w:p w:rsidR="00F76F13" w:rsidRPr="0065585C" w:rsidRDefault="003D3DD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Az </w:t>
      </w:r>
      <w:r w:rsidR="00F41F5A">
        <w:rPr>
          <w:rFonts w:asciiTheme="majorHAnsi" w:hAnsiTheme="majorHAnsi"/>
          <w:color w:val="595959" w:themeColor="text1" w:themeTint="A6"/>
        </w:rPr>
        <w:t>ECOMISSIO</w:t>
      </w:r>
      <w:r w:rsidRPr="0065585C">
        <w:rPr>
          <w:rFonts w:asciiTheme="majorHAnsi" w:hAnsiTheme="majorHAnsi"/>
          <w:color w:val="595959" w:themeColor="text1" w:themeTint="A6"/>
        </w:rPr>
        <w:t xml:space="preserve"> Kft. telephelye egy ipari terület része, melyet az ipari park többi része, vasút, valamint zagytározó, telepített tájidegen fajokból álló fásszárú állomány, és mezőgazdaságilag intenzíven művelt terület vesz körül.</w:t>
      </w:r>
    </w:p>
    <w:p w:rsidR="00F76F13" w:rsidRPr="0065585C" w:rsidRDefault="00F76F13" w:rsidP="008C1981">
      <w:pPr>
        <w:pStyle w:val="Szveg"/>
        <w:rPr>
          <w:rFonts w:asciiTheme="majorHAnsi" w:hAnsiTheme="majorHAnsi"/>
          <w:color w:val="595959" w:themeColor="text1" w:themeTint="A6"/>
        </w:rPr>
      </w:pPr>
    </w:p>
    <w:p w:rsidR="003D3DDE" w:rsidRPr="0065585C" w:rsidRDefault="003D3DD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terület élővilágát a környezetében működő vegyipari, olajipari, energetikai és társüzemi tevékenységek, a tevékenységhez kötődő zagy és pernyetárolók, továbbá a fokozatosan növekvő közlekedés hatásai már jelentős mértékben degradálták.</w:t>
      </w:r>
    </w:p>
    <w:p w:rsidR="003D3DDE" w:rsidRPr="0065585C" w:rsidRDefault="003D3DD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terület faunája és növényzete is szegényes, az élőhelyek degradálódtak.</w:t>
      </w:r>
    </w:p>
    <w:p w:rsidR="003D3DDE" w:rsidRPr="0065585C" w:rsidRDefault="003D3DD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ipartelep és a város közé telepített környezetvédelmi erdősáv zömében nem őshonos fajokat tartalmaz.</w:t>
      </w:r>
    </w:p>
    <w:p w:rsidR="003D3DDE" w:rsidRPr="0065585C" w:rsidRDefault="003D3DDE" w:rsidP="008C1981">
      <w:pPr>
        <w:pStyle w:val="Szveg"/>
        <w:rPr>
          <w:rFonts w:asciiTheme="majorHAnsi" w:hAnsiTheme="majorHAnsi"/>
          <w:color w:val="595959" w:themeColor="text1" w:themeTint="A6"/>
        </w:rPr>
      </w:pPr>
    </w:p>
    <w:p w:rsidR="003D3DDE" w:rsidRPr="0065585C" w:rsidRDefault="003D3DD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közvetlen hatások területe biológiai-ökológiai szempontból jelen esetben megegyezik a környezet közvetlen igénybevételének területével. </w:t>
      </w:r>
    </w:p>
    <w:p w:rsidR="003D3DDE" w:rsidRPr="0065585C" w:rsidRDefault="003D3DDE" w:rsidP="008C1981">
      <w:pPr>
        <w:pStyle w:val="Szveg"/>
        <w:rPr>
          <w:rFonts w:asciiTheme="majorHAnsi" w:hAnsiTheme="majorHAnsi"/>
          <w:color w:val="595959" w:themeColor="text1" w:themeTint="A6"/>
        </w:rPr>
      </w:pPr>
    </w:p>
    <w:p w:rsidR="003D3DDE" w:rsidRPr="0065585C" w:rsidRDefault="002D5611" w:rsidP="008C1981">
      <w:pPr>
        <w:pStyle w:val="Szveg"/>
        <w:rPr>
          <w:rFonts w:asciiTheme="majorHAnsi" w:hAnsiTheme="majorHAnsi"/>
          <w:color w:val="595959" w:themeColor="text1" w:themeTint="A6"/>
        </w:rPr>
      </w:pPr>
      <w:r>
        <w:rPr>
          <w:rFonts w:asciiTheme="majorHAnsi" w:hAnsiTheme="majorHAnsi"/>
          <w:color w:val="595959" w:themeColor="text1" w:themeTint="A6"/>
        </w:rPr>
        <w:t xml:space="preserve">A tevékenységgel járó </w:t>
      </w:r>
      <w:r w:rsidR="003D3DDE" w:rsidRPr="0065585C">
        <w:rPr>
          <w:rFonts w:asciiTheme="majorHAnsi" w:hAnsiTheme="majorHAnsi"/>
          <w:color w:val="595959" w:themeColor="text1" w:themeTint="A6"/>
        </w:rPr>
        <w:t>kibocsátások, az ipari park biológiai-ökol</w:t>
      </w:r>
      <w:r>
        <w:rPr>
          <w:rFonts w:asciiTheme="majorHAnsi" w:hAnsiTheme="majorHAnsi"/>
          <w:color w:val="595959" w:themeColor="text1" w:themeTint="A6"/>
        </w:rPr>
        <w:t>ógiai környezetének állapotában</w:t>
      </w:r>
      <w:r w:rsidR="003D3DDE" w:rsidRPr="0065585C">
        <w:rPr>
          <w:rFonts w:asciiTheme="majorHAnsi" w:hAnsiTheme="majorHAnsi"/>
          <w:color w:val="595959" w:themeColor="text1" w:themeTint="A6"/>
        </w:rPr>
        <w:t xml:space="preserve"> észlelhető változást nem okoznak. </w:t>
      </w:r>
    </w:p>
    <w:p w:rsidR="000356BD" w:rsidRPr="0065585C" w:rsidRDefault="000356BD" w:rsidP="009627EF">
      <w:pPr>
        <w:pStyle w:val="Cmsor2"/>
      </w:pPr>
      <w:bookmarkStart w:id="258" w:name="_Toc211741681"/>
      <w:bookmarkStart w:id="259" w:name="_Toc214171359"/>
      <w:bookmarkStart w:id="260" w:name="_Toc329337281"/>
      <w:bookmarkStart w:id="261" w:name="_Toc329337683"/>
      <w:bookmarkStart w:id="262" w:name="_Toc329767869"/>
      <w:bookmarkStart w:id="263" w:name="_Toc330390609"/>
      <w:bookmarkStart w:id="264" w:name="_Toc499825256"/>
      <w:r w:rsidRPr="0065585C">
        <w:t>Zaj</w:t>
      </w:r>
      <w:r w:rsidR="008D1CD7">
        <w:t xml:space="preserve"> és rezgés</w:t>
      </w:r>
      <w:r w:rsidRPr="0065585C">
        <w:t>védelem</w:t>
      </w:r>
      <w:bookmarkEnd w:id="258"/>
      <w:bookmarkEnd w:id="259"/>
      <w:bookmarkEnd w:id="260"/>
      <w:bookmarkEnd w:id="261"/>
      <w:bookmarkEnd w:id="262"/>
      <w:bookmarkEnd w:id="263"/>
      <w:bookmarkEnd w:id="264"/>
    </w:p>
    <w:p w:rsidR="00134F67" w:rsidRDefault="00134F67" w:rsidP="00BA35D2">
      <w:pPr>
        <w:pStyle w:val="Szveg"/>
      </w:pPr>
      <w:r w:rsidRPr="00D97445">
        <w:t xml:space="preserve">A beruházás </w:t>
      </w:r>
      <w:r>
        <w:t>zajvédelmi minősítése</w:t>
      </w:r>
    </w:p>
    <w:p w:rsidR="00134F67" w:rsidRPr="008237C8" w:rsidRDefault="00134F67" w:rsidP="00BA35D2">
      <w:pPr>
        <w:pStyle w:val="Szveg"/>
      </w:pPr>
      <w:r>
        <w:t>Hely: 3581 Tiszaújváros, TVK Ipartelep, hrsz: 2096/1</w:t>
      </w:r>
    </w:p>
    <w:p w:rsidR="00134F67" w:rsidRDefault="00134F67" w:rsidP="00BA35D2">
      <w:pPr>
        <w:pStyle w:val="Szveg"/>
      </w:pPr>
      <w:r w:rsidRPr="008D1CD7">
        <w:t>A telephely területe és környezete:</w:t>
      </w:r>
      <w:r w:rsidRPr="00646CF0">
        <w:t xml:space="preserve"> a </w:t>
      </w:r>
      <w:r>
        <w:t>Tiszaújváros, TVK Ipartelep, hrsz: 2096/1 terület egy 25199m2 nagyságú terület, melyből beépítésre került 5235m2 terület. A teljes terület Gip-2/4.78 besorolású terület (gazdasági terület) az érvényes rendezési terv alapján, mely a jövőben sem változik. A területen jelenleg a helyszínrajzon látható beépítés található, mely 4</w:t>
      </w:r>
      <w:r w:rsidR="008D1CD7">
        <w:t xml:space="preserve"> </w:t>
      </w:r>
      <w:r>
        <w:t>fő részből áll:</w:t>
      </w:r>
    </w:p>
    <w:p w:rsidR="00134F67" w:rsidRDefault="00134F67" w:rsidP="00BA35D2">
      <w:pPr>
        <w:pStyle w:val="Szveg"/>
        <w:numPr>
          <w:ilvl w:val="0"/>
          <w:numId w:val="40"/>
        </w:numPr>
      </w:pPr>
      <w:r w:rsidRPr="00C6439D">
        <w:lastRenderedPageBreak/>
        <w:t>a hulladékégető és a kiszolgálásához szükséges berendezések</w:t>
      </w:r>
      <w:r>
        <w:t xml:space="preserve"> területe,</w:t>
      </w:r>
    </w:p>
    <w:p w:rsidR="00134F67" w:rsidRDefault="00134F67" w:rsidP="00BA35D2">
      <w:pPr>
        <w:pStyle w:val="Szveg"/>
        <w:numPr>
          <w:ilvl w:val="0"/>
          <w:numId w:val="40"/>
        </w:numPr>
      </w:pPr>
      <w:r>
        <w:t>raktár területek,</w:t>
      </w:r>
    </w:p>
    <w:p w:rsidR="00134F67" w:rsidRDefault="00134F67" w:rsidP="00BA35D2">
      <w:pPr>
        <w:pStyle w:val="Szveg"/>
        <w:numPr>
          <w:ilvl w:val="0"/>
          <w:numId w:val="40"/>
        </w:numPr>
      </w:pPr>
      <w:r>
        <w:t>iroda és TMK épületek,</w:t>
      </w:r>
    </w:p>
    <w:p w:rsidR="00134F67" w:rsidRDefault="00134F67" w:rsidP="00BA35D2">
      <w:pPr>
        <w:pStyle w:val="Szveg"/>
        <w:numPr>
          <w:ilvl w:val="0"/>
          <w:numId w:val="40"/>
        </w:numPr>
      </w:pPr>
      <w:r>
        <w:t>szabad zöld területek.</w:t>
      </w:r>
    </w:p>
    <w:p w:rsidR="00134F67" w:rsidRDefault="00134F67" w:rsidP="002723D6">
      <w:pPr>
        <w:ind w:left="850" w:right="567"/>
        <w:jc w:val="right"/>
      </w:pPr>
    </w:p>
    <w:p w:rsidR="00134F67" w:rsidRDefault="00134F67" w:rsidP="00134F67">
      <w:pPr>
        <w:ind w:left="850" w:right="567"/>
      </w:pPr>
    </w:p>
    <w:p w:rsidR="00134F67" w:rsidRDefault="00134F67" w:rsidP="00BA35D2">
      <w:pPr>
        <w:pStyle w:val="Szveg"/>
      </w:pPr>
      <w:r>
        <w:t>A hrsz: 2096/1 terület közvetlen szomszédságában az alábbi területi funkciók találhatóak:</w:t>
      </w:r>
    </w:p>
    <w:p w:rsidR="00134F67" w:rsidRDefault="00134F67" w:rsidP="00BA35D2">
      <w:pPr>
        <w:pStyle w:val="Szveg"/>
      </w:pPr>
      <w:r>
        <w:rPr>
          <w:u w:val="single"/>
        </w:rPr>
        <w:t>1.</w:t>
      </w:r>
      <w:r>
        <w:t>/ D-i irány: Ge – gazdasági terület, funkciója megegyezik a vizsgált terület funkciójával,</w:t>
      </w:r>
    </w:p>
    <w:p w:rsidR="00134F67" w:rsidRDefault="00134F67" w:rsidP="00BA35D2">
      <w:pPr>
        <w:pStyle w:val="Szveg"/>
      </w:pPr>
      <w:r>
        <w:rPr>
          <w:u w:val="single"/>
        </w:rPr>
        <w:t>2.</w:t>
      </w:r>
      <w:r>
        <w:t>/ K-i irány: Ge – gazdasági terület, funkciója megegyezik a vizsgált terület funkciójával,</w:t>
      </w:r>
    </w:p>
    <w:p w:rsidR="00134F67" w:rsidRDefault="00134F67" w:rsidP="00BA35D2">
      <w:pPr>
        <w:pStyle w:val="Szveg"/>
      </w:pPr>
      <w:r>
        <w:rPr>
          <w:u w:val="single"/>
        </w:rPr>
        <w:t>3.</w:t>
      </w:r>
      <w:r>
        <w:t>/ É-i irány: Ge – gazdasági terület, funkciója megegyezik a vizsgált terület funkciójával,</w:t>
      </w:r>
    </w:p>
    <w:p w:rsidR="00134F67" w:rsidRDefault="00134F67" w:rsidP="00BA35D2">
      <w:pPr>
        <w:pStyle w:val="Szveg"/>
      </w:pPr>
      <w:r>
        <w:rPr>
          <w:u w:val="single"/>
        </w:rPr>
        <w:t>4.</w:t>
      </w:r>
      <w:r>
        <w:t>/ NY-i irány: Ge – gazdasági terület, funkciója megegyezik a vizsgált terület funkciójával.</w:t>
      </w:r>
    </w:p>
    <w:p w:rsidR="00134F67" w:rsidRDefault="00134F67" w:rsidP="00134F67">
      <w:pPr>
        <w:ind w:left="850" w:right="567"/>
      </w:pPr>
    </w:p>
    <w:p w:rsidR="00134F67" w:rsidRPr="00646CF0" w:rsidRDefault="00134F67" w:rsidP="00347536">
      <w:pPr>
        <w:pStyle w:val="Szmozottmellklet"/>
      </w:pPr>
      <w:r w:rsidRPr="00646CF0">
        <w:t>A vizsgált terület környezet</w:t>
      </w:r>
      <w:r>
        <w:t>ét</w:t>
      </w:r>
      <w:r w:rsidRPr="00646CF0">
        <w:t xml:space="preserve"> minden irányban az </w:t>
      </w:r>
      <w:r w:rsidRPr="00347536">
        <w:t>1</w:t>
      </w:r>
      <w:r w:rsidR="00347536">
        <w:t>0</w:t>
      </w:r>
      <w:r w:rsidRPr="00646CF0">
        <w:t>.</w:t>
      </w:r>
      <w:r>
        <w:t xml:space="preserve"> </w:t>
      </w:r>
      <w:r w:rsidRPr="00646CF0">
        <w:t>sz. melléklet tartalmazza.</w:t>
      </w:r>
    </w:p>
    <w:p w:rsidR="00134F67" w:rsidRDefault="00134F67" w:rsidP="00BA35D2">
      <w:pPr>
        <w:pStyle w:val="Szveg"/>
      </w:pPr>
      <w:r w:rsidRPr="00D165E4">
        <w:rPr>
          <w:b/>
        </w:rPr>
        <w:t>Alapadatok:</w:t>
      </w:r>
      <w:r>
        <w:rPr>
          <w:b/>
        </w:rPr>
        <w:t xml:space="preserve"> </w:t>
      </w:r>
      <w:r w:rsidRPr="0061113E">
        <w:t>a</w:t>
      </w:r>
      <w:r>
        <w:t>z ECOMISSIO Kft., Tiszaújváros az Egységes Környezethasználati engedély 5 évenként esedékessé váló felülvizsgálat megújítását határozta el. Ennek érdekében a zajvédelmi tervfejezet elkészítését két anyagban foglaltam össze, tekintettel arra, hogy a korábbi (</w:t>
      </w:r>
      <w:r w:rsidRPr="0007004D">
        <w:rPr>
          <w:rFonts w:cs="Arial"/>
          <w:b/>
        </w:rPr>
        <w:t>ÉMI-KTVF által kiadott egységes környezethasználat</w:t>
      </w:r>
      <w:r w:rsidR="000A7348">
        <w:rPr>
          <w:rFonts w:cs="Arial"/>
          <w:b/>
        </w:rPr>
        <w:t>i</w:t>
      </w:r>
      <w:r w:rsidRPr="0007004D">
        <w:rPr>
          <w:rFonts w:cs="Arial"/>
          <w:b/>
        </w:rPr>
        <w:t xml:space="preserve"> engedély száma:</w:t>
      </w:r>
      <w:r>
        <w:rPr>
          <w:rFonts w:cs="Arial"/>
          <w:b/>
        </w:rPr>
        <w:t xml:space="preserve"> </w:t>
      </w:r>
      <w:r w:rsidRPr="0007004D">
        <w:rPr>
          <w:rFonts w:cs="Arial"/>
          <w:b/>
        </w:rPr>
        <w:t>5352-2/2007</w:t>
      </w:r>
      <w:r>
        <w:rPr>
          <w:rFonts w:cs="Arial"/>
          <w:b/>
        </w:rPr>
        <w:t xml:space="preserve">) </w:t>
      </w:r>
      <w:r w:rsidRPr="00A657B1">
        <w:rPr>
          <w:rFonts w:cs="Arial"/>
        </w:rPr>
        <w:t>zajkibocsátási határértéket</w:t>
      </w:r>
      <w:r>
        <w:rPr>
          <w:rFonts w:cs="Arial"/>
          <w:b/>
        </w:rPr>
        <w:t xml:space="preserve"> </w:t>
      </w:r>
      <w:r>
        <w:t>állapított meg és meghatározta annak teljesülését a hatásterületen minden irányban.</w:t>
      </w:r>
    </w:p>
    <w:p w:rsidR="00134F67" w:rsidRDefault="00134F67" w:rsidP="00BA35D2">
      <w:pPr>
        <w:pStyle w:val="Szveg"/>
      </w:pPr>
    </w:p>
    <w:p w:rsidR="00134F67" w:rsidRDefault="00134F67" w:rsidP="00BA35D2">
      <w:pPr>
        <w:pStyle w:val="Szveg"/>
      </w:pPr>
      <w:r>
        <w:t>A hulladékszállítási gyakoriság: kizárólag nappali időszakban 6-8db tgk. végez beszállítást, hétfő-</w:t>
      </w:r>
      <w:r w:rsidR="008D1CD7">
        <w:t>péntek</w:t>
      </w:r>
      <w:r>
        <w:t xml:space="preserve"> naponta, 8.00-16.00óra közötti időben.</w:t>
      </w:r>
    </w:p>
    <w:p w:rsidR="00134F67" w:rsidRDefault="00134F67" w:rsidP="000A7348">
      <w:pPr>
        <w:pStyle w:val="Szveg"/>
        <w:numPr>
          <w:ilvl w:val="0"/>
          <w:numId w:val="41"/>
        </w:numPr>
      </w:pPr>
      <w:r>
        <w:t>Salak és pernye szállítás: 1nap alatt 1 big-bag zsáknyi pernye keletkezik, 1 tgk. 20 big-bag zsákot</w:t>
      </w:r>
      <w:r w:rsidR="008D1CD7">
        <w:t xml:space="preserve"> v</w:t>
      </w:r>
      <w:r>
        <w:t>isz havonta egy alkalommal, melyet a Kristá</w:t>
      </w:r>
      <w:r w:rsidR="008D1CD7">
        <w:t>ly-99 Kft, Debrecen szállít el.</w:t>
      </w:r>
      <w:r w:rsidR="000A7348">
        <w:t xml:space="preserve"> </w:t>
      </w:r>
      <w:r>
        <w:t>Heti 1tgk salakszállításra</w:t>
      </w:r>
      <w:r w:rsidR="008D1CD7">
        <w:t xml:space="preserve"> </w:t>
      </w:r>
      <w:r>
        <w:t xml:space="preserve">kerül sor, Sajókazára. </w:t>
      </w:r>
    </w:p>
    <w:p w:rsidR="00134F67" w:rsidRDefault="00134F67" w:rsidP="000A7348">
      <w:pPr>
        <w:pStyle w:val="Szveg"/>
        <w:numPr>
          <w:ilvl w:val="0"/>
          <w:numId w:val="41"/>
        </w:numPr>
      </w:pPr>
      <w:r>
        <w:t>Vasanyag szállítás: 8-10t/alkalom, konténerekben történik a szállítás, 1hónapban 2-3konténernyi</w:t>
      </w:r>
      <w:r w:rsidR="000A7348">
        <w:t xml:space="preserve"> </w:t>
      </w:r>
      <w:r>
        <w:t>anyag szállítása történik Mezőcsátra, Fémkereskedőhöz,</w:t>
      </w:r>
    </w:p>
    <w:p w:rsidR="000A7348" w:rsidRDefault="00134F67" w:rsidP="000A7348">
      <w:pPr>
        <w:pStyle w:val="Szveg"/>
        <w:numPr>
          <w:ilvl w:val="0"/>
          <w:numId w:val="41"/>
        </w:numPr>
      </w:pPr>
      <w:r>
        <w:t>Mészhidrát és lúg szállítás: havi 1-1tgk mennyiséget jelent,</w:t>
      </w:r>
      <w:r w:rsidR="000A7348">
        <w:t xml:space="preserve"> </w:t>
      </w:r>
    </w:p>
    <w:p w:rsidR="00134F67" w:rsidRDefault="00134F67" w:rsidP="000A7348">
      <w:pPr>
        <w:pStyle w:val="Szveg"/>
        <w:numPr>
          <w:ilvl w:val="0"/>
          <w:numId w:val="41"/>
        </w:numPr>
      </w:pPr>
      <w:r>
        <w:t>Targoncák: 13db targonca végzi a tgk-on beszállított hulladék lerakodását, ill. a daráló fogadóakna</w:t>
      </w:r>
      <w:r w:rsidR="000A7348">
        <w:t xml:space="preserve"> </w:t>
      </w:r>
      <w:r>
        <w:t>tárolóba történő berakodását, ill. az égető telephelyen belüli folyamatos hulladék- és anyag</w:t>
      </w:r>
      <w:r w:rsidR="000A7348">
        <w:t xml:space="preserve"> </w:t>
      </w:r>
      <w:r>
        <w:t>mozgatásokat,</w:t>
      </w:r>
    </w:p>
    <w:p w:rsidR="00134F67" w:rsidRDefault="00134F67" w:rsidP="000A7348">
      <w:pPr>
        <w:pStyle w:val="Szveg"/>
        <w:numPr>
          <w:ilvl w:val="0"/>
          <w:numId w:val="41"/>
        </w:numPr>
      </w:pPr>
      <w:r>
        <w:t>Daruk: 1db forgó markoló daru végzi a szilárd fogadóakna tárolóból a hulladék beadagolását a darálóba, ill. a darálóból kikerült finom őrleménynek az égetőbe történő beadagolása egy futó daru segítségével történik.</w:t>
      </w:r>
    </w:p>
    <w:p w:rsidR="000A7348" w:rsidRDefault="000A7348" w:rsidP="00BA35D2">
      <w:pPr>
        <w:pStyle w:val="Szveg"/>
      </w:pPr>
    </w:p>
    <w:p w:rsidR="00134F67" w:rsidRDefault="00134F67" w:rsidP="00BA35D2">
      <w:pPr>
        <w:pStyle w:val="Szveg"/>
      </w:pPr>
      <w:r>
        <w:t>Az égetőmű folyamatosan (0-24óra) üzemel, azonban hulladék fogadás és előkészítés csak nappal és hétköznapokon történik égetőbő</w:t>
      </w:r>
      <w:r w:rsidR="000A7348">
        <w:t>l kikerülő vas, salak és pernye</w:t>
      </w:r>
      <w:r>
        <w:t>szállítással együtt.</w:t>
      </w:r>
    </w:p>
    <w:p w:rsidR="000A7348" w:rsidRDefault="000A7348" w:rsidP="00BA35D2">
      <w:pPr>
        <w:pStyle w:val="Szveg"/>
      </w:pPr>
    </w:p>
    <w:p w:rsidR="00134F67" w:rsidRDefault="00134F67" w:rsidP="00BA35D2">
      <w:pPr>
        <w:pStyle w:val="Szveg"/>
      </w:pPr>
      <w:r>
        <w:t>A telephelyen keletkezett kommunális hulladék és veszélyes hulladék égetése a saját hulladékégetőben történik.</w:t>
      </w:r>
    </w:p>
    <w:p w:rsidR="00134F67" w:rsidRDefault="00134F67" w:rsidP="00BA35D2">
      <w:pPr>
        <w:pStyle w:val="Szveg"/>
      </w:pPr>
      <w:r>
        <w:t xml:space="preserve">A zöldterület karbantartását, fűnyírás, kaszálás, metszés külső vállalkozó végzi alkalmanként. Öntözőberendezés nincs. </w:t>
      </w:r>
    </w:p>
    <w:p w:rsidR="000A7348" w:rsidRDefault="000A7348" w:rsidP="00BA35D2">
      <w:pPr>
        <w:pStyle w:val="Szveg"/>
      </w:pPr>
    </w:p>
    <w:p w:rsidR="00134F67" w:rsidRDefault="00134F67" w:rsidP="00BA35D2">
      <w:pPr>
        <w:pStyle w:val="Szveg"/>
      </w:pPr>
      <w:r>
        <w:lastRenderedPageBreak/>
        <w:t>A hulladékégetőben Tiszaújvárosban, az összlétszám kb. 60 fő. Ebből műszakos, akik az üzemeltetést végzik 16 fő. Karbantartó 4 fő. Előkészítő 10 fő. sofőr 5 fő. A többi adminisztratí</w:t>
      </w:r>
      <w:r w:rsidR="00D062DA">
        <w:t>v létszám (irodisták, vezetők.</w:t>
      </w:r>
      <w:r>
        <w:t>stb.)</w:t>
      </w:r>
    </w:p>
    <w:p w:rsidR="00134F67" w:rsidRDefault="00134F67" w:rsidP="00BA35D2">
      <w:pPr>
        <w:pStyle w:val="Szveg"/>
        <w:rPr>
          <w:lang w:eastAsia="ar-SA"/>
        </w:rPr>
      </w:pPr>
    </w:p>
    <w:p w:rsidR="00134F67" w:rsidRDefault="00134F67" w:rsidP="00BA35D2">
      <w:pPr>
        <w:pStyle w:val="Szveg"/>
      </w:pPr>
      <w:r>
        <w:t>Jelen dokumentáció a 25/2004 (XII.20) KvVM r. 7.sz. melléklete és az MSZ15036 sz. „hangterjedés szabadban” tárgyú szabvány módszerét alkalmazza, műszeres mérési eredmények birtokában, melyet a fő zajforrások közelterében (a forrástól 1-2m távolságban) végeztem.</w:t>
      </w:r>
    </w:p>
    <w:p w:rsidR="00134F67" w:rsidRDefault="00134F67" w:rsidP="00BA35D2">
      <w:pPr>
        <w:pStyle w:val="Szveg"/>
      </w:pPr>
      <w:r>
        <w:t>Az anyag a 314/2005 (XII.25) Korm. r. 3</w:t>
      </w:r>
      <w:r w:rsidR="00D062DA">
        <w:t>.</w:t>
      </w:r>
      <w:r>
        <w:t xml:space="preserve">§ és a </w:t>
      </w:r>
      <w:r w:rsidR="000A7348">
        <w:t xml:space="preserve">rendelet </w:t>
      </w:r>
      <w:r>
        <w:t>3.sz. melléklet 140 pontjának figyelembe vételével került összeállításra.</w:t>
      </w:r>
    </w:p>
    <w:p w:rsidR="00134F67" w:rsidRPr="00D165E4" w:rsidRDefault="00134F67" w:rsidP="008D1CD7">
      <w:pPr>
        <w:pStyle w:val="Cmsor3"/>
      </w:pPr>
      <w:bookmarkStart w:id="265" w:name="_Toc499825257"/>
      <w:r w:rsidRPr="00D165E4">
        <w:t>Előzmények</w:t>
      </w:r>
      <w:bookmarkEnd w:id="265"/>
      <w:r w:rsidRPr="00D165E4">
        <w:t xml:space="preserve"> </w:t>
      </w:r>
    </w:p>
    <w:p w:rsidR="00134F67" w:rsidRDefault="00134F67" w:rsidP="00BA35D2">
      <w:pPr>
        <w:pStyle w:val="Szveg"/>
      </w:pPr>
      <w:r>
        <w:t>A környezeti vizsgálat zajvédelemmel foglalkozó fejezete bemutatja az ECOMISSIO Kft, Tiszaújváros, hrsz</w:t>
      </w:r>
      <w:r w:rsidR="00AE44A8">
        <w:t>.</w:t>
      </w:r>
      <w:r>
        <w:t>: 2096/1 területen üzemelő hulladékégető üzemelése közben várható zajterhelések nagyságát a telephely négy irányába, ill. ezen irányokba</w:t>
      </w:r>
      <w:r w:rsidR="000A7348">
        <w:t>n</w:t>
      </w:r>
      <w:r>
        <w:t xml:space="preserve"> meghatározásra kerül a hatásterület nagysága.</w:t>
      </w:r>
    </w:p>
    <w:p w:rsidR="00134F67" w:rsidRPr="00D165E4" w:rsidRDefault="00134F67" w:rsidP="00FC36BC">
      <w:pPr>
        <w:pStyle w:val="Cmsor3"/>
      </w:pPr>
      <w:bookmarkStart w:id="266" w:name="_Toc499825258"/>
      <w:r w:rsidRPr="00D165E4">
        <w:t>Az érintett területek zajvédelmi lehatárolása</w:t>
      </w:r>
      <w:bookmarkEnd w:id="266"/>
    </w:p>
    <w:p w:rsidR="00134F67" w:rsidRDefault="00134F67" w:rsidP="00BA35D2">
      <w:pPr>
        <w:pStyle w:val="Szveg"/>
      </w:pPr>
      <w:r>
        <w:t>Zaj- és rezgésvédelmi szempontból a létesítmény területe (vizsgálandó terület) azon része tekintendő</w:t>
      </w:r>
    </w:p>
    <w:p w:rsidR="00134F67" w:rsidRDefault="00134F67" w:rsidP="00BA35D2">
      <w:pPr>
        <w:pStyle w:val="Szveg"/>
      </w:pPr>
    </w:p>
    <w:p w:rsidR="00134F67" w:rsidRDefault="00134F67" w:rsidP="000A7348">
      <w:pPr>
        <w:pStyle w:val="Szveg"/>
        <w:numPr>
          <w:ilvl w:val="0"/>
          <w:numId w:val="42"/>
        </w:numPr>
      </w:pPr>
      <w:r>
        <w:t>közvetlen hatásterületnek, amelyet a telephelyen üzemelő berendezések és szállító járművek telephelyen belüli zajterhelése eredményez,</w:t>
      </w:r>
    </w:p>
    <w:p w:rsidR="00134F67" w:rsidRDefault="00134F67" w:rsidP="000A7348">
      <w:pPr>
        <w:pStyle w:val="Szveg"/>
        <w:numPr>
          <w:ilvl w:val="0"/>
          <w:numId w:val="42"/>
        </w:numPr>
      </w:pPr>
      <w:r>
        <w:t>közvetett hatásterületnek, amelyen a fő tevékenységhez kapcsolódó un. kiegészítő tevékenység (pl. szállító jármű) okoz.</w:t>
      </w:r>
    </w:p>
    <w:p w:rsidR="000A7348" w:rsidRDefault="000A7348" w:rsidP="00BA35D2">
      <w:pPr>
        <w:pStyle w:val="Szveg"/>
      </w:pPr>
    </w:p>
    <w:p w:rsidR="00134F67" w:rsidRDefault="00134F67" w:rsidP="00BA35D2">
      <w:pPr>
        <w:pStyle w:val="Szveg"/>
      </w:pPr>
      <w:r>
        <w:t>A hullad</w:t>
      </w:r>
      <w:r w:rsidR="000A7348">
        <w:t>ékégető közvetlen hatásterülete</w:t>
      </w:r>
      <w:r>
        <w:t xml:space="preserve"> a zajforrások elhelyezkedése, hangnyomásszint értéke alapján határozható meg.</w:t>
      </w:r>
    </w:p>
    <w:p w:rsidR="00134F67" w:rsidRDefault="00134F67" w:rsidP="00BA35D2">
      <w:pPr>
        <w:pStyle w:val="Szveg"/>
      </w:pPr>
      <w:r>
        <w:t>A közvetett hatásterületet a szállító jármű útvonala mentén, két oldalon alakul ki. A telephelyen belüli tevékenységet az üzemeltető látja el, a szállítási tevékenységet csak részben. Nagyobb részt a szállítást az erre a tevékenységre engedéllyel rendelkező szervek végzik.</w:t>
      </w:r>
    </w:p>
    <w:p w:rsidR="00134F67" w:rsidRDefault="00134F67" w:rsidP="00134F67">
      <w:pPr>
        <w:ind w:left="850"/>
      </w:pPr>
    </w:p>
    <w:p w:rsidR="00134F67" w:rsidRPr="00D165E4" w:rsidRDefault="00134F67" w:rsidP="00FC36BC">
      <w:pPr>
        <w:pStyle w:val="Cmsor3"/>
      </w:pPr>
      <w:bookmarkStart w:id="267" w:name="_Toc499825259"/>
      <w:r w:rsidRPr="00D165E4">
        <w:t>Zaj- és rezgésvédelmi követelmények</w:t>
      </w:r>
      <w:bookmarkEnd w:id="267"/>
    </w:p>
    <w:p w:rsidR="00134F67" w:rsidRDefault="00134F67" w:rsidP="00BA35D2">
      <w:pPr>
        <w:pStyle w:val="Szveg"/>
      </w:pPr>
      <w:r>
        <w:t>A környezeti zaj- és rezgésvédelemmel kapcsolatos előírások:</w:t>
      </w:r>
    </w:p>
    <w:p w:rsidR="00134F67" w:rsidRDefault="00134F67" w:rsidP="00134F67">
      <w:pPr>
        <w:ind w:left="850"/>
      </w:pPr>
    </w:p>
    <w:p w:rsidR="00134F67" w:rsidRPr="001A142F" w:rsidRDefault="00134F67" w:rsidP="000A7348">
      <w:pPr>
        <w:pStyle w:val="Lista1"/>
      </w:pPr>
      <w:r w:rsidRPr="001A142F">
        <w:t>25/2004 (XII.20) KvVM r. a stratégiai zajtérképek, valamint az intézkedési tervek készítésének részletes szabályairól,</w:t>
      </w:r>
    </w:p>
    <w:p w:rsidR="00134F67" w:rsidRPr="001A142F" w:rsidRDefault="00134F67" w:rsidP="000A7348">
      <w:pPr>
        <w:pStyle w:val="Lista1"/>
      </w:pPr>
      <w:r w:rsidRPr="001A142F">
        <w:t>314/2005 (XII.25) Korm r. a környezeti hatásvizsgálati és az egységes környezethasználati engedélyezési eljárásról,</w:t>
      </w:r>
    </w:p>
    <w:p w:rsidR="00134F67" w:rsidRPr="001A142F" w:rsidRDefault="00134F67" w:rsidP="000A7348">
      <w:pPr>
        <w:pStyle w:val="Lista1"/>
      </w:pPr>
      <w:r w:rsidRPr="001A142F">
        <w:t>284/2007 (X.29) Korm. r. a környezeti zaj- és rezgés elleni védelem egyes szabályairól,</w:t>
      </w:r>
    </w:p>
    <w:p w:rsidR="00134F67" w:rsidRPr="001A142F" w:rsidRDefault="00134F67" w:rsidP="000A7348">
      <w:pPr>
        <w:pStyle w:val="Lista1"/>
      </w:pPr>
      <w:r w:rsidRPr="001A142F">
        <w:t>27/2008 (XII.3) KvVM-EüM r. a zaj- és rezgésterhelési határértékekről,</w:t>
      </w:r>
    </w:p>
    <w:p w:rsidR="00134F67" w:rsidRPr="001A142F" w:rsidRDefault="00134F67" w:rsidP="000A7348">
      <w:pPr>
        <w:pStyle w:val="Lista1"/>
      </w:pPr>
      <w:r w:rsidRPr="001A142F">
        <w:t>93/2007 (XII.18) KvVM a zajkibocsátási határértékek megállapításának, valamint a zaj- és rezgéskibocsátás ellenőrzésének módjáról,</w:t>
      </w:r>
    </w:p>
    <w:p w:rsidR="00134F67" w:rsidRPr="001A142F" w:rsidRDefault="00134F67" w:rsidP="000A7348">
      <w:pPr>
        <w:pStyle w:val="Lista1"/>
      </w:pPr>
      <w:r w:rsidRPr="001A142F">
        <w:t>MSZ ISO 1996/1-3 Akusztika. A környezeti zaj leírása,</w:t>
      </w:r>
    </w:p>
    <w:p w:rsidR="00134F67" w:rsidRPr="001A142F" w:rsidRDefault="00134F67" w:rsidP="000A7348">
      <w:pPr>
        <w:pStyle w:val="Lista1"/>
      </w:pPr>
      <w:r w:rsidRPr="001A142F">
        <w:lastRenderedPageBreak/>
        <w:t>MSZ 18150-1:1998 A környezeti zaj vizsgálata és értékelése,</w:t>
      </w:r>
    </w:p>
    <w:p w:rsidR="00134F67" w:rsidRPr="001A142F" w:rsidRDefault="00134F67" w:rsidP="000A7348">
      <w:pPr>
        <w:pStyle w:val="Lista1"/>
      </w:pPr>
      <w:r w:rsidRPr="001A142F">
        <w:t>MSZ 13111:1985 Üzemek és építkezések zajkibocsátásának vizsgálata és a zajkibocsátási határértékek meghatározása,</w:t>
      </w:r>
    </w:p>
    <w:p w:rsidR="00134F67" w:rsidRPr="001A142F" w:rsidRDefault="00134F67" w:rsidP="000A7348">
      <w:pPr>
        <w:pStyle w:val="Lista1"/>
      </w:pPr>
      <w:r w:rsidRPr="001A142F">
        <w:t>MSZ 15036:2002 Hangterjedés a szabadban.</w:t>
      </w:r>
    </w:p>
    <w:p w:rsidR="00134F67" w:rsidRPr="001A142F" w:rsidRDefault="00134F67" w:rsidP="000A7348">
      <w:pPr>
        <w:pStyle w:val="Lista1"/>
      </w:pPr>
      <w:r w:rsidRPr="001A142F">
        <w:t>MSZ ISO 2631-1:2002 mechanikai rezgés és lökés</w:t>
      </w:r>
    </w:p>
    <w:p w:rsidR="00134F67" w:rsidRPr="001A142F" w:rsidRDefault="00134F67" w:rsidP="000A7348">
      <w:pPr>
        <w:pStyle w:val="Lista1"/>
      </w:pPr>
      <w:r w:rsidRPr="001A142F">
        <w:t>MSZ EN 14253:2003 egésztestre ható mechanikai rezgés</w:t>
      </w:r>
    </w:p>
    <w:p w:rsidR="00134F67" w:rsidRDefault="00134F67" w:rsidP="00BA35D2">
      <w:pPr>
        <w:pStyle w:val="Szveg"/>
      </w:pPr>
      <w:r>
        <w:t>A követelmények teljesülését a legközelebbi védendő homlokzatokra határozom meg.</w:t>
      </w:r>
    </w:p>
    <w:p w:rsidR="00134F67" w:rsidRDefault="00134F67" w:rsidP="00BA35D2">
      <w:pPr>
        <w:pStyle w:val="Szveg"/>
      </w:pPr>
      <w:r>
        <w:t>A bontástól és a közlekedéstől származó megengedett egyenértékű A-hangnyomásszint értékeket a területi funkció függvényében a 27/2008 (XII.3) KvVM-EüM. r. 1.sz melléklete tartalmazza.</w:t>
      </w:r>
    </w:p>
    <w:p w:rsidR="000A7348" w:rsidRDefault="000A7348" w:rsidP="00BA35D2">
      <w:pPr>
        <w:pStyle w:val="Szveg"/>
      </w:pPr>
    </w:p>
    <w:p w:rsidR="00134F67" w:rsidRDefault="00134F67" w:rsidP="00BA35D2">
      <w:pPr>
        <w:pStyle w:val="Szveg"/>
      </w:pPr>
      <w:r>
        <w:t>Üzemi és szabadidős létesítményektől származó zaj terhelési határértékei a zajtól védendő területeken: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6" w:type="dxa"/>
          <w:right w:w="66" w:type="dxa"/>
        </w:tblCellMar>
        <w:tblLook w:val="0000"/>
      </w:tblPr>
      <w:tblGrid>
        <w:gridCol w:w="684"/>
        <w:gridCol w:w="2720"/>
        <w:gridCol w:w="2835"/>
        <w:gridCol w:w="2835"/>
      </w:tblGrid>
      <w:tr w:rsidR="00B4631A" w:rsidRPr="00B4631A" w:rsidTr="000B4D87">
        <w:trPr>
          <w:cantSplit/>
          <w:jc w:val="center"/>
        </w:trPr>
        <w:tc>
          <w:tcPr>
            <w:tcW w:w="684" w:type="dxa"/>
            <w:vMerge w:val="restart"/>
            <w:shd w:val="clear" w:color="auto" w:fill="F2F2F2" w:themeFill="background1" w:themeFillShade="F2"/>
            <w:textDirection w:val="btLr"/>
          </w:tcPr>
          <w:p w:rsidR="00134F67" w:rsidRPr="00B4631A" w:rsidRDefault="00134F67" w:rsidP="00134F67">
            <w:pPr>
              <w:spacing w:before="120"/>
              <w:jc w:val="center"/>
              <w:rPr>
                <w:rFonts w:asciiTheme="majorHAnsi" w:hAnsiTheme="majorHAnsi"/>
                <w:color w:val="404040" w:themeColor="text1" w:themeTint="BF"/>
              </w:rPr>
            </w:pPr>
            <w:r w:rsidRPr="00B4631A">
              <w:rPr>
                <w:rFonts w:asciiTheme="majorHAnsi" w:hAnsiTheme="majorHAnsi"/>
                <w:color w:val="404040" w:themeColor="text1" w:themeTint="BF"/>
              </w:rPr>
              <w:t>Sorszám</w:t>
            </w:r>
          </w:p>
        </w:tc>
        <w:tc>
          <w:tcPr>
            <w:tcW w:w="2720" w:type="dxa"/>
            <w:vMerge w:val="restart"/>
            <w:shd w:val="clear" w:color="auto" w:fill="F2F2F2" w:themeFill="background1" w:themeFillShade="F2"/>
          </w:tcPr>
          <w:p w:rsidR="00134F67" w:rsidRPr="00B4631A" w:rsidRDefault="00134F67" w:rsidP="00134F67">
            <w:pPr>
              <w:spacing w:before="480"/>
              <w:jc w:val="center"/>
              <w:rPr>
                <w:rFonts w:asciiTheme="majorHAnsi" w:hAnsiTheme="majorHAnsi"/>
                <w:color w:val="404040" w:themeColor="text1" w:themeTint="BF"/>
              </w:rPr>
            </w:pPr>
            <w:r w:rsidRPr="00B4631A">
              <w:rPr>
                <w:rFonts w:asciiTheme="majorHAnsi" w:hAnsiTheme="majorHAnsi"/>
                <w:color w:val="404040" w:themeColor="text1" w:themeTint="BF"/>
              </w:rPr>
              <w:t>Zajtól védendő terület</w:t>
            </w:r>
          </w:p>
        </w:tc>
        <w:tc>
          <w:tcPr>
            <w:tcW w:w="5670" w:type="dxa"/>
            <w:gridSpan w:val="2"/>
            <w:shd w:val="clear" w:color="auto" w:fill="F2F2F2" w:themeFill="background1" w:themeFillShade="F2"/>
          </w:tcPr>
          <w:p w:rsidR="00134F67" w:rsidRPr="00B4631A" w:rsidRDefault="00134F67" w:rsidP="00134F67">
            <w:pPr>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Határérték (L</w:t>
            </w:r>
            <w:r w:rsidRPr="00B4631A">
              <w:rPr>
                <w:rFonts w:asciiTheme="majorHAnsi" w:hAnsiTheme="majorHAnsi"/>
                <w:color w:val="404040" w:themeColor="text1" w:themeTint="BF"/>
                <w:sz w:val="22"/>
                <w:vertAlign w:val="subscript"/>
              </w:rPr>
              <w:t>TH</w:t>
            </w:r>
            <w:r w:rsidRPr="00B4631A">
              <w:rPr>
                <w:rFonts w:asciiTheme="majorHAnsi" w:hAnsiTheme="majorHAnsi"/>
                <w:color w:val="404040" w:themeColor="text1" w:themeTint="BF"/>
                <w:sz w:val="22"/>
              </w:rPr>
              <w:t xml:space="preserve">) </w:t>
            </w:r>
            <w:r w:rsidRPr="00B4631A">
              <w:rPr>
                <w:rFonts w:asciiTheme="majorHAnsi" w:hAnsiTheme="majorHAnsi"/>
                <w:color w:val="404040" w:themeColor="text1" w:themeTint="BF"/>
                <w:sz w:val="22"/>
                <w:vertAlign w:val="subscript"/>
              </w:rPr>
              <w:t xml:space="preserve"> </w:t>
            </w:r>
            <w:r w:rsidRPr="00B4631A">
              <w:rPr>
                <w:rFonts w:asciiTheme="majorHAnsi" w:hAnsiTheme="majorHAnsi"/>
                <w:color w:val="404040" w:themeColor="text1" w:themeTint="BF"/>
                <w:sz w:val="22"/>
              </w:rPr>
              <w:t>az L</w:t>
            </w:r>
            <w:r w:rsidRPr="00B4631A">
              <w:rPr>
                <w:rFonts w:asciiTheme="majorHAnsi" w:hAnsiTheme="majorHAnsi"/>
                <w:color w:val="404040" w:themeColor="text1" w:themeTint="BF"/>
                <w:sz w:val="22"/>
                <w:vertAlign w:val="subscript"/>
              </w:rPr>
              <w:t>AM</w:t>
            </w:r>
            <w:r w:rsidRPr="00B4631A">
              <w:rPr>
                <w:rFonts w:asciiTheme="majorHAnsi" w:hAnsiTheme="majorHAnsi"/>
                <w:color w:val="404040" w:themeColor="text1" w:themeTint="BF"/>
                <w:sz w:val="22"/>
              </w:rPr>
              <w:t xml:space="preserve"> </w:t>
            </w:r>
          </w:p>
          <w:p w:rsidR="00134F67" w:rsidRPr="00B4631A" w:rsidRDefault="00134F67" w:rsidP="00134F67">
            <w:pPr>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megítélési szintre</w:t>
            </w:r>
            <w:r w:rsidRPr="00B4631A">
              <w:rPr>
                <w:rFonts w:asciiTheme="majorHAnsi" w:hAnsiTheme="majorHAnsi"/>
                <w:color w:val="404040" w:themeColor="text1" w:themeTint="BF"/>
                <w:sz w:val="22"/>
              </w:rPr>
              <w:sym w:font="Symbol" w:char="F05B"/>
            </w:r>
            <w:r w:rsidRPr="00B4631A">
              <w:rPr>
                <w:rFonts w:asciiTheme="majorHAnsi" w:hAnsiTheme="majorHAnsi"/>
                <w:color w:val="404040" w:themeColor="text1" w:themeTint="BF"/>
                <w:sz w:val="22"/>
              </w:rPr>
              <w:t>dB</w:t>
            </w:r>
            <w:r w:rsidRPr="00B4631A">
              <w:rPr>
                <w:rFonts w:asciiTheme="majorHAnsi" w:hAnsiTheme="majorHAnsi"/>
                <w:color w:val="404040" w:themeColor="text1" w:themeTint="BF"/>
                <w:sz w:val="22"/>
              </w:rPr>
              <w:sym w:font="Symbol" w:char="F05D"/>
            </w:r>
            <w:r w:rsidRPr="00B4631A">
              <w:rPr>
                <w:rFonts w:asciiTheme="majorHAnsi" w:hAnsiTheme="majorHAnsi"/>
                <w:color w:val="404040" w:themeColor="text1" w:themeTint="BF"/>
                <w:sz w:val="22"/>
              </w:rPr>
              <w:t>*</w:t>
            </w:r>
          </w:p>
        </w:tc>
      </w:tr>
      <w:tr w:rsidR="00B4631A" w:rsidRPr="00B4631A" w:rsidTr="000B4D87">
        <w:tblPrEx>
          <w:tblCellMar>
            <w:left w:w="65" w:type="dxa"/>
            <w:right w:w="65" w:type="dxa"/>
          </w:tblCellMar>
        </w:tblPrEx>
        <w:trPr>
          <w:cantSplit/>
          <w:jc w:val="center"/>
        </w:trPr>
        <w:tc>
          <w:tcPr>
            <w:tcW w:w="684" w:type="dxa"/>
            <w:vMerge/>
            <w:shd w:val="clear" w:color="auto" w:fill="F2F2F2" w:themeFill="background1" w:themeFillShade="F2"/>
          </w:tcPr>
          <w:p w:rsidR="00134F67" w:rsidRPr="00B4631A" w:rsidRDefault="00134F67" w:rsidP="00134F67">
            <w:pPr>
              <w:jc w:val="center"/>
              <w:rPr>
                <w:rFonts w:asciiTheme="majorHAnsi" w:hAnsiTheme="majorHAnsi"/>
                <w:b/>
                <w:color w:val="404040" w:themeColor="text1" w:themeTint="BF"/>
              </w:rPr>
            </w:pPr>
          </w:p>
        </w:tc>
        <w:tc>
          <w:tcPr>
            <w:tcW w:w="2720" w:type="dxa"/>
            <w:vMerge/>
            <w:shd w:val="clear" w:color="auto" w:fill="F2F2F2" w:themeFill="background1" w:themeFillShade="F2"/>
          </w:tcPr>
          <w:p w:rsidR="00134F67" w:rsidRPr="00B4631A" w:rsidRDefault="00134F67" w:rsidP="00134F67">
            <w:pPr>
              <w:jc w:val="center"/>
              <w:rPr>
                <w:rFonts w:asciiTheme="majorHAnsi" w:hAnsiTheme="majorHAnsi"/>
                <w:b/>
                <w:color w:val="404040" w:themeColor="text1" w:themeTint="BF"/>
              </w:rPr>
            </w:pPr>
          </w:p>
        </w:tc>
        <w:tc>
          <w:tcPr>
            <w:tcW w:w="2835" w:type="dxa"/>
            <w:tcBorders>
              <w:bottom w:val="single" w:sz="4" w:space="0" w:color="auto"/>
            </w:tcBorders>
            <w:shd w:val="clear" w:color="auto" w:fill="F2F2F2" w:themeFill="background1" w:themeFillShade="F2"/>
          </w:tcPr>
          <w:p w:rsidR="00134F67" w:rsidRPr="00B4631A" w:rsidRDefault="00134F67" w:rsidP="00134F67">
            <w:pPr>
              <w:jc w:val="center"/>
              <w:rPr>
                <w:rFonts w:asciiTheme="majorHAnsi" w:hAnsiTheme="majorHAnsi"/>
                <w:color w:val="404040" w:themeColor="text1" w:themeTint="BF"/>
              </w:rPr>
            </w:pPr>
            <w:r w:rsidRPr="00B4631A">
              <w:rPr>
                <w:rFonts w:asciiTheme="majorHAnsi" w:hAnsiTheme="majorHAnsi"/>
                <w:color w:val="404040" w:themeColor="text1" w:themeTint="BF"/>
              </w:rPr>
              <w:t>Nappal</w:t>
            </w:r>
          </w:p>
          <w:p w:rsidR="00134F67" w:rsidRPr="00B4631A" w:rsidRDefault="00134F67" w:rsidP="00134F67">
            <w:pPr>
              <w:jc w:val="center"/>
              <w:rPr>
                <w:rFonts w:asciiTheme="majorHAnsi" w:hAnsiTheme="majorHAnsi"/>
                <w:color w:val="404040" w:themeColor="text1" w:themeTint="BF"/>
              </w:rPr>
            </w:pPr>
            <w:r w:rsidRPr="00B4631A">
              <w:rPr>
                <w:rFonts w:asciiTheme="majorHAnsi" w:hAnsiTheme="majorHAnsi"/>
                <w:color w:val="404040" w:themeColor="text1" w:themeTint="BF"/>
              </w:rPr>
              <w:t>6.00-22.00</w:t>
            </w:r>
          </w:p>
        </w:tc>
        <w:tc>
          <w:tcPr>
            <w:tcW w:w="2835" w:type="dxa"/>
            <w:tcBorders>
              <w:bottom w:val="single" w:sz="4" w:space="0" w:color="auto"/>
            </w:tcBorders>
            <w:shd w:val="clear" w:color="auto" w:fill="F2F2F2" w:themeFill="background1" w:themeFillShade="F2"/>
          </w:tcPr>
          <w:p w:rsidR="00134F67" w:rsidRPr="00B4631A" w:rsidRDefault="00134F67" w:rsidP="00134F67">
            <w:pPr>
              <w:jc w:val="center"/>
              <w:rPr>
                <w:rFonts w:asciiTheme="majorHAnsi" w:hAnsiTheme="majorHAnsi"/>
                <w:color w:val="404040" w:themeColor="text1" w:themeTint="BF"/>
              </w:rPr>
            </w:pPr>
            <w:r w:rsidRPr="00B4631A">
              <w:rPr>
                <w:rFonts w:asciiTheme="majorHAnsi" w:hAnsiTheme="majorHAnsi"/>
                <w:color w:val="404040" w:themeColor="text1" w:themeTint="BF"/>
              </w:rPr>
              <w:t>Éjjel</w:t>
            </w:r>
          </w:p>
          <w:p w:rsidR="00134F67" w:rsidRPr="00B4631A" w:rsidRDefault="00134F67" w:rsidP="00134F67">
            <w:pPr>
              <w:jc w:val="center"/>
              <w:rPr>
                <w:rFonts w:asciiTheme="majorHAnsi" w:hAnsiTheme="majorHAnsi"/>
                <w:color w:val="404040" w:themeColor="text1" w:themeTint="BF"/>
              </w:rPr>
            </w:pPr>
            <w:r w:rsidRPr="00B4631A">
              <w:rPr>
                <w:rFonts w:asciiTheme="majorHAnsi" w:hAnsiTheme="majorHAnsi"/>
                <w:color w:val="404040" w:themeColor="text1" w:themeTint="BF"/>
              </w:rPr>
              <w:t>22.00-6.00</w:t>
            </w:r>
          </w:p>
        </w:tc>
      </w:tr>
      <w:tr w:rsidR="00B4631A" w:rsidRPr="00B4631A" w:rsidTr="000B4D87">
        <w:tblPrEx>
          <w:tblCellMar>
            <w:left w:w="65" w:type="dxa"/>
            <w:right w:w="65" w:type="dxa"/>
          </w:tblCellMar>
        </w:tblPrEx>
        <w:trPr>
          <w:cantSplit/>
          <w:jc w:val="center"/>
        </w:trPr>
        <w:tc>
          <w:tcPr>
            <w:tcW w:w="68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B4631A" w:rsidRDefault="00134F67" w:rsidP="00134F67">
            <w:pPr>
              <w:spacing w:before="120"/>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2.</w:t>
            </w:r>
          </w:p>
        </w:tc>
        <w:tc>
          <w:tcPr>
            <w:tcW w:w="272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B4631A" w:rsidRDefault="00134F67" w:rsidP="00134F67">
            <w:pPr>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Gazdasági terület</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spacing w:before="120"/>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60</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spacing w:before="120"/>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50</w:t>
            </w:r>
          </w:p>
        </w:tc>
      </w:tr>
    </w:tbl>
    <w:p w:rsidR="00134F67" w:rsidRDefault="00134F67" w:rsidP="00BA35D2">
      <w:pPr>
        <w:pStyle w:val="Szveg"/>
      </w:pPr>
      <w:r>
        <w:t>Megj:</w:t>
      </w:r>
      <w:r>
        <w:rPr>
          <w:vertAlign w:val="superscript"/>
        </w:rPr>
        <w:t xml:space="preserve">* </w:t>
      </w:r>
      <w:r>
        <w:t>értelmezése az MSZ 18150-1 szabvány szerint</w:t>
      </w:r>
    </w:p>
    <w:p w:rsidR="00134F67" w:rsidRDefault="00134F67" w:rsidP="00BA35D2">
      <w:pPr>
        <w:pStyle w:val="Szveg"/>
        <w:rPr>
          <w:u w:val="single"/>
        </w:rPr>
      </w:pPr>
    </w:p>
    <w:p w:rsidR="00134F67" w:rsidRDefault="00134F67" w:rsidP="00BA35D2">
      <w:pPr>
        <w:pStyle w:val="Szveg"/>
        <w:rPr>
          <w:u w:val="single"/>
        </w:rPr>
      </w:pPr>
      <w:r w:rsidRPr="009C0A73">
        <w:rPr>
          <w:u w:val="single"/>
        </w:rPr>
        <w:t>A közlekedéstől származó zaj terhelési határértékei a zajtól védendő területeken</w:t>
      </w:r>
    </w:p>
    <w:p w:rsidR="00BA35D2" w:rsidRPr="009C0A73" w:rsidRDefault="00BA35D2" w:rsidP="00BA35D2">
      <w:pPr>
        <w:pStyle w:val="Szveg"/>
        <w:rPr>
          <w:u w:val="single"/>
        </w:rPr>
      </w:pPr>
    </w:p>
    <w:tbl>
      <w:tblPr>
        <w:tblW w:w="9540" w:type="dxa"/>
        <w:jc w:val="center"/>
        <w:tblLayout w:type="fixed"/>
        <w:tblCellMar>
          <w:left w:w="0" w:type="dxa"/>
          <w:right w:w="0" w:type="dxa"/>
        </w:tblCellMar>
        <w:tblLook w:val="0000"/>
      </w:tblPr>
      <w:tblGrid>
        <w:gridCol w:w="720"/>
        <w:gridCol w:w="1682"/>
        <w:gridCol w:w="1018"/>
        <w:gridCol w:w="1080"/>
        <w:gridCol w:w="1260"/>
        <w:gridCol w:w="1260"/>
        <w:gridCol w:w="1260"/>
        <w:gridCol w:w="1260"/>
      </w:tblGrid>
      <w:tr w:rsidR="00134F67" w:rsidRPr="00BA35D2" w:rsidTr="000B4D87">
        <w:trPr>
          <w:cantSplit/>
          <w:jc w:val="center"/>
        </w:trPr>
        <w:tc>
          <w:tcPr>
            <w:tcW w:w="72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tcPr>
          <w:p w:rsidR="00134F67" w:rsidRPr="00B4631A" w:rsidRDefault="00134F67" w:rsidP="00134F67">
            <w:pPr>
              <w:spacing w:before="120"/>
              <w:jc w:val="center"/>
              <w:rPr>
                <w:rFonts w:asciiTheme="majorHAnsi" w:hAnsiTheme="majorHAnsi"/>
                <w:snapToGrid w:val="0"/>
                <w:color w:val="404040" w:themeColor="text1" w:themeTint="BF"/>
                <w:sz w:val="20"/>
              </w:rPr>
            </w:pPr>
            <w:r w:rsidRPr="00B4631A">
              <w:rPr>
                <w:rFonts w:asciiTheme="majorHAnsi" w:hAnsiTheme="majorHAnsi"/>
                <w:i/>
                <w:color w:val="404040" w:themeColor="text1" w:themeTint="BF"/>
                <w:u w:val="single"/>
              </w:rPr>
              <w:br w:type="page"/>
            </w:r>
            <w:r w:rsidRPr="00B4631A">
              <w:rPr>
                <w:rFonts w:asciiTheme="majorHAnsi" w:hAnsiTheme="majorHAnsi"/>
                <w:snapToGrid w:val="0"/>
                <w:color w:val="404040" w:themeColor="text1" w:themeTint="BF"/>
                <w:sz w:val="20"/>
              </w:rPr>
              <w:t>Sorszám</w:t>
            </w:r>
          </w:p>
          <w:p w:rsidR="00134F67" w:rsidRPr="00B4631A" w:rsidRDefault="00134F67" w:rsidP="00134F67">
            <w:pPr>
              <w:spacing w:before="120"/>
              <w:jc w:val="center"/>
              <w:rPr>
                <w:rFonts w:asciiTheme="majorHAnsi" w:hAnsiTheme="majorHAnsi"/>
                <w:snapToGrid w:val="0"/>
                <w:color w:val="404040" w:themeColor="text1" w:themeTint="BF"/>
                <w:sz w:val="20"/>
              </w:rPr>
            </w:pPr>
          </w:p>
        </w:tc>
        <w:tc>
          <w:tcPr>
            <w:tcW w:w="1682"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B4631A" w:rsidRDefault="00134F67" w:rsidP="00134F67">
            <w:pPr>
              <w:spacing w:before="1320"/>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 xml:space="preserve"> Zajtól védendő terület </w:t>
            </w:r>
          </w:p>
        </w:tc>
        <w:tc>
          <w:tcPr>
            <w:tcW w:w="7138" w:type="dxa"/>
            <w:gridSpan w:val="6"/>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B4631A" w:rsidRDefault="00134F67" w:rsidP="00134F67">
            <w:pPr>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 xml:space="preserve"> Határérték (L</w:t>
            </w:r>
            <w:r w:rsidRPr="00B4631A">
              <w:rPr>
                <w:rFonts w:asciiTheme="majorHAnsi" w:hAnsiTheme="majorHAnsi"/>
                <w:snapToGrid w:val="0"/>
                <w:color w:val="404040" w:themeColor="text1" w:themeTint="BF"/>
                <w:sz w:val="20"/>
                <w:vertAlign w:val="subscript"/>
              </w:rPr>
              <w:t>TH</w:t>
            </w:r>
            <w:r w:rsidRPr="00B4631A">
              <w:rPr>
                <w:rFonts w:asciiTheme="majorHAnsi" w:hAnsiTheme="majorHAnsi"/>
                <w:snapToGrid w:val="0"/>
                <w:color w:val="404040" w:themeColor="text1" w:themeTint="BF"/>
                <w:sz w:val="20"/>
              </w:rPr>
              <w:t>) az L</w:t>
            </w:r>
            <w:r w:rsidRPr="00B4631A">
              <w:rPr>
                <w:rFonts w:asciiTheme="majorHAnsi" w:hAnsiTheme="majorHAnsi"/>
                <w:snapToGrid w:val="0"/>
                <w:color w:val="404040" w:themeColor="text1" w:themeTint="BF"/>
                <w:sz w:val="20"/>
                <w:vertAlign w:val="subscript"/>
              </w:rPr>
              <w:t xml:space="preserve">AM,kö </w:t>
            </w:r>
            <w:r w:rsidRPr="00B4631A">
              <w:rPr>
                <w:rFonts w:asciiTheme="majorHAnsi" w:hAnsiTheme="majorHAnsi"/>
                <w:snapToGrid w:val="0"/>
                <w:color w:val="404040" w:themeColor="text1" w:themeTint="BF"/>
                <w:sz w:val="20"/>
                <w:vertAlign w:val="superscript"/>
              </w:rPr>
              <w:t xml:space="preserve"> </w:t>
            </w:r>
            <w:r w:rsidRPr="00B4631A">
              <w:rPr>
                <w:rFonts w:asciiTheme="majorHAnsi" w:hAnsiTheme="majorHAnsi"/>
                <w:snapToGrid w:val="0"/>
                <w:color w:val="404040" w:themeColor="text1" w:themeTint="BF"/>
                <w:sz w:val="20"/>
              </w:rPr>
              <w:t>megítélési szintre*  (dB)</w:t>
            </w:r>
          </w:p>
        </w:tc>
      </w:tr>
      <w:tr w:rsidR="00134F67" w:rsidRPr="00BA35D2" w:rsidTr="000B4D87">
        <w:trPr>
          <w:cantSplit/>
          <w:trHeight w:val="1134"/>
          <w:jc w:val="center"/>
        </w:trPr>
        <w:tc>
          <w:tcPr>
            <w:tcW w:w="72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tcPr>
          <w:p w:rsidR="00134F67" w:rsidRPr="00B4631A" w:rsidRDefault="00134F67" w:rsidP="00134F67">
            <w:pPr>
              <w:rPr>
                <w:rFonts w:asciiTheme="majorHAnsi" w:hAnsiTheme="majorHAnsi"/>
                <w:snapToGrid w:val="0"/>
                <w:color w:val="404040" w:themeColor="text1" w:themeTint="BF"/>
                <w:sz w:val="20"/>
              </w:rPr>
            </w:pPr>
          </w:p>
        </w:tc>
        <w:tc>
          <w:tcPr>
            <w:tcW w:w="1682"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B4631A" w:rsidRDefault="00134F67" w:rsidP="00134F67">
            <w:pPr>
              <w:rPr>
                <w:rFonts w:asciiTheme="majorHAnsi" w:hAnsiTheme="majorHAnsi"/>
                <w:snapToGrid w:val="0"/>
                <w:color w:val="404040" w:themeColor="text1" w:themeTint="BF"/>
                <w:sz w:val="20"/>
              </w:rPr>
            </w:pPr>
          </w:p>
        </w:tc>
        <w:tc>
          <w:tcPr>
            <w:tcW w:w="2098"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B4631A" w:rsidRDefault="00134F67" w:rsidP="00134F67">
            <w:pPr>
              <w:spacing w:before="480"/>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Kiszolgáló úttól, lakóúttól származó zajra</w:t>
            </w:r>
          </w:p>
          <w:p w:rsidR="00134F67" w:rsidRPr="00B4631A" w:rsidRDefault="00134F67" w:rsidP="00134F67">
            <w:pPr>
              <w:spacing w:before="480"/>
              <w:rPr>
                <w:rFonts w:asciiTheme="majorHAnsi" w:hAnsiTheme="majorHAnsi"/>
                <w:snapToGrid w:val="0"/>
                <w:color w:val="404040" w:themeColor="text1" w:themeTint="BF"/>
                <w:sz w:val="20"/>
              </w:rPr>
            </w:pPr>
          </w:p>
        </w:tc>
        <w:tc>
          <w:tcPr>
            <w:tcW w:w="252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B4631A" w:rsidRDefault="00134F67" w:rsidP="00134F67">
            <w:pPr>
              <w:spacing w:before="720"/>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 xml:space="preserve">az országos közúthálózatba tartozó mellékúttól, a települési önkormányzat tulajdonában lévő gyűjtő utaktól és külterületi közutaktól, a vasúti mellékvonaltól és pályaudvarától, a repülőtértől, </w:t>
            </w:r>
          </w:p>
        </w:tc>
        <w:tc>
          <w:tcPr>
            <w:tcW w:w="252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B4631A" w:rsidRDefault="00134F67" w:rsidP="00134F67">
            <w:pPr>
              <w:spacing w:before="120"/>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 xml:space="preserve">Az országos közúthálózatba tartozó gyorsforgalmi utaktól és főutaktól, a települési önkormányzat tulajdonában lévő belterületi gyorsforgalmi utaktól, belterületi elsőrendű főutaktól és belterületi másodrendű főutaktól, az autóbusz-pályaudvartól, a vasúti fővonaltól és pályaudvarától, a repülőtértől, </w:t>
            </w:r>
          </w:p>
        </w:tc>
      </w:tr>
      <w:tr w:rsidR="00134F67" w:rsidRPr="00BA35D2" w:rsidTr="000B4D87">
        <w:trPr>
          <w:cantSplit/>
          <w:jc w:val="center"/>
        </w:trPr>
        <w:tc>
          <w:tcPr>
            <w:tcW w:w="720" w:type="dxa"/>
            <w:vMerge/>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rPr>
                <w:rFonts w:asciiTheme="majorHAnsi" w:hAnsiTheme="majorHAnsi"/>
                <w:snapToGrid w:val="0"/>
                <w:color w:val="404040" w:themeColor="text1" w:themeTint="BF"/>
                <w:sz w:val="20"/>
              </w:rPr>
            </w:pPr>
          </w:p>
        </w:tc>
        <w:tc>
          <w:tcPr>
            <w:tcW w:w="1682" w:type="dxa"/>
            <w:vMerge/>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rPr>
                <w:rFonts w:asciiTheme="majorHAnsi" w:hAnsiTheme="majorHAnsi"/>
                <w:snapToGrid w:val="0"/>
                <w:color w:val="404040" w:themeColor="text1" w:themeTint="BF"/>
                <w:sz w:val="20"/>
              </w:rPr>
            </w:pPr>
          </w:p>
        </w:tc>
        <w:tc>
          <w:tcPr>
            <w:tcW w:w="1018"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 xml:space="preserve">nappal </w:t>
            </w:r>
            <w:r w:rsidRPr="00B4631A">
              <w:rPr>
                <w:rFonts w:asciiTheme="majorHAnsi" w:hAnsiTheme="majorHAnsi"/>
                <w:snapToGrid w:val="0"/>
                <w:color w:val="404040" w:themeColor="text1" w:themeTint="BF"/>
                <w:sz w:val="20"/>
              </w:rPr>
              <w:br/>
              <w:t>6-22 ó</w:t>
            </w:r>
          </w:p>
        </w:tc>
        <w:tc>
          <w:tcPr>
            <w:tcW w:w="1080"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 xml:space="preserve">éjjel </w:t>
            </w:r>
            <w:r w:rsidRPr="00B4631A">
              <w:rPr>
                <w:rFonts w:asciiTheme="majorHAnsi" w:hAnsiTheme="majorHAnsi"/>
                <w:snapToGrid w:val="0"/>
                <w:color w:val="404040" w:themeColor="text1" w:themeTint="BF"/>
                <w:sz w:val="20"/>
              </w:rPr>
              <w:br/>
              <w:t>22-6 ó</w:t>
            </w:r>
          </w:p>
        </w:tc>
        <w:tc>
          <w:tcPr>
            <w:tcW w:w="1260"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 xml:space="preserve">nappal </w:t>
            </w:r>
            <w:r w:rsidRPr="00B4631A">
              <w:rPr>
                <w:rFonts w:asciiTheme="majorHAnsi" w:hAnsiTheme="majorHAnsi"/>
                <w:snapToGrid w:val="0"/>
                <w:color w:val="404040" w:themeColor="text1" w:themeTint="BF"/>
                <w:sz w:val="20"/>
              </w:rPr>
              <w:br/>
              <w:t>6-22 ó</w:t>
            </w:r>
          </w:p>
        </w:tc>
        <w:tc>
          <w:tcPr>
            <w:tcW w:w="1260"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 xml:space="preserve">éjjel </w:t>
            </w:r>
            <w:r w:rsidRPr="00B4631A">
              <w:rPr>
                <w:rFonts w:asciiTheme="majorHAnsi" w:hAnsiTheme="majorHAnsi"/>
                <w:snapToGrid w:val="0"/>
                <w:color w:val="404040" w:themeColor="text1" w:themeTint="BF"/>
                <w:sz w:val="20"/>
              </w:rPr>
              <w:br/>
              <w:t>22-6 ó</w:t>
            </w:r>
          </w:p>
        </w:tc>
        <w:tc>
          <w:tcPr>
            <w:tcW w:w="1260"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 xml:space="preserve">nappal </w:t>
            </w:r>
            <w:r w:rsidRPr="00B4631A">
              <w:rPr>
                <w:rFonts w:asciiTheme="majorHAnsi" w:hAnsiTheme="majorHAnsi"/>
                <w:snapToGrid w:val="0"/>
                <w:color w:val="404040" w:themeColor="text1" w:themeTint="BF"/>
                <w:sz w:val="20"/>
              </w:rPr>
              <w:br/>
              <w:t>6-22 ó</w:t>
            </w:r>
          </w:p>
        </w:tc>
        <w:tc>
          <w:tcPr>
            <w:tcW w:w="1260"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 xml:space="preserve">éjjel </w:t>
            </w:r>
            <w:r w:rsidRPr="00B4631A">
              <w:rPr>
                <w:rFonts w:asciiTheme="majorHAnsi" w:hAnsiTheme="majorHAnsi"/>
                <w:snapToGrid w:val="0"/>
                <w:color w:val="404040" w:themeColor="text1" w:themeTint="BF"/>
                <w:sz w:val="20"/>
              </w:rPr>
              <w:br/>
              <w:t>22-6 ó</w:t>
            </w:r>
          </w:p>
        </w:tc>
      </w:tr>
      <w:tr w:rsidR="00134F67" w:rsidRPr="00BA35D2" w:rsidTr="000B4D87">
        <w:trPr>
          <w:jc w:val="center"/>
        </w:trPr>
        <w:tc>
          <w:tcPr>
            <w:tcW w:w="72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B4631A" w:rsidRDefault="00134F67" w:rsidP="00134F67">
            <w:pPr>
              <w:spacing w:before="240"/>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2.</w:t>
            </w:r>
          </w:p>
        </w:tc>
        <w:tc>
          <w:tcPr>
            <w:tcW w:w="168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B4631A" w:rsidRDefault="00134F67" w:rsidP="00134F67">
            <w:pPr>
              <w:rPr>
                <w:rFonts w:asciiTheme="majorHAnsi" w:hAnsiTheme="majorHAnsi"/>
                <w:color w:val="404040" w:themeColor="text1" w:themeTint="BF"/>
                <w:sz w:val="22"/>
              </w:rPr>
            </w:pPr>
            <w:r w:rsidRPr="00B4631A">
              <w:rPr>
                <w:rFonts w:asciiTheme="majorHAnsi" w:hAnsiTheme="majorHAnsi"/>
                <w:color w:val="404040" w:themeColor="text1" w:themeTint="BF"/>
                <w:sz w:val="22"/>
              </w:rPr>
              <w:t>Gazdasági terület</w:t>
            </w:r>
          </w:p>
        </w:tc>
        <w:tc>
          <w:tcPr>
            <w:tcW w:w="1018"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spacing w:before="240"/>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65</w:t>
            </w:r>
          </w:p>
        </w:tc>
        <w:tc>
          <w:tcPr>
            <w:tcW w:w="1080"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spacing w:before="240"/>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55</w:t>
            </w:r>
          </w:p>
        </w:tc>
        <w:tc>
          <w:tcPr>
            <w:tcW w:w="1260"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spacing w:before="240"/>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65</w:t>
            </w:r>
          </w:p>
        </w:tc>
        <w:tc>
          <w:tcPr>
            <w:tcW w:w="1260"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spacing w:before="240"/>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55</w:t>
            </w:r>
          </w:p>
        </w:tc>
        <w:tc>
          <w:tcPr>
            <w:tcW w:w="1260"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spacing w:before="240"/>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65</w:t>
            </w:r>
          </w:p>
        </w:tc>
        <w:tc>
          <w:tcPr>
            <w:tcW w:w="1260" w:type="dxa"/>
            <w:tcBorders>
              <w:top w:val="single" w:sz="4" w:space="0" w:color="auto"/>
              <w:left w:val="single" w:sz="4" w:space="0" w:color="auto"/>
              <w:bottom w:val="single" w:sz="4" w:space="0" w:color="auto"/>
              <w:right w:val="single" w:sz="4" w:space="0" w:color="auto"/>
            </w:tcBorders>
            <w:shd w:val="clear" w:color="auto" w:fill="auto"/>
          </w:tcPr>
          <w:p w:rsidR="00134F67" w:rsidRPr="00B4631A" w:rsidRDefault="00134F67" w:rsidP="00134F67">
            <w:pPr>
              <w:spacing w:before="240"/>
              <w:jc w:val="center"/>
              <w:rPr>
                <w:rFonts w:asciiTheme="majorHAnsi" w:hAnsiTheme="majorHAnsi"/>
                <w:snapToGrid w:val="0"/>
                <w:color w:val="404040" w:themeColor="text1" w:themeTint="BF"/>
                <w:sz w:val="20"/>
              </w:rPr>
            </w:pPr>
            <w:r w:rsidRPr="00B4631A">
              <w:rPr>
                <w:rFonts w:asciiTheme="majorHAnsi" w:hAnsiTheme="majorHAnsi"/>
                <w:snapToGrid w:val="0"/>
                <w:color w:val="404040" w:themeColor="text1" w:themeTint="BF"/>
                <w:sz w:val="20"/>
              </w:rPr>
              <w:t>55</w:t>
            </w:r>
          </w:p>
        </w:tc>
      </w:tr>
    </w:tbl>
    <w:p w:rsidR="00134F67" w:rsidRDefault="00134F67" w:rsidP="00BA35D2">
      <w:pPr>
        <w:pStyle w:val="Szveg"/>
      </w:pPr>
      <w:r>
        <w:t>Megjegyzés:</w:t>
      </w:r>
    </w:p>
    <w:p w:rsidR="00134F67" w:rsidRPr="00D767F7" w:rsidRDefault="00134F67" w:rsidP="00BA35D2">
      <w:pPr>
        <w:pStyle w:val="Szveg"/>
      </w:pPr>
      <w:r w:rsidRPr="00D767F7">
        <w:t>* Értelmezése a stratégiai zajtérképek és intézkedési tervek készítésének részletes szabályairól szóló 25/2004 (XII.20) KvVM r. 3.sz. melléklet 1.1 pontja és 5.sz. melléklet 1.1. pontja szerint</w:t>
      </w:r>
    </w:p>
    <w:p w:rsidR="00134F67" w:rsidRDefault="00134F67" w:rsidP="00BA35D2">
      <w:pPr>
        <w:pStyle w:val="Szveg"/>
        <w:rPr>
          <w:i/>
          <w:u w:val="single"/>
        </w:rPr>
      </w:pPr>
    </w:p>
    <w:p w:rsidR="00134F67" w:rsidRDefault="00134F67" w:rsidP="00BA35D2">
      <w:pPr>
        <w:pStyle w:val="Szveg"/>
      </w:pPr>
      <w:r>
        <w:rPr>
          <w:i/>
          <w:u w:val="single"/>
        </w:rPr>
        <w:t>A belsőtéri zajterhelést</w:t>
      </w:r>
      <w:r>
        <w:t xml:space="preserve"> illetően az alábbi rendeletek előírásainak betartása kötelező:</w:t>
      </w:r>
    </w:p>
    <w:p w:rsidR="00134F67" w:rsidRDefault="00134F67" w:rsidP="00BA35D2">
      <w:pPr>
        <w:pStyle w:val="Szveg"/>
      </w:pPr>
      <w:r>
        <w:t>A 27</w:t>
      </w:r>
      <w:r>
        <w:rPr>
          <w:i/>
        </w:rPr>
        <w:t>/2008.(XII.3.) KvVM-EüM</w:t>
      </w:r>
      <w:r>
        <w:t xml:space="preserve"> együttes rendelet 4 sz. melléklete és a</w:t>
      </w:r>
      <w:r>
        <w:rPr>
          <w:i/>
        </w:rPr>
        <w:t xml:space="preserve"> 17/2002. (IV.12.) EüM rendelet</w:t>
      </w:r>
      <w:r>
        <w:t xml:space="preserve"> 1. sz. melléklete.</w:t>
      </w:r>
    </w:p>
    <w:p w:rsidR="00134F67" w:rsidRDefault="00134F67" w:rsidP="00BA35D2">
      <w:pPr>
        <w:pStyle w:val="Szveg"/>
        <w:rPr>
          <w:i/>
          <w:u w:val="single"/>
        </w:rPr>
      </w:pPr>
    </w:p>
    <w:p w:rsidR="00134F67" w:rsidRDefault="00134F67" w:rsidP="00BA35D2">
      <w:pPr>
        <w:pStyle w:val="Szveg"/>
      </w:pPr>
      <w:r>
        <w:rPr>
          <w:i/>
          <w:u w:val="single"/>
        </w:rPr>
        <w:lastRenderedPageBreak/>
        <w:t>A zajterhelés határértékei épületek zajtól védendő helyiségeiben</w:t>
      </w:r>
      <w:r>
        <w:rPr>
          <w:i/>
        </w:rPr>
        <w:t>,</w:t>
      </w:r>
      <w:r>
        <w:t xml:space="preserve"> a 27</w:t>
      </w:r>
      <w:r>
        <w:rPr>
          <w:i/>
        </w:rPr>
        <w:t>/2008.(XII.3.) KvVM-EüM</w:t>
      </w:r>
      <w:r>
        <w:t xml:space="preserve"> 4. sz. melléklet szerint:</w:t>
      </w:r>
    </w:p>
    <w:tbl>
      <w:tblPr>
        <w:tblW w:w="9072"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shd w:val="clear" w:color="auto" w:fill="F2F2F2" w:themeFill="background1" w:themeFillShade="F2"/>
        <w:tblLayout w:type="fixed"/>
        <w:tblCellMar>
          <w:left w:w="70" w:type="dxa"/>
          <w:right w:w="70" w:type="dxa"/>
        </w:tblCellMar>
        <w:tblLook w:val="0000"/>
      </w:tblPr>
      <w:tblGrid>
        <w:gridCol w:w="709"/>
        <w:gridCol w:w="4815"/>
        <w:gridCol w:w="1847"/>
        <w:gridCol w:w="1701"/>
      </w:tblGrid>
      <w:tr w:rsidR="00134F67" w:rsidRPr="00727B03" w:rsidTr="000B4D87">
        <w:trPr>
          <w:cantSplit/>
          <w:jc w:val="center"/>
        </w:trPr>
        <w:tc>
          <w:tcPr>
            <w:tcW w:w="709" w:type="dxa"/>
            <w:vMerge w:val="restart"/>
            <w:tcBorders>
              <w:top w:val="single" w:sz="4" w:space="0" w:color="auto"/>
              <w:bottom w:val="single" w:sz="6" w:space="0" w:color="auto"/>
            </w:tcBorders>
            <w:shd w:val="clear" w:color="auto" w:fill="F2F2F2" w:themeFill="background1" w:themeFillShade="F2"/>
            <w:textDirection w:val="btLr"/>
          </w:tcPr>
          <w:p w:rsidR="00134F67" w:rsidRPr="00727B03" w:rsidRDefault="00134F67" w:rsidP="00134F67">
            <w:pPr>
              <w:jc w:val="center"/>
              <w:rPr>
                <w:rFonts w:asciiTheme="majorHAnsi" w:hAnsiTheme="majorHAnsi"/>
                <w:color w:val="595959" w:themeColor="text1" w:themeTint="A6"/>
                <w:sz w:val="22"/>
              </w:rPr>
            </w:pPr>
            <w:r w:rsidRPr="00727B03">
              <w:rPr>
                <w:rFonts w:asciiTheme="majorHAnsi" w:hAnsiTheme="majorHAnsi"/>
                <w:color w:val="595959" w:themeColor="text1" w:themeTint="A6"/>
                <w:sz w:val="22"/>
              </w:rPr>
              <w:t>Sor-szám</w:t>
            </w:r>
          </w:p>
        </w:tc>
        <w:tc>
          <w:tcPr>
            <w:tcW w:w="4815" w:type="dxa"/>
            <w:vMerge w:val="restart"/>
            <w:tcBorders>
              <w:top w:val="single" w:sz="4" w:space="0" w:color="auto"/>
              <w:bottom w:val="single" w:sz="6" w:space="0" w:color="auto"/>
            </w:tcBorders>
            <w:shd w:val="clear" w:color="auto" w:fill="F2F2F2" w:themeFill="background1" w:themeFillShade="F2"/>
          </w:tcPr>
          <w:p w:rsidR="00134F67" w:rsidRPr="00727B03" w:rsidRDefault="00134F67" w:rsidP="00134F67">
            <w:pPr>
              <w:spacing w:before="240"/>
              <w:jc w:val="center"/>
              <w:rPr>
                <w:rFonts w:asciiTheme="majorHAnsi" w:hAnsiTheme="majorHAnsi"/>
                <w:color w:val="595959" w:themeColor="text1" w:themeTint="A6"/>
                <w:sz w:val="22"/>
              </w:rPr>
            </w:pPr>
            <w:r w:rsidRPr="00727B03">
              <w:rPr>
                <w:rFonts w:asciiTheme="majorHAnsi" w:hAnsiTheme="majorHAnsi"/>
                <w:color w:val="595959" w:themeColor="text1" w:themeTint="A6"/>
                <w:sz w:val="22"/>
              </w:rPr>
              <w:t>A helyiség megnevezése</w:t>
            </w:r>
          </w:p>
        </w:tc>
        <w:tc>
          <w:tcPr>
            <w:tcW w:w="3548" w:type="dxa"/>
            <w:gridSpan w:val="2"/>
            <w:tcBorders>
              <w:top w:val="single" w:sz="4" w:space="0" w:color="auto"/>
              <w:bottom w:val="single" w:sz="6" w:space="0" w:color="auto"/>
            </w:tcBorders>
            <w:shd w:val="clear" w:color="auto" w:fill="F2F2F2" w:themeFill="background1" w:themeFillShade="F2"/>
          </w:tcPr>
          <w:p w:rsidR="00134F67" w:rsidRPr="00727B03" w:rsidRDefault="00134F67" w:rsidP="00134F67">
            <w:pPr>
              <w:jc w:val="center"/>
              <w:rPr>
                <w:rFonts w:asciiTheme="majorHAnsi" w:hAnsiTheme="majorHAnsi"/>
                <w:color w:val="595959" w:themeColor="text1" w:themeTint="A6"/>
                <w:sz w:val="22"/>
              </w:rPr>
            </w:pPr>
            <w:r w:rsidRPr="00727B03">
              <w:rPr>
                <w:rFonts w:asciiTheme="majorHAnsi" w:hAnsiTheme="majorHAnsi"/>
                <w:color w:val="595959" w:themeColor="text1" w:themeTint="A6"/>
                <w:sz w:val="22"/>
              </w:rPr>
              <w:t>Határérték (L</w:t>
            </w:r>
            <w:r w:rsidRPr="00727B03">
              <w:rPr>
                <w:rFonts w:asciiTheme="majorHAnsi" w:hAnsiTheme="majorHAnsi"/>
                <w:color w:val="595959" w:themeColor="text1" w:themeTint="A6"/>
                <w:sz w:val="22"/>
                <w:vertAlign w:val="subscript"/>
              </w:rPr>
              <w:t>TH</w:t>
            </w:r>
            <w:r w:rsidRPr="00727B03">
              <w:rPr>
                <w:rFonts w:asciiTheme="majorHAnsi" w:hAnsiTheme="majorHAnsi"/>
                <w:color w:val="595959" w:themeColor="text1" w:themeTint="A6"/>
                <w:sz w:val="22"/>
              </w:rPr>
              <w:t>)</w:t>
            </w:r>
            <w:r w:rsidRPr="00727B03">
              <w:rPr>
                <w:rFonts w:asciiTheme="majorHAnsi" w:hAnsiTheme="majorHAnsi"/>
                <w:color w:val="595959" w:themeColor="text1" w:themeTint="A6"/>
                <w:sz w:val="22"/>
                <w:vertAlign w:val="subscript"/>
              </w:rPr>
              <w:t xml:space="preserve"> </w:t>
            </w:r>
            <w:r w:rsidRPr="00727B03">
              <w:rPr>
                <w:rFonts w:asciiTheme="majorHAnsi" w:hAnsiTheme="majorHAnsi"/>
                <w:color w:val="595959" w:themeColor="text1" w:themeTint="A6"/>
                <w:sz w:val="22"/>
              </w:rPr>
              <w:t>az L</w:t>
            </w:r>
            <w:r w:rsidRPr="00727B03">
              <w:rPr>
                <w:rFonts w:asciiTheme="majorHAnsi" w:hAnsiTheme="majorHAnsi"/>
                <w:color w:val="595959" w:themeColor="text1" w:themeTint="A6"/>
                <w:sz w:val="22"/>
                <w:vertAlign w:val="subscript"/>
              </w:rPr>
              <w:t>AM</w:t>
            </w:r>
            <w:r w:rsidRPr="00727B03">
              <w:rPr>
                <w:rFonts w:asciiTheme="majorHAnsi" w:hAnsiTheme="majorHAnsi"/>
                <w:color w:val="595959" w:themeColor="text1" w:themeTint="A6"/>
                <w:sz w:val="22"/>
              </w:rPr>
              <w:t xml:space="preserve"> megítélési szintre* </w:t>
            </w:r>
            <w:r w:rsidRPr="00727B03">
              <w:rPr>
                <w:rFonts w:asciiTheme="majorHAnsi" w:hAnsiTheme="majorHAnsi"/>
                <w:color w:val="595959" w:themeColor="text1" w:themeTint="A6"/>
                <w:sz w:val="22"/>
              </w:rPr>
              <w:sym w:font="Symbol" w:char="F05B"/>
            </w:r>
            <w:r w:rsidRPr="00727B03">
              <w:rPr>
                <w:rFonts w:asciiTheme="majorHAnsi" w:hAnsiTheme="majorHAnsi"/>
                <w:color w:val="595959" w:themeColor="text1" w:themeTint="A6"/>
                <w:sz w:val="22"/>
              </w:rPr>
              <w:t>dB</w:t>
            </w:r>
            <w:r w:rsidRPr="00727B03">
              <w:rPr>
                <w:rFonts w:asciiTheme="majorHAnsi" w:hAnsiTheme="majorHAnsi"/>
                <w:color w:val="595959" w:themeColor="text1" w:themeTint="A6"/>
                <w:sz w:val="22"/>
              </w:rPr>
              <w:sym w:font="Symbol" w:char="F05D"/>
            </w:r>
          </w:p>
        </w:tc>
      </w:tr>
      <w:tr w:rsidR="00134F67" w:rsidRPr="00727B03" w:rsidTr="000B4D87">
        <w:trPr>
          <w:cantSplit/>
          <w:jc w:val="center"/>
        </w:trPr>
        <w:tc>
          <w:tcPr>
            <w:tcW w:w="709" w:type="dxa"/>
            <w:vMerge/>
            <w:tcBorders>
              <w:top w:val="single" w:sz="6" w:space="0" w:color="auto"/>
              <w:bottom w:val="single" w:sz="6" w:space="0" w:color="auto"/>
            </w:tcBorders>
            <w:shd w:val="clear" w:color="auto" w:fill="F2F2F2" w:themeFill="background1" w:themeFillShade="F2"/>
          </w:tcPr>
          <w:p w:rsidR="00134F67" w:rsidRPr="00727B03" w:rsidRDefault="00134F67" w:rsidP="00134F67">
            <w:pPr>
              <w:jc w:val="center"/>
              <w:rPr>
                <w:rFonts w:asciiTheme="majorHAnsi" w:hAnsiTheme="majorHAnsi"/>
                <w:color w:val="595959" w:themeColor="text1" w:themeTint="A6"/>
                <w:sz w:val="22"/>
              </w:rPr>
            </w:pPr>
          </w:p>
        </w:tc>
        <w:tc>
          <w:tcPr>
            <w:tcW w:w="4815" w:type="dxa"/>
            <w:vMerge/>
            <w:tcBorders>
              <w:top w:val="single" w:sz="6" w:space="0" w:color="auto"/>
              <w:bottom w:val="single" w:sz="6" w:space="0" w:color="auto"/>
            </w:tcBorders>
            <w:shd w:val="clear" w:color="auto" w:fill="F2F2F2" w:themeFill="background1" w:themeFillShade="F2"/>
          </w:tcPr>
          <w:p w:rsidR="00134F67" w:rsidRPr="00727B03" w:rsidRDefault="00134F67" w:rsidP="00134F67">
            <w:pPr>
              <w:jc w:val="center"/>
              <w:rPr>
                <w:rFonts w:asciiTheme="majorHAnsi" w:hAnsiTheme="majorHAnsi"/>
                <w:color w:val="595959" w:themeColor="text1" w:themeTint="A6"/>
                <w:sz w:val="22"/>
              </w:rPr>
            </w:pPr>
          </w:p>
        </w:tc>
        <w:tc>
          <w:tcPr>
            <w:tcW w:w="1847" w:type="dxa"/>
            <w:tcBorders>
              <w:top w:val="single" w:sz="6" w:space="0" w:color="auto"/>
              <w:bottom w:val="single" w:sz="6" w:space="0" w:color="auto"/>
            </w:tcBorders>
            <w:shd w:val="clear" w:color="auto" w:fill="F2F2F2" w:themeFill="background1" w:themeFillShade="F2"/>
          </w:tcPr>
          <w:p w:rsidR="00134F67" w:rsidRPr="00727B03" w:rsidRDefault="00134F67" w:rsidP="00134F67">
            <w:pPr>
              <w:jc w:val="center"/>
              <w:rPr>
                <w:rFonts w:asciiTheme="majorHAnsi" w:hAnsiTheme="majorHAnsi"/>
                <w:color w:val="595959" w:themeColor="text1" w:themeTint="A6"/>
                <w:sz w:val="22"/>
              </w:rPr>
            </w:pPr>
            <w:r w:rsidRPr="00727B03">
              <w:rPr>
                <w:rFonts w:asciiTheme="majorHAnsi" w:hAnsiTheme="majorHAnsi"/>
                <w:color w:val="595959" w:themeColor="text1" w:themeTint="A6"/>
                <w:sz w:val="22"/>
              </w:rPr>
              <w:t>nappal (06-22 ó)</w:t>
            </w:r>
          </w:p>
        </w:tc>
        <w:tc>
          <w:tcPr>
            <w:tcW w:w="1701" w:type="dxa"/>
            <w:tcBorders>
              <w:top w:val="single" w:sz="6" w:space="0" w:color="auto"/>
              <w:bottom w:val="single" w:sz="6" w:space="0" w:color="auto"/>
            </w:tcBorders>
            <w:shd w:val="clear" w:color="auto" w:fill="F2F2F2" w:themeFill="background1" w:themeFillShade="F2"/>
          </w:tcPr>
          <w:p w:rsidR="00134F67" w:rsidRPr="00727B03" w:rsidRDefault="00134F67" w:rsidP="00134F67">
            <w:pPr>
              <w:jc w:val="center"/>
              <w:rPr>
                <w:rFonts w:asciiTheme="majorHAnsi" w:hAnsiTheme="majorHAnsi"/>
                <w:color w:val="595959" w:themeColor="text1" w:themeTint="A6"/>
                <w:sz w:val="22"/>
              </w:rPr>
            </w:pPr>
            <w:r w:rsidRPr="00727B03">
              <w:rPr>
                <w:rFonts w:asciiTheme="majorHAnsi" w:hAnsiTheme="majorHAnsi"/>
                <w:color w:val="595959" w:themeColor="text1" w:themeTint="A6"/>
                <w:sz w:val="22"/>
              </w:rPr>
              <w:t>éjjel (22-06 ó)</w:t>
            </w:r>
          </w:p>
        </w:tc>
      </w:tr>
      <w:tr w:rsidR="00134F67" w:rsidRPr="00727B03" w:rsidTr="000B4D87">
        <w:trPr>
          <w:cantSplit/>
          <w:jc w:val="center"/>
        </w:trPr>
        <w:tc>
          <w:tcPr>
            <w:tcW w:w="709" w:type="dxa"/>
            <w:tcBorders>
              <w:top w:val="single" w:sz="6" w:space="0" w:color="auto"/>
              <w:left w:val="single" w:sz="4" w:space="0" w:color="auto"/>
              <w:bottom w:val="single" w:sz="6" w:space="0" w:color="auto"/>
              <w:right w:val="single" w:sz="6" w:space="0" w:color="auto"/>
            </w:tcBorders>
            <w:shd w:val="clear" w:color="auto" w:fill="F2F2F2" w:themeFill="background1" w:themeFillShade="F2"/>
          </w:tcPr>
          <w:p w:rsidR="00134F67" w:rsidRPr="00727B03" w:rsidRDefault="00134F67" w:rsidP="00134F67">
            <w:pPr>
              <w:spacing w:before="120"/>
              <w:jc w:val="center"/>
              <w:rPr>
                <w:rFonts w:asciiTheme="majorHAnsi" w:hAnsiTheme="majorHAnsi"/>
                <w:color w:val="595959" w:themeColor="text1" w:themeTint="A6"/>
                <w:sz w:val="22"/>
              </w:rPr>
            </w:pPr>
            <w:r w:rsidRPr="00727B03">
              <w:rPr>
                <w:rFonts w:asciiTheme="majorHAnsi" w:hAnsiTheme="majorHAnsi"/>
                <w:color w:val="595959" w:themeColor="text1" w:themeTint="A6"/>
                <w:sz w:val="22"/>
              </w:rPr>
              <w:t>3.</w:t>
            </w:r>
          </w:p>
        </w:tc>
        <w:tc>
          <w:tcPr>
            <w:tcW w:w="4815" w:type="dxa"/>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134F67" w:rsidRPr="00727B03" w:rsidRDefault="00134F67" w:rsidP="00134F67">
            <w:pPr>
              <w:rPr>
                <w:rFonts w:asciiTheme="majorHAnsi" w:hAnsiTheme="majorHAnsi"/>
                <w:color w:val="595959" w:themeColor="text1" w:themeTint="A6"/>
                <w:sz w:val="22"/>
              </w:rPr>
            </w:pPr>
            <w:r w:rsidRPr="00727B03">
              <w:rPr>
                <w:rFonts w:asciiTheme="majorHAnsi" w:hAnsiTheme="majorHAnsi"/>
                <w:color w:val="595959" w:themeColor="text1" w:themeTint="A6"/>
                <w:sz w:val="22"/>
              </w:rPr>
              <w:t>Lakószobák lakóépületekben</w:t>
            </w:r>
          </w:p>
        </w:tc>
        <w:tc>
          <w:tcPr>
            <w:tcW w:w="3548" w:type="dxa"/>
            <w:gridSpan w:val="2"/>
            <w:tcBorders>
              <w:top w:val="single" w:sz="6" w:space="0" w:color="auto"/>
              <w:left w:val="single" w:sz="6" w:space="0" w:color="auto"/>
              <w:bottom w:val="single" w:sz="6" w:space="0" w:color="auto"/>
              <w:right w:val="single" w:sz="4" w:space="0" w:color="auto"/>
            </w:tcBorders>
            <w:shd w:val="clear" w:color="auto" w:fill="auto"/>
          </w:tcPr>
          <w:p w:rsidR="00134F67" w:rsidRPr="00727B03" w:rsidRDefault="00134F67" w:rsidP="00134F67">
            <w:pPr>
              <w:spacing w:before="120"/>
              <w:rPr>
                <w:rFonts w:asciiTheme="majorHAnsi" w:hAnsiTheme="majorHAnsi"/>
                <w:color w:val="595959" w:themeColor="text1" w:themeTint="A6"/>
                <w:sz w:val="22"/>
              </w:rPr>
            </w:pPr>
            <w:r w:rsidRPr="00727B03">
              <w:rPr>
                <w:rFonts w:asciiTheme="majorHAnsi" w:hAnsiTheme="majorHAnsi"/>
                <w:color w:val="595959" w:themeColor="text1" w:themeTint="A6"/>
                <w:sz w:val="22"/>
              </w:rPr>
              <w:t xml:space="preserve">             40                         30</w:t>
            </w:r>
          </w:p>
        </w:tc>
      </w:tr>
      <w:tr w:rsidR="00134F67" w:rsidRPr="00727B03" w:rsidTr="000B4D87">
        <w:trPr>
          <w:cantSplit/>
          <w:jc w:val="center"/>
        </w:trPr>
        <w:tc>
          <w:tcPr>
            <w:tcW w:w="709" w:type="dxa"/>
            <w:tcBorders>
              <w:top w:val="single" w:sz="6" w:space="0" w:color="auto"/>
              <w:left w:val="single" w:sz="4" w:space="0" w:color="auto"/>
              <w:bottom w:val="single" w:sz="6" w:space="0" w:color="auto"/>
              <w:right w:val="single" w:sz="6" w:space="0" w:color="auto"/>
            </w:tcBorders>
            <w:shd w:val="clear" w:color="auto" w:fill="F2F2F2" w:themeFill="background1" w:themeFillShade="F2"/>
          </w:tcPr>
          <w:p w:rsidR="00134F67" w:rsidRPr="00727B03" w:rsidRDefault="00134F67" w:rsidP="00134F67">
            <w:pPr>
              <w:jc w:val="center"/>
              <w:rPr>
                <w:rFonts w:asciiTheme="majorHAnsi" w:hAnsiTheme="majorHAnsi"/>
                <w:color w:val="595959" w:themeColor="text1" w:themeTint="A6"/>
                <w:sz w:val="22"/>
              </w:rPr>
            </w:pPr>
            <w:r w:rsidRPr="00727B03">
              <w:rPr>
                <w:rFonts w:asciiTheme="majorHAnsi" w:hAnsiTheme="majorHAnsi"/>
                <w:color w:val="595959" w:themeColor="text1" w:themeTint="A6"/>
                <w:sz w:val="22"/>
              </w:rPr>
              <w:t>7.</w:t>
            </w:r>
          </w:p>
        </w:tc>
        <w:tc>
          <w:tcPr>
            <w:tcW w:w="4815" w:type="dxa"/>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134F67" w:rsidRPr="00727B03" w:rsidRDefault="00134F67" w:rsidP="00134F67">
            <w:pPr>
              <w:rPr>
                <w:rFonts w:asciiTheme="majorHAnsi" w:hAnsiTheme="majorHAnsi"/>
                <w:color w:val="595959" w:themeColor="text1" w:themeTint="A6"/>
                <w:sz w:val="22"/>
              </w:rPr>
            </w:pPr>
            <w:r w:rsidRPr="00727B03">
              <w:rPr>
                <w:rFonts w:asciiTheme="majorHAnsi" w:hAnsiTheme="majorHAnsi"/>
                <w:color w:val="595959" w:themeColor="text1" w:themeTint="A6"/>
                <w:sz w:val="22"/>
              </w:rPr>
              <w:t>Éttermek, eszpresszók</w:t>
            </w:r>
          </w:p>
        </w:tc>
        <w:tc>
          <w:tcPr>
            <w:tcW w:w="3548" w:type="dxa"/>
            <w:gridSpan w:val="2"/>
            <w:tcBorders>
              <w:top w:val="single" w:sz="6" w:space="0" w:color="auto"/>
              <w:left w:val="single" w:sz="6" w:space="0" w:color="auto"/>
              <w:bottom w:val="single" w:sz="6" w:space="0" w:color="auto"/>
              <w:right w:val="single" w:sz="4" w:space="0" w:color="auto"/>
            </w:tcBorders>
            <w:shd w:val="clear" w:color="auto" w:fill="auto"/>
          </w:tcPr>
          <w:p w:rsidR="00134F67" w:rsidRPr="00727B03" w:rsidRDefault="00134F67" w:rsidP="00134F67">
            <w:pPr>
              <w:rPr>
                <w:rFonts w:asciiTheme="majorHAnsi" w:hAnsiTheme="majorHAnsi"/>
                <w:color w:val="595959" w:themeColor="text1" w:themeTint="A6"/>
                <w:sz w:val="22"/>
              </w:rPr>
            </w:pPr>
            <w:r w:rsidRPr="00727B03">
              <w:rPr>
                <w:rFonts w:asciiTheme="majorHAnsi" w:hAnsiTheme="majorHAnsi"/>
                <w:color w:val="595959" w:themeColor="text1" w:themeTint="A6"/>
                <w:sz w:val="22"/>
              </w:rPr>
              <w:t xml:space="preserve">             55                          --</w:t>
            </w:r>
          </w:p>
        </w:tc>
      </w:tr>
      <w:tr w:rsidR="00134F67" w:rsidRPr="00727B03" w:rsidTr="000B4D87">
        <w:trPr>
          <w:cantSplit/>
          <w:jc w:val="center"/>
        </w:trPr>
        <w:tc>
          <w:tcPr>
            <w:tcW w:w="709" w:type="dxa"/>
            <w:tcBorders>
              <w:top w:val="single" w:sz="6" w:space="0" w:color="auto"/>
              <w:left w:val="single" w:sz="4" w:space="0" w:color="auto"/>
              <w:bottom w:val="single" w:sz="6" w:space="0" w:color="auto"/>
              <w:right w:val="single" w:sz="6" w:space="0" w:color="auto"/>
            </w:tcBorders>
            <w:shd w:val="clear" w:color="auto" w:fill="F2F2F2" w:themeFill="background1" w:themeFillShade="F2"/>
          </w:tcPr>
          <w:p w:rsidR="00134F67" w:rsidRPr="00727B03" w:rsidRDefault="00134F67" w:rsidP="00134F67">
            <w:pPr>
              <w:spacing w:before="240"/>
              <w:jc w:val="center"/>
              <w:rPr>
                <w:rFonts w:asciiTheme="majorHAnsi" w:hAnsiTheme="majorHAnsi"/>
                <w:color w:val="595959" w:themeColor="text1" w:themeTint="A6"/>
                <w:sz w:val="22"/>
              </w:rPr>
            </w:pPr>
            <w:r w:rsidRPr="00727B03">
              <w:rPr>
                <w:rFonts w:asciiTheme="majorHAnsi" w:hAnsiTheme="majorHAnsi"/>
                <w:color w:val="595959" w:themeColor="text1" w:themeTint="A6"/>
                <w:sz w:val="22"/>
              </w:rPr>
              <w:t>8.</w:t>
            </w:r>
          </w:p>
        </w:tc>
        <w:tc>
          <w:tcPr>
            <w:tcW w:w="4815" w:type="dxa"/>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134F67" w:rsidRPr="00727B03" w:rsidRDefault="00134F67" w:rsidP="00134F67">
            <w:pPr>
              <w:rPr>
                <w:rFonts w:asciiTheme="majorHAnsi" w:hAnsiTheme="majorHAnsi"/>
                <w:color w:val="595959" w:themeColor="text1" w:themeTint="A6"/>
                <w:sz w:val="22"/>
              </w:rPr>
            </w:pPr>
            <w:r w:rsidRPr="00727B03">
              <w:rPr>
                <w:rFonts w:asciiTheme="majorHAnsi" w:hAnsiTheme="majorHAnsi"/>
                <w:color w:val="595959" w:themeColor="text1" w:themeTint="A6"/>
                <w:sz w:val="22"/>
              </w:rPr>
              <w:t>Nagy- és kiskereskedelmi épületek eladóterei, vendéglátó helyiségei; a várótermek</w:t>
            </w:r>
          </w:p>
        </w:tc>
        <w:tc>
          <w:tcPr>
            <w:tcW w:w="3548" w:type="dxa"/>
            <w:gridSpan w:val="2"/>
            <w:tcBorders>
              <w:top w:val="single" w:sz="6" w:space="0" w:color="auto"/>
              <w:left w:val="single" w:sz="6" w:space="0" w:color="auto"/>
              <w:bottom w:val="single" w:sz="6" w:space="0" w:color="auto"/>
              <w:right w:val="single" w:sz="4" w:space="0" w:color="auto"/>
            </w:tcBorders>
            <w:shd w:val="clear" w:color="auto" w:fill="auto"/>
          </w:tcPr>
          <w:p w:rsidR="00134F67" w:rsidRPr="00727B03" w:rsidRDefault="00134F67" w:rsidP="00134F67">
            <w:pPr>
              <w:spacing w:before="240"/>
              <w:rPr>
                <w:rFonts w:asciiTheme="majorHAnsi" w:hAnsiTheme="majorHAnsi"/>
                <w:color w:val="595959" w:themeColor="text1" w:themeTint="A6"/>
                <w:sz w:val="22"/>
              </w:rPr>
            </w:pPr>
            <w:r w:rsidRPr="00727B03">
              <w:rPr>
                <w:rFonts w:asciiTheme="majorHAnsi" w:hAnsiTheme="majorHAnsi"/>
                <w:color w:val="595959" w:themeColor="text1" w:themeTint="A6"/>
                <w:sz w:val="22"/>
              </w:rPr>
              <w:t xml:space="preserve">             60                          --</w:t>
            </w:r>
          </w:p>
        </w:tc>
      </w:tr>
    </w:tbl>
    <w:p w:rsidR="00134F67" w:rsidRDefault="00134F67" w:rsidP="00BA35D2">
      <w:pPr>
        <w:pStyle w:val="Szveg"/>
      </w:pPr>
      <w:r>
        <w:t>Megj:</w:t>
      </w:r>
    </w:p>
    <w:p w:rsidR="00134F67" w:rsidRDefault="00134F67" w:rsidP="00BA35D2">
      <w:pPr>
        <w:pStyle w:val="Szveg"/>
      </w:pPr>
      <w:r>
        <w:t>*</w:t>
      </w:r>
      <w:r>
        <w:rPr>
          <w:i/>
          <w:iCs/>
        </w:rPr>
        <w:t xml:space="preserve"> a) </w:t>
      </w:r>
      <w:r>
        <w:t>Értelmezése a 6. § (1) bekezdésével kapcsolatos ügyekben az MSZ 15601-2:2007 és az MSZ 18150-1 szabvány szerint, de nem a legnagyobb értéket adó mérési pontban, hanem térbeli átlagos hangnyomásszintként; mérése az MSZ EN ISO 140-5 szabvány szerint.</w:t>
      </w:r>
      <w:r>
        <w:rPr>
          <w:i/>
          <w:iCs/>
        </w:rPr>
        <w:t xml:space="preserve"> b) </w:t>
      </w:r>
      <w:r>
        <w:t>Értelmezése és mérése a 6. § (4) bekezdés</w:t>
      </w:r>
    </w:p>
    <w:p w:rsidR="00134F67" w:rsidRDefault="00134F67" w:rsidP="00BA35D2">
      <w:pPr>
        <w:pStyle w:val="Szveg"/>
      </w:pPr>
      <w:r>
        <w:rPr>
          <w:i/>
          <w:iCs/>
        </w:rPr>
        <w:t xml:space="preserve"> b) </w:t>
      </w:r>
      <w:r>
        <w:t>pontjával kapcsolatos ügyekben az MSZ 18150-1 szabvány szerint.</w:t>
      </w:r>
    </w:p>
    <w:p w:rsidR="00134F67" w:rsidRDefault="00134F67" w:rsidP="00BA35D2">
      <w:pPr>
        <w:pStyle w:val="Szveg"/>
        <w:rPr>
          <w:u w:val="single"/>
        </w:rPr>
      </w:pPr>
    </w:p>
    <w:p w:rsidR="00134F67" w:rsidRPr="009C0A73" w:rsidRDefault="00134F67" w:rsidP="00BA35D2">
      <w:pPr>
        <w:pStyle w:val="Szveg"/>
        <w:rPr>
          <w:i/>
          <w:u w:val="single"/>
        </w:rPr>
      </w:pPr>
      <w:r w:rsidRPr="009C0A73">
        <w:rPr>
          <w:u w:val="single"/>
        </w:rPr>
        <w:t xml:space="preserve">A </w:t>
      </w:r>
      <w:r w:rsidRPr="009C0A73">
        <w:rPr>
          <w:i/>
          <w:u w:val="single"/>
        </w:rPr>
        <w:t>3/2002. (II. 8.) SzCsM-EüM együttes rendelet szerint,</w:t>
      </w:r>
      <w:r w:rsidRPr="009C0A73">
        <w:rPr>
          <w:b/>
          <w:i/>
          <w:u w:val="single"/>
        </w:rPr>
        <w:t xml:space="preserve"> </w:t>
      </w:r>
      <w:r w:rsidRPr="009C0A73">
        <w:rPr>
          <w:i/>
          <w:u w:val="single"/>
        </w:rPr>
        <w:t>A munkahelyen a munkavégzés során a dolgozót érő zaj egyenértékű A</w:t>
      </w:r>
      <w:r w:rsidRPr="009C0A73">
        <w:rPr>
          <w:i/>
          <w:u w:val="single"/>
        </w:rPr>
        <w:noBreakHyphen/>
        <w:t>hangnyomásszint értékei</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shd w:val="clear" w:color="auto" w:fill="F2F2F2" w:themeFill="background1" w:themeFillShade="F2"/>
        <w:tblLayout w:type="fixed"/>
        <w:tblCellMar>
          <w:left w:w="70" w:type="dxa"/>
          <w:right w:w="70" w:type="dxa"/>
        </w:tblCellMar>
        <w:tblLook w:val="0000"/>
      </w:tblPr>
      <w:tblGrid>
        <w:gridCol w:w="639"/>
        <w:gridCol w:w="5173"/>
        <w:gridCol w:w="3260"/>
      </w:tblGrid>
      <w:tr w:rsidR="00134F67" w:rsidRPr="00BA35D2" w:rsidTr="000B4D87">
        <w:trPr>
          <w:jc w:val="center"/>
        </w:trPr>
        <w:tc>
          <w:tcPr>
            <w:tcW w:w="639" w:type="dxa"/>
            <w:shd w:val="clear" w:color="auto" w:fill="F2F2F2" w:themeFill="background1" w:themeFillShade="F2"/>
          </w:tcPr>
          <w:p w:rsidR="00134F67" w:rsidRPr="00B4631A" w:rsidRDefault="00134F67" w:rsidP="00134F67">
            <w:pPr>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Sor-szám</w:t>
            </w:r>
          </w:p>
        </w:tc>
        <w:tc>
          <w:tcPr>
            <w:tcW w:w="5173" w:type="dxa"/>
            <w:shd w:val="clear" w:color="auto" w:fill="F2F2F2" w:themeFill="background1" w:themeFillShade="F2"/>
          </w:tcPr>
          <w:p w:rsidR="00134F67" w:rsidRPr="00B4631A" w:rsidRDefault="00134F67" w:rsidP="00134F67">
            <w:pPr>
              <w:spacing w:before="120"/>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A helyiség megnevezés</w:t>
            </w:r>
          </w:p>
        </w:tc>
        <w:tc>
          <w:tcPr>
            <w:tcW w:w="3260" w:type="dxa"/>
            <w:tcBorders>
              <w:bottom w:val="single" w:sz="6" w:space="0" w:color="auto"/>
            </w:tcBorders>
            <w:shd w:val="clear" w:color="auto" w:fill="F2F2F2" w:themeFill="background1" w:themeFillShade="F2"/>
          </w:tcPr>
          <w:p w:rsidR="00134F67" w:rsidRPr="00B4631A" w:rsidRDefault="00134F67" w:rsidP="00134F67">
            <w:pPr>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Megengedett L</w:t>
            </w:r>
            <w:r w:rsidRPr="00B4631A">
              <w:rPr>
                <w:rFonts w:asciiTheme="majorHAnsi" w:hAnsiTheme="majorHAnsi"/>
                <w:color w:val="404040" w:themeColor="text1" w:themeTint="BF"/>
                <w:sz w:val="22"/>
                <w:vertAlign w:val="subscript"/>
              </w:rPr>
              <w:t xml:space="preserve">Aeq  </w:t>
            </w:r>
            <w:r w:rsidRPr="00B4631A">
              <w:rPr>
                <w:rFonts w:asciiTheme="majorHAnsi" w:hAnsiTheme="majorHAnsi"/>
                <w:color w:val="404040" w:themeColor="text1" w:themeTint="BF"/>
                <w:sz w:val="22"/>
              </w:rPr>
              <w:t xml:space="preserve">egyenértékű </w:t>
            </w:r>
          </w:p>
          <w:p w:rsidR="00134F67" w:rsidRPr="00B4631A" w:rsidRDefault="00134F67" w:rsidP="00134F67">
            <w:pPr>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 xml:space="preserve">A-hangnyomásszint, </w:t>
            </w:r>
            <w:r w:rsidRPr="00B4631A">
              <w:rPr>
                <w:rFonts w:asciiTheme="majorHAnsi" w:hAnsiTheme="majorHAnsi"/>
                <w:color w:val="404040" w:themeColor="text1" w:themeTint="BF"/>
                <w:sz w:val="22"/>
              </w:rPr>
              <w:sym w:font="Symbol" w:char="F05B"/>
            </w:r>
            <w:r w:rsidRPr="00B4631A">
              <w:rPr>
                <w:rFonts w:asciiTheme="majorHAnsi" w:hAnsiTheme="majorHAnsi"/>
                <w:color w:val="404040" w:themeColor="text1" w:themeTint="BF"/>
                <w:sz w:val="22"/>
              </w:rPr>
              <w:t>dB</w:t>
            </w:r>
            <w:r w:rsidRPr="00B4631A">
              <w:rPr>
                <w:rFonts w:asciiTheme="majorHAnsi" w:hAnsiTheme="majorHAnsi"/>
                <w:color w:val="404040" w:themeColor="text1" w:themeTint="BF"/>
                <w:sz w:val="22"/>
              </w:rPr>
              <w:sym w:font="Symbol" w:char="F05D"/>
            </w:r>
          </w:p>
        </w:tc>
      </w:tr>
      <w:tr w:rsidR="00134F67" w:rsidRPr="00BA35D2" w:rsidTr="000B4D87">
        <w:trPr>
          <w:jc w:val="center"/>
        </w:trPr>
        <w:tc>
          <w:tcPr>
            <w:tcW w:w="639" w:type="dxa"/>
            <w:shd w:val="clear" w:color="auto" w:fill="F2F2F2" w:themeFill="background1" w:themeFillShade="F2"/>
          </w:tcPr>
          <w:p w:rsidR="00134F67" w:rsidRPr="00B4631A" w:rsidRDefault="00134F67" w:rsidP="00134F67">
            <w:pPr>
              <w:spacing w:before="120"/>
              <w:jc w:val="center"/>
              <w:rPr>
                <w:rFonts w:asciiTheme="majorHAnsi" w:hAnsiTheme="majorHAnsi"/>
                <w:b/>
                <w:color w:val="404040" w:themeColor="text1" w:themeTint="BF"/>
                <w:sz w:val="22"/>
              </w:rPr>
            </w:pPr>
            <w:r w:rsidRPr="00B4631A">
              <w:rPr>
                <w:rFonts w:asciiTheme="majorHAnsi" w:hAnsiTheme="majorHAnsi"/>
                <w:color w:val="404040" w:themeColor="text1" w:themeTint="BF"/>
                <w:sz w:val="22"/>
              </w:rPr>
              <w:t>a</w:t>
            </w:r>
            <w:r w:rsidRPr="00B4631A">
              <w:rPr>
                <w:rFonts w:asciiTheme="majorHAnsi" w:hAnsiTheme="majorHAnsi"/>
                <w:b/>
                <w:color w:val="404040" w:themeColor="text1" w:themeTint="BF"/>
                <w:sz w:val="22"/>
              </w:rPr>
              <w:t>)</w:t>
            </w:r>
          </w:p>
        </w:tc>
        <w:tc>
          <w:tcPr>
            <w:tcW w:w="5173" w:type="dxa"/>
            <w:shd w:val="clear" w:color="auto" w:fill="F2F2F2" w:themeFill="background1" w:themeFillShade="F2"/>
          </w:tcPr>
          <w:p w:rsidR="00134F67" w:rsidRPr="00B4631A" w:rsidRDefault="00134F67" w:rsidP="00134F67">
            <w:pPr>
              <w:rPr>
                <w:rFonts w:asciiTheme="majorHAnsi" w:hAnsiTheme="majorHAnsi"/>
                <w:b/>
                <w:color w:val="404040" w:themeColor="text1" w:themeTint="BF"/>
                <w:sz w:val="22"/>
              </w:rPr>
            </w:pPr>
            <w:r w:rsidRPr="00B4631A">
              <w:rPr>
                <w:rFonts w:asciiTheme="majorHAnsi" w:hAnsiTheme="majorHAnsi"/>
                <w:color w:val="404040" w:themeColor="text1" w:themeTint="BF"/>
                <w:sz w:val="22"/>
              </w:rPr>
              <w:t>Fokozottan igényes irodai munkahelyek (tárgyaló, előadó), olvasótermek</w:t>
            </w:r>
          </w:p>
        </w:tc>
        <w:tc>
          <w:tcPr>
            <w:tcW w:w="3260" w:type="dxa"/>
            <w:tcBorders>
              <w:top w:val="single" w:sz="6" w:space="0" w:color="auto"/>
              <w:bottom w:val="single" w:sz="6" w:space="0" w:color="auto"/>
            </w:tcBorders>
            <w:shd w:val="clear" w:color="auto" w:fill="auto"/>
          </w:tcPr>
          <w:p w:rsidR="00134F67" w:rsidRPr="00B4631A" w:rsidRDefault="00134F67" w:rsidP="00134F67">
            <w:pPr>
              <w:spacing w:before="120"/>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40</w:t>
            </w:r>
          </w:p>
        </w:tc>
      </w:tr>
      <w:tr w:rsidR="00134F67" w:rsidRPr="00BA35D2" w:rsidTr="000B4D87">
        <w:trPr>
          <w:jc w:val="center"/>
        </w:trPr>
        <w:tc>
          <w:tcPr>
            <w:tcW w:w="639" w:type="dxa"/>
            <w:shd w:val="clear" w:color="auto" w:fill="F2F2F2" w:themeFill="background1" w:themeFillShade="F2"/>
          </w:tcPr>
          <w:p w:rsidR="00134F67" w:rsidRPr="00B4631A" w:rsidRDefault="00134F67" w:rsidP="00134F67">
            <w:pPr>
              <w:spacing w:before="240"/>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b)</w:t>
            </w:r>
          </w:p>
        </w:tc>
        <w:tc>
          <w:tcPr>
            <w:tcW w:w="5173" w:type="dxa"/>
            <w:shd w:val="clear" w:color="auto" w:fill="F2F2F2" w:themeFill="background1" w:themeFillShade="F2"/>
          </w:tcPr>
          <w:p w:rsidR="00134F67" w:rsidRPr="00B4631A" w:rsidRDefault="00134F67" w:rsidP="00134F67">
            <w:pPr>
              <w:rPr>
                <w:rFonts w:asciiTheme="majorHAnsi" w:hAnsiTheme="majorHAnsi"/>
                <w:color w:val="404040" w:themeColor="text1" w:themeTint="BF"/>
                <w:sz w:val="22"/>
              </w:rPr>
            </w:pPr>
            <w:r w:rsidRPr="00B4631A">
              <w:rPr>
                <w:rFonts w:asciiTheme="majorHAnsi" w:hAnsiTheme="majorHAnsi"/>
                <w:color w:val="404040" w:themeColor="text1" w:themeTint="BF"/>
                <w:sz w:val="22"/>
              </w:rPr>
              <w:t>Zajvédelmi szempontból fokozottan igényes irodai munkahelyek (tervező, programozó, kutató-fejlesztő labor zajforrások nélkül)</w:t>
            </w:r>
          </w:p>
        </w:tc>
        <w:tc>
          <w:tcPr>
            <w:tcW w:w="3260" w:type="dxa"/>
            <w:tcBorders>
              <w:top w:val="single" w:sz="6" w:space="0" w:color="auto"/>
              <w:bottom w:val="single" w:sz="6" w:space="0" w:color="auto"/>
            </w:tcBorders>
            <w:shd w:val="clear" w:color="auto" w:fill="auto"/>
          </w:tcPr>
          <w:p w:rsidR="00134F67" w:rsidRPr="00B4631A" w:rsidRDefault="00134F67" w:rsidP="00134F67">
            <w:pPr>
              <w:spacing w:before="240"/>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50</w:t>
            </w:r>
          </w:p>
        </w:tc>
      </w:tr>
      <w:tr w:rsidR="00134F67" w:rsidRPr="00BA35D2" w:rsidTr="000B4D87">
        <w:trPr>
          <w:jc w:val="center"/>
        </w:trPr>
        <w:tc>
          <w:tcPr>
            <w:tcW w:w="639" w:type="dxa"/>
            <w:shd w:val="clear" w:color="auto" w:fill="F2F2F2" w:themeFill="background1" w:themeFillShade="F2"/>
          </w:tcPr>
          <w:p w:rsidR="00134F67" w:rsidRPr="00B4631A" w:rsidRDefault="00134F67" w:rsidP="00134F67">
            <w:pPr>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c)</w:t>
            </w:r>
          </w:p>
        </w:tc>
        <w:tc>
          <w:tcPr>
            <w:tcW w:w="5173" w:type="dxa"/>
            <w:shd w:val="clear" w:color="auto" w:fill="F2F2F2" w:themeFill="background1" w:themeFillShade="F2"/>
          </w:tcPr>
          <w:p w:rsidR="00134F67" w:rsidRPr="00B4631A" w:rsidRDefault="00134F67" w:rsidP="00134F67">
            <w:pPr>
              <w:rPr>
                <w:rFonts w:asciiTheme="majorHAnsi" w:hAnsiTheme="majorHAnsi"/>
                <w:color w:val="404040" w:themeColor="text1" w:themeTint="BF"/>
                <w:sz w:val="22"/>
              </w:rPr>
            </w:pPr>
            <w:r w:rsidRPr="00B4631A">
              <w:rPr>
                <w:rFonts w:asciiTheme="majorHAnsi" w:hAnsiTheme="majorHAnsi"/>
                <w:color w:val="404040" w:themeColor="text1" w:themeTint="BF"/>
                <w:sz w:val="22"/>
              </w:rPr>
              <w:t>Irodai munkahelyek, ügyfélirodák,</w:t>
            </w:r>
          </w:p>
        </w:tc>
        <w:tc>
          <w:tcPr>
            <w:tcW w:w="3260" w:type="dxa"/>
            <w:tcBorders>
              <w:top w:val="single" w:sz="6" w:space="0" w:color="auto"/>
              <w:bottom w:val="single" w:sz="4" w:space="0" w:color="auto"/>
            </w:tcBorders>
            <w:shd w:val="clear" w:color="auto" w:fill="auto"/>
          </w:tcPr>
          <w:p w:rsidR="00134F67" w:rsidRPr="00B4631A" w:rsidRDefault="00134F67" w:rsidP="00134F67">
            <w:pPr>
              <w:jc w:val="center"/>
              <w:rPr>
                <w:rFonts w:asciiTheme="majorHAnsi" w:hAnsiTheme="majorHAnsi"/>
                <w:color w:val="404040" w:themeColor="text1" w:themeTint="BF"/>
                <w:sz w:val="22"/>
              </w:rPr>
            </w:pPr>
            <w:r w:rsidRPr="00B4631A">
              <w:rPr>
                <w:rFonts w:asciiTheme="majorHAnsi" w:hAnsiTheme="majorHAnsi"/>
                <w:color w:val="404040" w:themeColor="text1" w:themeTint="BF"/>
                <w:sz w:val="22"/>
              </w:rPr>
              <w:t>60</w:t>
            </w:r>
          </w:p>
        </w:tc>
      </w:tr>
    </w:tbl>
    <w:p w:rsidR="00134F67" w:rsidRDefault="00134F67" w:rsidP="00134F67">
      <w:pPr>
        <w:ind w:left="850"/>
        <w:rPr>
          <w:i/>
          <w:u w:val="single"/>
        </w:rPr>
      </w:pPr>
    </w:p>
    <w:p w:rsidR="00134F67" w:rsidRPr="009C0A73" w:rsidRDefault="00134F67" w:rsidP="00BA35D2">
      <w:pPr>
        <w:pStyle w:val="Szveg"/>
      </w:pPr>
      <w:r w:rsidRPr="009C0A73">
        <w:t>A környezeti rezgésekre vonatkozó határértékeket a 27/2008 (XII.3) KvVM-EüM r. 5.sz melléklete tartalmazza.</w:t>
      </w:r>
    </w:p>
    <w:tbl>
      <w:tblPr>
        <w:tblW w:w="9073" w:type="dxa"/>
        <w:jc w:val="center"/>
        <w:shd w:val="clear" w:color="auto" w:fill="F2F2F2" w:themeFill="background1" w:themeFillShade="F2"/>
        <w:tblCellMar>
          <w:top w:w="15" w:type="dxa"/>
          <w:left w:w="15" w:type="dxa"/>
          <w:bottom w:w="15" w:type="dxa"/>
          <w:right w:w="15" w:type="dxa"/>
        </w:tblCellMar>
        <w:tblLook w:val="0000"/>
      </w:tblPr>
      <w:tblGrid>
        <w:gridCol w:w="383"/>
        <w:gridCol w:w="5045"/>
        <w:gridCol w:w="782"/>
        <w:gridCol w:w="1447"/>
        <w:gridCol w:w="580"/>
        <w:gridCol w:w="836"/>
      </w:tblGrid>
      <w:tr w:rsidR="00134F67" w:rsidRPr="00727B03" w:rsidTr="000B4D87">
        <w:trPr>
          <w:jc w:val="center"/>
        </w:trPr>
        <w:tc>
          <w:tcPr>
            <w:tcW w:w="72"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rsidR="00134F67" w:rsidRPr="00727B03" w:rsidRDefault="00134F67" w:rsidP="00134F67">
            <w:pPr>
              <w:pStyle w:val="np"/>
              <w:spacing w:beforeAutospacing="0" w:after="80" w:afterAutospacing="0"/>
              <w:jc w:val="center"/>
              <w:rPr>
                <w:rFonts w:asciiTheme="majorHAnsi" w:hAnsiTheme="majorHAnsi"/>
                <w:color w:val="595959" w:themeColor="text1" w:themeTint="A6"/>
              </w:rPr>
            </w:pPr>
            <w:r w:rsidRPr="00727B03">
              <w:rPr>
                <w:rFonts w:asciiTheme="majorHAnsi" w:hAnsiTheme="majorHAnsi"/>
                <w:color w:val="595959" w:themeColor="text1" w:themeTint="A6"/>
                <w:sz w:val="16"/>
                <w:szCs w:val="16"/>
              </w:rPr>
              <w:t>Sor-</w:t>
            </w:r>
            <w:r w:rsidRPr="00727B03">
              <w:rPr>
                <w:rFonts w:asciiTheme="majorHAnsi" w:hAnsiTheme="majorHAnsi"/>
                <w:color w:val="595959" w:themeColor="text1" w:themeTint="A6"/>
                <w:sz w:val="16"/>
                <w:szCs w:val="16"/>
              </w:rPr>
              <w:br/>
              <w:t>szám</w:t>
            </w:r>
          </w:p>
        </w:tc>
        <w:tc>
          <w:tcPr>
            <w:tcW w:w="0" w:type="auto"/>
            <w:gridSpan w:val="2"/>
            <w:vMerge w:val="restart"/>
            <w:tcBorders>
              <w:top w:val="single" w:sz="4" w:space="0" w:color="auto"/>
              <w:left w:val="single" w:sz="4" w:space="0" w:color="auto"/>
              <w:right w:val="single" w:sz="4" w:space="0" w:color="auto"/>
            </w:tcBorders>
            <w:shd w:val="clear" w:color="auto" w:fill="F2F2F2" w:themeFill="background1" w:themeFillShade="F2"/>
            <w:vAlign w:val="center"/>
          </w:tcPr>
          <w:p w:rsidR="00134F67" w:rsidRPr="00727B03" w:rsidRDefault="00134F67" w:rsidP="00134F67">
            <w:pPr>
              <w:pStyle w:val="np"/>
              <w:spacing w:beforeAutospacing="0" w:after="80" w:afterAutospacing="0"/>
              <w:jc w:val="center"/>
              <w:rPr>
                <w:rFonts w:asciiTheme="majorHAnsi" w:hAnsiTheme="majorHAnsi"/>
                <w:color w:val="595959" w:themeColor="text1" w:themeTint="A6"/>
              </w:rPr>
            </w:pPr>
            <w:r w:rsidRPr="00727B03">
              <w:rPr>
                <w:rFonts w:asciiTheme="majorHAnsi" w:hAnsiTheme="majorHAnsi"/>
                <w:color w:val="595959" w:themeColor="text1" w:themeTint="A6"/>
                <w:sz w:val="16"/>
                <w:szCs w:val="16"/>
              </w:rPr>
              <w:t>Épület, helyiség</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134F67" w:rsidRPr="00727B03" w:rsidRDefault="00134F67" w:rsidP="00134F67">
            <w:pPr>
              <w:pStyle w:val="np"/>
              <w:spacing w:beforeAutospacing="0" w:after="80" w:afterAutospacing="0"/>
              <w:jc w:val="center"/>
              <w:rPr>
                <w:rFonts w:asciiTheme="majorHAnsi" w:hAnsiTheme="majorHAnsi"/>
                <w:color w:val="595959" w:themeColor="text1" w:themeTint="A6"/>
              </w:rPr>
            </w:pPr>
            <w:r w:rsidRPr="00727B03">
              <w:rPr>
                <w:rFonts w:asciiTheme="majorHAnsi" w:hAnsiTheme="majorHAnsi"/>
                <w:color w:val="595959" w:themeColor="text1" w:themeTint="A6"/>
                <w:sz w:val="16"/>
                <w:szCs w:val="16"/>
              </w:rPr>
              <w:t>Rezgésvizsgálati küszöbérték*</w:t>
            </w:r>
            <w:r w:rsidRPr="00727B03">
              <w:rPr>
                <w:rFonts w:asciiTheme="majorHAnsi" w:hAnsiTheme="majorHAnsi"/>
                <w:color w:val="595959" w:themeColor="text1" w:themeTint="A6"/>
                <w:sz w:val="16"/>
                <w:szCs w:val="16"/>
              </w:rPr>
              <w:br/>
              <w:t>(mm/s</w:t>
            </w:r>
            <w:r w:rsidRPr="00727B03">
              <w:rPr>
                <w:rFonts w:asciiTheme="majorHAnsi" w:hAnsiTheme="majorHAnsi"/>
                <w:color w:val="595959" w:themeColor="text1" w:themeTint="A6"/>
                <w:sz w:val="16"/>
                <w:szCs w:val="16"/>
                <w:vertAlign w:val="superscript"/>
              </w:rPr>
              <w:t>2</w:t>
            </w:r>
            <w:r w:rsidRPr="00727B03">
              <w:rPr>
                <w:rFonts w:asciiTheme="majorHAnsi" w:hAnsiTheme="majorHAnsi"/>
                <w:color w:val="595959" w:themeColor="text1" w:themeTint="A6"/>
                <w:sz w:val="16"/>
                <w:szCs w:val="16"/>
              </w:rPr>
              <w:t>)</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134F67" w:rsidRPr="00727B03" w:rsidRDefault="00134F67" w:rsidP="00134F67">
            <w:pPr>
              <w:pStyle w:val="np"/>
              <w:spacing w:beforeAutospacing="0" w:after="80" w:afterAutospacing="0"/>
              <w:jc w:val="center"/>
              <w:rPr>
                <w:rFonts w:asciiTheme="majorHAnsi" w:hAnsiTheme="majorHAnsi"/>
                <w:color w:val="595959" w:themeColor="text1" w:themeTint="A6"/>
              </w:rPr>
            </w:pPr>
            <w:r w:rsidRPr="00727B03">
              <w:rPr>
                <w:rFonts w:asciiTheme="majorHAnsi" w:hAnsiTheme="majorHAnsi"/>
                <w:color w:val="595959" w:themeColor="text1" w:themeTint="A6"/>
                <w:sz w:val="16"/>
                <w:szCs w:val="16"/>
              </w:rPr>
              <w:t>Rezgésterhelési határértékek*</w:t>
            </w:r>
            <w:r w:rsidRPr="00727B03">
              <w:rPr>
                <w:rFonts w:asciiTheme="majorHAnsi" w:hAnsiTheme="majorHAnsi"/>
                <w:color w:val="595959" w:themeColor="text1" w:themeTint="A6"/>
                <w:sz w:val="16"/>
                <w:szCs w:val="16"/>
              </w:rPr>
              <w:br/>
              <w:t>(mm/s</w:t>
            </w:r>
            <w:r w:rsidRPr="00727B03">
              <w:rPr>
                <w:rFonts w:asciiTheme="majorHAnsi" w:hAnsiTheme="majorHAnsi"/>
                <w:color w:val="595959" w:themeColor="text1" w:themeTint="A6"/>
                <w:sz w:val="16"/>
                <w:szCs w:val="16"/>
                <w:vertAlign w:val="superscript"/>
              </w:rPr>
              <w:t>2</w:t>
            </w:r>
            <w:r w:rsidRPr="00727B03">
              <w:rPr>
                <w:rFonts w:asciiTheme="majorHAnsi" w:hAnsiTheme="majorHAnsi"/>
                <w:color w:val="595959" w:themeColor="text1" w:themeTint="A6"/>
                <w:sz w:val="16"/>
                <w:szCs w:val="16"/>
              </w:rPr>
              <w:t>)</w:t>
            </w:r>
          </w:p>
        </w:tc>
      </w:tr>
      <w:tr w:rsidR="00134F67" w:rsidRPr="00727B03" w:rsidTr="000B4D87">
        <w:trPr>
          <w:jc w:val="center"/>
        </w:trPr>
        <w:tc>
          <w:tcPr>
            <w:tcW w:w="72" w:type="dxa"/>
            <w:vMerge/>
            <w:tcBorders>
              <w:left w:val="single" w:sz="4" w:space="0" w:color="auto"/>
              <w:bottom w:val="single" w:sz="4" w:space="0" w:color="auto"/>
              <w:right w:val="single" w:sz="4" w:space="0" w:color="auto"/>
            </w:tcBorders>
            <w:shd w:val="clear" w:color="auto" w:fill="F2F2F2" w:themeFill="background1" w:themeFillShade="F2"/>
            <w:vAlign w:val="center"/>
          </w:tcPr>
          <w:p w:rsidR="00134F67" w:rsidRPr="00727B03" w:rsidRDefault="00134F67" w:rsidP="00134F67">
            <w:pPr>
              <w:rPr>
                <w:rFonts w:asciiTheme="majorHAnsi" w:hAnsiTheme="majorHAnsi"/>
                <w:color w:val="595959" w:themeColor="text1" w:themeTint="A6"/>
              </w:rPr>
            </w:pPr>
          </w:p>
        </w:tc>
        <w:tc>
          <w:tcPr>
            <w:tcW w:w="0" w:type="auto"/>
            <w:gridSpan w:val="2"/>
            <w:vMerge/>
            <w:tcBorders>
              <w:left w:val="single" w:sz="4" w:space="0" w:color="auto"/>
              <w:bottom w:val="single" w:sz="4" w:space="0" w:color="auto"/>
              <w:right w:val="single" w:sz="4" w:space="0" w:color="auto"/>
            </w:tcBorders>
            <w:shd w:val="clear" w:color="auto" w:fill="F2F2F2" w:themeFill="background1" w:themeFillShade="F2"/>
            <w:vAlign w:val="center"/>
          </w:tcPr>
          <w:p w:rsidR="00134F67" w:rsidRPr="00727B03" w:rsidRDefault="00134F67" w:rsidP="00134F67">
            <w:pPr>
              <w:rPr>
                <w:rFonts w:asciiTheme="majorHAnsi" w:hAnsiTheme="majorHAnsi"/>
                <w:color w:val="595959" w:themeColor="text1" w:themeTint="A6"/>
              </w:rPr>
            </w:pP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134F67" w:rsidRPr="00727B03" w:rsidRDefault="00134F67" w:rsidP="00134F67">
            <w:pPr>
              <w:pStyle w:val="np"/>
              <w:spacing w:beforeAutospacing="0" w:after="80" w:afterAutospacing="0"/>
              <w:jc w:val="center"/>
              <w:rPr>
                <w:rFonts w:asciiTheme="majorHAnsi" w:hAnsiTheme="majorHAnsi"/>
                <w:color w:val="595959" w:themeColor="text1" w:themeTint="A6"/>
              </w:rPr>
            </w:pPr>
            <w:r w:rsidRPr="00727B03">
              <w:rPr>
                <w:rFonts w:asciiTheme="majorHAnsi" w:hAnsiTheme="majorHAnsi"/>
                <w:color w:val="595959" w:themeColor="text1" w:themeTint="A6"/>
                <w:sz w:val="16"/>
                <w:szCs w:val="16"/>
              </w:rPr>
              <w:t>A</w:t>
            </w:r>
            <w:r w:rsidRPr="00727B03">
              <w:rPr>
                <w:rFonts w:asciiTheme="majorHAnsi" w:hAnsiTheme="majorHAnsi"/>
                <w:color w:val="595959" w:themeColor="text1" w:themeTint="A6"/>
                <w:sz w:val="16"/>
                <w:szCs w:val="16"/>
                <w:vertAlign w:val="subscript"/>
              </w:rPr>
              <w:t>0</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134F67" w:rsidRPr="00727B03" w:rsidRDefault="00134F67" w:rsidP="00134F67">
            <w:pPr>
              <w:pStyle w:val="np"/>
              <w:spacing w:beforeAutospacing="0" w:after="80" w:afterAutospacing="0"/>
              <w:jc w:val="center"/>
              <w:rPr>
                <w:rFonts w:asciiTheme="majorHAnsi" w:hAnsiTheme="majorHAnsi"/>
                <w:color w:val="595959" w:themeColor="text1" w:themeTint="A6"/>
              </w:rPr>
            </w:pPr>
            <w:r w:rsidRPr="00727B03">
              <w:rPr>
                <w:rFonts w:asciiTheme="majorHAnsi" w:hAnsiTheme="majorHAnsi"/>
                <w:color w:val="595959" w:themeColor="text1" w:themeTint="A6"/>
                <w:sz w:val="16"/>
                <w:szCs w:val="16"/>
              </w:rPr>
              <w:t>A</w:t>
            </w:r>
            <w:r w:rsidRPr="00727B03">
              <w:rPr>
                <w:rFonts w:asciiTheme="majorHAnsi" w:hAnsiTheme="majorHAnsi"/>
                <w:color w:val="595959" w:themeColor="text1" w:themeTint="A6"/>
                <w:sz w:val="16"/>
                <w:szCs w:val="16"/>
                <w:vertAlign w:val="subscript"/>
              </w:rPr>
              <w:t>M</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134F67" w:rsidRPr="00727B03" w:rsidRDefault="00134F67" w:rsidP="00134F67">
            <w:pPr>
              <w:pStyle w:val="np"/>
              <w:spacing w:beforeAutospacing="0" w:after="80" w:afterAutospacing="0"/>
              <w:jc w:val="center"/>
              <w:rPr>
                <w:rFonts w:asciiTheme="majorHAnsi" w:hAnsiTheme="majorHAnsi"/>
                <w:color w:val="595959" w:themeColor="text1" w:themeTint="A6"/>
              </w:rPr>
            </w:pPr>
            <w:r w:rsidRPr="00727B03">
              <w:rPr>
                <w:rFonts w:asciiTheme="majorHAnsi" w:hAnsiTheme="majorHAnsi"/>
                <w:color w:val="595959" w:themeColor="text1" w:themeTint="A6"/>
                <w:sz w:val="16"/>
                <w:szCs w:val="16"/>
              </w:rPr>
              <w:t>A</w:t>
            </w:r>
            <w:r w:rsidRPr="00727B03">
              <w:rPr>
                <w:rFonts w:asciiTheme="majorHAnsi" w:hAnsiTheme="majorHAnsi"/>
                <w:color w:val="595959" w:themeColor="text1" w:themeTint="A6"/>
                <w:sz w:val="16"/>
                <w:szCs w:val="16"/>
                <w:vertAlign w:val="subscript"/>
              </w:rPr>
              <w:t>max</w:t>
            </w:r>
          </w:p>
        </w:tc>
      </w:tr>
      <w:tr w:rsidR="00134F67" w:rsidRPr="00727B03" w:rsidTr="000B4D87">
        <w:trPr>
          <w:jc w:val="center"/>
        </w:trPr>
        <w:tc>
          <w:tcPr>
            <w:tcW w:w="7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2.</w:t>
            </w:r>
          </w:p>
        </w:tc>
        <w:tc>
          <w:tcPr>
            <w:tcW w:w="0" w:type="auto"/>
            <w:tcBorders>
              <w:top w:val="single" w:sz="4" w:space="0" w:color="auto"/>
              <w:left w:val="single" w:sz="4" w:space="0" w:color="auto"/>
              <w:right w:val="single" w:sz="4" w:space="0" w:color="auto"/>
            </w:tcBorders>
            <w:shd w:val="clear" w:color="auto" w:fill="F2F2F2" w:themeFill="background1" w:themeFillShade="F2"/>
          </w:tcPr>
          <w:p w:rsidR="00134F67" w:rsidRPr="00727B03" w:rsidRDefault="00134F67" w:rsidP="00134F67">
            <w:pPr>
              <w:pStyle w:val="np"/>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Lakóépület, üdülőépület, szociális otthon, szálláshely-szolgáltató épület, kórház, szanatórium lakó- és pihenőhelyiségei</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727B03" w:rsidRDefault="00134F67" w:rsidP="00134F67">
            <w:pPr>
              <w:pStyle w:val="np"/>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nappal</w:t>
            </w:r>
            <w:r w:rsidRPr="00727B03">
              <w:rPr>
                <w:rFonts w:asciiTheme="majorHAnsi" w:hAnsiTheme="majorHAnsi"/>
                <w:color w:val="595959" w:themeColor="text1" w:themeTint="A6"/>
                <w:sz w:val="20"/>
                <w:szCs w:val="20"/>
              </w:rPr>
              <w:br/>
              <w:t>06–22 óra</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12</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10</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200</w:t>
            </w:r>
          </w:p>
        </w:tc>
      </w:tr>
      <w:tr w:rsidR="00134F67" w:rsidRPr="00727B03" w:rsidTr="000B4D87">
        <w:trPr>
          <w:jc w:val="center"/>
        </w:trPr>
        <w:tc>
          <w:tcPr>
            <w:tcW w:w="7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3.</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727B03" w:rsidRDefault="00134F67" w:rsidP="00134F67">
            <w:pPr>
              <w:pStyle w:val="np"/>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Kulturális, vallási létesítmények nagyobb figyelmet igénylő helyiségei (pl. hangversenyterem, templom), a bölcsőde, óvoda foglalkoztató helyiségei, az orvosi rendelő</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12</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10</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200</w:t>
            </w:r>
          </w:p>
        </w:tc>
      </w:tr>
      <w:tr w:rsidR="00134F67" w:rsidRPr="00727B03" w:rsidTr="000B4D87">
        <w:trPr>
          <w:jc w:val="center"/>
        </w:trPr>
        <w:tc>
          <w:tcPr>
            <w:tcW w:w="7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5.</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4F67" w:rsidRPr="00727B03" w:rsidRDefault="00134F67" w:rsidP="00134F67">
            <w:pPr>
              <w:pStyle w:val="np"/>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Kereskedelmi, vendéglátó épület eladó-, illetve vendéglátó terei, sportlétesítmények nézőtere, a középületek folyosói, előcsarnokai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36</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30</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134F67" w:rsidRPr="00727B03" w:rsidRDefault="00134F67" w:rsidP="00134F67">
            <w:pPr>
              <w:pStyle w:val="np"/>
              <w:jc w:val="center"/>
              <w:rPr>
                <w:rFonts w:asciiTheme="majorHAnsi" w:hAnsiTheme="majorHAnsi"/>
                <w:color w:val="595959" w:themeColor="text1" w:themeTint="A6"/>
                <w:sz w:val="20"/>
                <w:szCs w:val="20"/>
              </w:rPr>
            </w:pPr>
            <w:r w:rsidRPr="00727B03">
              <w:rPr>
                <w:rFonts w:asciiTheme="majorHAnsi" w:hAnsiTheme="majorHAnsi"/>
                <w:color w:val="595959" w:themeColor="text1" w:themeTint="A6"/>
                <w:sz w:val="20"/>
                <w:szCs w:val="20"/>
              </w:rPr>
              <w:t>600</w:t>
            </w:r>
          </w:p>
        </w:tc>
      </w:tr>
    </w:tbl>
    <w:p w:rsidR="00134F67" w:rsidRDefault="00134F67" w:rsidP="00BA35D2">
      <w:pPr>
        <w:pStyle w:val="Szveg"/>
      </w:pPr>
      <w:r>
        <w:t>Megjegyzés:* Értelmezése az MSZ 18163–2 szerint.</w:t>
      </w:r>
    </w:p>
    <w:p w:rsidR="00134F67" w:rsidRPr="00D165E4" w:rsidRDefault="00134F67" w:rsidP="00FC36BC">
      <w:pPr>
        <w:pStyle w:val="Cmsor3"/>
      </w:pPr>
      <w:bookmarkStart w:id="268" w:name="_Toc499825260"/>
      <w:r w:rsidRPr="00D165E4">
        <w:t>A hatásterület jelenlegi és várható zajhelyzete</w:t>
      </w:r>
      <w:bookmarkEnd w:id="268"/>
    </w:p>
    <w:p w:rsidR="00134F67" w:rsidRPr="001A2BE6" w:rsidRDefault="00134F67" w:rsidP="00FC36BC">
      <w:pPr>
        <w:pStyle w:val="Cmsor4"/>
      </w:pPr>
      <w:bookmarkStart w:id="269" w:name="OLE_LINK1"/>
      <w:bookmarkStart w:id="270" w:name="_Toc499825261"/>
      <w:r>
        <w:t>Az üzemeltetési időszak zajterhelése:</w:t>
      </w:r>
      <w:bookmarkEnd w:id="270"/>
    </w:p>
    <w:bookmarkEnd w:id="269"/>
    <w:p w:rsidR="00134F67" w:rsidRDefault="00134F67" w:rsidP="00BA35D2">
      <w:pPr>
        <w:pStyle w:val="Szveg"/>
      </w:pPr>
      <w:r>
        <w:t xml:space="preserve">A hulladékégetőben üzemelő zajforrások a környezetre az épületelemek hanggátlása/a belső téri hangnyomásszint csökkenése révén gyakorolnak hatást. A gépek és berendezések ismert </w:t>
      </w:r>
      <w:r>
        <w:lastRenderedPageBreak/>
        <w:t>zajkibocsátási értékeiből kiindulva, az épületelemek hanggátlásának figyelembevételével, ill. az épület falának és a vizsgált épület falának távolságából adódó zajcsökkenés eredményeként megkapjuk az adott berendezéstől várható zajterhelés nagyságát. A telephelyen üzemelő összes zajforrásra ezt a számítást elvégezve és adott ponton az egyes zajforrások zajterhelését összegezve kapjuk a telephelytől származó zajkibocsátás/zajterhelés nagyságát. A zajterhelési határértékek, ill. a várható zajterhelés ismeretében elvégezhetjük a telephelytől származó zajterhelés minősítését.</w:t>
      </w:r>
    </w:p>
    <w:p w:rsidR="00134F67" w:rsidRDefault="00134F67" w:rsidP="00BA35D2">
      <w:pPr>
        <w:pStyle w:val="Szveg"/>
      </w:pPr>
    </w:p>
    <w:p w:rsidR="00134F67" w:rsidRDefault="00134F67" w:rsidP="00BA35D2">
      <w:pPr>
        <w:pStyle w:val="Szveg"/>
      </w:pPr>
      <w:r>
        <w:t>Tekintettel arra, hogy a telephelyen a hulladékégető folyamatosan üzemel, a kiszolgáló gépek, berendezések valamint a szállítás csak szakaszosan és csak nappali időszakban, megvizsgáltam az együttes üzemelés és a hulladékégető önálló üzemelése melletti egyenértékű A-hangnyomásszint változásokat.</w:t>
      </w:r>
    </w:p>
    <w:p w:rsidR="00B4631A" w:rsidRDefault="00B4631A" w:rsidP="00BA35D2">
      <w:pPr>
        <w:pStyle w:val="Szveg"/>
      </w:pPr>
    </w:p>
    <w:p w:rsidR="00134F67" w:rsidRDefault="00134F67" w:rsidP="00BA35D2">
      <w:pPr>
        <w:pStyle w:val="Szveg"/>
      </w:pPr>
      <w:r>
        <w:t xml:space="preserve">A vizsgálat eredményeként igazolható, hogy a szakaszosan üzemelő zajforrások hatása a napi megítélési időben a hulladékégető zajkibocsátásához viszonyítva elhanyagolható, ill. nem befolyásolja annak nagyságát. </w:t>
      </w:r>
    </w:p>
    <w:p w:rsidR="00134F67" w:rsidRDefault="00134F67" w:rsidP="00BA35D2">
      <w:pPr>
        <w:pStyle w:val="Szveg"/>
      </w:pPr>
      <w:r>
        <w:t>Ennek figyelembe vételével a nappali és az éjszakai zajkibocsátás közötti különbség nem jelentős.</w:t>
      </w:r>
    </w:p>
    <w:p w:rsidR="000B4D87" w:rsidRDefault="000B4D87" w:rsidP="00134F67">
      <w:pPr>
        <w:tabs>
          <w:tab w:val="left" w:pos="4104"/>
        </w:tabs>
        <w:ind w:left="850"/>
      </w:pPr>
    </w:p>
    <w:tbl>
      <w:tblPr>
        <w:tblStyle w:val="Rcsostblzat"/>
        <w:tblW w:w="0" w:type="auto"/>
        <w:jc w:val="center"/>
        <w:tblLook w:val="04A0"/>
      </w:tblPr>
      <w:tblGrid>
        <w:gridCol w:w="2122"/>
        <w:gridCol w:w="1719"/>
        <w:gridCol w:w="1683"/>
        <w:gridCol w:w="1285"/>
        <w:gridCol w:w="1403"/>
      </w:tblGrid>
      <w:tr w:rsidR="00B4631A" w:rsidRPr="00B4631A" w:rsidTr="00B4631A">
        <w:trPr>
          <w:jc w:val="center"/>
        </w:trPr>
        <w:tc>
          <w:tcPr>
            <w:tcW w:w="8212" w:type="dxa"/>
            <w:gridSpan w:val="5"/>
          </w:tcPr>
          <w:p w:rsidR="00B4631A" w:rsidRPr="00B4631A" w:rsidRDefault="00B4631A" w:rsidP="00134F67">
            <w:pPr>
              <w:tabs>
                <w:tab w:val="left" w:pos="4104"/>
              </w:tabs>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Mértékadó A-hangnyomásszintek a kritikus pontokon</w:t>
            </w:r>
          </w:p>
        </w:tc>
      </w:tr>
      <w:tr w:rsidR="00B4631A" w:rsidRPr="00B4631A" w:rsidTr="00B4631A">
        <w:trPr>
          <w:jc w:val="center"/>
        </w:trPr>
        <w:tc>
          <w:tcPr>
            <w:tcW w:w="2122" w:type="dxa"/>
            <w:vMerge w:val="restart"/>
            <w:tcBorders>
              <w:right w:val="single" w:sz="4" w:space="0" w:color="auto"/>
            </w:tcBorders>
            <w:vAlign w:val="center"/>
          </w:tcPr>
          <w:p w:rsidR="00B4631A" w:rsidRPr="00B4631A" w:rsidRDefault="00B4631A" w:rsidP="00B4631A">
            <w:pPr>
              <w:tabs>
                <w:tab w:val="left" w:pos="4104"/>
              </w:tabs>
              <w:jc w:val="left"/>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Megítélési pont jele</w:t>
            </w:r>
          </w:p>
        </w:tc>
        <w:tc>
          <w:tcPr>
            <w:tcW w:w="3402" w:type="dxa"/>
            <w:gridSpan w:val="2"/>
            <w:tcBorders>
              <w:top w:val="single" w:sz="4" w:space="0" w:color="auto"/>
              <w:left w:val="single" w:sz="4" w:space="0" w:color="auto"/>
              <w:bottom w:val="nil"/>
              <w:right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Mértékadó A-hangnyomásszint</w:t>
            </w:r>
          </w:p>
        </w:tc>
        <w:tc>
          <w:tcPr>
            <w:tcW w:w="2688" w:type="dxa"/>
            <w:gridSpan w:val="2"/>
            <w:tcBorders>
              <w:top w:val="single" w:sz="4" w:space="0" w:color="auto"/>
              <w:left w:val="single" w:sz="4" w:space="0" w:color="auto"/>
              <w:bottom w:val="nil"/>
              <w:right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Zajkibocsátási határérték</w:t>
            </w:r>
          </w:p>
        </w:tc>
      </w:tr>
      <w:tr w:rsidR="00B4631A" w:rsidRPr="00B4631A" w:rsidTr="00B4631A">
        <w:trPr>
          <w:jc w:val="center"/>
        </w:trPr>
        <w:tc>
          <w:tcPr>
            <w:tcW w:w="2122" w:type="dxa"/>
            <w:vMerge/>
            <w:tcBorders>
              <w:right w:val="single" w:sz="4" w:space="0" w:color="auto"/>
            </w:tcBorders>
          </w:tcPr>
          <w:p w:rsidR="00B4631A" w:rsidRPr="00B4631A" w:rsidRDefault="00B4631A" w:rsidP="00134F67">
            <w:pPr>
              <w:tabs>
                <w:tab w:val="left" w:pos="4104"/>
              </w:tabs>
              <w:rPr>
                <w:rFonts w:asciiTheme="majorHAnsi" w:hAnsiTheme="majorHAnsi"/>
                <w:color w:val="404040" w:themeColor="text1" w:themeTint="BF"/>
                <w:sz w:val="22"/>
                <w:szCs w:val="22"/>
              </w:rPr>
            </w:pPr>
          </w:p>
        </w:tc>
        <w:tc>
          <w:tcPr>
            <w:tcW w:w="1719" w:type="dxa"/>
            <w:tcBorders>
              <w:top w:val="nil"/>
              <w:left w:val="single" w:sz="4" w:space="0" w:color="auto"/>
              <w:bottom w:val="single" w:sz="4" w:space="0" w:color="auto"/>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L</w:t>
            </w:r>
            <w:r w:rsidRPr="00B4631A">
              <w:rPr>
                <w:rFonts w:asciiTheme="majorHAnsi" w:hAnsiTheme="majorHAnsi"/>
                <w:color w:val="404040" w:themeColor="text1" w:themeTint="BF"/>
                <w:sz w:val="22"/>
                <w:szCs w:val="22"/>
                <w:vertAlign w:val="subscript"/>
              </w:rPr>
              <w:t>AE</w:t>
            </w:r>
          </w:p>
        </w:tc>
        <w:tc>
          <w:tcPr>
            <w:tcW w:w="1683" w:type="dxa"/>
            <w:tcBorders>
              <w:top w:val="nil"/>
              <w:left w:val="nil"/>
              <w:bottom w:val="single" w:sz="4" w:space="0" w:color="auto"/>
              <w:right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dB</w:t>
            </w:r>
          </w:p>
        </w:tc>
        <w:tc>
          <w:tcPr>
            <w:tcW w:w="1285" w:type="dxa"/>
            <w:tcBorders>
              <w:top w:val="nil"/>
              <w:left w:val="single" w:sz="4" w:space="0" w:color="auto"/>
              <w:bottom w:val="single" w:sz="4" w:space="0" w:color="auto"/>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L</w:t>
            </w:r>
            <w:r w:rsidRPr="00B4631A">
              <w:rPr>
                <w:rFonts w:asciiTheme="majorHAnsi" w:hAnsiTheme="majorHAnsi"/>
                <w:color w:val="404040" w:themeColor="text1" w:themeTint="BF"/>
                <w:sz w:val="22"/>
                <w:szCs w:val="22"/>
                <w:vertAlign w:val="subscript"/>
              </w:rPr>
              <w:t>KH</w:t>
            </w:r>
          </w:p>
        </w:tc>
        <w:tc>
          <w:tcPr>
            <w:tcW w:w="1403" w:type="dxa"/>
            <w:tcBorders>
              <w:top w:val="nil"/>
              <w:left w:val="nil"/>
              <w:bottom w:val="single" w:sz="4" w:space="0" w:color="auto"/>
              <w:right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dB</w:t>
            </w:r>
          </w:p>
        </w:tc>
      </w:tr>
      <w:tr w:rsidR="00B4631A" w:rsidRPr="00B4631A" w:rsidTr="00B4631A">
        <w:trPr>
          <w:jc w:val="center"/>
        </w:trPr>
        <w:tc>
          <w:tcPr>
            <w:tcW w:w="2122" w:type="dxa"/>
            <w:vMerge/>
            <w:tcBorders>
              <w:bottom w:val="single" w:sz="4" w:space="0" w:color="auto"/>
            </w:tcBorders>
          </w:tcPr>
          <w:p w:rsidR="00B4631A" w:rsidRPr="00B4631A" w:rsidRDefault="00B4631A" w:rsidP="00134F67">
            <w:pPr>
              <w:tabs>
                <w:tab w:val="left" w:pos="4104"/>
              </w:tabs>
              <w:rPr>
                <w:rFonts w:asciiTheme="majorHAnsi" w:hAnsiTheme="majorHAnsi"/>
                <w:color w:val="404040" w:themeColor="text1" w:themeTint="BF"/>
                <w:sz w:val="22"/>
                <w:szCs w:val="22"/>
              </w:rPr>
            </w:pPr>
          </w:p>
        </w:tc>
        <w:tc>
          <w:tcPr>
            <w:tcW w:w="1719" w:type="dxa"/>
            <w:tcBorders>
              <w:top w:val="single" w:sz="4" w:space="0" w:color="auto"/>
              <w:bottom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nappal</w:t>
            </w:r>
          </w:p>
        </w:tc>
        <w:tc>
          <w:tcPr>
            <w:tcW w:w="1683" w:type="dxa"/>
            <w:tcBorders>
              <w:top w:val="single" w:sz="4" w:space="0" w:color="auto"/>
              <w:bottom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éjjel</w:t>
            </w:r>
          </w:p>
        </w:tc>
        <w:tc>
          <w:tcPr>
            <w:tcW w:w="1285" w:type="dxa"/>
            <w:tcBorders>
              <w:top w:val="single" w:sz="4" w:space="0" w:color="auto"/>
              <w:bottom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nappal</w:t>
            </w:r>
          </w:p>
        </w:tc>
        <w:tc>
          <w:tcPr>
            <w:tcW w:w="1403" w:type="dxa"/>
            <w:tcBorders>
              <w:top w:val="single" w:sz="4" w:space="0" w:color="auto"/>
              <w:bottom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éjjel</w:t>
            </w:r>
          </w:p>
        </w:tc>
      </w:tr>
      <w:tr w:rsidR="00B4631A" w:rsidRPr="00B4631A" w:rsidTr="00B4631A">
        <w:trPr>
          <w:jc w:val="center"/>
        </w:trPr>
        <w:tc>
          <w:tcPr>
            <w:tcW w:w="2122" w:type="dxa"/>
            <w:tcBorders>
              <w:top w:val="single" w:sz="4" w:space="0" w:color="auto"/>
              <w:left w:val="single" w:sz="4" w:space="0" w:color="auto"/>
              <w:bottom w:val="nil"/>
              <w:right w:val="nil"/>
            </w:tcBorders>
          </w:tcPr>
          <w:p w:rsidR="00B4631A" w:rsidRPr="00B4631A" w:rsidRDefault="00B4631A" w:rsidP="00B4631A">
            <w:pPr>
              <w:tabs>
                <w:tab w:val="left" w:pos="4104"/>
              </w:tabs>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 xml:space="preserve">101 D-i telekhatár                    </w:t>
            </w:r>
          </w:p>
        </w:tc>
        <w:tc>
          <w:tcPr>
            <w:tcW w:w="1719" w:type="dxa"/>
            <w:tcBorders>
              <w:top w:val="single" w:sz="4" w:space="0" w:color="auto"/>
              <w:left w:val="nil"/>
              <w:bottom w:val="nil"/>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53,8</w:t>
            </w:r>
          </w:p>
        </w:tc>
        <w:tc>
          <w:tcPr>
            <w:tcW w:w="1683" w:type="dxa"/>
            <w:tcBorders>
              <w:top w:val="single" w:sz="4" w:space="0" w:color="auto"/>
              <w:left w:val="nil"/>
              <w:bottom w:val="nil"/>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52,1</w:t>
            </w:r>
          </w:p>
        </w:tc>
        <w:tc>
          <w:tcPr>
            <w:tcW w:w="1285" w:type="dxa"/>
            <w:tcBorders>
              <w:top w:val="single" w:sz="4" w:space="0" w:color="auto"/>
              <w:left w:val="nil"/>
              <w:bottom w:val="nil"/>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70</w:t>
            </w:r>
          </w:p>
        </w:tc>
        <w:tc>
          <w:tcPr>
            <w:tcW w:w="1403" w:type="dxa"/>
            <w:tcBorders>
              <w:top w:val="single" w:sz="4" w:space="0" w:color="auto"/>
              <w:left w:val="nil"/>
              <w:bottom w:val="nil"/>
              <w:right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70</w:t>
            </w:r>
          </w:p>
        </w:tc>
      </w:tr>
      <w:tr w:rsidR="00B4631A" w:rsidRPr="00B4631A" w:rsidTr="00B4631A">
        <w:trPr>
          <w:jc w:val="center"/>
        </w:trPr>
        <w:tc>
          <w:tcPr>
            <w:tcW w:w="2122" w:type="dxa"/>
            <w:tcBorders>
              <w:top w:val="nil"/>
              <w:left w:val="single" w:sz="4" w:space="0" w:color="auto"/>
              <w:bottom w:val="nil"/>
              <w:right w:val="nil"/>
            </w:tcBorders>
          </w:tcPr>
          <w:p w:rsidR="00B4631A" w:rsidRPr="00B4631A" w:rsidRDefault="00B4631A" w:rsidP="00B4631A">
            <w:pPr>
              <w:tabs>
                <w:tab w:val="left" w:pos="4104"/>
              </w:tabs>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 xml:space="preserve">201 K-i telekhatár                    </w:t>
            </w:r>
          </w:p>
        </w:tc>
        <w:tc>
          <w:tcPr>
            <w:tcW w:w="1719" w:type="dxa"/>
            <w:tcBorders>
              <w:top w:val="nil"/>
              <w:left w:val="nil"/>
              <w:bottom w:val="nil"/>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xx,x</w:t>
            </w:r>
          </w:p>
        </w:tc>
        <w:tc>
          <w:tcPr>
            <w:tcW w:w="1683" w:type="dxa"/>
            <w:tcBorders>
              <w:top w:val="nil"/>
              <w:left w:val="nil"/>
              <w:bottom w:val="nil"/>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44,7</w:t>
            </w:r>
          </w:p>
        </w:tc>
        <w:tc>
          <w:tcPr>
            <w:tcW w:w="1285" w:type="dxa"/>
            <w:tcBorders>
              <w:top w:val="nil"/>
              <w:left w:val="nil"/>
              <w:bottom w:val="nil"/>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70</w:t>
            </w:r>
          </w:p>
        </w:tc>
        <w:tc>
          <w:tcPr>
            <w:tcW w:w="1403" w:type="dxa"/>
            <w:tcBorders>
              <w:top w:val="nil"/>
              <w:left w:val="nil"/>
              <w:bottom w:val="nil"/>
              <w:right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70</w:t>
            </w:r>
          </w:p>
        </w:tc>
      </w:tr>
      <w:tr w:rsidR="00B4631A" w:rsidRPr="00B4631A" w:rsidTr="00B4631A">
        <w:trPr>
          <w:jc w:val="center"/>
        </w:trPr>
        <w:tc>
          <w:tcPr>
            <w:tcW w:w="2122" w:type="dxa"/>
            <w:tcBorders>
              <w:top w:val="nil"/>
              <w:left w:val="single" w:sz="4" w:space="0" w:color="auto"/>
              <w:bottom w:val="nil"/>
              <w:right w:val="nil"/>
            </w:tcBorders>
          </w:tcPr>
          <w:p w:rsidR="00B4631A" w:rsidRPr="00B4631A" w:rsidRDefault="00B4631A" w:rsidP="00B4631A">
            <w:pPr>
              <w:tabs>
                <w:tab w:val="left" w:pos="4104"/>
              </w:tabs>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 xml:space="preserve">301 É-i telekhatár                     </w:t>
            </w:r>
          </w:p>
        </w:tc>
        <w:tc>
          <w:tcPr>
            <w:tcW w:w="1719" w:type="dxa"/>
            <w:tcBorders>
              <w:top w:val="nil"/>
              <w:left w:val="nil"/>
              <w:bottom w:val="nil"/>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50,6</w:t>
            </w:r>
          </w:p>
        </w:tc>
        <w:tc>
          <w:tcPr>
            <w:tcW w:w="1683" w:type="dxa"/>
            <w:tcBorders>
              <w:top w:val="nil"/>
              <w:left w:val="nil"/>
              <w:bottom w:val="nil"/>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50,3</w:t>
            </w:r>
          </w:p>
        </w:tc>
        <w:tc>
          <w:tcPr>
            <w:tcW w:w="1285" w:type="dxa"/>
            <w:tcBorders>
              <w:top w:val="nil"/>
              <w:left w:val="nil"/>
              <w:bottom w:val="nil"/>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70</w:t>
            </w:r>
          </w:p>
        </w:tc>
        <w:tc>
          <w:tcPr>
            <w:tcW w:w="1403" w:type="dxa"/>
            <w:tcBorders>
              <w:top w:val="nil"/>
              <w:left w:val="nil"/>
              <w:bottom w:val="nil"/>
              <w:right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70</w:t>
            </w:r>
          </w:p>
        </w:tc>
      </w:tr>
      <w:tr w:rsidR="00B4631A" w:rsidRPr="00B4631A" w:rsidTr="00B4631A">
        <w:trPr>
          <w:jc w:val="center"/>
        </w:trPr>
        <w:tc>
          <w:tcPr>
            <w:tcW w:w="2122" w:type="dxa"/>
            <w:tcBorders>
              <w:top w:val="nil"/>
              <w:left w:val="single" w:sz="4" w:space="0" w:color="auto"/>
              <w:bottom w:val="single" w:sz="4" w:space="0" w:color="auto"/>
              <w:right w:val="nil"/>
            </w:tcBorders>
          </w:tcPr>
          <w:p w:rsidR="00B4631A" w:rsidRPr="00B4631A" w:rsidRDefault="00B4631A" w:rsidP="00B4631A">
            <w:pPr>
              <w:tabs>
                <w:tab w:val="left" w:pos="4104"/>
              </w:tabs>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401 NY-i telekhatár</w:t>
            </w:r>
          </w:p>
        </w:tc>
        <w:tc>
          <w:tcPr>
            <w:tcW w:w="1719" w:type="dxa"/>
            <w:tcBorders>
              <w:top w:val="nil"/>
              <w:left w:val="nil"/>
              <w:bottom w:val="single" w:sz="4" w:space="0" w:color="auto"/>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60,3</w:t>
            </w:r>
          </w:p>
        </w:tc>
        <w:tc>
          <w:tcPr>
            <w:tcW w:w="1683" w:type="dxa"/>
            <w:tcBorders>
              <w:top w:val="nil"/>
              <w:left w:val="nil"/>
              <w:bottom w:val="single" w:sz="4" w:space="0" w:color="auto"/>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60,0</w:t>
            </w:r>
          </w:p>
        </w:tc>
        <w:tc>
          <w:tcPr>
            <w:tcW w:w="1285" w:type="dxa"/>
            <w:tcBorders>
              <w:top w:val="nil"/>
              <w:left w:val="nil"/>
              <w:bottom w:val="single" w:sz="4" w:space="0" w:color="auto"/>
              <w:right w:val="nil"/>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70</w:t>
            </w:r>
          </w:p>
        </w:tc>
        <w:tc>
          <w:tcPr>
            <w:tcW w:w="1403" w:type="dxa"/>
            <w:tcBorders>
              <w:top w:val="nil"/>
              <w:left w:val="nil"/>
              <w:bottom w:val="single" w:sz="4" w:space="0" w:color="auto"/>
              <w:right w:val="single" w:sz="4" w:space="0" w:color="auto"/>
            </w:tcBorders>
            <w:vAlign w:val="center"/>
          </w:tcPr>
          <w:p w:rsidR="00B4631A" w:rsidRPr="00B4631A" w:rsidRDefault="00B4631A" w:rsidP="00B4631A">
            <w:pPr>
              <w:tabs>
                <w:tab w:val="left" w:pos="4104"/>
              </w:tabs>
              <w:jc w:val="center"/>
              <w:rPr>
                <w:rFonts w:asciiTheme="majorHAnsi" w:hAnsiTheme="majorHAnsi"/>
                <w:color w:val="404040" w:themeColor="text1" w:themeTint="BF"/>
                <w:sz w:val="22"/>
                <w:szCs w:val="22"/>
              </w:rPr>
            </w:pPr>
            <w:r w:rsidRPr="00B4631A">
              <w:rPr>
                <w:rFonts w:asciiTheme="majorHAnsi" w:hAnsiTheme="majorHAnsi"/>
                <w:color w:val="404040" w:themeColor="text1" w:themeTint="BF"/>
                <w:sz w:val="22"/>
                <w:szCs w:val="22"/>
              </w:rPr>
              <w:t>70</w:t>
            </w:r>
          </w:p>
        </w:tc>
      </w:tr>
    </w:tbl>
    <w:p w:rsidR="00134F67" w:rsidRDefault="00B4631A" w:rsidP="00B4631A">
      <w:pPr>
        <w:pStyle w:val="Szveg"/>
        <w:ind w:firstLine="708"/>
      </w:pPr>
      <w:r w:rsidRPr="00B4631A">
        <w:t>xx,x: a mérési eredmény az alapzajtól függetlenül nem határozható meg</w:t>
      </w:r>
      <w:r w:rsidR="00134F67">
        <w:tab/>
      </w:r>
    </w:p>
    <w:p w:rsidR="00B4631A" w:rsidRDefault="00B4631A" w:rsidP="00474190">
      <w:pPr>
        <w:pStyle w:val="Szveg"/>
        <w:rPr>
          <w:b/>
        </w:rPr>
      </w:pPr>
    </w:p>
    <w:p w:rsidR="00134F67" w:rsidRPr="00474190" w:rsidRDefault="00134F67" w:rsidP="00474190">
      <w:pPr>
        <w:pStyle w:val="Szveg"/>
        <w:rPr>
          <w:b/>
        </w:rPr>
      </w:pPr>
      <w:r w:rsidRPr="00474190">
        <w:rPr>
          <w:b/>
        </w:rPr>
        <w:t>A telephely négy irányú telekhatárán a zajkibocsátási érték 10dB-25dB értékkel a zajkibocsátási határérték alatt van, ezért a vonatkozó előírásoknak megfelel.</w:t>
      </w:r>
    </w:p>
    <w:p w:rsidR="00134F67" w:rsidRDefault="00134F67" w:rsidP="00134F67">
      <w:pPr>
        <w:ind w:left="850"/>
      </w:pPr>
    </w:p>
    <w:p w:rsidR="00134F67" w:rsidRDefault="00134F67" w:rsidP="00474190">
      <w:pPr>
        <w:pStyle w:val="Szveg"/>
      </w:pPr>
      <w:r>
        <w:t>A zajkibocsátási pontoktól eltérő pontokon a műszeres vizsgálati eredmények alapján az alábbiak figyelembe vételével számítással határozhatjuk meg az egyenértékű A-hangnyomásszintek nagyságát:</w:t>
      </w:r>
    </w:p>
    <w:p w:rsidR="00134F67" w:rsidRDefault="00134F67" w:rsidP="00474190">
      <w:pPr>
        <w:pStyle w:val="Szveg"/>
      </w:pPr>
      <w:r>
        <w:t>A zajkibocsátás számításánál a zajteljesítmény szint állandóságát kell figyelembe venni, szabad terjedés és épületárnyékolás esetén. A számítás módszere megegyezik a zajtérkép készítésénél alkalmazott metodikával, azzal az eltéréssel, hogy a számított értékek csak a konkrét irányokban egy adott pontra vonatkoztatható, míg a zajtérkép a sík minden pontjára megadja a zajterhelés értékét 4m magasságban.</w:t>
      </w:r>
    </w:p>
    <w:p w:rsidR="00134F67" w:rsidRPr="00474190" w:rsidRDefault="00134F67" w:rsidP="00474190">
      <w:pPr>
        <w:pStyle w:val="Szveg"/>
        <w:rPr>
          <w:b/>
        </w:rPr>
      </w:pPr>
      <w:r w:rsidRPr="006E6FC4">
        <w:rPr>
          <w:b/>
        </w:rPr>
        <w:t>L</w:t>
      </w:r>
      <w:r w:rsidRPr="006E6FC4">
        <w:rPr>
          <w:b/>
          <w:vertAlign w:val="subscript"/>
        </w:rPr>
        <w:t>W</w:t>
      </w:r>
      <w:r w:rsidRPr="006E6FC4">
        <w:rPr>
          <w:b/>
          <w:lang w:val="en-US"/>
        </w:rPr>
        <w:t>=</w:t>
      </w:r>
      <w:r w:rsidRPr="006E6FC4">
        <w:rPr>
          <w:b/>
        </w:rPr>
        <w:t xml:space="preserve"> Lm </w:t>
      </w:r>
      <w:r w:rsidRPr="006E6FC4">
        <w:rPr>
          <w:b/>
          <w:lang w:val="en-US"/>
        </w:rPr>
        <w:t>+</w:t>
      </w:r>
      <w:r w:rsidRPr="006E6FC4">
        <w:rPr>
          <w:b/>
        </w:rPr>
        <w:t xml:space="preserve"> 10log(A/A</w:t>
      </w:r>
      <w:r w:rsidRPr="006E6FC4">
        <w:rPr>
          <w:b/>
          <w:vertAlign w:val="subscript"/>
        </w:rPr>
        <w:t>0</w:t>
      </w:r>
      <w:r w:rsidRPr="006E6FC4">
        <w:rPr>
          <w:b/>
        </w:rPr>
        <w:t xml:space="preserve">) valamint       </w:t>
      </w:r>
      <w:r w:rsidRPr="00474190">
        <w:rPr>
          <w:b/>
        </w:rPr>
        <w:t>LW= Lp + 20log(r/r0) + 10Log(D) + K</w:t>
      </w:r>
    </w:p>
    <w:p w:rsidR="00134F67" w:rsidRDefault="00134F67" w:rsidP="00474190">
      <w:pPr>
        <w:pStyle w:val="Szveg"/>
      </w:pPr>
      <w:r>
        <w:t>Lm   a mérőfelületen mért átlagos hangnyomásszint (dB)</w:t>
      </w:r>
    </w:p>
    <w:p w:rsidR="00134F67" w:rsidRDefault="00134F67" w:rsidP="00474190">
      <w:pPr>
        <w:pStyle w:val="Szveg"/>
      </w:pPr>
      <w:r>
        <w:t>A     a mérőfelület nagysága (általában 1m sugarú félgömb felület) (m2)</w:t>
      </w:r>
    </w:p>
    <w:p w:rsidR="00134F67" w:rsidRDefault="00134F67" w:rsidP="00474190">
      <w:pPr>
        <w:pStyle w:val="Szveg"/>
      </w:pPr>
      <w:r>
        <w:t>Lp    r távolságban mért hangnyomásszint (dB)</w:t>
      </w:r>
    </w:p>
    <w:p w:rsidR="00134F67" w:rsidRDefault="00134F67" w:rsidP="00474190">
      <w:pPr>
        <w:pStyle w:val="Szveg"/>
      </w:pPr>
      <w:r>
        <w:t>D      irányítási tényező</w:t>
      </w:r>
    </w:p>
    <w:p w:rsidR="00134F67" w:rsidRDefault="00134F67" w:rsidP="00474190">
      <w:pPr>
        <w:pStyle w:val="Szveg"/>
      </w:pPr>
      <w:r>
        <w:t>A számítási módszer megfelel az MSZ 15036:2002 szabvány előírásainak.</w:t>
      </w:r>
    </w:p>
    <w:p w:rsidR="00134F67" w:rsidRDefault="00134F67" w:rsidP="00474190">
      <w:pPr>
        <w:pStyle w:val="Szveg"/>
      </w:pPr>
      <w:r>
        <w:lastRenderedPageBreak/>
        <w:t xml:space="preserve">Tekintettel arra, hogy a zajkibocsátási értékek az 5 évvel ezelőtt mért értékekkel megegyező nagyságrendű, zajtérkép jelenleg nem készült, mivel az teljes hasonlóságot eredményez a korábbival. </w:t>
      </w:r>
    </w:p>
    <w:p w:rsidR="00134F67" w:rsidRPr="002E1E9E" w:rsidRDefault="00FC36BC" w:rsidP="00FC36BC">
      <w:pPr>
        <w:pStyle w:val="Cmsor4"/>
      </w:pPr>
      <w:bookmarkStart w:id="271" w:name="_Toc499825262"/>
      <w:r>
        <w:t>Rezgés</w:t>
      </w:r>
      <w:r w:rsidR="00134F67" w:rsidRPr="002E1E9E">
        <w:t>terhelés</w:t>
      </w:r>
      <w:bookmarkEnd w:id="271"/>
    </w:p>
    <w:p w:rsidR="00134F67" w:rsidRDefault="00134F67" w:rsidP="00474190">
      <w:pPr>
        <w:pStyle w:val="Szveg"/>
      </w:pPr>
      <w:r>
        <w:t>Az üzemelés során a környező védendő helyiségekben semmilyen nagyságú rezgésgyorsulás nem várható, amennyiben mégis keletkezne a műszeres vizsgálatot az MSZ ISO 2631-1:2002 és az MSZ EN 14253 szabványok alapján célszerű elvégezni, az alábbiak figyelembevétele mellett:</w:t>
      </w:r>
    </w:p>
    <w:p w:rsidR="00134F67" w:rsidRDefault="00134F67" w:rsidP="00474190">
      <w:pPr>
        <w:pStyle w:val="Szveg"/>
      </w:pPr>
      <w:r>
        <w:t>- a vizsgálati pontok kijelölése a védendő helyiségekben a födémen és a falon egyaránt történjen,</w:t>
      </w:r>
    </w:p>
    <w:p w:rsidR="00134F67" w:rsidRDefault="00134F67" w:rsidP="00474190">
      <w:pPr>
        <w:pStyle w:val="Szveg"/>
      </w:pPr>
      <w:r>
        <w:t>- a súlyozott rezgésgyorsulás effektív értékének időfüggvénye integráló rezgésgyorsulás mérő műszeres mérés eredményeként képződjön, az előzetes próbamérésekkel igazolhatóak legyenek a rezgésszintek időben állandósága.</w:t>
      </w:r>
    </w:p>
    <w:p w:rsidR="00134F67" w:rsidRDefault="00134F67" w:rsidP="00474190">
      <w:pPr>
        <w:pStyle w:val="Szveg"/>
      </w:pPr>
      <w:r>
        <w:t>- az egésztestre ható rezgésgyorsulási szintek az x, y, z irányokban külön-külön kerüljenek meghatározásra, a megítélési időben legalább két alkalommal elvégzett mérés eredményeinek átlag értékéből határozzák meg a súlyozott rezgésgyorsulás értékét és annak max. értékét.</w:t>
      </w:r>
    </w:p>
    <w:p w:rsidR="00134F67" w:rsidRDefault="00134F67" w:rsidP="00474190">
      <w:pPr>
        <w:pStyle w:val="Szveg"/>
      </w:pPr>
      <w:r>
        <w:t>- a súlyozott rezgésgyorsulás meghatározása a rezgésmérő (S, 1s) idő állandójával történjen.</w:t>
      </w:r>
    </w:p>
    <w:p w:rsidR="00134F67" w:rsidRDefault="00134F67" w:rsidP="00474190">
      <w:pPr>
        <w:pStyle w:val="Szveg"/>
      </w:pPr>
      <w:r>
        <w:t>- a súlyozott rezgésgyorsulás meghatározása a szabvány szerinti súlyozó szűrő alkalmazásával (W-Bc) történjen.</w:t>
      </w:r>
    </w:p>
    <w:p w:rsidR="00134F67" w:rsidRDefault="00134F67" w:rsidP="00474190">
      <w:pPr>
        <w:pStyle w:val="Szveg"/>
      </w:pPr>
      <w:r>
        <w:t>a vizsgálat eredménye az a</w:t>
      </w:r>
      <w:r>
        <w:rPr>
          <w:vertAlign w:val="subscript"/>
        </w:rPr>
        <w:t>w,S</w:t>
      </w:r>
      <w:r>
        <w:t xml:space="preserve"> (t) rezgésgyorsulás:</w:t>
      </w:r>
    </w:p>
    <w:p w:rsidR="00134F67" w:rsidRPr="00581E4B" w:rsidRDefault="00FA476F" w:rsidP="00134F67">
      <w:pPr>
        <w:spacing w:line="360" w:lineRule="auto"/>
        <w:ind w:left="1800"/>
        <w:rPr>
          <w:sz w:val="40"/>
        </w:rPr>
      </w:pPr>
      <w:r w:rsidRPr="00FA476F">
        <w:pict>
          <v:line id="Straight Connector 81" o:spid="_x0000_s1043" style="position:absolute;left:0;text-align:left;z-index:251661312;visibility:visible" from="189pt,17.1pt" to="196.25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" strokeweight=".5pt">
            <v:stroke startarrowwidth="narrow" startarrowlength="short" endarrowwidth="narrow" endarrowlength="short"/>
          </v:line>
        </w:pict>
      </w:r>
      <w:r w:rsidRPr="00FA476F">
        <w:pict>
          <v:line id="Straight Connector 80" o:spid="_x0000_s1042" style="position:absolute;left:0;text-align:left;z-index:251664384;visibility:visible" from="342pt,17.1pt" to="351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" strokeweight=".5pt">
            <v:stroke startarrowwidth="narrow" startarrowlength="short" endarrowwidth="narrow" endarrowlength="short"/>
          </v:line>
        </w:pict>
      </w:r>
      <w:r w:rsidRPr="00FA476F">
        <w:pict>
          <v:line id="Straight Connector 79" o:spid="_x0000_s1041" style="position:absolute;left:0;text-align:left;z-index:251662336;visibility:visible" from="351pt,17.1pt" to="351pt,10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" strokeweight=".5pt">
            <v:stroke startarrowwidth="narrow" startarrowlength="short" endarrowwidth="narrow" endarrowlength="short"/>
          </v:line>
        </w:pict>
      </w:r>
      <w:r w:rsidRPr="00FA476F">
        <w:pict>
          <v:line id="Straight Connector 78" o:spid="_x0000_s1040" style="position:absolute;left:0;text-align:left;z-index:251659264;visibility:visible" from="189pt,17.1pt" to="189pt,10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" strokeweight=".5pt">
            <v:stroke startarrowwidth="narrow" startarrowlength="short" endarrowwidth="narrow" endarrowlength="short"/>
          </v:line>
        </w:pict>
      </w:r>
      <w:r w:rsidR="00134F67">
        <w:rPr>
          <w:sz w:val="28"/>
        </w:rPr>
        <w:tab/>
      </w:r>
      <w:r w:rsidR="00134F67">
        <w:rPr>
          <w:sz w:val="28"/>
        </w:rPr>
        <w:tab/>
      </w:r>
      <w:r w:rsidR="00134F67">
        <w:rPr>
          <w:sz w:val="28"/>
        </w:rPr>
        <w:tab/>
      </w:r>
      <w:r w:rsidR="00134F67">
        <w:rPr>
          <w:sz w:val="28"/>
        </w:rPr>
        <w:tab/>
      </w:r>
      <w:r w:rsidR="00134F67">
        <w:rPr>
          <w:sz w:val="28"/>
        </w:rPr>
        <w:tab/>
        <w:t xml:space="preserve">    </w:t>
      </w:r>
      <w:r w:rsidR="00134F67">
        <w:rPr>
          <w:sz w:val="40"/>
        </w:rPr>
        <w:t>τ</w:t>
      </w:r>
      <w:r w:rsidR="00134F67">
        <w:rPr>
          <w:sz w:val="28"/>
        </w:rPr>
        <w:tab/>
      </w:r>
      <w:r w:rsidR="00134F67">
        <w:rPr>
          <w:sz w:val="28"/>
        </w:rPr>
        <w:tab/>
      </w:r>
      <w:r w:rsidR="00134F67">
        <w:rPr>
          <w:sz w:val="28"/>
        </w:rPr>
        <w:tab/>
        <w:t xml:space="preserve">  1/2</w:t>
      </w:r>
    </w:p>
    <w:p w:rsidR="00134F67" w:rsidRDefault="00FA476F" w:rsidP="00134F67">
      <w:pPr>
        <w:ind w:left="3540" w:firstLine="708"/>
        <w:rPr>
          <w:sz w:val="40"/>
          <w:vertAlign w:val="subscript"/>
        </w:rPr>
      </w:pPr>
      <w:r w:rsidRPr="00FA476F">
        <w:pict>
          <v:shape id="Freeform: Shape 77" o:spid="_x0000_s1039" style="position:absolute;left:0;text-align:left;margin-left:252pt;margin-top:9.6pt;width:9pt;height:9pt;flip:x;z-index:251656192;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" adj="0,,0" path="m-1,nfc11929,,21600,9670,21600,21600em-1,nsc11929,,21600,9670,21600,21600l,21600,-1,xe" filled="f" strokeweight=".5pt">
            <v:stroke joinstyle="round"/>
            <v:formulas/>
            <v:path arrowok="t" o:extrusionok="f" o:connecttype="custom" o:connectlocs="0,0;114300,114300;0,114300" o:connectangles="0,0,0"/>
          </v:shape>
        </w:pict>
      </w:r>
      <w:r w:rsidRPr="00FA476F">
        <w:pict>
          <v:line id="Straight Connector 76" o:spid="_x0000_s1038" style="position:absolute;left:0;text-align:left;flip:x;z-index:251658240;visibility:visible" from="234pt,18.6pt" to="248.45pt,5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" strokeweight=".5pt">
            <v:stroke startarrowwidth="narrow" startarrowlength="short" endarrowwidth="narrow" endarrowlength="short"/>
          </v:line>
        </w:pict>
      </w:r>
      <w:r w:rsidR="00134F67">
        <w:rPr>
          <w:sz w:val="40"/>
        </w:rPr>
        <w:t>1</w:t>
      </w:r>
      <w:r w:rsidR="00134F67">
        <w:rPr>
          <w:sz w:val="40"/>
        </w:rPr>
        <w:tab/>
      </w:r>
      <w:r w:rsidR="00134F67">
        <w:rPr>
          <w:sz w:val="40"/>
        </w:rPr>
        <w:tab/>
        <w:t xml:space="preserve">     </w:t>
      </w:r>
      <w:r w:rsidR="00134F67">
        <w:rPr>
          <w:sz w:val="40"/>
          <w:vertAlign w:val="subscript"/>
        </w:rPr>
        <w:t>2</w:t>
      </w:r>
    </w:p>
    <w:p w:rsidR="00134F67" w:rsidRDefault="00134F67" w:rsidP="00134F67">
      <w:pPr>
        <w:ind w:left="1800"/>
        <w:rPr>
          <w:sz w:val="40"/>
        </w:rPr>
      </w:pPr>
      <w:r>
        <w:rPr>
          <w:sz w:val="40"/>
        </w:rPr>
        <w:t xml:space="preserve">  (a</w:t>
      </w:r>
      <w:r>
        <w:rPr>
          <w:sz w:val="40"/>
          <w:vertAlign w:val="subscript"/>
        </w:rPr>
        <w:t>h,w</w:t>
      </w:r>
      <w:r>
        <w:rPr>
          <w:sz w:val="40"/>
        </w:rPr>
        <w:t>)</w:t>
      </w:r>
      <w:r>
        <w:rPr>
          <w:sz w:val="40"/>
          <w:szCs w:val="40"/>
          <w:vertAlign w:val="subscript"/>
        </w:rPr>
        <w:t>eq(8)</w:t>
      </w:r>
      <w:r>
        <w:rPr>
          <w:sz w:val="40"/>
        </w:rPr>
        <w:t xml:space="preserve"> =   ----    [a</w:t>
      </w:r>
      <w:r>
        <w:rPr>
          <w:sz w:val="40"/>
          <w:vertAlign w:val="subscript"/>
        </w:rPr>
        <w:t>w</w:t>
      </w:r>
      <w:r>
        <w:rPr>
          <w:sz w:val="40"/>
        </w:rPr>
        <w:t>(t)]    dt</w:t>
      </w:r>
    </w:p>
    <w:p w:rsidR="00134F67" w:rsidRDefault="00FA476F" w:rsidP="00134F67">
      <w:pPr>
        <w:ind w:left="3540" w:firstLine="708"/>
        <w:rPr>
          <w:sz w:val="40"/>
        </w:rPr>
      </w:pPr>
      <w:r w:rsidRPr="00FA476F">
        <w:rPr>
          <w:szCs w:val="40"/>
        </w:rPr>
        <w:pict>
          <v:shape id="Freeform: Shape 75" o:spid="_x0000_s1037" style="position:absolute;left:0;text-align:left;margin-left:225pt;margin-top:8.6pt;width:7.25pt;height:7.25pt;flip:y;z-index:251657216;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" adj="0,,0" path="m-1,nfc11929,,21600,9670,21600,21600em-1,nsc11929,,21600,9670,21600,21600l,21600,-1,xe" filled="f" strokeweight=".5pt">
            <v:stroke joinstyle="round"/>
            <v:formulas/>
            <v:path arrowok="t" o:extrusionok="f" o:connecttype="custom" o:connectlocs="0,0;92075,92075;0,92075" o:connectangles="0,0,0"/>
          </v:shape>
        </w:pict>
      </w:r>
      <w:r w:rsidR="00134F67" w:rsidRPr="0087271E">
        <w:rPr>
          <w:sz w:val="40"/>
          <w:szCs w:val="40"/>
        </w:rPr>
        <w:t>T</w:t>
      </w:r>
      <w:r w:rsidR="00134F67">
        <w:rPr>
          <w:sz w:val="40"/>
          <w:szCs w:val="40"/>
          <w:vertAlign w:val="subscript"/>
        </w:rPr>
        <w:t>8</w:t>
      </w:r>
      <w:r w:rsidR="00134F67">
        <w:rPr>
          <w:sz w:val="40"/>
        </w:rPr>
        <w:t xml:space="preserve">   </w:t>
      </w:r>
      <w:r w:rsidR="00134F67" w:rsidRPr="00581E4B">
        <w:rPr>
          <w:sz w:val="28"/>
          <w:szCs w:val="28"/>
        </w:rPr>
        <w:t>ξ</w:t>
      </w:r>
      <w:r w:rsidR="00134F67" w:rsidRPr="0087271E">
        <w:rPr>
          <w:sz w:val="28"/>
          <w:szCs w:val="28"/>
        </w:rPr>
        <w:t>=0</w:t>
      </w:r>
    </w:p>
    <w:p w:rsidR="00134F67" w:rsidRDefault="00FA476F" w:rsidP="00474190">
      <w:pPr>
        <w:pStyle w:val="Szveg"/>
      </w:pPr>
      <w:r w:rsidRPr="00FA476F">
        <w:rPr>
          <w:szCs w:val="40"/>
        </w:rPr>
        <w:pict>
          <v:line id="Straight Connector 74" o:spid="_x0000_s1036" style="position:absolute;left:0;text-align:left;flip:x y;z-index:251663360;visibility:visible" from="342pt,3.6pt" to="351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" strokeweight=".5pt">
            <v:stroke startarrowwidth="narrow" startarrowlength="short" endarrowwidth="narrow" endarrowlength="short"/>
          </v:line>
        </w:pict>
      </w:r>
      <w:r w:rsidRPr="00FA476F">
        <w:rPr>
          <w:szCs w:val="40"/>
        </w:rPr>
        <w:pict>
          <v:line id="Straight Connector 73" o:spid="_x0000_s1035" style="position:absolute;left:0;text-align:left;flip:x;z-index:251660288;visibility:visible" from="189pt,3.6pt" to="196.2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" strokeweight=".5pt">
            <v:stroke startarrowwidth="narrow" startarrowlength="short" endarrowwidth="narrow" endarrowlength="short"/>
          </v:line>
        </w:pict>
      </w:r>
      <w:r w:rsidR="00134F67">
        <w:t>ahol</w:t>
      </w:r>
      <w:r w:rsidR="00134F67" w:rsidRPr="005A2B34">
        <w:t xml:space="preserve">: </w:t>
      </w:r>
      <w:r w:rsidR="00134F67">
        <w:t>(</w:t>
      </w:r>
      <w:r w:rsidR="00134F67" w:rsidRPr="005A2B34">
        <w:t>a</w:t>
      </w:r>
      <w:r w:rsidR="00134F67">
        <w:rPr>
          <w:vertAlign w:val="subscript"/>
        </w:rPr>
        <w:t>h,w</w:t>
      </w:r>
      <w:r w:rsidR="00134F67" w:rsidRPr="005A2B34">
        <w:t>)</w:t>
      </w:r>
      <w:r w:rsidR="00134F67">
        <w:rPr>
          <w:vertAlign w:val="subscript"/>
        </w:rPr>
        <w:t>eq8</w:t>
      </w:r>
      <w:r w:rsidR="00134F67">
        <w:t xml:space="preserve">    a 8óra megítélési időre eső egyenértékű rezgésgyorsulás (m/s</w:t>
      </w:r>
      <w:r w:rsidR="00134F67" w:rsidRPr="005A2B34">
        <w:rPr>
          <w:vertAlign w:val="superscript"/>
        </w:rPr>
        <w:t>2</w:t>
      </w:r>
      <w:r w:rsidR="00134F67">
        <w:t>).</w:t>
      </w:r>
    </w:p>
    <w:p w:rsidR="00134F67" w:rsidRDefault="00134F67" w:rsidP="00474190">
      <w:pPr>
        <w:pStyle w:val="Szveg"/>
      </w:pPr>
      <w:r>
        <w:t xml:space="preserve">          a</w:t>
      </w:r>
      <w:r w:rsidRPr="0087271E">
        <w:rPr>
          <w:vertAlign w:val="subscript"/>
        </w:rPr>
        <w:t>h,w</w:t>
      </w:r>
      <w:r>
        <w:t xml:space="preserve"> (t)     a súlyozott gyorsulás pillanatnyi értéke (m/s</w:t>
      </w:r>
      <w:r w:rsidRPr="005A2B34">
        <w:rPr>
          <w:vertAlign w:val="superscript"/>
        </w:rPr>
        <w:t>2</w:t>
      </w:r>
      <w:r>
        <w:t>).</w:t>
      </w:r>
    </w:p>
    <w:p w:rsidR="00134F67" w:rsidRDefault="00134F67" w:rsidP="00474190">
      <w:pPr>
        <w:pStyle w:val="Szveg"/>
      </w:pPr>
      <w:r>
        <w:t xml:space="preserve">          τ              a napi munkaidő (óra)</w:t>
      </w:r>
    </w:p>
    <w:p w:rsidR="00134F67" w:rsidRDefault="00134F67" w:rsidP="00474190">
      <w:pPr>
        <w:pStyle w:val="Szveg"/>
      </w:pPr>
    </w:p>
    <w:p w:rsidR="00134F67" w:rsidRPr="00B4631A" w:rsidRDefault="00134F67" w:rsidP="00474190">
      <w:pPr>
        <w:pStyle w:val="Szveg"/>
      </w:pPr>
      <w:r w:rsidRPr="00B4631A">
        <w:t>A szakaszos súlyozott rezgésgyorsulás értéke</w:t>
      </w:r>
    </w:p>
    <w:p w:rsidR="00134F67" w:rsidRPr="00B4631A" w:rsidRDefault="00FA476F" w:rsidP="00134F67">
      <w:pPr>
        <w:rPr>
          <w:color w:val="404040" w:themeColor="text1" w:themeTint="BF"/>
        </w:rPr>
      </w:pPr>
      <w:r>
        <w:rPr>
          <w:color w:val="404040" w:themeColor="text1" w:themeTint="BF"/>
        </w:rPr>
        <w:pict>
          <v:line id="Straight Connector 72" o:spid="_x0000_s1034" style="position:absolute;left:0;text-align:left;z-index:251670528;visibility:visible" from="207pt,6.05pt" to="351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"/>
        </w:pict>
      </w:r>
      <w:r>
        <w:rPr>
          <w:color w:val="404040" w:themeColor="text1" w:themeTint="BF"/>
        </w:rPr>
        <w:pict>
          <v:line id="Straight Connector 71" o:spid="_x0000_s1033" style="position:absolute;left:0;text-align:left;flip:x;z-index:251668480;visibility:visible" from="198pt,6.05pt" to="204pt,8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"/>
        </w:pict>
      </w:r>
    </w:p>
    <w:p w:rsidR="00134F67" w:rsidRPr="00B4631A" w:rsidRDefault="00134F67" w:rsidP="00134F67">
      <w:pPr>
        <w:ind w:left="3540" w:firstLine="708"/>
        <w:rPr>
          <w:color w:val="404040" w:themeColor="text1" w:themeTint="BF"/>
          <w:sz w:val="40"/>
        </w:rPr>
      </w:pPr>
      <w:r w:rsidRPr="00B4631A">
        <w:rPr>
          <w:color w:val="404040" w:themeColor="text1" w:themeTint="BF"/>
          <w:sz w:val="40"/>
        </w:rPr>
        <w:t xml:space="preserve">T        </w:t>
      </w:r>
      <w:r w:rsidRPr="00B4631A">
        <w:rPr>
          <w:color w:val="404040" w:themeColor="text1" w:themeTint="BF"/>
          <w:sz w:val="28"/>
        </w:rPr>
        <w:t xml:space="preserve">         2</w:t>
      </w:r>
    </w:p>
    <w:p w:rsidR="00134F67" w:rsidRPr="00B4631A" w:rsidRDefault="00134F67" w:rsidP="00134F67">
      <w:pPr>
        <w:ind w:left="1416" w:firstLine="708"/>
        <w:rPr>
          <w:color w:val="404040" w:themeColor="text1" w:themeTint="BF"/>
          <w:sz w:val="40"/>
        </w:rPr>
      </w:pPr>
      <w:r w:rsidRPr="00B4631A">
        <w:rPr>
          <w:color w:val="404040" w:themeColor="text1" w:themeTint="BF"/>
          <w:sz w:val="40"/>
        </w:rPr>
        <w:t xml:space="preserve"> (a</w:t>
      </w:r>
      <w:r w:rsidRPr="00B4631A">
        <w:rPr>
          <w:color w:val="404040" w:themeColor="text1" w:themeTint="BF"/>
          <w:sz w:val="40"/>
          <w:vertAlign w:val="subscript"/>
        </w:rPr>
        <w:t>h,w</w:t>
      </w:r>
      <w:r w:rsidRPr="00B4631A">
        <w:rPr>
          <w:color w:val="404040" w:themeColor="text1" w:themeTint="BF"/>
          <w:sz w:val="40"/>
          <w:szCs w:val="40"/>
        </w:rPr>
        <w:t>)</w:t>
      </w:r>
      <w:r w:rsidRPr="00B4631A">
        <w:rPr>
          <w:color w:val="404040" w:themeColor="text1" w:themeTint="BF"/>
          <w:sz w:val="40"/>
          <w:vertAlign w:val="subscript"/>
        </w:rPr>
        <w:t>eq8</w:t>
      </w:r>
      <w:r w:rsidRPr="00B4631A">
        <w:rPr>
          <w:color w:val="404040" w:themeColor="text1" w:themeTint="BF"/>
          <w:sz w:val="40"/>
        </w:rPr>
        <w:t xml:space="preserve"> =   (--- (a</w:t>
      </w:r>
      <w:r w:rsidRPr="00B4631A">
        <w:rPr>
          <w:color w:val="404040" w:themeColor="text1" w:themeTint="BF"/>
          <w:sz w:val="40"/>
          <w:vertAlign w:val="subscript"/>
        </w:rPr>
        <w:t>h,w</w:t>
      </w:r>
      <w:r w:rsidRPr="00B4631A">
        <w:rPr>
          <w:color w:val="404040" w:themeColor="text1" w:themeTint="BF"/>
          <w:sz w:val="40"/>
          <w:szCs w:val="40"/>
        </w:rPr>
        <w:t>)</w:t>
      </w:r>
      <w:r w:rsidRPr="00B4631A">
        <w:rPr>
          <w:color w:val="404040" w:themeColor="text1" w:themeTint="BF"/>
          <w:sz w:val="40"/>
          <w:szCs w:val="40"/>
          <w:vertAlign w:val="subscript"/>
        </w:rPr>
        <w:t>eq(T)</w:t>
      </w:r>
      <w:r w:rsidRPr="00B4631A">
        <w:rPr>
          <w:color w:val="404040" w:themeColor="text1" w:themeTint="BF"/>
          <w:sz w:val="40"/>
        </w:rPr>
        <w:t>)</w:t>
      </w:r>
    </w:p>
    <w:p w:rsidR="00134F67" w:rsidRPr="00B4631A" w:rsidRDefault="00FA476F" w:rsidP="00134F67">
      <w:pPr>
        <w:ind w:left="3540" w:firstLine="708"/>
        <w:rPr>
          <w:color w:val="404040" w:themeColor="text1" w:themeTint="BF"/>
          <w:sz w:val="40"/>
        </w:rPr>
      </w:pPr>
      <w:r>
        <w:rPr>
          <w:color w:val="404040" w:themeColor="text1" w:themeTint="BF"/>
          <w:sz w:val="40"/>
        </w:rPr>
        <w:pict>
          <v:line id="Straight Connector 70" o:spid="_x0000_s1032" style="position:absolute;left:0;text-align:left;z-index:251669504;visibility:visible" from="189pt,.25pt" to="195pt,2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"/>
        </w:pict>
      </w:r>
      <w:r w:rsidR="00134F67" w:rsidRPr="00B4631A">
        <w:rPr>
          <w:color w:val="404040" w:themeColor="text1" w:themeTint="BF"/>
          <w:sz w:val="40"/>
        </w:rPr>
        <w:t>T</w:t>
      </w:r>
      <w:r w:rsidR="00134F67" w:rsidRPr="00B4631A">
        <w:rPr>
          <w:color w:val="404040" w:themeColor="text1" w:themeTint="BF"/>
          <w:sz w:val="40"/>
          <w:szCs w:val="40"/>
          <w:vertAlign w:val="subscript"/>
        </w:rPr>
        <w:t>8</w:t>
      </w:r>
    </w:p>
    <w:p w:rsidR="00134F67" w:rsidRPr="00B4631A" w:rsidRDefault="00134F67" w:rsidP="00474190">
      <w:pPr>
        <w:pStyle w:val="Szveg"/>
      </w:pPr>
      <w:r w:rsidRPr="00B4631A">
        <w:t>ahol: (a</w:t>
      </w:r>
      <w:r w:rsidRPr="00B4631A">
        <w:rPr>
          <w:vertAlign w:val="subscript"/>
        </w:rPr>
        <w:t>h,w</w:t>
      </w:r>
      <w:r w:rsidRPr="00B4631A">
        <w:t>)</w:t>
      </w:r>
      <w:r w:rsidRPr="00B4631A">
        <w:rPr>
          <w:vertAlign w:val="subscript"/>
        </w:rPr>
        <w:t>eq(T)</w:t>
      </w:r>
      <w:r w:rsidRPr="00B4631A">
        <w:t xml:space="preserve">   a T időtartamú súlyozott, egyenértékű rezgésgyorsulás (m/s</w:t>
      </w:r>
      <w:r w:rsidRPr="00B4631A">
        <w:rPr>
          <w:vertAlign w:val="superscript"/>
        </w:rPr>
        <w:t>2</w:t>
      </w:r>
      <w:r w:rsidRPr="00B4631A">
        <w:t>),</w:t>
      </w:r>
    </w:p>
    <w:p w:rsidR="00134F67" w:rsidRPr="00B4631A" w:rsidRDefault="00134F67" w:rsidP="00134F67">
      <w:pPr>
        <w:rPr>
          <w:color w:val="404040" w:themeColor="text1" w:themeTint="BF"/>
        </w:rPr>
      </w:pPr>
    </w:p>
    <w:p w:rsidR="00134F67" w:rsidRDefault="00134F67" w:rsidP="00134F67"/>
    <w:p w:rsidR="000959DF" w:rsidRDefault="00134F67" w:rsidP="00474190">
      <w:pPr>
        <w:pStyle w:val="Szveg"/>
      </w:pPr>
      <w:r w:rsidRPr="00B4631A">
        <w:t>részidőkre osztható, eltérő rezgésgyorsulás esetén:</w:t>
      </w:r>
      <w:r w:rsidR="000959DF">
        <w:br w:type="page"/>
      </w:r>
    </w:p>
    <w:p w:rsidR="00134F67" w:rsidRPr="00B4631A" w:rsidRDefault="00134F67" w:rsidP="00474190">
      <w:pPr>
        <w:pStyle w:val="Szveg"/>
      </w:pPr>
    </w:p>
    <w:p w:rsidR="00134F67" w:rsidRPr="00B4631A" w:rsidRDefault="00FA476F" w:rsidP="00134F67">
      <w:pPr>
        <w:rPr>
          <w:color w:val="404040" w:themeColor="text1" w:themeTint="BF"/>
        </w:rPr>
      </w:pPr>
      <w:r>
        <w:rPr>
          <w:color w:val="404040" w:themeColor="text1" w:themeTint="BF"/>
        </w:rPr>
        <w:pict>
          <v:line id="Straight Connector 68" o:spid="_x0000_s1031" style="position:absolute;left:0;text-align:left;z-index:251667456;visibility:visible" from="198pt,11.45pt" to="390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D1HgIAADgEAAAOAAAAZHJzL2Uyb0RvYy54bWysU02P2yAQvVfqf0DcE9tZJ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"/>
        </w:pict>
      </w:r>
      <w:r w:rsidRPr="00FA476F">
        <w:rPr>
          <w:color w:val="404040" w:themeColor="text1" w:themeTint="BF"/>
          <w:sz w:val="40"/>
        </w:rPr>
        <w:pict>
          <v:line id="Straight Connector 67" o:spid="_x0000_s1030" style="position:absolute;left:0;text-align:left;flip:x;z-index:251665408;visibility:visible" from="189pt,11.45pt" to="195pt,8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"/>
        </w:pict>
      </w:r>
    </w:p>
    <w:p w:rsidR="00134F67" w:rsidRPr="00B4631A" w:rsidRDefault="00134F67" w:rsidP="00134F67">
      <w:pPr>
        <w:ind w:left="3540" w:firstLine="708"/>
        <w:rPr>
          <w:color w:val="404040" w:themeColor="text1" w:themeTint="BF"/>
          <w:sz w:val="40"/>
        </w:rPr>
      </w:pPr>
      <w:r w:rsidRPr="00B4631A">
        <w:rPr>
          <w:color w:val="404040" w:themeColor="text1" w:themeTint="BF"/>
          <w:sz w:val="40"/>
        </w:rPr>
        <w:t xml:space="preserve">1     </w:t>
      </w:r>
      <w:r w:rsidRPr="00B4631A">
        <w:rPr>
          <w:color w:val="404040" w:themeColor="text1" w:themeTint="BF"/>
          <w:sz w:val="28"/>
        </w:rPr>
        <w:t>n</w:t>
      </w:r>
      <w:r w:rsidRPr="00B4631A">
        <w:rPr>
          <w:color w:val="404040" w:themeColor="text1" w:themeTint="BF"/>
          <w:sz w:val="28"/>
        </w:rPr>
        <w:tab/>
      </w:r>
      <w:r w:rsidRPr="00B4631A">
        <w:rPr>
          <w:color w:val="404040" w:themeColor="text1" w:themeTint="BF"/>
          <w:sz w:val="28"/>
        </w:rPr>
        <w:tab/>
      </w:r>
      <w:r w:rsidRPr="00B4631A">
        <w:rPr>
          <w:color w:val="404040" w:themeColor="text1" w:themeTint="BF"/>
          <w:sz w:val="28"/>
        </w:rPr>
        <w:tab/>
        <w:t xml:space="preserve">       2</w:t>
      </w:r>
    </w:p>
    <w:p w:rsidR="00134F67" w:rsidRPr="00B4631A" w:rsidRDefault="00134F67" w:rsidP="00134F67">
      <w:pPr>
        <w:ind w:left="1416" w:firstLine="708"/>
        <w:rPr>
          <w:color w:val="404040" w:themeColor="text1" w:themeTint="BF"/>
          <w:sz w:val="40"/>
        </w:rPr>
      </w:pPr>
      <w:r w:rsidRPr="00B4631A">
        <w:rPr>
          <w:color w:val="404040" w:themeColor="text1" w:themeTint="BF"/>
          <w:sz w:val="40"/>
        </w:rPr>
        <w:t>(a</w:t>
      </w:r>
      <w:r w:rsidRPr="00B4631A">
        <w:rPr>
          <w:color w:val="404040" w:themeColor="text1" w:themeTint="BF"/>
          <w:sz w:val="40"/>
          <w:vertAlign w:val="subscript"/>
        </w:rPr>
        <w:t>h,w</w:t>
      </w:r>
      <w:r w:rsidRPr="00B4631A">
        <w:rPr>
          <w:color w:val="404040" w:themeColor="text1" w:themeTint="BF"/>
          <w:sz w:val="40"/>
        </w:rPr>
        <w:t>)</w:t>
      </w:r>
      <w:r w:rsidRPr="00B4631A">
        <w:rPr>
          <w:color w:val="404040" w:themeColor="text1" w:themeTint="BF"/>
          <w:sz w:val="40"/>
          <w:szCs w:val="40"/>
          <w:vertAlign w:val="subscript"/>
        </w:rPr>
        <w:t>eq(T)</w:t>
      </w:r>
      <w:r w:rsidRPr="00B4631A">
        <w:rPr>
          <w:color w:val="404040" w:themeColor="text1" w:themeTint="BF"/>
          <w:sz w:val="40"/>
        </w:rPr>
        <w:t xml:space="preserve">=  ( ---   </w:t>
      </w:r>
      <w:r w:rsidRPr="00B4631A">
        <w:rPr>
          <w:color w:val="404040" w:themeColor="text1" w:themeTint="BF"/>
          <w:sz w:val="40"/>
        </w:rPr>
        <w:sym w:font="Symbol" w:char="F0E5"/>
      </w:r>
      <w:r w:rsidRPr="00B4631A">
        <w:rPr>
          <w:color w:val="404040" w:themeColor="text1" w:themeTint="BF"/>
          <w:sz w:val="40"/>
        </w:rPr>
        <w:t xml:space="preserve">  [(a</w:t>
      </w:r>
      <w:r w:rsidRPr="00B4631A">
        <w:rPr>
          <w:color w:val="404040" w:themeColor="text1" w:themeTint="BF"/>
          <w:sz w:val="40"/>
          <w:vertAlign w:val="subscript"/>
        </w:rPr>
        <w:t>h,w</w:t>
      </w:r>
      <w:r w:rsidRPr="00B4631A">
        <w:rPr>
          <w:color w:val="404040" w:themeColor="text1" w:themeTint="BF"/>
          <w:sz w:val="40"/>
          <w:szCs w:val="40"/>
        </w:rPr>
        <w:t>)</w:t>
      </w:r>
      <w:r w:rsidRPr="00B4631A">
        <w:rPr>
          <w:color w:val="404040" w:themeColor="text1" w:themeTint="BF"/>
          <w:sz w:val="40"/>
          <w:szCs w:val="40"/>
          <w:vertAlign w:val="subscript"/>
        </w:rPr>
        <w:t>eq(ti)</w:t>
      </w:r>
      <w:r w:rsidRPr="00B4631A">
        <w:rPr>
          <w:color w:val="404040" w:themeColor="text1" w:themeTint="BF"/>
          <w:sz w:val="40"/>
          <w:vertAlign w:val="subscript"/>
        </w:rPr>
        <w:t xml:space="preserve"> </w:t>
      </w:r>
      <w:r w:rsidRPr="00B4631A">
        <w:rPr>
          <w:color w:val="404040" w:themeColor="text1" w:themeTint="BF"/>
          <w:sz w:val="40"/>
          <w:szCs w:val="40"/>
        </w:rPr>
        <w:t>]</w:t>
      </w:r>
      <w:r w:rsidRPr="00B4631A">
        <w:rPr>
          <w:color w:val="404040" w:themeColor="text1" w:themeTint="BF"/>
          <w:sz w:val="40"/>
        </w:rPr>
        <w:t xml:space="preserve"> </w:t>
      </w:r>
      <w:r w:rsidRPr="00B4631A">
        <w:rPr>
          <w:color w:val="404040" w:themeColor="text1" w:themeTint="BF"/>
          <w:sz w:val="40"/>
          <w:lang w:val="en-US"/>
        </w:rPr>
        <w:t>*t</w:t>
      </w:r>
      <w:r w:rsidRPr="00B4631A">
        <w:rPr>
          <w:color w:val="404040" w:themeColor="text1" w:themeTint="BF"/>
          <w:sz w:val="40"/>
          <w:szCs w:val="40"/>
          <w:vertAlign w:val="subscript"/>
          <w:lang w:val="en-US"/>
        </w:rPr>
        <w:t>i</w:t>
      </w:r>
      <w:r w:rsidRPr="00B4631A">
        <w:rPr>
          <w:color w:val="404040" w:themeColor="text1" w:themeTint="BF"/>
          <w:sz w:val="40"/>
        </w:rPr>
        <w:t>)</w:t>
      </w:r>
    </w:p>
    <w:p w:rsidR="00134F67" w:rsidRPr="00B4631A" w:rsidRDefault="00FA476F" w:rsidP="00134F67">
      <w:pPr>
        <w:ind w:left="3540" w:firstLine="708"/>
        <w:rPr>
          <w:color w:val="404040" w:themeColor="text1" w:themeTint="BF"/>
          <w:sz w:val="40"/>
        </w:rPr>
      </w:pPr>
      <w:r>
        <w:rPr>
          <w:color w:val="404040" w:themeColor="text1" w:themeTint="BF"/>
          <w:sz w:val="40"/>
        </w:rPr>
        <w:pict>
          <v:line id="Straight Connector 66" o:spid="_x0000_s1029" style="position:absolute;left:0;text-align:left;z-index:251666432;visibility:visible" from="180pt,4.15pt" to="186pt,2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"/>
        </w:pict>
      </w:r>
      <w:r w:rsidR="00134F67" w:rsidRPr="00B4631A">
        <w:rPr>
          <w:color w:val="404040" w:themeColor="text1" w:themeTint="BF"/>
          <w:sz w:val="40"/>
        </w:rPr>
        <w:t>T    j</w:t>
      </w:r>
      <w:r w:rsidR="00134F67" w:rsidRPr="00B4631A">
        <w:rPr>
          <w:color w:val="404040" w:themeColor="text1" w:themeTint="BF"/>
          <w:sz w:val="28"/>
        </w:rPr>
        <w:t>=1</w:t>
      </w:r>
    </w:p>
    <w:p w:rsidR="00134F67" w:rsidRPr="00B4631A" w:rsidRDefault="00134F67" w:rsidP="00474190">
      <w:pPr>
        <w:pStyle w:val="Szveg"/>
      </w:pPr>
      <w:r w:rsidRPr="00B4631A">
        <w:t xml:space="preserve">ahol: T= </w:t>
      </w:r>
      <w:r w:rsidRPr="00B4631A">
        <w:rPr>
          <w:sz w:val="40"/>
        </w:rPr>
        <w:sym w:font="Symbol" w:char="F0E5"/>
      </w:r>
      <w:r w:rsidRPr="00B4631A">
        <w:rPr>
          <w:sz w:val="40"/>
        </w:rPr>
        <w:t xml:space="preserve"> t</w:t>
      </w:r>
      <w:r w:rsidRPr="00B4631A">
        <w:rPr>
          <w:sz w:val="40"/>
          <w:szCs w:val="40"/>
          <w:vertAlign w:val="subscript"/>
        </w:rPr>
        <w:t>i</w:t>
      </w:r>
      <w:r w:rsidRPr="00B4631A">
        <w:t xml:space="preserve">    az összes terhelés időtartama (óra),</w:t>
      </w:r>
    </w:p>
    <w:p w:rsidR="00134F67" w:rsidRDefault="00134F67" w:rsidP="00474190">
      <w:pPr>
        <w:pStyle w:val="Szveg"/>
      </w:pPr>
      <w:r w:rsidRPr="00B4631A">
        <w:t>(a</w:t>
      </w:r>
      <w:r w:rsidRPr="00B4631A">
        <w:rPr>
          <w:vertAlign w:val="subscript"/>
        </w:rPr>
        <w:t>h,w</w:t>
      </w:r>
      <w:r w:rsidRPr="00B4631A">
        <w:t>)</w:t>
      </w:r>
      <w:r w:rsidRPr="00B4631A">
        <w:rPr>
          <w:vertAlign w:val="subscript"/>
        </w:rPr>
        <w:t>eq(ti)</w:t>
      </w:r>
      <w:r w:rsidRPr="00B4631A">
        <w:t xml:space="preserve">     a ti időre </w:t>
      </w:r>
      <w:r>
        <w:t>vonatkozó i-dik terhelési összetevője a súlyozott egyenértékű rezgésgyorsulásnak (mm/s</w:t>
      </w:r>
      <w:r w:rsidRPr="006C1270">
        <w:rPr>
          <w:vertAlign w:val="superscript"/>
        </w:rPr>
        <w:t>2</w:t>
      </w:r>
      <w:r>
        <w:t>),</w:t>
      </w:r>
    </w:p>
    <w:p w:rsidR="00134F67" w:rsidRDefault="00134F67" w:rsidP="00474190">
      <w:pPr>
        <w:pStyle w:val="Szveg"/>
      </w:pPr>
      <w:r>
        <w:t>T az összes terhelés teljes időtartama (óra),</w:t>
      </w:r>
    </w:p>
    <w:p w:rsidR="00474190" w:rsidRDefault="00474190" w:rsidP="00474190">
      <w:pPr>
        <w:pStyle w:val="Szveg"/>
        <w:rPr>
          <w:i/>
          <w:u w:val="single"/>
        </w:rPr>
      </w:pPr>
    </w:p>
    <w:p w:rsidR="00134F67" w:rsidRPr="00474190" w:rsidRDefault="00134F67" w:rsidP="00FC36BC">
      <w:pPr>
        <w:pStyle w:val="Cmsor4"/>
      </w:pPr>
      <w:bookmarkStart w:id="272" w:name="_Toc499825263"/>
      <w:r w:rsidRPr="00474190">
        <w:t>Zaj- és rezgésvédelem hatásterület érzékenysége</w:t>
      </w:r>
      <w:bookmarkEnd w:id="272"/>
      <w:r w:rsidRPr="00474190">
        <w:rPr>
          <w:b/>
        </w:rPr>
        <w:t xml:space="preserve"> </w:t>
      </w:r>
    </w:p>
    <w:p w:rsidR="00134F67" w:rsidRDefault="00134F67" w:rsidP="00474190">
      <w:pPr>
        <w:pStyle w:val="Szveg"/>
      </w:pPr>
      <w:r w:rsidRPr="005B093E">
        <w:t xml:space="preserve">A </w:t>
      </w:r>
      <w:r>
        <w:t>zajvédelmi hatásterületet a 284/2007 (X.29) korm. r. 6.§ alapján kell megállapítani. A hatásterület határvonala</w:t>
      </w:r>
    </w:p>
    <w:p w:rsidR="00134F67" w:rsidRPr="00474190" w:rsidRDefault="00134F67" w:rsidP="00474190">
      <w:pPr>
        <w:pStyle w:val="Szveg"/>
        <w:rPr>
          <w:i/>
          <w:sz w:val="20"/>
          <w:szCs w:val="20"/>
        </w:rPr>
      </w:pPr>
      <w:bookmarkStart w:id="273" w:name="pr81"/>
      <w:r w:rsidRPr="00474190">
        <w:rPr>
          <w:b/>
          <w:bCs/>
          <w:i/>
          <w:sz w:val="20"/>
          <w:szCs w:val="20"/>
        </w:rPr>
        <w:t xml:space="preserve">6. § </w:t>
      </w:r>
      <w:r w:rsidRPr="00474190">
        <w:rPr>
          <w:i/>
          <w:sz w:val="20"/>
          <w:szCs w:val="20"/>
        </w:rPr>
        <w:t>(1) A létesítmény zajvédelmi szempontú hatásterületének (a környezeti zajforrás hatásterületének) határa az a vonal,</w:t>
      </w:r>
    </w:p>
    <w:p w:rsidR="00134F67" w:rsidRPr="00474190" w:rsidRDefault="00134F67" w:rsidP="00474190">
      <w:pPr>
        <w:pStyle w:val="Szveg"/>
        <w:rPr>
          <w:i/>
          <w:sz w:val="20"/>
          <w:szCs w:val="20"/>
        </w:rPr>
      </w:pPr>
      <w:r w:rsidRPr="00474190">
        <w:rPr>
          <w:i/>
          <w:sz w:val="20"/>
          <w:szCs w:val="20"/>
        </w:rPr>
        <w:t xml:space="preserve"> ahol a zajforrástól származó zajterhelés:</w:t>
      </w:r>
    </w:p>
    <w:p w:rsidR="00134F67" w:rsidRPr="00474190" w:rsidRDefault="00134F67" w:rsidP="00474190">
      <w:pPr>
        <w:pStyle w:val="Szveg"/>
        <w:rPr>
          <w:i/>
          <w:sz w:val="20"/>
          <w:szCs w:val="20"/>
        </w:rPr>
      </w:pPr>
      <w:bookmarkStart w:id="274" w:name="pr82"/>
      <w:bookmarkEnd w:id="273"/>
      <w:r w:rsidRPr="00474190">
        <w:rPr>
          <w:i/>
          <w:iCs/>
          <w:sz w:val="20"/>
          <w:szCs w:val="20"/>
        </w:rPr>
        <w:t xml:space="preserve">a) </w:t>
      </w:r>
      <w:r w:rsidRPr="00474190">
        <w:rPr>
          <w:i/>
          <w:sz w:val="20"/>
          <w:szCs w:val="20"/>
        </w:rPr>
        <w:t>10 dB-lel kisebb, mint a zajterhelési határérték, ha a háttérterhelés is legalább 10 dB-lel alacsonyabb, mint a határérték,</w:t>
      </w:r>
    </w:p>
    <w:p w:rsidR="00134F67" w:rsidRPr="00474190" w:rsidRDefault="00134F67" w:rsidP="00474190">
      <w:pPr>
        <w:pStyle w:val="Szveg"/>
        <w:rPr>
          <w:i/>
          <w:sz w:val="20"/>
          <w:szCs w:val="20"/>
        </w:rPr>
      </w:pPr>
      <w:bookmarkStart w:id="275" w:name="pr83"/>
      <w:bookmarkEnd w:id="274"/>
      <w:r w:rsidRPr="00474190">
        <w:rPr>
          <w:i/>
          <w:iCs/>
          <w:sz w:val="20"/>
          <w:szCs w:val="20"/>
        </w:rPr>
        <w:t xml:space="preserve">b) </w:t>
      </w:r>
      <w:r w:rsidRPr="00474190">
        <w:rPr>
          <w:i/>
          <w:sz w:val="20"/>
          <w:szCs w:val="20"/>
        </w:rPr>
        <w:t>egyenlő a háttérterheléssel, ha a háttérterhelés kisebb a zajterhelési határértéknél, de ez az eltérés nem nagyobb, mint 10 dB,</w:t>
      </w:r>
    </w:p>
    <w:p w:rsidR="00134F67" w:rsidRPr="00474190" w:rsidRDefault="00134F67" w:rsidP="00474190">
      <w:pPr>
        <w:pStyle w:val="Szveg"/>
        <w:rPr>
          <w:i/>
          <w:sz w:val="20"/>
          <w:szCs w:val="20"/>
        </w:rPr>
      </w:pPr>
      <w:bookmarkStart w:id="276" w:name="pr84"/>
      <w:bookmarkEnd w:id="275"/>
      <w:r w:rsidRPr="00474190">
        <w:rPr>
          <w:i/>
          <w:iCs/>
          <w:sz w:val="20"/>
          <w:szCs w:val="20"/>
        </w:rPr>
        <w:t xml:space="preserve">c) </w:t>
      </w:r>
      <w:r w:rsidRPr="00474190">
        <w:rPr>
          <w:i/>
          <w:sz w:val="20"/>
          <w:szCs w:val="20"/>
        </w:rPr>
        <w:t>egyenlő a zajterhelési határértékkel, ha a háttérterhelés nagyobb, mint a határérték,</w:t>
      </w:r>
    </w:p>
    <w:p w:rsidR="00134F67" w:rsidRPr="00474190" w:rsidRDefault="00134F67" w:rsidP="00474190">
      <w:pPr>
        <w:pStyle w:val="Szveg"/>
        <w:rPr>
          <w:i/>
          <w:sz w:val="20"/>
          <w:szCs w:val="20"/>
        </w:rPr>
      </w:pPr>
      <w:bookmarkStart w:id="277" w:name="pr85"/>
      <w:bookmarkEnd w:id="276"/>
      <w:r w:rsidRPr="00474190">
        <w:rPr>
          <w:i/>
          <w:iCs/>
          <w:sz w:val="20"/>
          <w:szCs w:val="20"/>
        </w:rPr>
        <w:t xml:space="preserve">d) </w:t>
      </w:r>
      <w:r w:rsidRPr="00474190">
        <w:rPr>
          <w:i/>
          <w:sz w:val="20"/>
          <w:szCs w:val="20"/>
        </w:rPr>
        <w:t>zajtól nem védendő környezetben - gazdasági területek kivételével - egyenlő a zajforrásra vonatkozó, üdülőterületre megállapított zajterhelési határértékkel,</w:t>
      </w:r>
    </w:p>
    <w:p w:rsidR="00134F67" w:rsidRPr="00474190" w:rsidRDefault="00134F67" w:rsidP="00474190">
      <w:pPr>
        <w:pStyle w:val="Szveg"/>
        <w:rPr>
          <w:i/>
          <w:sz w:val="20"/>
          <w:szCs w:val="20"/>
        </w:rPr>
      </w:pPr>
      <w:bookmarkStart w:id="278" w:name="pr86"/>
      <w:bookmarkEnd w:id="277"/>
      <w:r w:rsidRPr="00474190">
        <w:rPr>
          <w:i/>
          <w:iCs/>
          <w:sz w:val="20"/>
          <w:szCs w:val="20"/>
        </w:rPr>
        <w:t xml:space="preserve">e) </w:t>
      </w:r>
      <w:r w:rsidRPr="00474190">
        <w:rPr>
          <w:i/>
          <w:sz w:val="20"/>
          <w:szCs w:val="20"/>
        </w:rPr>
        <w:t>gazdasági területek zajtól nem védendő részén nappal (6:00-22:00) 55 dB, éjjel (6:00-22:00) 45 dB.</w:t>
      </w:r>
    </w:p>
    <w:p w:rsidR="00134F67" w:rsidRPr="00474190" w:rsidRDefault="00134F67" w:rsidP="00474190">
      <w:pPr>
        <w:pStyle w:val="Szveg"/>
        <w:rPr>
          <w:i/>
          <w:sz w:val="20"/>
          <w:szCs w:val="20"/>
        </w:rPr>
      </w:pPr>
      <w:bookmarkStart w:id="279" w:name="pr87"/>
      <w:bookmarkEnd w:id="278"/>
      <w:r w:rsidRPr="00474190">
        <w:rPr>
          <w:i/>
          <w:sz w:val="20"/>
          <w:szCs w:val="20"/>
        </w:rPr>
        <w:t>(2) A környezeti zajforrás hatásterületének megállapítása során</w:t>
      </w:r>
    </w:p>
    <w:p w:rsidR="00134F67" w:rsidRPr="00474190" w:rsidRDefault="00134F67" w:rsidP="00474190">
      <w:pPr>
        <w:pStyle w:val="Szveg"/>
        <w:rPr>
          <w:i/>
          <w:sz w:val="20"/>
          <w:szCs w:val="20"/>
        </w:rPr>
      </w:pPr>
      <w:bookmarkStart w:id="280" w:name="pr88"/>
      <w:bookmarkEnd w:id="279"/>
      <w:r w:rsidRPr="00474190">
        <w:rPr>
          <w:i/>
          <w:iCs/>
          <w:sz w:val="20"/>
          <w:szCs w:val="20"/>
        </w:rPr>
        <w:t xml:space="preserve">a) </w:t>
      </w:r>
      <w:r w:rsidRPr="00474190">
        <w:rPr>
          <w:i/>
          <w:sz w:val="20"/>
          <w:szCs w:val="20"/>
        </w:rPr>
        <w:t>beépítetlen területen a számítást, illetve a mérést másfél méteres magasságra kell elvégezni,</w:t>
      </w:r>
    </w:p>
    <w:p w:rsidR="00134F67" w:rsidRPr="00474190" w:rsidRDefault="00134F67" w:rsidP="00474190">
      <w:pPr>
        <w:pStyle w:val="Szveg"/>
        <w:rPr>
          <w:i/>
          <w:sz w:val="20"/>
          <w:szCs w:val="20"/>
        </w:rPr>
      </w:pPr>
      <w:bookmarkStart w:id="281" w:name="pr89"/>
      <w:bookmarkEnd w:id="280"/>
      <w:r w:rsidRPr="00474190">
        <w:rPr>
          <w:i/>
          <w:iCs/>
          <w:sz w:val="20"/>
          <w:szCs w:val="20"/>
        </w:rPr>
        <w:t xml:space="preserve">b) </w:t>
      </w:r>
      <w:r w:rsidRPr="00474190">
        <w:rPr>
          <w:i/>
          <w:sz w:val="20"/>
          <w:szCs w:val="20"/>
        </w:rPr>
        <w:t>beépített területen a számítást, illetve a mérést arra a magasságra kell elvégezni, ahol a legnagyobb hatásterület mérhető, illetve számítható, és van zajtól védendő homlokzat.</w:t>
      </w:r>
    </w:p>
    <w:p w:rsidR="00134F67" w:rsidRPr="00474190" w:rsidRDefault="00134F67" w:rsidP="00474190">
      <w:pPr>
        <w:pStyle w:val="Szveg"/>
        <w:rPr>
          <w:i/>
          <w:sz w:val="20"/>
          <w:szCs w:val="20"/>
        </w:rPr>
      </w:pPr>
      <w:bookmarkStart w:id="282" w:name="pr90"/>
      <w:bookmarkEnd w:id="281"/>
      <w:r w:rsidRPr="00474190">
        <w:rPr>
          <w:i/>
          <w:sz w:val="20"/>
          <w:szCs w:val="20"/>
        </w:rPr>
        <w:t>(3) A környezeti zajforrás hatásterületének lehatárolásakor azt a napszakot kell figyelembe venni, amely alapján a legnagyobb hatásterület mérhető, illetve számítható.</w:t>
      </w:r>
      <w:bookmarkEnd w:id="282"/>
    </w:p>
    <w:p w:rsidR="00134F67" w:rsidRDefault="00134F67" w:rsidP="00134F67"/>
    <w:p w:rsidR="00134F67" w:rsidRPr="00474190" w:rsidRDefault="00134F67" w:rsidP="00474190">
      <w:pPr>
        <w:pStyle w:val="Szveg"/>
        <w:rPr>
          <w:u w:val="single"/>
        </w:rPr>
      </w:pPr>
      <w:r w:rsidRPr="00474190">
        <w:rPr>
          <w:u w:val="single"/>
        </w:rPr>
        <w:t>Az üzemelés hatásterülete:</w:t>
      </w:r>
    </w:p>
    <w:p w:rsidR="00134F67" w:rsidRDefault="00134F67" w:rsidP="00474190">
      <w:pPr>
        <w:pStyle w:val="Szveg"/>
      </w:pPr>
      <w:r>
        <w:t>Az üzemelési hatásterület meghatározása irányonként, a környezet területi minősége alapján: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2"/>
        <w:gridCol w:w="2303"/>
        <w:gridCol w:w="2303"/>
        <w:gridCol w:w="2303"/>
      </w:tblGrid>
      <w:tr w:rsidR="00134F67" w:rsidRPr="00474190" w:rsidTr="00134F67">
        <w:trPr>
          <w:jc w:val="center"/>
        </w:trPr>
        <w:tc>
          <w:tcPr>
            <w:tcW w:w="2232" w:type="dxa"/>
            <w:shd w:val="clear" w:color="auto" w:fill="CCCCCC"/>
          </w:tcPr>
          <w:p w:rsidR="00134F67" w:rsidRPr="000B4D87" w:rsidRDefault="00134F67" w:rsidP="00134F67">
            <w:pPr>
              <w:jc w:val="center"/>
              <w:rPr>
                <w:rFonts w:ascii="Cambria" w:hAnsi="Cambria"/>
                <w:color w:val="404040" w:themeColor="text1" w:themeTint="BF"/>
                <w:sz w:val="20"/>
                <w:szCs w:val="20"/>
              </w:rPr>
            </w:pPr>
            <w:r w:rsidRPr="000B4D87">
              <w:rPr>
                <w:rFonts w:ascii="Cambria" w:hAnsi="Cambria"/>
                <w:color w:val="404040" w:themeColor="text1" w:themeTint="BF"/>
                <w:sz w:val="20"/>
                <w:szCs w:val="20"/>
              </w:rPr>
              <w:t>Irány a vizsgált létesítménytől</w:t>
            </w:r>
          </w:p>
        </w:tc>
        <w:tc>
          <w:tcPr>
            <w:tcW w:w="2303" w:type="dxa"/>
            <w:shd w:val="clear" w:color="auto" w:fill="CCCCCC"/>
          </w:tcPr>
          <w:p w:rsidR="00134F67" w:rsidRPr="000B4D87" w:rsidRDefault="00134F67" w:rsidP="00134F67">
            <w:pPr>
              <w:jc w:val="center"/>
              <w:rPr>
                <w:rFonts w:ascii="Cambria" w:hAnsi="Cambria"/>
                <w:color w:val="404040" w:themeColor="text1" w:themeTint="BF"/>
                <w:sz w:val="20"/>
                <w:szCs w:val="20"/>
              </w:rPr>
            </w:pPr>
            <w:r w:rsidRPr="000B4D87">
              <w:rPr>
                <w:rFonts w:ascii="Cambria" w:hAnsi="Cambria"/>
                <w:color w:val="404040" w:themeColor="text1" w:themeTint="BF"/>
                <w:sz w:val="20"/>
                <w:szCs w:val="20"/>
              </w:rPr>
              <w:t>Rendelet 6.§ szerint Nappal / Éjjel</w:t>
            </w:r>
          </w:p>
        </w:tc>
        <w:tc>
          <w:tcPr>
            <w:tcW w:w="2303" w:type="dxa"/>
            <w:shd w:val="clear" w:color="auto" w:fill="CCCCCC"/>
          </w:tcPr>
          <w:p w:rsidR="00134F67" w:rsidRPr="000B4D87" w:rsidRDefault="00134F67" w:rsidP="00134F67">
            <w:pPr>
              <w:jc w:val="center"/>
              <w:rPr>
                <w:rFonts w:ascii="Cambria" w:hAnsi="Cambria"/>
                <w:color w:val="404040" w:themeColor="text1" w:themeTint="BF"/>
                <w:sz w:val="20"/>
                <w:szCs w:val="20"/>
              </w:rPr>
            </w:pPr>
            <w:r w:rsidRPr="000B4D87">
              <w:rPr>
                <w:rFonts w:ascii="Cambria" w:hAnsi="Cambria"/>
                <w:color w:val="404040" w:themeColor="text1" w:themeTint="BF"/>
                <w:sz w:val="20"/>
                <w:szCs w:val="20"/>
              </w:rPr>
              <w:t xml:space="preserve">Irányonkénti határérték Nappal </w:t>
            </w:r>
          </w:p>
          <w:p w:rsidR="00134F67" w:rsidRPr="000B4D87" w:rsidRDefault="00134F67" w:rsidP="00134F67">
            <w:pPr>
              <w:jc w:val="center"/>
              <w:rPr>
                <w:rFonts w:ascii="Cambria" w:hAnsi="Cambria"/>
                <w:color w:val="404040" w:themeColor="text1" w:themeTint="BF"/>
                <w:sz w:val="20"/>
                <w:szCs w:val="20"/>
              </w:rPr>
            </w:pPr>
            <w:r w:rsidRPr="000B4D87">
              <w:rPr>
                <w:rFonts w:ascii="Cambria" w:hAnsi="Cambria"/>
                <w:color w:val="404040" w:themeColor="text1" w:themeTint="BF"/>
                <w:sz w:val="20"/>
                <w:szCs w:val="20"/>
              </w:rPr>
              <w:t>(dB)</w:t>
            </w:r>
          </w:p>
        </w:tc>
        <w:tc>
          <w:tcPr>
            <w:tcW w:w="2303" w:type="dxa"/>
            <w:shd w:val="clear" w:color="auto" w:fill="CCCCCC"/>
          </w:tcPr>
          <w:p w:rsidR="00134F67" w:rsidRPr="000B4D87" w:rsidRDefault="00134F67" w:rsidP="00134F67">
            <w:pPr>
              <w:jc w:val="center"/>
              <w:rPr>
                <w:rFonts w:ascii="Cambria" w:hAnsi="Cambria"/>
                <w:color w:val="404040" w:themeColor="text1" w:themeTint="BF"/>
                <w:sz w:val="20"/>
                <w:szCs w:val="20"/>
              </w:rPr>
            </w:pPr>
            <w:r w:rsidRPr="000B4D87">
              <w:rPr>
                <w:rFonts w:ascii="Cambria" w:hAnsi="Cambria"/>
                <w:color w:val="404040" w:themeColor="text1" w:themeTint="BF"/>
                <w:sz w:val="20"/>
                <w:szCs w:val="20"/>
              </w:rPr>
              <w:t>Irányonkénti határérték Éjjel</w:t>
            </w:r>
          </w:p>
          <w:p w:rsidR="00134F67" w:rsidRPr="000B4D87" w:rsidRDefault="00134F67" w:rsidP="00134F67">
            <w:pPr>
              <w:jc w:val="center"/>
              <w:rPr>
                <w:rFonts w:ascii="Cambria" w:hAnsi="Cambria"/>
                <w:color w:val="404040" w:themeColor="text1" w:themeTint="BF"/>
                <w:sz w:val="20"/>
                <w:szCs w:val="20"/>
              </w:rPr>
            </w:pPr>
            <w:r w:rsidRPr="000B4D87">
              <w:rPr>
                <w:rFonts w:ascii="Cambria" w:hAnsi="Cambria"/>
                <w:color w:val="404040" w:themeColor="text1" w:themeTint="BF"/>
                <w:sz w:val="20"/>
                <w:szCs w:val="20"/>
              </w:rPr>
              <w:t>(dB)</w:t>
            </w:r>
          </w:p>
        </w:tc>
      </w:tr>
      <w:tr w:rsidR="00134F67" w:rsidRPr="00474190" w:rsidTr="00134F67">
        <w:trPr>
          <w:jc w:val="center"/>
        </w:trPr>
        <w:tc>
          <w:tcPr>
            <w:tcW w:w="2232" w:type="dxa"/>
            <w:shd w:val="clear" w:color="auto" w:fill="auto"/>
          </w:tcPr>
          <w:p w:rsidR="00134F67" w:rsidRPr="000B4D87" w:rsidRDefault="00134F67" w:rsidP="00134F67">
            <w:pPr>
              <w:rPr>
                <w:rFonts w:ascii="Cambria" w:hAnsi="Cambria"/>
                <w:color w:val="404040" w:themeColor="text1" w:themeTint="BF"/>
              </w:rPr>
            </w:pPr>
            <w:r w:rsidRPr="000B4D87">
              <w:rPr>
                <w:rFonts w:ascii="Cambria" w:hAnsi="Cambria"/>
                <w:color w:val="404040" w:themeColor="text1" w:themeTint="BF"/>
              </w:rPr>
              <w:t>É-i irány</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e.)</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55</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45</w:t>
            </w:r>
          </w:p>
        </w:tc>
      </w:tr>
      <w:tr w:rsidR="00134F67" w:rsidRPr="00474190" w:rsidTr="00134F67">
        <w:trPr>
          <w:jc w:val="center"/>
        </w:trPr>
        <w:tc>
          <w:tcPr>
            <w:tcW w:w="2232" w:type="dxa"/>
            <w:shd w:val="clear" w:color="auto" w:fill="auto"/>
          </w:tcPr>
          <w:p w:rsidR="00134F67" w:rsidRPr="000B4D87" w:rsidRDefault="00134F67" w:rsidP="00134F67">
            <w:pPr>
              <w:rPr>
                <w:rFonts w:ascii="Cambria" w:hAnsi="Cambria"/>
                <w:color w:val="404040" w:themeColor="text1" w:themeTint="BF"/>
              </w:rPr>
            </w:pPr>
            <w:r w:rsidRPr="000B4D87">
              <w:rPr>
                <w:rFonts w:ascii="Cambria" w:hAnsi="Cambria"/>
                <w:color w:val="404040" w:themeColor="text1" w:themeTint="BF"/>
              </w:rPr>
              <w:t>NY-i irány</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e.)</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55</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45</w:t>
            </w:r>
          </w:p>
        </w:tc>
      </w:tr>
      <w:tr w:rsidR="00134F67" w:rsidRPr="00474190" w:rsidTr="00134F67">
        <w:trPr>
          <w:jc w:val="center"/>
        </w:trPr>
        <w:tc>
          <w:tcPr>
            <w:tcW w:w="2232" w:type="dxa"/>
            <w:shd w:val="clear" w:color="auto" w:fill="auto"/>
          </w:tcPr>
          <w:p w:rsidR="00134F67" w:rsidRPr="000B4D87" w:rsidRDefault="00134F67" w:rsidP="00134F67">
            <w:pPr>
              <w:rPr>
                <w:rFonts w:ascii="Cambria" w:hAnsi="Cambria"/>
                <w:color w:val="404040" w:themeColor="text1" w:themeTint="BF"/>
              </w:rPr>
            </w:pPr>
            <w:r w:rsidRPr="000B4D87">
              <w:rPr>
                <w:rFonts w:ascii="Cambria" w:hAnsi="Cambria"/>
                <w:color w:val="404040" w:themeColor="text1" w:themeTint="BF"/>
              </w:rPr>
              <w:t>DK-i irány</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e.)</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55</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45</w:t>
            </w:r>
          </w:p>
        </w:tc>
      </w:tr>
      <w:tr w:rsidR="00134F67" w:rsidRPr="00474190" w:rsidTr="00134F67">
        <w:trPr>
          <w:jc w:val="center"/>
        </w:trPr>
        <w:tc>
          <w:tcPr>
            <w:tcW w:w="2232" w:type="dxa"/>
            <w:shd w:val="clear" w:color="auto" w:fill="auto"/>
          </w:tcPr>
          <w:p w:rsidR="00134F67" w:rsidRPr="000B4D87" w:rsidRDefault="00134F67" w:rsidP="00134F67">
            <w:pPr>
              <w:rPr>
                <w:rFonts w:ascii="Cambria" w:hAnsi="Cambria"/>
                <w:color w:val="404040" w:themeColor="text1" w:themeTint="BF"/>
              </w:rPr>
            </w:pPr>
            <w:r w:rsidRPr="000B4D87">
              <w:rPr>
                <w:rFonts w:ascii="Cambria" w:hAnsi="Cambria"/>
                <w:color w:val="404040" w:themeColor="text1" w:themeTint="BF"/>
              </w:rPr>
              <w:t>K-i irány</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e.)</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55</w:t>
            </w:r>
          </w:p>
        </w:tc>
        <w:tc>
          <w:tcPr>
            <w:tcW w:w="2303" w:type="dxa"/>
            <w:shd w:val="clear" w:color="auto" w:fill="auto"/>
          </w:tcPr>
          <w:p w:rsidR="00134F67" w:rsidRPr="000B4D87" w:rsidRDefault="00134F67" w:rsidP="00134F67">
            <w:pPr>
              <w:jc w:val="center"/>
              <w:rPr>
                <w:rFonts w:ascii="Cambria" w:hAnsi="Cambria"/>
                <w:color w:val="404040" w:themeColor="text1" w:themeTint="BF"/>
              </w:rPr>
            </w:pPr>
            <w:r w:rsidRPr="000B4D87">
              <w:rPr>
                <w:rFonts w:ascii="Cambria" w:hAnsi="Cambria"/>
                <w:color w:val="404040" w:themeColor="text1" w:themeTint="BF"/>
              </w:rPr>
              <w:t>45</w:t>
            </w:r>
          </w:p>
        </w:tc>
      </w:tr>
    </w:tbl>
    <w:p w:rsidR="00134F67" w:rsidRDefault="00134F67" w:rsidP="00134F67"/>
    <w:p w:rsidR="00134F67" w:rsidRDefault="00134F67" w:rsidP="00474190">
      <w:pPr>
        <w:pStyle w:val="Szveg"/>
      </w:pPr>
      <w:r>
        <w:t xml:space="preserve">Az üzemelési hatásterület meghatározás a gazdasági területre vonatkozó feltételek figyelembe vétele mellett határozható meg. Az üzemelési zajterhelés értékei nem lépik túl 6.5.4.1 pont </w:t>
      </w:r>
      <w:r>
        <w:lastRenderedPageBreak/>
        <w:t>szerinti értékeket, a hatásterület legnagyobb értéke éjszaka pedig a 6.5.4.4 pontban meghatározott nagyságokat. Minden irányban a hatásterület nagysága a legközelebbi lakóterület határát nem éri el.</w:t>
      </w:r>
    </w:p>
    <w:p w:rsidR="00134F67" w:rsidRDefault="00134F67" w:rsidP="00474190">
      <w:pPr>
        <w:pStyle w:val="Szveg"/>
      </w:pPr>
      <w:r>
        <w:t>Az üzemelés idején várható zajterhelés miatt adódó hatásterület éjszaka adódik a legnagyobb értékűre.</w:t>
      </w:r>
    </w:p>
    <w:p w:rsidR="00134F67" w:rsidRDefault="00134F67" w:rsidP="00474190">
      <w:pPr>
        <w:pStyle w:val="Szveg"/>
        <w:rPr>
          <w:b/>
        </w:rPr>
      </w:pPr>
    </w:p>
    <w:p w:rsidR="00134F67" w:rsidRPr="00F77FF7" w:rsidRDefault="00134F67" w:rsidP="00474190">
      <w:pPr>
        <w:pStyle w:val="Szveg"/>
        <w:rPr>
          <w:b/>
        </w:rPr>
      </w:pPr>
      <w:r>
        <w:rPr>
          <w:b/>
        </w:rPr>
        <w:t>A</w:t>
      </w:r>
      <w:r w:rsidRPr="00F77FF7">
        <w:rPr>
          <w:b/>
        </w:rPr>
        <w:t xml:space="preserve"> hatásterületen védendő létesítmények </w:t>
      </w:r>
      <w:r>
        <w:rPr>
          <w:b/>
        </w:rPr>
        <w:t>nincsenek</w:t>
      </w:r>
      <w:r w:rsidRPr="00F77FF7">
        <w:rPr>
          <w:b/>
        </w:rPr>
        <w:t>.</w:t>
      </w:r>
    </w:p>
    <w:p w:rsidR="00134F67" w:rsidRDefault="00134F67" w:rsidP="00474190">
      <w:pPr>
        <w:pStyle w:val="Szveg"/>
        <w:rPr>
          <w:i/>
        </w:rPr>
      </w:pPr>
      <w:r>
        <w:rPr>
          <w:i/>
        </w:rPr>
        <w:t>Az üzemeléstől származó zajterhelési határértékek betartása kötelező, zajkibocsátási határérték kérelem benyújtására azonban az Üzemeltető nem kötelezett, mert a hatásterületen védendő és nem védendő építmények nincsenek.</w:t>
      </w:r>
    </w:p>
    <w:p w:rsidR="00134F67" w:rsidRDefault="00134F67" w:rsidP="00474190">
      <w:pPr>
        <w:pStyle w:val="Szveg"/>
        <w:rPr>
          <w:b/>
        </w:rPr>
      </w:pPr>
    </w:p>
    <w:p w:rsidR="00134F67" w:rsidRDefault="00134F67" w:rsidP="00474190">
      <w:pPr>
        <w:pStyle w:val="Szveg"/>
        <w:rPr>
          <w:b/>
        </w:rPr>
      </w:pPr>
      <w:r w:rsidRPr="00474190">
        <w:rPr>
          <w:b/>
        </w:rPr>
        <w:t>Hatásterületen lévő zajtól védendő létesítmények</w:t>
      </w:r>
    </w:p>
    <w:p w:rsidR="00FC36BC" w:rsidRPr="00474190" w:rsidRDefault="00FC36BC" w:rsidP="00474190">
      <w:pPr>
        <w:pStyle w:val="Szveg"/>
        <w:rPr>
          <w:b/>
        </w:rPr>
      </w:pP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4"/>
        <w:gridCol w:w="2303"/>
        <w:gridCol w:w="2303"/>
        <w:gridCol w:w="2303"/>
      </w:tblGrid>
      <w:tr w:rsidR="00B4631A" w:rsidRPr="00B4631A" w:rsidTr="00134F67">
        <w:tc>
          <w:tcPr>
            <w:tcW w:w="1344" w:type="dxa"/>
            <w:shd w:val="clear" w:color="auto" w:fill="CCCCCC"/>
          </w:tcPr>
          <w:p w:rsidR="00134F67" w:rsidRPr="00B4631A" w:rsidRDefault="00134F67" w:rsidP="00134F67">
            <w:pPr>
              <w:rPr>
                <w:rFonts w:asciiTheme="majorHAnsi" w:hAnsiTheme="majorHAnsi"/>
                <w:color w:val="404040" w:themeColor="text1" w:themeTint="BF"/>
                <w:sz w:val="20"/>
                <w:szCs w:val="20"/>
              </w:rPr>
            </w:pPr>
            <w:r w:rsidRPr="00B4631A">
              <w:rPr>
                <w:rFonts w:asciiTheme="majorHAnsi" w:hAnsiTheme="majorHAnsi"/>
                <w:color w:val="404040" w:themeColor="text1" w:themeTint="BF"/>
                <w:sz w:val="20"/>
                <w:szCs w:val="20"/>
              </w:rPr>
              <w:t>Ingatlan helyrajzi száma</w:t>
            </w:r>
          </w:p>
        </w:tc>
        <w:tc>
          <w:tcPr>
            <w:tcW w:w="2303" w:type="dxa"/>
            <w:shd w:val="clear" w:color="auto" w:fill="CCCCCC"/>
          </w:tcPr>
          <w:p w:rsidR="00134F67" w:rsidRPr="00B4631A" w:rsidRDefault="00134F67" w:rsidP="00134F67">
            <w:pPr>
              <w:rPr>
                <w:rFonts w:asciiTheme="majorHAnsi" w:hAnsiTheme="majorHAnsi"/>
                <w:color w:val="404040" w:themeColor="text1" w:themeTint="BF"/>
                <w:sz w:val="20"/>
                <w:szCs w:val="20"/>
              </w:rPr>
            </w:pPr>
            <w:r w:rsidRPr="00B4631A">
              <w:rPr>
                <w:rFonts w:asciiTheme="majorHAnsi" w:hAnsiTheme="majorHAnsi"/>
                <w:color w:val="404040" w:themeColor="text1" w:themeTint="BF"/>
                <w:sz w:val="20"/>
                <w:szCs w:val="20"/>
              </w:rPr>
              <w:t>Közterület elnevezés</w:t>
            </w:r>
          </w:p>
        </w:tc>
        <w:tc>
          <w:tcPr>
            <w:tcW w:w="2303" w:type="dxa"/>
            <w:shd w:val="clear" w:color="auto" w:fill="CCCCCC"/>
          </w:tcPr>
          <w:p w:rsidR="00134F67" w:rsidRPr="00B4631A" w:rsidRDefault="00134F67" w:rsidP="00134F67">
            <w:pPr>
              <w:rPr>
                <w:rFonts w:asciiTheme="majorHAnsi" w:hAnsiTheme="majorHAnsi"/>
                <w:color w:val="404040" w:themeColor="text1" w:themeTint="BF"/>
                <w:sz w:val="20"/>
                <w:szCs w:val="20"/>
              </w:rPr>
            </w:pPr>
            <w:r w:rsidRPr="00B4631A">
              <w:rPr>
                <w:rFonts w:asciiTheme="majorHAnsi" w:hAnsiTheme="majorHAnsi"/>
                <w:color w:val="404040" w:themeColor="text1" w:themeTint="BF"/>
                <w:sz w:val="20"/>
                <w:szCs w:val="20"/>
              </w:rPr>
              <w:t>Házszám</w:t>
            </w:r>
          </w:p>
        </w:tc>
        <w:tc>
          <w:tcPr>
            <w:tcW w:w="2303" w:type="dxa"/>
            <w:shd w:val="clear" w:color="auto" w:fill="CCCCCC"/>
          </w:tcPr>
          <w:p w:rsidR="00134F67" w:rsidRPr="00B4631A" w:rsidRDefault="00134F67" w:rsidP="00134F67">
            <w:pPr>
              <w:rPr>
                <w:rFonts w:asciiTheme="majorHAnsi" w:hAnsiTheme="majorHAnsi"/>
                <w:color w:val="404040" w:themeColor="text1" w:themeTint="BF"/>
                <w:sz w:val="20"/>
                <w:szCs w:val="20"/>
              </w:rPr>
            </w:pPr>
            <w:r w:rsidRPr="00B4631A">
              <w:rPr>
                <w:rFonts w:asciiTheme="majorHAnsi" w:hAnsiTheme="majorHAnsi"/>
                <w:color w:val="404040" w:themeColor="text1" w:themeTint="BF"/>
                <w:sz w:val="20"/>
                <w:szCs w:val="20"/>
              </w:rPr>
              <w:t>Védendő épület építményjegyzék szerinti besorolása</w:t>
            </w:r>
          </w:p>
        </w:tc>
      </w:tr>
      <w:tr w:rsidR="00B4631A" w:rsidRPr="00B4631A" w:rsidTr="00134F67">
        <w:tc>
          <w:tcPr>
            <w:tcW w:w="1344" w:type="dxa"/>
            <w:shd w:val="clear" w:color="auto" w:fill="auto"/>
          </w:tcPr>
          <w:p w:rsidR="00134F67" w:rsidRPr="00B4631A" w:rsidRDefault="00134F67" w:rsidP="00134F67">
            <w:pPr>
              <w:rPr>
                <w:rFonts w:asciiTheme="majorHAnsi" w:hAnsiTheme="majorHAnsi"/>
                <w:color w:val="404040" w:themeColor="text1" w:themeTint="BF"/>
              </w:rPr>
            </w:pPr>
          </w:p>
        </w:tc>
        <w:tc>
          <w:tcPr>
            <w:tcW w:w="2303" w:type="dxa"/>
            <w:shd w:val="clear" w:color="auto" w:fill="auto"/>
          </w:tcPr>
          <w:p w:rsidR="00134F67" w:rsidRPr="00B4631A" w:rsidRDefault="00134F67" w:rsidP="00134F67">
            <w:pPr>
              <w:rPr>
                <w:rFonts w:asciiTheme="majorHAnsi" w:hAnsiTheme="majorHAnsi"/>
                <w:color w:val="404040" w:themeColor="text1" w:themeTint="BF"/>
              </w:rPr>
            </w:pPr>
          </w:p>
        </w:tc>
        <w:tc>
          <w:tcPr>
            <w:tcW w:w="2303" w:type="dxa"/>
            <w:shd w:val="clear" w:color="auto" w:fill="auto"/>
          </w:tcPr>
          <w:p w:rsidR="00134F67" w:rsidRPr="00B4631A" w:rsidRDefault="00134F67" w:rsidP="00134F67">
            <w:pPr>
              <w:rPr>
                <w:rFonts w:asciiTheme="majorHAnsi" w:hAnsiTheme="majorHAnsi"/>
                <w:color w:val="404040" w:themeColor="text1" w:themeTint="BF"/>
              </w:rPr>
            </w:pPr>
          </w:p>
        </w:tc>
        <w:tc>
          <w:tcPr>
            <w:tcW w:w="2303" w:type="dxa"/>
            <w:shd w:val="clear" w:color="auto" w:fill="auto"/>
          </w:tcPr>
          <w:p w:rsidR="00134F67" w:rsidRPr="00B4631A" w:rsidRDefault="00134F67" w:rsidP="00134F67">
            <w:pPr>
              <w:rPr>
                <w:rFonts w:asciiTheme="majorHAnsi" w:hAnsiTheme="majorHAnsi"/>
                <w:color w:val="404040" w:themeColor="text1" w:themeTint="BF"/>
              </w:rPr>
            </w:pPr>
          </w:p>
        </w:tc>
      </w:tr>
    </w:tbl>
    <w:p w:rsidR="00134F67" w:rsidRDefault="00134F67" w:rsidP="00474190">
      <w:pPr>
        <w:pStyle w:val="Szveg"/>
      </w:pPr>
      <w:r w:rsidRPr="00F77FF7">
        <w:t>Megj: azokat a zajtól védendő létesítményeket ahol a zajkibocsátás nem érzékelhető a táblázatban nem került feltüntetésre</w:t>
      </w:r>
    </w:p>
    <w:p w:rsidR="00FC36BC" w:rsidRDefault="00FC36BC" w:rsidP="00474190">
      <w:pPr>
        <w:pStyle w:val="Szveg"/>
      </w:pPr>
    </w:p>
    <w:p w:rsidR="00134F67" w:rsidRDefault="00134F67" w:rsidP="00FC36BC">
      <w:pPr>
        <w:pStyle w:val="Cmsor4"/>
      </w:pPr>
      <w:bookmarkStart w:id="283" w:name="_Toc499825264"/>
      <w:r w:rsidRPr="00474190">
        <w:t>Hatásterület nagysága</w:t>
      </w:r>
      <w:bookmarkEnd w:id="283"/>
      <w:r w:rsidRPr="00474190">
        <w:t xml:space="preserve"> </w:t>
      </w:r>
    </w:p>
    <w:tbl>
      <w:tblPr>
        <w:tblW w:w="9360" w:type="dxa"/>
        <w:tblCellMar>
          <w:left w:w="70" w:type="dxa"/>
          <w:right w:w="70" w:type="dxa"/>
        </w:tblCellMar>
        <w:tblLook w:val="04A0"/>
      </w:tblPr>
      <w:tblGrid>
        <w:gridCol w:w="1502"/>
        <w:gridCol w:w="283"/>
        <w:gridCol w:w="1276"/>
        <w:gridCol w:w="992"/>
        <w:gridCol w:w="851"/>
        <w:gridCol w:w="850"/>
        <w:gridCol w:w="851"/>
        <w:gridCol w:w="850"/>
        <w:gridCol w:w="709"/>
        <w:gridCol w:w="1196"/>
      </w:tblGrid>
      <w:tr w:rsidR="000B4D87" w:rsidRPr="000B4D87" w:rsidTr="00474190">
        <w:trPr>
          <w:trHeight w:val="264"/>
        </w:trPr>
        <w:tc>
          <w:tcPr>
            <w:tcW w:w="3061" w:type="dxa"/>
            <w:gridSpan w:val="3"/>
            <w:tcBorders>
              <w:top w:val="nil"/>
              <w:left w:val="nil"/>
              <w:bottom w:val="nil"/>
              <w:right w:val="nil"/>
            </w:tcBorders>
            <w:shd w:val="clear" w:color="auto" w:fill="auto"/>
            <w:noWrap/>
            <w:vAlign w:val="bottom"/>
            <w:hideMark/>
          </w:tcPr>
          <w:p w:rsidR="00134F67" w:rsidRPr="000B4D87" w:rsidRDefault="00E93E34" w:rsidP="00134F67">
            <w:pP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E</w:t>
            </w:r>
            <w:r w:rsidR="00134F67" w:rsidRPr="000B4D87">
              <w:rPr>
                <w:rFonts w:asciiTheme="majorHAnsi" w:hAnsiTheme="majorHAnsi"/>
                <w:b/>
                <w:bCs/>
                <w:color w:val="404040" w:themeColor="text1" w:themeTint="BF"/>
                <w:sz w:val="20"/>
                <w:szCs w:val="20"/>
              </w:rPr>
              <w:t>COMISSIO KFT</w:t>
            </w:r>
          </w:p>
        </w:tc>
        <w:tc>
          <w:tcPr>
            <w:tcW w:w="99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9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474190">
        <w:trPr>
          <w:trHeight w:val="264"/>
        </w:trPr>
        <w:tc>
          <w:tcPr>
            <w:tcW w:w="3061" w:type="dxa"/>
            <w:gridSpan w:val="3"/>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TISZAÚJVÁROS</w:t>
            </w:r>
          </w:p>
        </w:tc>
        <w:tc>
          <w:tcPr>
            <w:tcW w:w="99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9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474190">
        <w:trPr>
          <w:trHeight w:val="264"/>
        </w:trPr>
        <w:tc>
          <w:tcPr>
            <w:tcW w:w="150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283"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843" w:type="dxa"/>
            <w:gridSpan w:val="2"/>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Szabadterjedés</w:t>
            </w: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9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474190">
        <w:trPr>
          <w:trHeight w:val="264"/>
        </w:trPr>
        <w:tc>
          <w:tcPr>
            <w:tcW w:w="150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283"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2693" w:type="dxa"/>
            <w:gridSpan w:val="3"/>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1./Hulladékégető</w:t>
            </w: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9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474190">
        <w:trPr>
          <w:trHeight w:val="264"/>
        </w:trPr>
        <w:tc>
          <w:tcPr>
            <w:tcW w:w="4053" w:type="dxa"/>
            <w:gridSpan w:val="4"/>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Épületrész "D-i telekhatár"</w:t>
            </w: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9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474190">
        <w:trPr>
          <w:trHeight w:val="204"/>
        </w:trPr>
        <w:tc>
          <w:tcPr>
            <w:tcW w:w="150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283"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99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9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474190">
        <w:trPr>
          <w:trHeight w:val="264"/>
        </w:trPr>
        <w:tc>
          <w:tcPr>
            <w:tcW w:w="1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283"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125Hz</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256Hz</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500Hz</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1k</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2k</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4k</w:t>
            </w:r>
          </w:p>
        </w:tc>
        <w:tc>
          <w:tcPr>
            <w:tcW w:w="1196"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Megjegyz</w:t>
            </w:r>
          </w:p>
        </w:tc>
      </w:tr>
      <w:tr w:rsidR="000B4D87" w:rsidRPr="000B4D87" w:rsidTr="00474190">
        <w:trPr>
          <w:trHeight w:val="264"/>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474190">
        <w:trPr>
          <w:trHeight w:val="276"/>
        </w:trPr>
        <w:tc>
          <w:tcPr>
            <w:tcW w:w="1502" w:type="dxa"/>
            <w:tcBorders>
              <w:top w:val="nil"/>
              <w:left w:val="single" w:sz="4" w:space="0" w:color="auto"/>
              <w:bottom w:val="nil"/>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 xml:space="preserve">Lpokt </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47,1</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49,0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49,5</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50,3</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48,8</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44,7</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474190">
        <w:trPr>
          <w:trHeight w:val="276"/>
        </w:trPr>
        <w:tc>
          <w:tcPr>
            <w:tcW w:w="1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Ép.felül.ért.</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(10*lgF)</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F=9800m2</w:t>
            </w:r>
          </w:p>
        </w:tc>
      </w:tr>
      <w:tr w:rsidR="000B4D87" w:rsidRPr="000B4D87" w:rsidTr="00474190">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Ép.hanggátlás</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(-R)</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474190">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Táv.Csillap.</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(-20*lg(r))</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-41,76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-41,76</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-41,76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-41,76</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-41,76</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-41,76</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r= 123m</w:t>
            </w:r>
          </w:p>
        </w:tc>
      </w:tr>
      <w:tr w:rsidR="000B4D87" w:rsidRPr="000B4D87" w:rsidTr="00474190">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Irányít.mutató</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(10*lgD)</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D=2</w:t>
            </w:r>
          </w:p>
        </w:tc>
      </w:tr>
      <w:tr w:rsidR="000B4D87" w:rsidRPr="000B4D87" w:rsidTr="00474190">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Sugárz. áll.</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18"/>
                <w:szCs w:val="18"/>
              </w:rPr>
            </w:pPr>
            <w:r w:rsidRPr="000B4D87">
              <w:rPr>
                <w:rFonts w:asciiTheme="majorHAnsi" w:hAnsiTheme="majorHAnsi"/>
                <w:color w:val="404040" w:themeColor="text1" w:themeTint="BF"/>
                <w:sz w:val="18"/>
                <w:szCs w:val="18"/>
              </w:rPr>
              <w:t>(-10*lg(K))</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K=12,2</w:t>
            </w:r>
          </w:p>
        </w:tc>
      </w:tr>
      <w:tr w:rsidR="000B4D87" w:rsidRPr="000B4D87" w:rsidTr="00474190">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Oktávsáv ért.</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(Lpokt)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37,36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39,32</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39,79</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40,57</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39,11</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35,02</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474190">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A-szűrő</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Ai</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-9</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474190">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Ton.korr.</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2</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2</w:t>
            </w:r>
            <w:r w:rsidRPr="000B4D87">
              <w:rPr>
                <w:rFonts w:asciiTheme="majorHAnsi" w:hAnsiTheme="majorHAnsi"/>
                <w:color w:val="404040" w:themeColor="text1" w:themeTint="BF"/>
                <w:sz w:val="20"/>
                <w:szCs w:val="20"/>
              </w:rPr>
              <w:t>=0</w:t>
            </w:r>
          </w:p>
        </w:tc>
      </w:tr>
      <w:tr w:rsidR="000B4D87" w:rsidRPr="000B4D87" w:rsidTr="00474190">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Imp.korr.</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3</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3</w:t>
            </w:r>
            <w:r w:rsidRPr="000B4D87">
              <w:rPr>
                <w:rFonts w:asciiTheme="majorHAnsi" w:hAnsiTheme="majorHAnsi"/>
                <w:color w:val="404040" w:themeColor="text1" w:themeTint="BF"/>
                <w:sz w:val="20"/>
                <w:szCs w:val="20"/>
              </w:rPr>
              <w:t>=0</w:t>
            </w:r>
          </w:p>
        </w:tc>
      </w:tr>
      <w:tr w:rsidR="000B4D87" w:rsidRPr="000B4D87" w:rsidTr="00474190">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Üzem. idő</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 8 ó</w:t>
            </w:r>
          </w:p>
        </w:tc>
      </w:tr>
      <w:tr w:rsidR="000B4D87" w:rsidRPr="000B4D87" w:rsidTr="00474190">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Megít. idő</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 8 ó</w:t>
            </w:r>
          </w:p>
        </w:tc>
      </w:tr>
      <w:tr w:rsidR="000B4D87" w:rsidRPr="000B4D87" w:rsidTr="00474190">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A-szint</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(L</w:t>
            </w:r>
            <w:r w:rsidRPr="000B4D87">
              <w:rPr>
                <w:rFonts w:asciiTheme="majorHAnsi" w:hAnsiTheme="majorHAnsi"/>
                <w:color w:val="404040" w:themeColor="text1" w:themeTint="BF"/>
                <w:sz w:val="20"/>
                <w:szCs w:val="20"/>
                <w:vertAlign w:val="subscript"/>
              </w:rPr>
              <w:t>Aeq</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9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45</w:t>
            </w:r>
          </w:p>
        </w:tc>
      </w:tr>
    </w:tbl>
    <w:p w:rsidR="00134F67" w:rsidRDefault="00134F67" w:rsidP="00134F67">
      <w:pPr>
        <w:ind w:left="850"/>
      </w:pPr>
    </w:p>
    <w:p w:rsidR="00134F67" w:rsidRPr="00E93E34" w:rsidRDefault="00134F67" w:rsidP="00E93E34">
      <w:pPr>
        <w:pStyle w:val="Szveg"/>
        <w:rPr>
          <w:b/>
        </w:rPr>
      </w:pPr>
      <w:r w:rsidRPr="00E93E34">
        <w:rPr>
          <w:b/>
        </w:rPr>
        <w:t xml:space="preserve">A várható legnagyobb hatásterület határvonala a 6.5.4.4 pontban meghatározottak alapján, a D-i telekhatártól 123m távolságra van. A DK-i irányban található lakóterület kb. </w:t>
      </w:r>
      <w:r w:rsidRPr="00E93E34">
        <w:rPr>
          <w:b/>
        </w:rPr>
        <w:lastRenderedPageBreak/>
        <w:t>1300m távolságban van. A fentiek alapján a hatásterület határvonala nem éri el a lakóterület határát, így a hatásterületen védendő homlokzatok nincsenek.</w:t>
      </w:r>
    </w:p>
    <w:p w:rsidR="00134F67" w:rsidRDefault="00134F67" w:rsidP="00134F67">
      <w:pPr>
        <w:ind w:left="850"/>
      </w:pPr>
    </w:p>
    <w:tbl>
      <w:tblPr>
        <w:tblW w:w="9421" w:type="dxa"/>
        <w:tblCellMar>
          <w:left w:w="70" w:type="dxa"/>
          <w:right w:w="70" w:type="dxa"/>
        </w:tblCellMar>
        <w:tblLook w:val="04A0"/>
      </w:tblPr>
      <w:tblGrid>
        <w:gridCol w:w="1502"/>
        <w:gridCol w:w="283"/>
        <w:gridCol w:w="1276"/>
        <w:gridCol w:w="992"/>
        <w:gridCol w:w="851"/>
        <w:gridCol w:w="850"/>
        <w:gridCol w:w="851"/>
        <w:gridCol w:w="850"/>
        <w:gridCol w:w="777"/>
        <w:gridCol w:w="1189"/>
      </w:tblGrid>
      <w:tr w:rsidR="000B4D87" w:rsidRPr="000B4D87" w:rsidTr="00E93E34">
        <w:trPr>
          <w:trHeight w:val="264"/>
        </w:trPr>
        <w:tc>
          <w:tcPr>
            <w:tcW w:w="3061" w:type="dxa"/>
            <w:gridSpan w:val="3"/>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ECOMISSIO KFT</w:t>
            </w:r>
          </w:p>
        </w:tc>
        <w:tc>
          <w:tcPr>
            <w:tcW w:w="99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77"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8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E93E34">
        <w:trPr>
          <w:trHeight w:val="264"/>
        </w:trPr>
        <w:tc>
          <w:tcPr>
            <w:tcW w:w="3061" w:type="dxa"/>
            <w:gridSpan w:val="3"/>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TISZAÚJVÁROS</w:t>
            </w:r>
          </w:p>
        </w:tc>
        <w:tc>
          <w:tcPr>
            <w:tcW w:w="99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77"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8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E93E34">
        <w:trPr>
          <w:trHeight w:val="264"/>
        </w:trPr>
        <w:tc>
          <w:tcPr>
            <w:tcW w:w="150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283"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843" w:type="dxa"/>
            <w:gridSpan w:val="2"/>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Szabadterjedés</w:t>
            </w: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77"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8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E93E34">
        <w:trPr>
          <w:trHeight w:val="264"/>
        </w:trPr>
        <w:tc>
          <w:tcPr>
            <w:tcW w:w="150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283"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2693" w:type="dxa"/>
            <w:gridSpan w:val="3"/>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1./Hulladékégető</w:t>
            </w: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77"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8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E93E34">
        <w:trPr>
          <w:trHeight w:val="264"/>
        </w:trPr>
        <w:tc>
          <w:tcPr>
            <w:tcW w:w="4053" w:type="dxa"/>
            <w:gridSpan w:val="4"/>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Épületrész "K-i telekhatár"</w:t>
            </w: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77"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18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E93E34">
        <w:trPr>
          <w:trHeight w:val="264"/>
        </w:trPr>
        <w:tc>
          <w:tcPr>
            <w:tcW w:w="1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283"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125Hz</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256Hz</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500Hz</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1k</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2k</w:t>
            </w:r>
          </w:p>
        </w:tc>
        <w:tc>
          <w:tcPr>
            <w:tcW w:w="777"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4k</w:t>
            </w:r>
          </w:p>
        </w:tc>
        <w:tc>
          <w:tcPr>
            <w:tcW w:w="1189"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Megjegyz</w:t>
            </w:r>
          </w:p>
        </w:tc>
      </w:tr>
      <w:tr w:rsidR="000B4D87" w:rsidRPr="000B4D87" w:rsidTr="00E93E34">
        <w:trPr>
          <w:trHeight w:val="276"/>
        </w:trPr>
        <w:tc>
          <w:tcPr>
            <w:tcW w:w="1502" w:type="dxa"/>
            <w:tcBorders>
              <w:top w:val="nil"/>
              <w:left w:val="single" w:sz="4" w:space="0" w:color="auto"/>
              <w:bottom w:val="nil"/>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 xml:space="preserve">Lpokt </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38,4</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36,0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38,6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40,3</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39,0</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36,4</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E93E34">
        <w:trPr>
          <w:trHeight w:val="276"/>
        </w:trPr>
        <w:tc>
          <w:tcPr>
            <w:tcW w:w="1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Ép.felül.ért.</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(10*lgF)</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49,44</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49,44</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49,44</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49,44</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49,44</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49,44</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F=88000m2</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Ép.hanggátlás</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(-R)</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Táv.Csillap.</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(-20*lg(r))</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-41,44</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-41,44</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-41,44</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-41,44</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-41,44</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-41,44</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r= 118m</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Irányít.mutató</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(10*lgD)</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D=2</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Sugárz. állandó</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18"/>
                <w:szCs w:val="18"/>
              </w:rPr>
            </w:pPr>
            <w:r w:rsidRPr="000B4D87">
              <w:rPr>
                <w:rFonts w:asciiTheme="majorHAnsi" w:hAnsiTheme="majorHAnsi"/>
                <w:color w:val="404040" w:themeColor="text1" w:themeTint="BF"/>
                <w:sz w:val="18"/>
                <w:szCs w:val="18"/>
              </w:rPr>
              <w:t>(-10*lg(K))</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K=12,2</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Oktávsáv érték</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(Lpokt)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38,52</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36,19</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38,73</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40,48</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39,14</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36,56</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E93E34">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A-szűrő</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Ai</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-9</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E93E34">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Ton.korr.</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2</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2</w:t>
            </w:r>
            <w:r w:rsidRPr="000B4D87">
              <w:rPr>
                <w:rFonts w:asciiTheme="majorHAnsi" w:hAnsiTheme="majorHAnsi"/>
                <w:color w:val="404040" w:themeColor="text1" w:themeTint="BF"/>
                <w:sz w:val="20"/>
                <w:szCs w:val="20"/>
              </w:rPr>
              <w:t>=0</w:t>
            </w:r>
          </w:p>
        </w:tc>
      </w:tr>
      <w:tr w:rsidR="000B4D87" w:rsidRPr="000B4D87" w:rsidTr="00E93E34">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Imp.korr.</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3</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3</w:t>
            </w:r>
            <w:r w:rsidRPr="000B4D87">
              <w:rPr>
                <w:rFonts w:asciiTheme="majorHAnsi" w:hAnsiTheme="majorHAnsi"/>
                <w:color w:val="404040" w:themeColor="text1" w:themeTint="BF"/>
                <w:sz w:val="20"/>
                <w:szCs w:val="20"/>
              </w:rPr>
              <w:t>=0</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Üzemelési idő</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 8 ó</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Megítélési idő</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 8 ó</w:t>
            </w:r>
          </w:p>
        </w:tc>
      </w:tr>
      <w:tr w:rsidR="000B4D87" w:rsidRPr="000B4D87" w:rsidTr="00E93E34">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A-szint</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(L</w:t>
            </w:r>
            <w:r w:rsidRPr="000B4D87">
              <w:rPr>
                <w:rFonts w:asciiTheme="majorHAnsi" w:hAnsiTheme="majorHAnsi"/>
                <w:color w:val="404040" w:themeColor="text1" w:themeTint="BF"/>
                <w:sz w:val="20"/>
                <w:szCs w:val="20"/>
                <w:vertAlign w:val="subscript"/>
              </w:rPr>
              <w:t>Aeq</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77"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8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45</w:t>
            </w:r>
          </w:p>
        </w:tc>
      </w:tr>
    </w:tbl>
    <w:p w:rsidR="00134F67" w:rsidRPr="00F43A9B" w:rsidRDefault="00134F67" w:rsidP="00134F67">
      <w:pPr>
        <w:ind w:left="850"/>
        <w:rPr>
          <w:sz w:val="20"/>
          <w:szCs w:val="20"/>
        </w:rPr>
      </w:pPr>
    </w:p>
    <w:p w:rsidR="00134F67" w:rsidRPr="00E93E34" w:rsidRDefault="00134F67" w:rsidP="00E93E34">
      <w:pPr>
        <w:pStyle w:val="Szveg"/>
        <w:rPr>
          <w:b/>
        </w:rPr>
      </w:pPr>
      <w:r w:rsidRPr="00E93E34">
        <w:rPr>
          <w:b/>
        </w:rPr>
        <w:t>A várható legnagyobb hatásterület határvonala a 6.5.4.4 pontban meghatározottak alapján, a K-i telekhatártól 118m távolságra van. A DK-i irányban található lakóterület kb. 1300m távolságban van. A fentiek alapján a hatásterület határvonala nem éri el a lakóterület határát, így a hatásterületen védendő homlokzatok nincsenek.</w:t>
      </w:r>
    </w:p>
    <w:p w:rsidR="00134F67" w:rsidRPr="00F43A9B" w:rsidRDefault="00134F67" w:rsidP="00134F67">
      <w:pPr>
        <w:ind w:left="850"/>
        <w:rPr>
          <w:b/>
          <w:sz w:val="20"/>
          <w:szCs w:val="20"/>
        </w:rPr>
      </w:pPr>
    </w:p>
    <w:tbl>
      <w:tblPr>
        <w:tblW w:w="9351" w:type="dxa"/>
        <w:tblCellMar>
          <w:left w:w="70" w:type="dxa"/>
          <w:right w:w="70" w:type="dxa"/>
        </w:tblCellMar>
        <w:tblLook w:val="04A0"/>
      </w:tblPr>
      <w:tblGrid>
        <w:gridCol w:w="1502"/>
        <w:gridCol w:w="283"/>
        <w:gridCol w:w="1276"/>
        <w:gridCol w:w="992"/>
        <w:gridCol w:w="851"/>
        <w:gridCol w:w="850"/>
        <w:gridCol w:w="851"/>
        <w:gridCol w:w="850"/>
        <w:gridCol w:w="709"/>
        <w:gridCol w:w="1187"/>
      </w:tblGrid>
      <w:tr w:rsidR="000B4D87" w:rsidRPr="000B4D87" w:rsidTr="00E93E34">
        <w:trPr>
          <w:trHeight w:val="264"/>
        </w:trPr>
        <w:tc>
          <w:tcPr>
            <w:tcW w:w="3061" w:type="dxa"/>
            <w:gridSpan w:val="3"/>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ECOMISSIO KFT</w:t>
            </w:r>
          </w:p>
        </w:tc>
        <w:tc>
          <w:tcPr>
            <w:tcW w:w="992"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b/>
                <w:bCs/>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1187"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r>
      <w:tr w:rsidR="000B4D87" w:rsidRPr="000B4D87" w:rsidTr="00E93E34">
        <w:trPr>
          <w:trHeight w:val="264"/>
        </w:trPr>
        <w:tc>
          <w:tcPr>
            <w:tcW w:w="3061" w:type="dxa"/>
            <w:gridSpan w:val="3"/>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TISZAÚJVÁROS</w:t>
            </w:r>
          </w:p>
        </w:tc>
        <w:tc>
          <w:tcPr>
            <w:tcW w:w="992"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b/>
                <w:bCs/>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1187"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r>
      <w:tr w:rsidR="000B4D87" w:rsidRPr="000B4D87" w:rsidTr="00E93E34">
        <w:trPr>
          <w:trHeight w:val="264"/>
        </w:trPr>
        <w:tc>
          <w:tcPr>
            <w:tcW w:w="1502"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283"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1843" w:type="dxa"/>
            <w:gridSpan w:val="2"/>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Szabadterjedés</w:t>
            </w:r>
          </w:p>
        </w:tc>
        <w:tc>
          <w:tcPr>
            <w:tcW w:w="850"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1187"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r>
      <w:tr w:rsidR="000B4D87" w:rsidRPr="000B4D87" w:rsidTr="00E93E34">
        <w:trPr>
          <w:trHeight w:val="264"/>
        </w:trPr>
        <w:tc>
          <w:tcPr>
            <w:tcW w:w="1502"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283"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2693" w:type="dxa"/>
            <w:gridSpan w:val="3"/>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1./Hulladékégető</w:t>
            </w:r>
          </w:p>
        </w:tc>
        <w:tc>
          <w:tcPr>
            <w:tcW w:w="851"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1187"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r>
      <w:tr w:rsidR="000B4D87" w:rsidRPr="000B4D87" w:rsidTr="00E93E34">
        <w:trPr>
          <w:trHeight w:val="264"/>
        </w:trPr>
        <w:tc>
          <w:tcPr>
            <w:tcW w:w="4053" w:type="dxa"/>
            <w:gridSpan w:val="4"/>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Épületrész "É-i telekhatár"</w:t>
            </w:r>
          </w:p>
        </w:tc>
        <w:tc>
          <w:tcPr>
            <w:tcW w:w="851"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c>
          <w:tcPr>
            <w:tcW w:w="1187"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p>
        </w:tc>
      </w:tr>
      <w:tr w:rsidR="000B4D87" w:rsidRPr="000B4D87" w:rsidTr="00E93E34">
        <w:trPr>
          <w:trHeight w:val="264"/>
        </w:trPr>
        <w:tc>
          <w:tcPr>
            <w:tcW w:w="1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283" w:type="dxa"/>
            <w:tcBorders>
              <w:top w:val="single" w:sz="4" w:space="0" w:color="auto"/>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125Hz</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256Hz</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500Hz</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1k</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2k</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4k</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Megjegyz</w:t>
            </w:r>
          </w:p>
        </w:tc>
      </w:tr>
      <w:tr w:rsidR="000B4D87" w:rsidRPr="000B4D87" w:rsidTr="00E93E34">
        <w:trPr>
          <w:trHeight w:val="276"/>
        </w:trPr>
        <w:tc>
          <w:tcPr>
            <w:tcW w:w="1502" w:type="dxa"/>
            <w:tcBorders>
              <w:top w:val="nil"/>
              <w:left w:val="single" w:sz="4" w:space="0" w:color="auto"/>
              <w:bottom w:val="nil"/>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 xml:space="preserve">Lpokt </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41,7</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41,2</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45,5</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47,0</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44,6</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39,4</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E93E34">
        <w:trPr>
          <w:trHeight w:val="276"/>
        </w:trPr>
        <w:tc>
          <w:tcPr>
            <w:tcW w:w="1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Ép.felül.ért.</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(10*lgF)</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39,91</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F=9800m2</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Ép.hanggátlás</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(-R)</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Táv.Csillap.</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(-20*lg(r))</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-37,72</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-37,72</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-37,72</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-37,72</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-37,72</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-37,72</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r= 77m</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Irányít.mutató</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(10*lgD)</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D=2</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Sugárz. állandó</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nil"/>
              <w:right w:val="nil"/>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18"/>
                <w:szCs w:val="18"/>
              </w:rPr>
            </w:pPr>
            <w:r w:rsidRPr="000B4D87">
              <w:rPr>
                <w:rFonts w:asciiTheme="majorHAnsi" w:hAnsiTheme="majorHAnsi"/>
                <w:color w:val="404040" w:themeColor="text1" w:themeTint="BF"/>
                <w:sz w:val="18"/>
                <w:szCs w:val="18"/>
              </w:rPr>
              <w:t>(-10*lg(K))</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K=12,2</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Oktávsáv érték</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(Lpokt)</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36,06</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35,52</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39,80</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41,30</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38,92</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33,75</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E93E34">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A-szűrő</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Ai</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-16</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-9</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r>
      <w:tr w:rsidR="000B4D87" w:rsidRPr="000B4D87" w:rsidTr="00E93E34">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Ton.korr.</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2</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2</w:t>
            </w:r>
            <w:r w:rsidRPr="000B4D87">
              <w:rPr>
                <w:rFonts w:asciiTheme="majorHAnsi" w:hAnsiTheme="majorHAnsi"/>
                <w:color w:val="404040" w:themeColor="text1" w:themeTint="BF"/>
                <w:sz w:val="20"/>
                <w:szCs w:val="20"/>
              </w:rPr>
              <w:t>=0</w:t>
            </w:r>
          </w:p>
        </w:tc>
      </w:tr>
      <w:tr w:rsidR="000B4D87" w:rsidRPr="000B4D87" w:rsidTr="00E93E34">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Imp.korr.</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3</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3</w:t>
            </w:r>
            <w:r w:rsidRPr="000B4D87">
              <w:rPr>
                <w:rFonts w:asciiTheme="majorHAnsi" w:hAnsiTheme="majorHAnsi"/>
                <w:color w:val="404040" w:themeColor="text1" w:themeTint="BF"/>
                <w:sz w:val="20"/>
                <w:szCs w:val="20"/>
              </w:rPr>
              <w:t>=0</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Üzemelési idő</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 8 ó</w:t>
            </w:r>
          </w:p>
        </w:tc>
      </w:tr>
      <w:tr w:rsidR="000B4D87" w:rsidRPr="000B4D87" w:rsidTr="00E93E34">
        <w:trPr>
          <w:trHeight w:val="276"/>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lastRenderedPageBreak/>
              <w:t>Megítélési idő</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 8 ó</w:t>
            </w:r>
          </w:p>
        </w:tc>
      </w:tr>
      <w:tr w:rsidR="000B4D87" w:rsidRPr="000B4D87" w:rsidTr="00E93E34">
        <w:trPr>
          <w:trHeight w:val="312"/>
        </w:trPr>
        <w:tc>
          <w:tcPr>
            <w:tcW w:w="1502" w:type="dxa"/>
            <w:tcBorders>
              <w:top w:val="nil"/>
              <w:left w:val="single" w:sz="4" w:space="0" w:color="auto"/>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A-szint</w:t>
            </w:r>
          </w:p>
        </w:tc>
        <w:tc>
          <w:tcPr>
            <w:tcW w:w="283"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276"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(L</w:t>
            </w:r>
            <w:r w:rsidRPr="000B4D87">
              <w:rPr>
                <w:rFonts w:asciiTheme="majorHAnsi" w:hAnsiTheme="majorHAnsi"/>
                <w:color w:val="404040" w:themeColor="text1" w:themeTint="BF"/>
                <w:sz w:val="20"/>
                <w:szCs w:val="20"/>
                <w:vertAlign w:val="subscript"/>
              </w:rPr>
              <w:t>Aeq</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709"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 </w:t>
            </w:r>
          </w:p>
        </w:tc>
        <w:tc>
          <w:tcPr>
            <w:tcW w:w="1187" w:type="dxa"/>
            <w:tcBorders>
              <w:top w:val="nil"/>
              <w:left w:val="nil"/>
              <w:bottom w:val="single" w:sz="4" w:space="0" w:color="auto"/>
              <w:right w:val="single" w:sz="4" w:space="0" w:color="auto"/>
            </w:tcBorders>
            <w:shd w:val="clear" w:color="auto" w:fill="auto"/>
            <w:noWrap/>
            <w:vAlign w:val="bottom"/>
            <w:hideMark/>
          </w:tcPr>
          <w:p w:rsidR="00E93E34" w:rsidRPr="000B4D87" w:rsidRDefault="00E93E34"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45</w:t>
            </w:r>
          </w:p>
        </w:tc>
      </w:tr>
    </w:tbl>
    <w:p w:rsidR="00134F67" w:rsidRPr="00F43A9B" w:rsidRDefault="00134F67" w:rsidP="00134F67">
      <w:pPr>
        <w:ind w:left="850"/>
        <w:rPr>
          <w:sz w:val="20"/>
          <w:szCs w:val="20"/>
        </w:rPr>
      </w:pPr>
    </w:p>
    <w:p w:rsidR="00134F67" w:rsidRPr="00E93E34" w:rsidRDefault="00134F67" w:rsidP="00E93E34">
      <w:pPr>
        <w:pStyle w:val="Szveg"/>
        <w:rPr>
          <w:b/>
        </w:rPr>
      </w:pPr>
      <w:r w:rsidRPr="00E93E34">
        <w:rPr>
          <w:b/>
        </w:rPr>
        <w:t>A várható legnagyobb hatásterület határvonala a 6.5.4.4 pontban meghatározottak alapján, az É-i telekhatártól 77m távolságra van. Az É-i irányban található lakóterület kb. 1500m távolságban van. A fentiek alapján a hatásterület határvonala nem éri el a lakóterület határát, így a hatásterületen védendő homlokzatok nincsenek.</w:t>
      </w:r>
    </w:p>
    <w:p w:rsidR="00134F67" w:rsidRPr="00F43A9B" w:rsidRDefault="00134F67" w:rsidP="00134F67">
      <w:pPr>
        <w:ind w:left="850"/>
        <w:rPr>
          <w:sz w:val="20"/>
          <w:szCs w:val="20"/>
        </w:rPr>
      </w:pPr>
    </w:p>
    <w:tbl>
      <w:tblPr>
        <w:tblW w:w="9655" w:type="dxa"/>
        <w:tblCellMar>
          <w:left w:w="70" w:type="dxa"/>
          <w:right w:w="70" w:type="dxa"/>
        </w:tblCellMar>
        <w:tblLook w:val="04A0"/>
      </w:tblPr>
      <w:tblGrid>
        <w:gridCol w:w="1752"/>
        <w:gridCol w:w="283"/>
        <w:gridCol w:w="1276"/>
        <w:gridCol w:w="992"/>
        <w:gridCol w:w="851"/>
        <w:gridCol w:w="850"/>
        <w:gridCol w:w="851"/>
        <w:gridCol w:w="850"/>
        <w:gridCol w:w="709"/>
        <w:gridCol w:w="1241"/>
      </w:tblGrid>
      <w:tr w:rsidR="000B4D87" w:rsidRPr="000B4D87" w:rsidTr="00E93E34">
        <w:trPr>
          <w:trHeight w:val="264"/>
        </w:trPr>
        <w:tc>
          <w:tcPr>
            <w:tcW w:w="3311" w:type="dxa"/>
            <w:gridSpan w:val="3"/>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ECOMISSIO KFT</w:t>
            </w:r>
          </w:p>
        </w:tc>
        <w:tc>
          <w:tcPr>
            <w:tcW w:w="99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4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E93E34">
        <w:trPr>
          <w:trHeight w:val="264"/>
        </w:trPr>
        <w:tc>
          <w:tcPr>
            <w:tcW w:w="3311" w:type="dxa"/>
            <w:gridSpan w:val="3"/>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TISZAÚJVÁROS</w:t>
            </w:r>
          </w:p>
        </w:tc>
        <w:tc>
          <w:tcPr>
            <w:tcW w:w="992"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b/>
                <w:bCs/>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41"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r>
      <w:tr w:rsidR="000B4D87" w:rsidRPr="000B4D87" w:rsidTr="00E93E34">
        <w:trPr>
          <w:trHeight w:val="264"/>
        </w:trPr>
        <w:tc>
          <w:tcPr>
            <w:tcW w:w="1752"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283"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843" w:type="dxa"/>
            <w:gridSpan w:val="2"/>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Szabadterjedés</w:t>
            </w:r>
          </w:p>
        </w:tc>
        <w:tc>
          <w:tcPr>
            <w:tcW w:w="850"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41"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r>
      <w:tr w:rsidR="000B4D87" w:rsidRPr="000B4D87" w:rsidTr="00E93E34">
        <w:trPr>
          <w:trHeight w:val="264"/>
        </w:trPr>
        <w:tc>
          <w:tcPr>
            <w:tcW w:w="1752"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283"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2693" w:type="dxa"/>
            <w:gridSpan w:val="3"/>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 Hulladékégető</w:t>
            </w:r>
          </w:p>
        </w:tc>
        <w:tc>
          <w:tcPr>
            <w:tcW w:w="851"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41"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r>
      <w:tr w:rsidR="000B4D87" w:rsidRPr="000B4D87" w:rsidTr="00E93E34">
        <w:trPr>
          <w:trHeight w:val="264"/>
        </w:trPr>
        <w:tc>
          <w:tcPr>
            <w:tcW w:w="5154" w:type="dxa"/>
            <w:gridSpan w:val="5"/>
            <w:tcBorders>
              <w:top w:val="nil"/>
              <w:left w:val="nil"/>
              <w:bottom w:val="nil"/>
              <w:right w:val="nil"/>
            </w:tcBorders>
            <w:shd w:val="clear" w:color="auto" w:fill="auto"/>
            <w:noWrap/>
            <w:vAlign w:val="bottom"/>
            <w:hideMark/>
          </w:tcPr>
          <w:p w:rsidR="00134F67" w:rsidRPr="000B4D87" w:rsidRDefault="00134F67" w:rsidP="00B4631A">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Épületrész "NY-i irányú telekhatár"</w:t>
            </w:r>
          </w:p>
        </w:tc>
        <w:tc>
          <w:tcPr>
            <w:tcW w:w="850"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41"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r>
      <w:tr w:rsidR="000B4D87" w:rsidRPr="000B4D87" w:rsidTr="00E93E34">
        <w:trPr>
          <w:trHeight w:val="204"/>
        </w:trPr>
        <w:tc>
          <w:tcPr>
            <w:tcW w:w="1752"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283"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992"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709"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41"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r>
      <w:tr w:rsidR="000B4D87" w:rsidRPr="000B4D87" w:rsidTr="00E93E34">
        <w:trPr>
          <w:trHeight w:val="264"/>
        </w:trPr>
        <w:tc>
          <w:tcPr>
            <w:tcW w:w="17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283"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125Hz</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256Hz</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500Hz</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1k</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2k</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4k</w:t>
            </w:r>
          </w:p>
        </w:tc>
        <w:tc>
          <w:tcPr>
            <w:tcW w:w="1241"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Megjegyz</w:t>
            </w:r>
          </w:p>
        </w:tc>
      </w:tr>
      <w:tr w:rsidR="000B4D87" w:rsidRPr="000B4D87" w:rsidTr="00E93E34">
        <w:trPr>
          <w:trHeight w:val="264"/>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r>
      <w:tr w:rsidR="000B4D87" w:rsidRPr="000B4D87" w:rsidTr="00E93E34">
        <w:trPr>
          <w:trHeight w:val="276"/>
        </w:trPr>
        <w:tc>
          <w:tcPr>
            <w:tcW w:w="1752" w:type="dxa"/>
            <w:tcBorders>
              <w:top w:val="nil"/>
              <w:left w:val="single" w:sz="4" w:space="0" w:color="auto"/>
              <w:bottom w:val="nil"/>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Lm</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992" w:type="dxa"/>
            <w:tcBorders>
              <w:top w:val="nil"/>
              <w:left w:val="nil"/>
              <w:bottom w:val="nil"/>
              <w:right w:val="nil"/>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45,2</w:t>
            </w:r>
          </w:p>
        </w:tc>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47,8</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54,1</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57,8</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50,9</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44,6</w:t>
            </w: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r>
      <w:tr w:rsidR="000B4D87" w:rsidRPr="000B4D87" w:rsidTr="00E93E34">
        <w:trPr>
          <w:trHeight w:val="276"/>
        </w:trPr>
        <w:tc>
          <w:tcPr>
            <w:tcW w:w="17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Felület érték</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(10*lgF)</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37,40</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37,40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37,40</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37,40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37,40</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37,40</w:t>
            </w: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F=5500m2</w:t>
            </w:r>
          </w:p>
        </w:tc>
      </w:tr>
      <w:tr w:rsidR="000B4D87" w:rsidRPr="000B4D87" w:rsidTr="00E93E34">
        <w:trPr>
          <w:trHeight w:val="276"/>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Ép. árnyékolás</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(-Z)</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0,00</w:t>
            </w: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r>
      <w:tr w:rsidR="000B4D87" w:rsidRPr="000B4D87" w:rsidTr="00E93E34">
        <w:trPr>
          <w:trHeight w:val="276"/>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Táv.Csillap.</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(-20*lg(r))</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-44,22</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-44,22</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-44,22</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-44,22</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-44,22</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-44,22</w:t>
            </w: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b/>
                <w:bCs/>
                <w:color w:val="404040" w:themeColor="text1" w:themeTint="BF"/>
                <w:sz w:val="20"/>
                <w:szCs w:val="20"/>
              </w:rPr>
            </w:pPr>
            <w:r w:rsidRPr="000B4D87">
              <w:rPr>
                <w:rFonts w:asciiTheme="majorHAnsi" w:hAnsiTheme="majorHAnsi"/>
                <w:b/>
                <w:bCs/>
                <w:color w:val="404040" w:themeColor="text1" w:themeTint="BF"/>
                <w:sz w:val="20"/>
                <w:szCs w:val="20"/>
              </w:rPr>
              <w:t>r= 163m</w:t>
            </w:r>
          </w:p>
        </w:tc>
      </w:tr>
      <w:tr w:rsidR="000B4D87" w:rsidRPr="000B4D87" w:rsidTr="00E93E34">
        <w:trPr>
          <w:trHeight w:val="276"/>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Irányít.mutató</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(10*lgD)</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3,01</w:t>
            </w: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D=2</w:t>
            </w:r>
          </w:p>
        </w:tc>
      </w:tr>
      <w:tr w:rsidR="000B4D87" w:rsidRPr="000B4D87" w:rsidTr="00E93E34">
        <w:trPr>
          <w:trHeight w:val="276"/>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Gömbsugárzó áll.</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nil"/>
              <w:right w:val="nil"/>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18"/>
                <w:szCs w:val="18"/>
              </w:rPr>
            </w:pPr>
            <w:r w:rsidRPr="000B4D87">
              <w:rPr>
                <w:rFonts w:asciiTheme="majorHAnsi" w:hAnsiTheme="majorHAnsi"/>
                <w:color w:val="404040" w:themeColor="text1" w:themeTint="BF"/>
                <w:sz w:val="18"/>
                <w:szCs w:val="18"/>
              </w:rPr>
              <w:t>(-10*lg(K))</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-10,86</w:t>
            </w: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K=12,2</w:t>
            </w:r>
          </w:p>
        </w:tc>
      </w:tr>
      <w:tr w:rsidR="000B4D87" w:rsidRPr="000B4D87" w:rsidTr="00E93E34">
        <w:trPr>
          <w:trHeight w:val="276"/>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Oktávsáv érték</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(Lpokt)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30,53</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33,13</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39,43</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43,11</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36,20</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29,91</w:t>
            </w: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r>
      <w:tr w:rsidR="000B4D87" w:rsidRPr="000B4D87" w:rsidTr="00E93E34">
        <w:trPr>
          <w:trHeight w:val="312"/>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A-szűrő</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Ai</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-16</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-9</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-3</w:t>
            </w: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0</w:t>
            </w: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w:t>
            </w: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1</w:t>
            </w: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r>
      <w:tr w:rsidR="000B4D87" w:rsidRPr="000B4D87" w:rsidTr="00E93E34">
        <w:trPr>
          <w:trHeight w:val="312"/>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Ton.korr.</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2</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2</w:t>
            </w:r>
            <w:r w:rsidRPr="000B4D87">
              <w:rPr>
                <w:rFonts w:asciiTheme="majorHAnsi" w:hAnsiTheme="majorHAnsi"/>
                <w:color w:val="404040" w:themeColor="text1" w:themeTint="BF"/>
                <w:sz w:val="20"/>
                <w:szCs w:val="20"/>
              </w:rPr>
              <w:t>=0</w:t>
            </w:r>
          </w:p>
        </w:tc>
      </w:tr>
      <w:tr w:rsidR="000B4D87" w:rsidRPr="000B4D87" w:rsidTr="00E93E34">
        <w:trPr>
          <w:trHeight w:val="312"/>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Imp.korr.</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3</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K</w:t>
            </w:r>
            <w:r w:rsidRPr="000B4D87">
              <w:rPr>
                <w:rFonts w:asciiTheme="majorHAnsi" w:hAnsiTheme="majorHAnsi"/>
                <w:color w:val="404040" w:themeColor="text1" w:themeTint="BF"/>
                <w:sz w:val="20"/>
                <w:szCs w:val="20"/>
                <w:vertAlign w:val="subscript"/>
              </w:rPr>
              <w:t>3</w:t>
            </w:r>
            <w:r w:rsidRPr="000B4D87">
              <w:rPr>
                <w:rFonts w:asciiTheme="majorHAnsi" w:hAnsiTheme="majorHAnsi"/>
                <w:color w:val="404040" w:themeColor="text1" w:themeTint="BF"/>
                <w:sz w:val="20"/>
                <w:szCs w:val="20"/>
              </w:rPr>
              <w:t>=0</w:t>
            </w:r>
          </w:p>
        </w:tc>
      </w:tr>
      <w:tr w:rsidR="000B4D87" w:rsidRPr="000B4D87" w:rsidTr="00E93E34">
        <w:trPr>
          <w:trHeight w:val="276"/>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Üzemelési idő</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 8 ó</w:t>
            </w:r>
          </w:p>
        </w:tc>
      </w:tr>
      <w:tr w:rsidR="000B4D87" w:rsidRPr="000B4D87" w:rsidTr="00E93E34">
        <w:trPr>
          <w:trHeight w:val="276"/>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Megítélési idő</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T= 8 ó</w:t>
            </w:r>
          </w:p>
        </w:tc>
      </w:tr>
      <w:tr w:rsidR="000B4D87" w:rsidRPr="000B4D87" w:rsidTr="00E93E34">
        <w:trPr>
          <w:trHeight w:val="312"/>
        </w:trPr>
        <w:tc>
          <w:tcPr>
            <w:tcW w:w="1752" w:type="dxa"/>
            <w:tcBorders>
              <w:top w:val="nil"/>
              <w:left w:val="single" w:sz="4" w:space="0" w:color="auto"/>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2"/>
                <w:szCs w:val="22"/>
              </w:rPr>
            </w:pPr>
            <w:r w:rsidRPr="000B4D87">
              <w:rPr>
                <w:rFonts w:asciiTheme="majorHAnsi" w:hAnsiTheme="majorHAnsi"/>
                <w:color w:val="404040" w:themeColor="text1" w:themeTint="BF"/>
                <w:sz w:val="22"/>
                <w:szCs w:val="22"/>
              </w:rPr>
              <w:t>A-szint</w:t>
            </w:r>
          </w:p>
        </w:tc>
        <w:tc>
          <w:tcPr>
            <w:tcW w:w="283"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p>
        </w:tc>
        <w:tc>
          <w:tcPr>
            <w:tcW w:w="1276"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(L</w:t>
            </w:r>
            <w:r w:rsidRPr="000B4D87">
              <w:rPr>
                <w:rFonts w:asciiTheme="majorHAnsi" w:hAnsiTheme="majorHAnsi"/>
                <w:color w:val="404040" w:themeColor="text1" w:themeTint="BF"/>
                <w:sz w:val="20"/>
                <w:szCs w:val="20"/>
                <w:vertAlign w:val="subscript"/>
              </w:rPr>
              <w:t>Aeq</w:t>
            </w:r>
            <w:r w:rsidRPr="000B4D87">
              <w:rPr>
                <w:rFonts w:asciiTheme="majorHAnsi" w:hAnsiTheme="majorHAnsi"/>
                <w:color w:val="404040" w:themeColor="text1" w:themeTint="BF"/>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850"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709"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p>
        </w:tc>
        <w:tc>
          <w:tcPr>
            <w:tcW w:w="1241" w:type="dxa"/>
            <w:tcBorders>
              <w:top w:val="nil"/>
              <w:left w:val="nil"/>
              <w:bottom w:val="single" w:sz="4" w:space="0" w:color="auto"/>
              <w:right w:val="single" w:sz="4" w:space="0" w:color="auto"/>
            </w:tcBorders>
            <w:shd w:val="clear" w:color="auto" w:fill="auto"/>
            <w:noWrap/>
            <w:vAlign w:val="bottom"/>
            <w:hideMark/>
          </w:tcPr>
          <w:p w:rsidR="00134F67" w:rsidRPr="000B4D87" w:rsidRDefault="00134F67" w:rsidP="00134F67">
            <w:pPr>
              <w:jc w:val="center"/>
              <w:rPr>
                <w:rFonts w:asciiTheme="majorHAnsi" w:hAnsiTheme="majorHAnsi"/>
                <w:color w:val="404040" w:themeColor="text1" w:themeTint="BF"/>
                <w:sz w:val="20"/>
                <w:szCs w:val="20"/>
              </w:rPr>
            </w:pPr>
            <w:r w:rsidRPr="000B4D87">
              <w:rPr>
                <w:rFonts w:asciiTheme="majorHAnsi" w:hAnsiTheme="majorHAnsi"/>
                <w:color w:val="404040" w:themeColor="text1" w:themeTint="BF"/>
                <w:sz w:val="20"/>
                <w:szCs w:val="20"/>
              </w:rPr>
              <w:t>45</w:t>
            </w:r>
          </w:p>
        </w:tc>
      </w:tr>
    </w:tbl>
    <w:p w:rsidR="00134F67" w:rsidRPr="00F43A9B" w:rsidRDefault="00134F67" w:rsidP="00134F67">
      <w:pPr>
        <w:ind w:left="850"/>
        <w:rPr>
          <w:sz w:val="20"/>
          <w:szCs w:val="20"/>
        </w:rPr>
      </w:pPr>
    </w:p>
    <w:p w:rsidR="00134F67" w:rsidRPr="00E93E34" w:rsidRDefault="00134F67" w:rsidP="00E93E34">
      <w:pPr>
        <w:pStyle w:val="Szveg"/>
        <w:rPr>
          <w:b/>
        </w:rPr>
      </w:pPr>
      <w:r w:rsidRPr="00E93E34">
        <w:rPr>
          <w:b/>
        </w:rPr>
        <w:t>A várható legnagyobb hatásterület határvonala a 6.5.4.4 pontban meghatározottak alapján, a NY-i telekhatártól 163m távolságra van. Ebben az irányban a legközelebbi lakóterület Hejőbába település, mely 7,6kM távolságban található. A fentiek alapján a hatásterület határvonala nem éri el a lakóterület határát, így a hatásterületen védendő homlokzatok nincsenek.</w:t>
      </w:r>
    </w:p>
    <w:p w:rsidR="00134F67" w:rsidRPr="00F43A9B" w:rsidRDefault="00134F67" w:rsidP="00E93E34">
      <w:pPr>
        <w:pStyle w:val="Szveg"/>
      </w:pPr>
    </w:p>
    <w:p w:rsidR="00134F67" w:rsidRDefault="00134F67" w:rsidP="00E93E34">
      <w:pPr>
        <w:pStyle w:val="Szveg"/>
      </w:pPr>
      <w:r>
        <w:t xml:space="preserve">A rezgésterhelések </w:t>
      </w:r>
      <w:r w:rsidRPr="000B4D87">
        <w:t>főként</w:t>
      </w:r>
      <w:r>
        <w:t xml:space="preserve"> a zajtúllépések helyén és időszakában következhet be, szintén a legközelebbi védendő homlokzatok előtt. Tekintettel arra, hogy zajtúllépés az üzemelés időszakában sehol sem várható, a rezgésterhelések a védendő homlokzatokat vagy az azok mögötti helyiségeket nem terhelheti határértéken felüli rezgésgyorsulás értékekkel.</w:t>
      </w:r>
    </w:p>
    <w:p w:rsidR="00E93E34" w:rsidRDefault="00E93E34" w:rsidP="00E93E34">
      <w:pPr>
        <w:pStyle w:val="Szveg"/>
      </w:pPr>
    </w:p>
    <w:p w:rsidR="00134F67" w:rsidRDefault="00134F67" w:rsidP="00FC36BC">
      <w:pPr>
        <w:pStyle w:val="Cmsor3"/>
      </w:pPr>
      <w:bookmarkStart w:id="284" w:name="_Toc499825265"/>
      <w:r w:rsidRPr="006D0889">
        <w:t>Felhagyás</w:t>
      </w:r>
      <w:r>
        <w:t xml:space="preserve"> zaj- és rezgésvédelmi helyzete</w:t>
      </w:r>
      <w:bookmarkEnd w:id="284"/>
    </w:p>
    <w:p w:rsidR="00134F67" w:rsidRDefault="00134F67" w:rsidP="00E93E34">
      <w:pPr>
        <w:pStyle w:val="Szveg"/>
      </w:pPr>
      <w:r>
        <w:t>A felhagyás esetén, a telephelyen alkalmazott berendezések más üzemeltetővel tovább folytatható, az üzemeléskor várható zajterhelés a jelenlegivel azonos mértékű lesz. A hatásterület nagysága sem változik.</w:t>
      </w:r>
    </w:p>
    <w:p w:rsidR="00134F67" w:rsidRDefault="00134F67" w:rsidP="00FC36BC">
      <w:pPr>
        <w:pStyle w:val="Cmsor3"/>
      </w:pPr>
      <w:bookmarkStart w:id="285" w:name="_Toc499825266"/>
      <w:r w:rsidRPr="009B6745">
        <w:lastRenderedPageBreak/>
        <w:t>A tevékenység elmaradás</w:t>
      </w:r>
      <w:r>
        <w:t>ának zaj- és rezgésvédelmi helyzete</w:t>
      </w:r>
      <w:bookmarkEnd w:id="285"/>
    </w:p>
    <w:p w:rsidR="00134F67" w:rsidRDefault="00134F67" w:rsidP="00E93E34">
      <w:pPr>
        <w:pStyle w:val="Szveg"/>
      </w:pPr>
      <w:r w:rsidRPr="009B6745">
        <w:t>A te</w:t>
      </w:r>
      <w:r>
        <w:t>vékenység elmaradása esetén a hatásterület a jelenlegi állapothoz képest nem változik, annak nagysága 0m adódik.</w:t>
      </w:r>
    </w:p>
    <w:p w:rsidR="00134F67" w:rsidRPr="009B6745" w:rsidRDefault="00134F67" w:rsidP="00FC36BC">
      <w:pPr>
        <w:pStyle w:val="Cmsor3"/>
      </w:pPr>
      <w:bookmarkStart w:id="286" w:name="_Toc499825267"/>
      <w:r>
        <w:t>Zaj- és rezgésvédelmi h</w:t>
      </w:r>
      <w:r w:rsidRPr="009B6745">
        <w:t>atásterület</w:t>
      </w:r>
      <w:bookmarkEnd w:id="286"/>
    </w:p>
    <w:p w:rsidR="00134F67" w:rsidRDefault="00134F67" w:rsidP="00E93E34">
      <w:pPr>
        <w:pStyle w:val="Szveg"/>
      </w:pPr>
      <w:r>
        <w:t>A jelenlegi helyzetben a közvetlen hatásterület a számított hatásterületen álló védendő homlokzatokra vonatkoztatható, a különböző magasságokban üzemelő zajforrások hatása a legközelebbi védendő homlokzatok épületei előtt jelennek meg, a zajforrástól távolabb eső lakóépületekre a legközelebbi épületek zajárnyékolást jelentenek, így a távolabbi épületeket sem érinti. A közvetett hatásterület a létesítményhez érkező, ill. innen távozó szállító járművek forgalom okozta zajterhelését értjük, melynek napi mennyisége elhanyagolható nagyságú.</w:t>
      </w:r>
    </w:p>
    <w:p w:rsidR="00134F67" w:rsidRDefault="00134F67" w:rsidP="00E93E34">
      <w:pPr>
        <w:pStyle w:val="Szveg"/>
      </w:pPr>
    </w:p>
    <w:p w:rsidR="00134F67" w:rsidRDefault="00134F67" w:rsidP="00E93E34">
      <w:pPr>
        <w:pStyle w:val="Szveg"/>
      </w:pPr>
      <w:r>
        <w:t>A rezgésterhelések főként a zajtúllépések helyén és időszakában következhet be, szintén a hatásterületen álló védendő homlokzatok mögött. Tekintettel arra, hogy zajtúllépés az üzemeltetés időszakában sehol sem várható, a rezgésterhelések a védendő homlokzatokat vagy az azok mögötti helyiségeket nem terheli.</w:t>
      </w:r>
    </w:p>
    <w:p w:rsidR="00134F67" w:rsidRPr="006D6C42" w:rsidRDefault="00134F67" w:rsidP="00FC36BC">
      <w:pPr>
        <w:pStyle w:val="Cmsor3"/>
      </w:pPr>
      <w:bookmarkStart w:id="287" w:name="_Toc499825268"/>
      <w:r w:rsidRPr="006D6C42">
        <w:t>Monitoring</w:t>
      </w:r>
      <w:bookmarkEnd w:id="287"/>
    </w:p>
    <w:p w:rsidR="00134F67" w:rsidRDefault="00134F67" w:rsidP="00E93E34">
      <w:pPr>
        <w:pStyle w:val="Szveg"/>
      </w:pPr>
      <w:r>
        <w:t xml:space="preserve">A zaj- és rezgésvédelem szempontjából az üzemelés időszakában a zajterhelés ellenőrzése mintavételezéssel meghatározható. Az üzemelésből eredő terhelések nyári, téli, tavaszi, ill. őszi időszakától független, a közlekedéstől származó terhelések időben szinte szakaszos értékűek, így szükségtelenné teszi a telepített és folyamatos zaj- és rezgésvédelmi monitoring kiépítését. </w:t>
      </w:r>
    </w:p>
    <w:p w:rsidR="00134F67" w:rsidRPr="006D6C42" w:rsidRDefault="00134F67" w:rsidP="00FC36BC">
      <w:pPr>
        <w:pStyle w:val="Cmsor3"/>
      </w:pPr>
      <w:bookmarkStart w:id="288" w:name="_Toc499825269"/>
      <w:r w:rsidRPr="006D6C42">
        <w:t>Havária</w:t>
      </w:r>
      <w:bookmarkEnd w:id="288"/>
    </w:p>
    <w:p w:rsidR="00134F67" w:rsidRDefault="00134F67" w:rsidP="00E93E34">
      <w:pPr>
        <w:pStyle w:val="Szveg"/>
      </w:pPr>
      <w:r>
        <w:t>Zaj- és rezgésvédelmi szempontból nem következik be havária eset, esetlegesen víz, ill. tűzvédelmi szempontból bekövetkező havária elhárítás, zaj- és rezgésterhelés haváriából eredő növekedése csak eseti helyzetet teremt és valószínűsíthető a havária gyors elhárítása, így ennek zaj- és rezgésterhelési ideje is rövid.</w:t>
      </w:r>
    </w:p>
    <w:p w:rsidR="00FC36BC" w:rsidRDefault="00FC36BC" w:rsidP="00E93E34">
      <w:pPr>
        <w:pStyle w:val="Szveg"/>
        <w:rPr>
          <w:b/>
        </w:rPr>
      </w:pPr>
    </w:p>
    <w:p w:rsidR="00134F67" w:rsidRPr="000B4D87" w:rsidRDefault="00134F67" w:rsidP="00E93E34">
      <w:pPr>
        <w:pStyle w:val="Szveg"/>
        <w:rPr>
          <w:b/>
        </w:rPr>
      </w:pPr>
      <w:r w:rsidRPr="000B4D87">
        <w:rPr>
          <w:b/>
        </w:rPr>
        <w:t>Összefoglalás</w:t>
      </w:r>
    </w:p>
    <w:p w:rsidR="00134F67" w:rsidRDefault="00134F67" w:rsidP="00E93E34">
      <w:pPr>
        <w:pStyle w:val="Szveg"/>
      </w:pPr>
      <w:r w:rsidRPr="00FC7E8C">
        <w:t>A</w:t>
      </w:r>
      <w:r>
        <w:t xml:space="preserve"> Tiszaújváros, TVK Ipartelep, hrsz: 2096/1 telephelyen üzemelő hulladékégető egységes környezethasználati engedélyének meghosszabbításához zaj-és rezgésvédelmi tervfejezetet készült.</w:t>
      </w:r>
    </w:p>
    <w:p w:rsidR="00134F67" w:rsidRDefault="00134F67" w:rsidP="00E93E34">
      <w:pPr>
        <w:pStyle w:val="Szveg"/>
      </w:pPr>
      <w:r>
        <w:t>A tervfejezet két részből áll:</w:t>
      </w:r>
    </w:p>
    <w:p w:rsidR="00134F67" w:rsidRDefault="00134F67" w:rsidP="00E93E34">
      <w:pPr>
        <w:pStyle w:val="Lista1"/>
      </w:pPr>
      <w:r>
        <w:t>zajkibocsátás műszeres vizsgálat 10/18/1/2017,</w:t>
      </w:r>
    </w:p>
    <w:p w:rsidR="00134F67" w:rsidRDefault="00134F67" w:rsidP="00E93E34">
      <w:pPr>
        <w:pStyle w:val="Lista1"/>
      </w:pPr>
      <w:r>
        <w:t>zajterhelés vizsgálat, hatásterület meghatározás 10/18/2/2017</w:t>
      </w:r>
    </w:p>
    <w:p w:rsidR="00764330" w:rsidRDefault="00764330" w:rsidP="00764330">
      <w:pPr>
        <w:pStyle w:val="Lista1"/>
        <w:numPr>
          <w:ilvl w:val="0"/>
          <w:numId w:val="0"/>
        </w:numPr>
        <w:ind w:left="714"/>
      </w:pPr>
    </w:p>
    <w:p w:rsidR="00764330" w:rsidRDefault="00764330" w:rsidP="00764330">
      <w:pPr>
        <w:pStyle w:val="Szmozottmellklet"/>
      </w:pPr>
      <w:r>
        <w:t>A zajvizsgálatokra vonatkozó d</w:t>
      </w:r>
      <w:r w:rsidR="00C70166">
        <w:t>okumentumokat a 11.</w:t>
      </w:r>
      <w:r>
        <w:t>sz. melléklet tartalmazza.</w:t>
      </w:r>
    </w:p>
    <w:p w:rsidR="00764330" w:rsidRDefault="00764330" w:rsidP="00764330">
      <w:pPr>
        <w:pStyle w:val="Szmozottmellklet"/>
        <w:numPr>
          <w:ilvl w:val="0"/>
          <w:numId w:val="0"/>
        </w:numPr>
        <w:ind w:left="2977"/>
      </w:pPr>
    </w:p>
    <w:p w:rsidR="00134F67" w:rsidRDefault="00134F67" w:rsidP="00E93E34">
      <w:pPr>
        <w:pStyle w:val="Szveg"/>
      </w:pPr>
      <w:r>
        <w:t xml:space="preserve">A környezeti műszeres zajkibocsátás meghatározásra került, továbbá irányonként került meghatározásra a legnagyobb hatásterület nagysága. A legnagyobb zajkibocsátás értéke a zajkibocsátási határérték alatt marad nappal és éjszaka egyaránt kb 10dB értékkel. A legközelebbi lakóépületek 1300-1500m távolságra találhatóak, ugyanakkor a legnagyobb </w:t>
      </w:r>
      <w:r>
        <w:lastRenderedPageBreak/>
        <w:t>hatásterület a NY-i irányú területen várható, melynek nagysága a telekhatártól mért163m távolságban van. Ennek eredményeként a hatásterület egyetlen irányban sem éri el a lakóterület határát.</w:t>
      </w:r>
    </w:p>
    <w:p w:rsidR="00134F67" w:rsidRDefault="00134F67" w:rsidP="00E93E34">
      <w:pPr>
        <w:pStyle w:val="Szveg"/>
      </w:pPr>
      <w:r>
        <w:t>A jövőben várható zajkibocsátás nagysága minden területi kategóriában, a vonatkozó rendeletek előírásainak megfelel, zajkibocsátási határérték túllépés nem várható.</w:t>
      </w:r>
    </w:p>
    <w:p w:rsidR="00134F67" w:rsidRDefault="00134F67" w:rsidP="00E93E34">
      <w:pPr>
        <w:pStyle w:val="Szveg"/>
      </w:pPr>
    </w:p>
    <w:p w:rsidR="00134F67" w:rsidRDefault="00134F67" w:rsidP="00E93E34">
      <w:pPr>
        <w:pStyle w:val="Szveg"/>
      </w:pPr>
      <w:r>
        <w:t xml:space="preserve">A legnagyobb hatásterület nagysága a lakóterületet nem éri el. </w:t>
      </w:r>
    </w:p>
    <w:p w:rsidR="00571C4F" w:rsidRDefault="00571C4F" w:rsidP="003D3DDE">
      <w:pPr>
        <w:rPr>
          <w:rFonts w:asciiTheme="majorHAnsi" w:hAnsiTheme="majorHAnsi"/>
          <w:color w:val="595959" w:themeColor="text1" w:themeTint="A6"/>
        </w:rPr>
      </w:pPr>
    </w:p>
    <w:p w:rsidR="00571C4F" w:rsidRDefault="001E3D38" w:rsidP="00422676">
      <w:pPr>
        <w:pStyle w:val="Cmsor2"/>
      </w:pPr>
      <w:bookmarkStart w:id="289" w:name="_Toc329337260"/>
      <w:bookmarkStart w:id="290" w:name="_Toc329337662"/>
      <w:bookmarkStart w:id="291" w:name="_Toc499825270"/>
      <w:r w:rsidRPr="003D4C3C">
        <w:t>A</w:t>
      </w:r>
      <w:r w:rsidR="003D4C3C">
        <w:t xml:space="preserve"> környezeti hatások jellemzése</w:t>
      </w:r>
      <w:r w:rsidR="00571C4F" w:rsidRPr="003D4C3C">
        <w:t xml:space="preserve"> a környezeti elemek összességére vonatkozóan</w:t>
      </w:r>
      <w:bookmarkEnd w:id="289"/>
      <w:bookmarkEnd w:id="290"/>
      <w:bookmarkEnd w:id="291"/>
    </w:p>
    <w:p w:rsidR="00A75D91" w:rsidRPr="00F22197" w:rsidRDefault="00422676" w:rsidP="00422676">
      <w:pPr>
        <w:pStyle w:val="Cmsor3"/>
      </w:pPr>
      <w:bookmarkStart w:id="292" w:name="_Toc499825271"/>
      <w:r w:rsidRPr="00F22197">
        <w:t>A</w:t>
      </w:r>
      <w:r w:rsidR="00036B98">
        <w:t>lapállapot-</w:t>
      </w:r>
      <w:r w:rsidR="00A75D91" w:rsidRPr="00F22197">
        <w:t>jel</w:t>
      </w:r>
      <w:r w:rsidR="00036B98">
        <w:t>entés</w:t>
      </w:r>
      <w:bookmarkEnd w:id="292"/>
    </w:p>
    <w:p w:rsidR="0025328F" w:rsidRDefault="0025328F" w:rsidP="0025328F">
      <w:pPr>
        <w:pStyle w:val="Szveg"/>
      </w:pPr>
      <w:r>
        <w:t xml:space="preserve">A </w:t>
      </w:r>
      <w:r w:rsidRPr="0025328F">
        <w:t>környezeti hatásvizsgálati és az egységes</w:t>
      </w:r>
      <w:r>
        <w:t xml:space="preserve"> környezethasználati engedélyezési eljárásról szóló 314/2005. (XII. 25.) Korm. rendelet 8. sz. melléklete 2014.I.17-én hatályba lépett módosításával előírja az EKHE köteles létesítmények üzemeltetőinek az alapállapot-jelentés elkészítését. Az alapállapot jelentésnek tartalmaznia kell a földtani közeg és a felszín alatti vizek veszélyes anyagokkal való szennyezettségére vonatkozó információkat. </w:t>
      </w:r>
    </w:p>
    <w:p w:rsidR="0025328F" w:rsidRDefault="0025328F" w:rsidP="0025328F">
      <w:pPr>
        <w:pStyle w:val="Szveg"/>
      </w:pPr>
      <w:r>
        <w:t>Új tevékenység esetén az engedélykérelem részeként, meglévő tevékenység esetén pedig a soron következő felülvizsgálat alkalmával kell benyújtani a jelentést a felügyelőség részére.</w:t>
      </w:r>
    </w:p>
    <w:p w:rsidR="00A75D91" w:rsidRDefault="00A75D91" w:rsidP="00A75D91">
      <w:pPr>
        <w:pStyle w:val="Szveg"/>
        <w:rPr>
          <w:highlight w:val="yellow"/>
        </w:rPr>
      </w:pPr>
    </w:p>
    <w:p w:rsidR="00730F95" w:rsidRDefault="00730F95" w:rsidP="00730F95">
      <w:pPr>
        <w:pStyle w:val="Szveg"/>
      </w:pPr>
      <w:r>
        <w:t>A telephelyen a hulladékégetési technológia 1996 óta üzemel. A telephely része a TVK Ipartelepnek, ahol már a hatvanas években elkezdődött és jelenleg is különböző vegyipari tevékenység folyik.</w:t>
      </w:r>
    </w:p>
    <w:p w:rsidR="00D25680" w:rsidRDefault="00D25680" w:rsidP="00730F95">
      <w:pPr>
        <w:pStyle w:val="Szveg"/>
      </w:pPr>
    </w:p>
    <w:p w:rsidR="00D25680" w:rsidRDefault="00D25680" w:rsidP="00730F95">
      <w:pPr>
        <w:pStyle w:val="Szveg"/>
      </w:pPr>
      <w:r>
        <w:t>Az akkor hatályos jogszabályok alapján már előírták a terület monitoring vizsgálatát. 4 db figyelőkút létesült, ami az</w:t>
      </w:r>
      <w:r w:rsidR="00F22197">
        <w:t xml:space="preserve">óta is </w:t>
      </w:r>
      <w:r>
        <w:t xml:space="preserve">a talaj és felszín alatti víz esetleges </w:t>
      </w:r>
      <w:r w:rsidR="00A90F58">
        <w:t>szennyeződés</w:t>
      </w:r>
      <w:r w:rsidR="00F22197">
        <w:t>ének</w:t>
      </w:r>
      <w:r>
        <w:t xml:space="preserve"> figyelemmel kiséré</w:t>
      </w:r>
      <w:r w:rsidR="00F22197">
        <w:t>sére üzemel</w:t>
      </w:r>
      <w:r>
        <w:t xml:space="preserve">. A figyelő kutakból a </w:t>
      </w:r>
      <w:r w:rsidR="00A90F58">
        <w:t>1997-ben vet</w:t>
      </w:r>
      <w:r>
        <w:t>t</w:t>
      </w:r>
      <w:r w:rsidR="00A90F58">
        <w:t>ek</w:t>
      </w:r>
      <w:r>
        <w:t xml:space="preserve"> mintát és vizsgálták </w:t>
      </w:r>
      <w:r w:rsidR="00A90F58">
        <w:t xml:space="preserve">néhány komponensre. Jelenleg ezt tekintjük alapértéknek. </w:t>
      </w:r>
    </w:p>
    <w:p w:rsidR="00F22197" w:rsidRDefault="00F22197" w:rsidP="00F22197">
      <w:pPr>
        <w:pStyle w:val="Szveg"/>
      </w:pPr>
      <w:r>
        <w:t>A határértékkel szabályozott komponensek közül az alábbi táblázatban az olajra vonatkozó alapállapot értékeit emeltem ki, ami határérték feletti értéket mutatott. A többi komponens tekintetében a „B” szennyezettségi határérték alatt maradtak az értékek.</w:t>
      </w:r>
    </w:p>
    <w:p w:rsidR="00F22197" w:rsidRDefault="00F22197" w:rsidP="00730F95">
      <w:pPr>
        <w:pStyle w:val="Szveg"/>
      </w:pPr>
    </w:p>
    <w:p w:rsidR="00A90F58" w:rsidRDefault="00A90F58" w:rsidP="00730F95">
      <w:pPr>
        <w:pStyle w:val="Szveg"/>
      </w:pPr>
    </w:p>
    <w:tbl>
      <w:tblPr>
        <w:tblW w:w="9224" w:type="dxa"/>
        <w:tblInd w:w="60" w:type="dxa"/>
        <w:tblCellMar>
          <w:left w:w="70" w:type="dxa"/>
          <w:right w:w="70" w:type="dxa"/>
        </w:tblCellMar>
        <w:tblLook w:val="04A0"/>
      </w:tblPr>
      <w:tblGrid>
        <w:gridCol w:w="2785"/>
        <w:gridCol w:w="190"/>
        <w:gridCol w:w="1412"/>
        <w:gridCol w:w="2298"/>
        <w:gridCol w:w="1113"/>
        <w:gridCol w:w="1426"/>
      </w:tblGrid>
      <w:tr w:rsidR="00A90F58" w:rsidRPr="00A90F58" w:rsidTr="00036B98">
        <w:trPr>
          <w:trHeight w:val="290"/>
        </w:trPr>
        <w:tc>
          <w:tcPr>
            <w:tcW w:w="6685" w:type="dxa"/>
            <w:gridSpan w:val="4"/>
            <w:tcBorders>
              <w:top w:val="single" w:sz="8" w:space="0" w:color="auto"/>
              <w:left w:val="single" w:sz="4" w:space="0" w:color="auto"/>
              <w:bottom w:val="single" w:sz="4" w:space="0" w:color="auto"/>
              <w:right w:val="single" w:sz="8" w:space="0" w:color="000000"/>
            </w:tcBorders>
            <w:shd w:val="clear" w:color="000000" w:fill="D8D8D8"/>
            <w:noWrap/>
            <w:vAlign w:val="center"/>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Tiszaújváros</w:t>
            </w:r>
          </w:p>
        </w:tc>
        <w:tc>
          <w:tcPr>
            <w:tcW w:w="1113" w:type="dxa"/>
            <w:tcBorders>
              <w:top w:val="single" w:sz="8" w:space="0" w:color="auto"/>
              <w:left w:val="nil"/>
              <w:right w:val="single" w:sz="8" w:space="0" w:color="auto"/>
            </w:tcBorders>
            <w:shd w:val="clear" w:color="000000" w:fill="D8D8D8"/>
            <w:noWrap/>
            <w:vAlign w:val="bottom"/>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Év</w:t>
            </w:r>
          </w:p>
        </w:tc>
        <w:tc>
          <w:tcPr>
            <w:tcW w:w="1426" w:type="dxa"/>
            <w:tcBorders>
              <w:top w:val="single" w:sz="8" w:space="0" w:color="auto"/>
              <w:left w:val="nil"/>
              <w:right w:val="single" w:sz="8" w:space="0" w:color="auto"/>
            </w:tcBorders>
            <w:shd w:val="clear" w:color="000000" w:fill="D8D8D8"/>
            <w:noWrap/>
            <w:vAlign w:val="bottom"/>
            <w:hideMark/>
          </w:tcPr>
          <w:p w:rsidR="00A90F58" w:rsidRPr="00A90F58" w:rsidRDefault="00A90F58" w:rsidP="00A90F58">
            <w:pPr>
              <w:jc w:val="center"/>
              <w:rPr>
                <w:rFonts w:ascii="Calibri" w:hAnsi="Calibri" w:cs="Calibri"/>
                <w:color w:val="000000"/>
                <w:sz w:val="22"/>
                <w:szCs w:val="22"/>
              </w:rPr>
            </w:pPr>
            <w:r w:rsidRPr="00A90F58">
              <w:rPr>
                <w:rFonts w:ascii="Calibri" w:hAnsi="Calibri" w:cs="Calibri"/>
                <w:color w:val="000000"/>
                <w:sz w:val="22"/>
                <w:szCs w:val="22"/>
              </w:rPr>
              <w:t>1997</w:t>
            </w:r>
          </w:p>
        </w:tc>
      </w:tr>
      <w:tr w:rsidR="00A90F58" w:rsidRPr="00A90F58" w:rsidTr="00036B98">
        <w:trPr>
          <w:trHeight w:val="630"/>
        </w:trPr>
        <w:tc>
          <w:tcPr>
            <w:tcW w:w="2785" w:type="dxa"/>
            <w:tcBorders>
              <w:top w:val="nil"/>
              <w:left w:val="single" w:sz="4" w:space="0" w:color="auto"/>
              <w:bottom w:val="single" w:sz="8" w:space="0" w:color="auto"/>
              <w:right w:val="single" w:sz="4" w:space="0" w:color="auto"/>
            </w:tcBorders>
            <w:shd w:val="clear" w:color="000000" w:fill="D8D8D8"/>
            <w:noWrap/>
            <w:vAlign w:val="center"/>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Komponens</w:t>
            </w:r>
          </w:p>
        </w:tc>
        <w:tc>
          <w:tcPr>
            <w:tcW w:w="190" w:type="dxa"/>
            <w:tcBorders>
              <w:top w:val="nil"/>
              <w:left w:val="nil"/>
              <w:bottom w:val="single" w:sz="8" w:space="0" w:color="auto"/>
              <w:right w:val="nil"/>
            </w:tcBorders>
            <w:shd w:val="clear" w:color="000000" w:fill="D8D8D8"/>
            <w:noWrap/>
            <w:vAlign w:val="center"/>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 </w:t>
            </w:r>
          </w:p>
        </w:tc>
        <w:tc>
          <w:tcPr>
            <w:tcW w:w="1412" w:type="dxa"/>
            <w:tcBorders>
              <w:top w:val="nil"/>
              <w:left w:val="single" w:sz="4" w:space="0" w:color="auto"/>
              <w:bottom w:val="single" w:sz="8" w:space="0" w:color="auto"/>
              <w:right w:val="single" w:sz="8" w:space="0" w:color="auto"/>
            </w:tcBorders>
            <w:shd w:val="clear" w:color="000000" w:fill="D8D8D8"/>
            <w:noWrap/>
            <w:vAlign w:val="bottom"/>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Kutak</w:t>
            </w:r>
          </w:p>
        </w:tc>
        <w:tc>
          <w:tcPr>
            <w:tcW w:w="2298" w:type="dxa"/>
            <w:tcBorders>
              <w:top w:val="nil"/>
              <w:left w:val="nil"/>
              <w:bottom w:val="single" w:sz="8" w:space="0" w:color="auto"/>
              <w:right w:val="single" w:sz="8" w:space="0" w:color="auto"/>
            </w:tcBorders>
            <w:shd w:val="clear" w:color="000000" w:fill="D8D8D8"/>
            <w:noWrap/>
            <w:vAlign w:val="bottom"/>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Mért.egy.</w:t>
            </w:r>
          </w:p>
        </w:tc>
        <w:tc>
          <w:tcPr>
            <w:tcW w:w="1113" w:type="dxa"/>
            <w:tcBorders>
              <w:top w:val="nil"/>
              <w:left w:val="nil"/>
              <w:bottom w:val="single" w:sz="8" w:space="0" w:color="auto"/>
              <w:right w:val="single" w:sz="8" w:space="0" w:color="auto"/>
            </w:tcBorders>
            <w:shd w:val="clear" w:color="auto" w:fill="auto"/>
            <w:noWrap/>
            <w:vAlign w:val="center"/>
            <w:hideMark/>
          </w:tcPr>
          <w:p w:rsidR="00A90F58" w:rsidRPr="00036B98" w:rsidRDefault="00A90F58" w:rsidP="00A90F58">
            <w:pPr>
              <w:jc w:val="center"/>
              <w:rPr>
                <w:rFonts w:ascii="Calibri" w:hAnsi="Calibri" w:cs="Calibri"/>
                <w:sz w:val="22"/>
                <w:szCs w:val="22"/>
              </w:rPr>
            </w:pPr>
            <w:r w:rsidRPr="00036B98">
              <w:rPr>
                <w:rFonts w:ascii="Calibri" w:hAnsi="Calibri" w:cs="Calibri"/>
                <w:sz w:val="22"/>
                <w:szCs w:val="22"/>
              </w:rPr>
              <w:t>Határérték</w:t>
            </w:r>
          </w:p>
        </w:tc>
        <w:tc>
          <w:tcPr>
            <w:tcW w:w="1426" w:type="dxa"/>
            <w:tcBorders>
              <w:top w:val="nil"/>
              <w:left w:val="nil"/>
              <w:bottom w:val="single" w:sz="8" w:space="0" w:color="auto"/>
              <w:right w:val="single" w:sz="8" w:space="0" w:color="auto"/>
            </w:tcBorders>
            <w:shd w:val="clear" w:color="auto" w:fill="auto"/>
            <w:noWrap/>
            <w:vAlign w:val="bottom"/>
            <w:hideMark/>
          </w:tcPr>
          <w:p w:rsidR="00A90F58" w:rsidRPr="00036B98" w:rsidRDefault="00A90F58" w:rsidP="00036B98">
            <w:pPr>
              <w:jc w:val="center"/>
              <w:rPr>
                <w:rFonts w:ascii="Calibri" w:hAnsi="Calibri" w:cs="Calibri"/>
                <w:sz w:val="22"/>
                <w:szCs w:val="22"/>
              </w:rPr>
            </w:pPr>
            <w:r w:rsidRPr="00036B98">
              <w:rPr>
                <w:rFonts w:ascii="Calibri" w:hAnsi="Calibri" w:cs="Calibri"/>
                <w:sz w:val="22"/>
                <w:szCs w:val="22"/>
              </w:rPr>
              <w:t>Alapáll</w:t>
            </w:r>
            <w:r w:rsidR="00036B98">
              <w:rPr>
                <w:rFonts w:ascii="Calibri" w:hAnsi="Calibri" w:cs="Calibri"/>
                <w:sz w:val="22"/>
                <w:szCs w:val="22"/>
              </w:rPr>
              <w:t>állapot</w:t>
            </w:r>
          </w:p>
        </w:tc>
      </w:tr>
      <w:tr w:rsidR="00A90F58" w:rsidRPr="00A90F58" w:rsidTr="00036B98">
        <w:trPr>
          <w:trHeight w:val="290"/>
        </w:trPr>
        <w:tc>
          <w:tcPr>
            <w:tcW w:w="2785" w:type="dxa"/>
            <w:vMerge w:val="restart"/>
            <w:tcBorders>
              <w:top w:val="nil"/>
              <w:left w:val="single" w:sz="4" w:space="0" w:color="auto"/>
              <w:bottom w:val="single" w:sz="8" w:space="0" w:color="000000"/>
              <w:right w:val="single" w:sz="4" w:space="0" w:color="auto"/>
            </w:tcBorders>
            <w:shd w:val="clear" w:color="000000" w:fill="D8D8D8"/>
            <w:noWrap/>
            <w:vAlign w:val="center"/>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TPH</w:t>
            </w:r>
          </w:p>
        </w:tc>
        <w:tc>
          <w:tcPr>
            <w:tcW w:w="190" w:type="dxa"/>
            <w:tcBorders>
              <w:top w:val="nil"/>
              <w:left w:val="nil"/>
              <w:bottom w:val="nil"/>
              <w:right w:val="nil"/>
            </w:tcBorders>
            <w:shd w:val="clear" w:color="000000" w:fill="D8D8D8"/>
            <w:noWrap/>
            <w:vAlign w:val="center"/>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 </w:t>
            </w:r>
          </w:p>
        </w:tc>
        <w:tc>
          <w:tcPr>
            <w:tcW w:w="1412" w:type="dxa"/>
            <w:tcBorders>
              <w:top w:val="nil"/>
              <w:left w:val="single" w:sz="4" w:space="0" w:color="auto"/>
              <w:bottom w:val="single" w:sz="4" w:space="0" w:color="auto"/>
              <w:right w:val="single" w:sz="8" w:space="0" w:color="auto"/>
            </w:tcBorders>
            <w:shd w:val="clear" w:color="auto" w:fill="auto"/>
            <w:noWrap/>
            <w:vAlign w:val="bottom"/>
            <w:hideMark/>
          </w:tcPr>
          <w:p w:rsidR="00A90F58" w:rsidRPr="00A90F58" w:rsidRDefault="00A90F58" w:rsidP="00A90F58">
            <w:pPr>
              <w:jc w:val="center"/>
              <w:rPr>
                <w:rFonts w:ascii="Calibri" w:hAnsi="Calibri" w:cs="Calibri"/>
                <w:color w:val="000000"/>
                <w:sz w:val="22"/>
                <w:szCs w:val="22"/>
              </w:rPr>
            </w:pPr>
            <w:r w:rsidRPr="00A90F58">
              <w:rPr>
                <w:rFonts w:ascii="Calibri" w:hAnsi="Calibri" w:cs="Calibri"/>
                <w:color w:val="000000"/>
                <w:sz w:val="22"/>
                <w:szCs w:val="22"/>
              </w:rPr>
              <w:t>HF-I.</w:t>
            </w:r>
          </w:p>
        </w:tc>
        <w:tc>
          <w:tcPr>
            <w:tcW w:w="2298" w:type="dxa"/>
            <w:tcBorders>
              <w:top w:val="nil"/>
              <w:left w:val="nil"/>
              <w:bottom w:val="single" w:sz="4" w:space="0" w:color="auto"/>
              <w:right w:val="single" w:sz="8" w:space="0" w:color="auto"/>
            </w:tcBorders>
            <w:shd w:val="clear" w:color="auto" w:fill="auto"/>
            <w:noWrap/>
            <w:vAlign w:val="bottom"/>
            <w:hideMark/>
          </w:tcPr>
          <w:p w:rsidR="00A90F58" w:rsidRPr="00A90F58" w:rsidRDefault="00A90F58" w:rsidP="00A90F58">
            <w:pPr>
              <w:jc w:val="center"/>
              <w:rPr>
                <w:rFonts w:ascii="Calibri" w:hAnsi="Calibri" w:cs="Calibri"/>
                <w:color w:val="000000"/>
                <w:sz w:val="22"/>
                <w:szCs w:val="22"/>
              </w:rPr>
            </w:pPr>
            <w:r w:rsidRPr="00A90F58">
              <w:rPr>
                <w:rFonts w:ascii="Calibri" w:hAnsi="Calibri" w:cs="Calibri"/>
                <w:color w:val="000000"/>
                <w:sz w:val="22"/>
                <w:szCs w:val="22"/>
              </w:rPr>
              <w:t>µg/l</w:t>
            </w:r>
          </w:p>
        </w:tc>
        <w:tc>
          <w:tcPr>
            <w:tcW w:w="1113"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A90F58" w:rsidRPr="00036B98" w:rsidRDefault="00A90F58" w:rsidP="00A90F58">
            <w:pPr>
              <w:jc w:val="center"/>
              <w:rPr>
                <w:rFonts w:ascii="Calibri" w:hAnsi="Calibri" w:cs="Calibri"/>
                <w:sz w:val="22"/>
                <w:szCs w:val="22"/>
              </w:rPr>
            </w:pPr>
            <w:r w:rsidRPr="00036B98">
              <w:rPr>
                <w:rFonts w:ascii="Calibri" w:hAnsi="Calibri" w:cs="Calibri"/>
                <w:sz w:val="22"/>
                <w:szCs w:val="22"/>
              </w:rPr>
              <w:t>100</w:t>
            </w:r>
          </w:p>
        </w:tc>
        <w:tc>
          <w:tcPr>
            <w:tcW w:w="1426" w:type="dxa"/>
            <w:tcBorders>
              <w:top w:val="nil"/>
              <w:left w:val="nil"/>
              <w:bottom w:val="single" w:sz="4" w:space="0" w:color="auto"/>
              <w:right w:val="single" w:sz="8" w:space="0" w:color="auto"/>
            </w:tcBorders>
            <w:shd w:val="clear" w:color="auto" w:fill="auto"/>
            <w:noWrap/>
            <w:vAlign w:val="center"/>
            <w:hideMark/>
          </w:tcPr>
          <w:p w:rsidR="00A90F58" w:rsidRPr="00036B98" w:rsidRDefault="00A90F58" w:rsidP="00A90F58">
            <w:pPr>
              <w:jc w:val="right"/>
              <w:rPr>
                <w:rFonts w:ascii="Calibri" w:hAnsi="Calibri" w:cs="Calibri"/>
                <w:sz w:val="22"/>
                <w:szCs w:val="22"/>
              </w:rPr>
            </w:pPr>
            <w:r w:rsidRPr="00036B98">
              <w:rPr>
                <w:rFonts w:ascii="Calibri" w:hAnsi="Calibri" w:cs="Calibri"/>
                <w:sz w:val="22"/>
                <w:szCs w:val="22"/>
              </w:rPr>
              <w:t>&lt;200</w:t>
            </w:r>
          </w:p>
        </w:tc>
      </w:tr>
      <w:tr w:rsidR="00A90F58" w:rsidRPr="00A90F58" w:rsidTr="00036B98">
        <w:trPr>
          <w:trHeight w:val="290"/>
        </w:trPr>
        <w:tc>
          <w:tcPr>
            <w:tcW w:w="2785" w:type="dxa"/>
            <w:vMerge/>
            <w:tcBorders>
              <w:top w:val="nil"/>
              <w:left w:val="single" w:sz="4" w:space="0" w:color="auto"/>
              <w:bottom w:val="single" w:sz="8" w:space="0" w:color="000000"/>
              <w:right w:val="single" w:sz="4" w:space="0" w:color="auto"/>
            </w:tcBorders>
            <w:vAlign w:val="center"/>
            <w:hideMark/>
          </w:tcPr>
          <w:p w:rsidR="00A90F58" w:rsidRPr="00A90F58" w:rsidRDefault="00A90F58" w:rsidP="00A90F58">
            <w:pPr>
              <w:jc w:val="left"/>
              <w:rPr>
                <w:rFonts w:ascii="Calibri" w:hAnsi="Calibri" w:cs="Calibri"/>
                <w:b/>
                <w:bCs/>
                <w:color w:val="000000"/>
                <w:sz w:val="22"/>
                <w:szCs w:val="22"/>
              </w:rPr>
            </w:pPr>
          </w:p>
        </w:tc>
        <w:tc>
          <w:tcPr>
            <w:tcW w:w="190" w:type="dxa"/>
            <w:tcBorders>
              <w:top w:val="nil"/>
              <w:left w:val="nil"/>
              <w:bottom w:val="nil"/>
              <w:right w:val="nil"/>
            </w:tcBorders>
            <w:shd w:val="clear" w:color="000000" w:fill="D8D8D8"/>
            <w:noWrap/>
            <w:vAlign w:val="center"/>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 </w:t>
            </w:r>
          </w:p>
        </w:tc>
        <w:tc>
          <w:tcPr>
            <w:tcW w:w="1412" w:type="dxa"/>
            <w:tcBorders>
              <w:top w:val="nil"/>
              <w:left w:val="single" w:sz="4" w:space="0" w:color="auto"/>
              <w:bottom w:val="single" w:sz="4" w:space="0" w:color="auto"/>
              <w:right w:val="single" w:sz="8" w:space="0" w:color="auto"/>
            </w:tcBorders>
            <w:shd w:val="clear" w:color="auto" w:fill="auto"/>
            <w:noWrap/>
            <w:vAlign w:val="bottom"/>
            <w:hideMark/>
          </w:tcPr>
          <w:p w:rsidR="00A90F58" w:rsidRPr="00A90F58" w:rsidRDefault="00A90F58" w:rsidP="00A90F58">
            <w:pPr>
              <w:jc w:val="center"/>
              <w:rPr>
                <w:rFonts w:ascii="Calibri" w:hAnsi="Calibri" w:cs="Calibri"/>
                <w:color w:val="000000"/>
                <w:sz w:val="22"/>
                <w:szCs w:val="22"/>
              </w:rPr>
            </w:pPr>
            <w:r w:rsidRPr="00A90F58">
              <w:rPr>
                <w:rFonts w:ascii="Calibri" w:hAnsi="Calibri" w:cs="Calibri"/>
                <w:color w:val="000000"/>
                <w:sz w:val="22"/>
                <w:szCs w:val="22"/>
              </w:rPr>
              <w:t>HF-II.</w:t>
            </w:r>
          </w:p>
        </w:tc>
        <w:tc>
          <w:tcPr>
            <w:tcW w:w="2298" w:type="dxa"/>
            <w:tcBorders>
              <w:top w:val="nil"/>
              <w:left w:val="nil"/>
              <w:bottom w:val="single" w:sz="4" w:space="0" w:color="auto"/>
              <w:right w:val="single" w:sz="8" w:space="0" w:color="auto"/>
            </w:tcBorders>
            <w:shd w:val="clear" w:color="auto" w:fill="auto"/>
            <w:noWrap/>
            <w:vAlign w:val="bottom"/>
            <w:hideMark/>
          </w:tcPr>
          <w:p w:rsidR="00A90F58" w:rsidRPr="00A90F58" w:rsidRDefault="00A90F58" w:rsidP="00A90F58">
            <w:pPr>
              <w:jc w:val="center"/>
              <w:rPr>
                <w:rFonts w:ascii="Calibri" w:hAnsi="Calibri" w:cs="Calibri"/>
                <w:color w:val="000000"/>
                <w:sz w:val="22"/>
                <w:szCs w:val="22"/>
              </w:rPr>
            </w:pPr>
            <w:r w:rsidRPr="00A90F58">
              <w:rPr>
                <w:rFonts w:ascii="Calibri" w:hAnsi="Calibri" w:cs="Calibri"/>
                <w:color w:val="000000"/>
                <w:sz w:val="22"/>
                <w:szCs w:val="22"/>
              </w:rPr>
              <w:t>µg/l</w:t>
            </w:r>
          </w:p>
        </w:tc>
        <w:tc>
          <w:tcPr>
            <w:tcW w:w="1113" w:type="dxa"/>
            <w:vMerge/>
            <w:tcBorders>
              <w:top w:val="nil"/>
              <w:left w:val="single" w:sz="8" w:space="0" w:color="auto"/>
              <w:bottom w:val="single" w:sz="8" w:space="0" w:color="000000"/>
              <w:right w:val="single" w:sz="8" w:space="0" w:color="auto"/>
            </w:tcBorders>
            <w:shd w:val="clear" w:color="auto" w:fill="auto"/>
            <w:vAlign w:val="center"/>
            <w:hideMark/>
          </w:tcPr>
          <w:p w:rsidR="00A90F58" w:rsidRPr="00036B98" w:rsidRDefault="00A90F58" w:rsidP="00A90F58">
            <w:pPr>
              <w:jc w:val="left"/>
              <w:rPr>
                <w:rFonts w:ascii="Calibri" w:hAnsi="Calibri" w:cs="Calibri"/>
                <w:sz w:val="22"/>
                <w:szCs w:val="22"/>
              </w:rPr>
            </w:pPr>
          </w:p>
        </w:tc>
        <w:tc>
          <w:tcPr>
            <w:tcW w:w="1426" w:type="dxa"/>
            <w:tcBorders>
              <w:top w:val="nil"/>
              <w:left w:val="nil"/>
              <w:bottom w:val="single" w:sz="4" w:space="0" w:color="auto"/>
              <w:right w:val="single" w:sz="8" w:space="0" w:color="auto"/>
            </w:tcBorders>
            <w:shd w:val="clear" w:color="auto" w:fill="auto"/>
            <w:noWrap/>
            <w:vAlign w:val="center"/>
            <w:hideMark/>
          </w:tcPr>
          <w:p w:rsidR="00A90F58" w:rsidRPr="00036B98" w:rsidRDefault="00A90F58" w:rsidP="00A90F58">
            <w:pPr>
              <w:jc w:val="right"/>
              <w:rPr>
                <w:rFonts w:ascii="Calibri" w:hAnsi="Calibri" w:cs="Calibri"/>
                <w:sz w:val="22"/>
                <w:szCs w:val="22"/>
              </w:rPr>
            </w:pPr>
            <w:r w:rsidRPr="00036B98">
              <w:rPr>
                <w:rFonts w:ascii="Calibri" w:hAnsi="Calibri" w:cs="Calibri"/>
                <w:sz w:val="22"/>
                <w:szCs w:val="22"/>
              </w:rPr>
              <w:t>&lt;200</w:t>
            </w:r>
          </w:p>
        </w:tc>
      </w:tr>
      <w:tr w:rsidR="00A90F58" w:rsidRPr="00A90F58" w:rsidTr="00036B98">
        <w:trPr>
          <w:trHeight w:val="290"/>
        </w:trPr>
        <w:tc>
          <w:tcPr>
            <w:tcW w:w="2785" w:type="dxa"/>
            <w:vMerge/>
            <w:tcBorders>
              <w:top w:val="nil"/>
              <w:left w:val="single" w:sz="4" w:space="0" w:color="auto"/>
              <w:bottom w:val="single" w:sz="8" w:space="0" w:color="000000"/>
              <w:right w:val="single" w:sz="4" w:space="0" w:color="auto"/>
            </w:tcBorders>
            <w:vAlign w:val="center"/>
            <w:hideMark/>
          </w:tcPr>
          <w:p w:rsidR="00A90F58" w:rsidRPr="00A90F58" w:rsidRDefault="00A90F58" w:rsidP="00A90F58">
            <w:pPr>
              <w:jc w:val="left"/>
              <w:rPr>
                <w:rFonts w:ascii="Calibri" w:hAnsi="Calibri" w:cs="Calibri"/>
                <w:b/>
                <w:bCs/>
                <w:color w:val="000000"/>
                <w:sz w:val="22"/>
                <w:szCs w:val="22"/>
              </w:rPr>
            </w:pPr>
          </w:p>
        </w:tc>
        <w:tc>
          <w:tcPr>
            <w:tcW w:w="190" w:type="dxa"/>
            <w:tcBorders>
              <w:top w:val="nil"/>
              <w:left w:val="nil"/>
              <w:bottom w:val="nil"/>
              <w:right w:val="nil"/>
            </w:tcBorders>
            <w:shd w:val="clear" w:color="000000" w:fill="D8D8D8"/>
            <w:noWrap/>
            <w:vAlign w:val="center"/>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 </w:t>
            </w:r>
          </w:p>
        </w:tc>
        <w:tc>
          <w:tcPr>
            <w:tcW w:w="1412" w:type="dxa"/>
            <w:tcBorders>
              <w:top w:val="nil"/>
              <w:left w:val="single" w:sz="4" w:space="0" w:color="auto"/>
              <w:bottom w:val="single" w:sz="4" w:space="0" w:color="auto"/>
              <w:right w:val="single" w:sz="8" w:space="0" w:color="auto"/>
            </w:tcBorders>
            <w:shd w:val="clear" w:color="auto" w:fill="auto"/>
            <w:noWrap/>
            <w:vAlign w:val="bottom"/>
            <w:hideMark/>
          </w:tcPr>
          <w:p w:rsidR="00A90F58" w:rsidRPr="00A90F58" w:rsidRDefault="00A90F58" w:rsidP="00A90F58">
            <w:pPr>
              <w:jc w:val="center"/>
              <w:rPr>
                <w:rFonts w:ascii="Calibri" w:hAnsi="Calibri" w:cs="Calibri"/>
                <w:color w:val="000000"/>
                <w:sz w:val="22"/>
                <w:szCs w:val="22"/>
              </w:rPr>
            </w:pPr>
            <w:r w:rsidRPr="00A90F58">
              <w:rPr>
                <w:rFonts w:ascii="Calibri" w:hAnsi="Calibri" w:cs="Calibri"/>
                <w:color w:val="000000"/>
                <w:sz w:val="22"/>
                <w:szCs w:val="22"/>
              </w:rPr>
              <w:t>HF-III.</w:t>
            </w:r>
          </w:p>
        </w:tc>
        <w:tc>
          <w:tcPr>
            <w:tcW w:w="2298" w:type="dxa"/>
            <w:tcBorders>
              <w:top w:val="nil"/>
              <w:left w:val="nil"/>
              <w:bottom w:val="single" w:sz="4" w:space="0" w:color="auto"/>
              <w:right w:val="single" w:sz="8" w:space="0" w:color="auto"/>
            </w:tcBorders>
            <w:shd w:val="clear" w:color="auto" w:fill="auto"/>
            <w:noWrap/>
            <w:vAlign w:val="bottom"/>
            <w:hideMark/>
          </w:tcPr>
          <w:p w:rsidR="00A90F58" w:rsidRPr="00A90F58" w:rsidRDefault="00A90F58" w:rsidP="00A90F58">
            <w:pPr>
              <w:jc w:val="center"/>
              <w:rPr>
                <w:rFonts w:ascii="Calibri" w:hAnsi="Calibri" w:cs="Calibri"/>
                <w:color w:val="000000"/>
                <w:sz w:val="22"/>
                <w:szCs w:val="22"/>
              </w:rPr>
            </w:pPr>
            <w:r w:rsidRPr="00A90F58">
              <w:rPr>
                <w:rFonts w:ascii="Calibri" w:hAnsi="Calibri" w:cs="Calibri"/>
                <w:color w:val="000000"/>
                <w:sz w:val="22"/>
                <w:szCs w:val="22"/>
              </w:rPr>
              <w:t>µg/l</w:t>
            </w:r>
          </w:p>
        </w:tc>
        <w:tc>
          <w:tcPr>
            <w:tcW w:w="1113" w:type="dxa"/>
            <w:vMerge/>
            <w:tcBorders>
              <w:top w:val="nil"/>
              <w:left w:val="single" w:sz="8" w:space="0" w:color="auto"/>
              <w:bottom w:val="single" w:sz="8" w:space="0" w:color="000000"/>
              <w:right w:val="single" w:sz="8" w:space="0" w:color="auto"/>
            </w:tcBorders>
            <w:shd w:val="clear" w:color="auto" w:fill="auto"/>
            <w:vAlign w:val="center"/>
            <w:hideMark/>
          </w:tcPr>
          <w:p w:rsidR="00A90F58" w:rsidRPr="00036B98" w:rsidRDefault="00A90F58" w:rsidP="00A90F58">
            <w:pPr>
              <w:jc w:val="left"/>
              <w:rPr>
                <w:rFonts w:ascii="Calibri" w:hAnsi="Calibri" w:cs="Calibri"/>
                <w:sz w:val="22"/>
                <w:szCs w:val="22"/>
              </w:rPr>
            </w:pPr>
          </w:p>
        </w:tc>
        <w:tc>
          <w:tcPr>
            <w:tcW w:w="1426" w:type="dxa"/>
            <w:tcBorders>
              <w:top w:val="nil"/>
              <w:left w:val="nil"/>
              <w:bottom w:val="single" w:sz="4" w:space="0" w:color="auto"/>
              <w:right w:val="single" w:sz="8" w:space="0" w:color="auto"/>
            </w:tcBorders>
            <w:shd w:val="clear" w:color="auto" w:fill="auto"/>
            <w:noWrap/>
            <w:vAlign w:val="center"/>
            <w:hideMark/>
          </w:tcPr>
          <w:p w:rsidR="00A90F58" w:rsidRPr="00036B98" w:rsidRDefault="00A90F58" w:rsidP="00A90F58">
            <w:pPr>
              <w:jc w:val="right"/>
              <w:rPr>
                <w:rFonts w:ascii="Calibri" w:hAnsi="Calibri" w:cs="Calibri"/>
                <w:sz w:val="22"/>
                <w:szCs w:val="22"/>
              </w:rPr>
            </w:pPr>
            <w:r w:rsidRPr="00036B98">
              <w:rPr>
                <w:rFonts w:ascii="Calibri" w:hAnsi="Calibri" w:cs="Calibri"/>
                <w:sz w:val="22"/>
                <w:szCs w:val="22"/>
              </w:rPr>
              <w:t>2790</w:t>
            </w:r>
          </w:p>
        </w:tc>
      </w:tr>
      <w:tr w:rsidR="00A90F58" w:rsidRPr="00A90F58" w:rsidTr="00036B98">
        <w:trPr>
          <w:trHeight w:val="300"/>
        </w:trPr>
        <w:tc>
          <w:tcPr>
            <w:tcW w:w="2785" w:type="dxa"/>
            <w:vMerge/>
            <w:tcBorders>
              <w:top w:val="nil"/>
              <w:left w:val="single" w:sz="4" w:space="0" w:color="auto"/>
              <w:bottom w:val="single" w:sz="8" w:space="0" w:color="000000"/>
              <w:right w:val="single" w:sz="4" w:space="0" w:color="auto"/>
            </w:tcBorders>
            <w:vAlign w:val="center"/>
            <w:hideMark/>
          </w:tcPr>
          <w:p w:rsidR="00A90F58" w:rsidRPr="00A90F58" w:rsidRDefault="00A90F58" w:rsidP="00A90F58">
            <w:pPr>
              <w:jc w:val="left"/>
              <w:rPr>
                <w:rFonts w:ascii="Calibri" w:hAnsi="Calibri" w:cs="Calibri"/>
                <w:b/>
                <w:bCs/>
                <w:color w:val="000000"/>
                <w:sz w:val="22"/>
                <w:szCs w:val="22"/>
              </w:rPr>
            </w:pPr>
          </w:p>
        </w:tc>
        <w:tc>
          <w:tcPr>
            <w:tcW w:w="190" w:type="dxa"/>
            <w:tcBorders>
              <w:top w:val="nil"/>
              <w:left w:val="nil"/>
              <w:bottom w:val="single" w:sz="8" w:space="0" w:color="auto"/>
              <w:right w:val="nil"/>
            </w:tcBorders>
            <w:shd w:val="clear" w:color="000000" w:fill="D8D8D8"/>
            <w:noWrap/>
            <w:vAlign w:val="center"/>
            <w:hideMark/>
          </w:tcPr>
          <w:p w:rsidR="00A90F58" w:rsidRPr="00A90F58" w:rsidRDefault="00A90F58" w:rsidP="00A90F58">
            <w:pPr>
              <w:jc w:val="center"/>
              <w:rPr>
                <w:rFonts w:ascii="Calibri" w:hAnsi="Calibri" w:cs="Calibri"/>
                <w:b/>
                <w:bCs/>
                <w:color w:val="000000"/>
                <w:sz w:val="22"/>
                <w:szCs w:val="22"/>
              </w:rPr>
            </w:pPr>
            <w:r w:rsidRPr="00A90F58">
              <w:rPr>
                <w:rFonts w:ascii="Calibri" w:hAnsi="Calibri" w:cs="Calibri"/>
                <w:b/>
                <w:bCs/>
                <w:color w:val="000000"/>
                <w:sz w:val="22"/>
                <w:szCs w:val="22"/>
              </w:rPr>
              <w:t> </w:t>
            </w:r>
          </w:p>
        </w:tc>
        <w:tc>
          <w:tcPr>
            <w:tcW w:w="1412" w:type="dxa"/>
            <w:tcBorders>
              <w:top w:val="nil"/>
              <w:left w:val="single" w:sz="4" w:space="0" w:color="auto"/>
              <w:bottom w:val="single" w:sz="8" w:space="0" w:color="auto"/>
              <w:right w:val="single" w:sz="8" w:space="0" w:color="auto"/>
            </w:tcBorders>
            <w:shd w:val="clear" w:color="auto" w:fill="auto"/>
            <w:noWrap/>
            <w:vAlign w:val="bottom"/>
            <w:hideMark/>
          </w:tcPr>
          <w:p w:rsidR="00A90F58" w:rsidRPr="00A90F58" w:rsidRDefault="00A90F58" w:rsidP="00A90F58">
            <w:pPr>
              <w:jc w:val="center"/>
              <w:rPr>
                <w:rFonts w:ascii="Calibri" w:hAnsi="Calibri" w:cs="Calibri"/>
                <w:color w:val="000000"/>
                <w:sz w:val="22"/>
                <w:szCs w:val="22"/>
              </w:rPr>
            </w:pPr>
            <w:r w:rsidRPr="00A90F58">
              <w:rPr>
                <w:rFonts w:ascii="Calibri" w:hAnsi="Calibri" w:cs="Calibri"/>
                <w:color w:val="000000"/>
                <w:sz w:val="22"/>
                <w:szCs w:val="22"/>
              </w:rPr>
              <w:t>HF-IV.</w:t>
            </w:r>
          </w:p>
        </w:tc>
        <w:tc>
          <w:tcPr>
            <w:tcW w:w="2298" w:type="dxa"/>
            <w:tcBorders>
              <w:top w:val="nil"/>
              <w:left w:val="nil"/>
              <w:bottom w:val="single" w:sz="8" w:space="0" w:color="auto"/>
              <w:right w:val="single" w:sz="8" w:space="0" w:color="auto"/>
            </w:tcBorders>
            <w:shd w:val="clear" w:color="auto" w:fill="auto"/>
            <w:noWrap/>
            <w:vAlign w:val="bottom"/>
            <w:hideMark/>
          </w:tcPr>
          <w:p w:rsidR="00A90F58" w:rsidRPr="00A90F58" w:rsidRDefault="00A90F58" w:rsidP="00A90F58">
            <w:pPr>
              <w:jc w:val="center"/>
              <w:rPr>
                <w:rFonts w:ascii="Calibri" w:hAnsi="Calibri" w:cs="Calibri"/>
                <w:color w:val="000000"/>
                <w:sz w:val="22"/>
                <w:szCs w:val="22"/>
              </w:rPr>
            </w:pPr>
            <w:r w:rsidRPr="00A90F58">
              <w:rPr>
                <w:rFonts w:ascii="Calibri" w:hAnsi="Calibri" w:cs="Calibri"/>
                <w:color w:val="000000"/>
                <w:sz w:val="22"/>
                <w:szCs w:val="22"/>
              </w:rPr>
              <w:t>µg/l</w:t>
            </w:r>
          </w:p>
        </w:tc>
        <w:tc>
          <w:tcPr>
            <w:tcW w:w="1113" w:type="dxa"/>
            <w:vMerge/>
            <w:tcBorders>
              <w:top w:val="nil"/>
              <w:left w:val="single" w:sz="8" w:space="0" w:color="auto"/>
              <w:bottom w:val="single" w:sz="8" w:space="0" w:color="000000"/>
              <w:right w:val="single" w:sz="8" w:space="0" w:color="auto"/>
            </w:tcBorders>
            <w:shd w:val="clear" w:color="auto" w:fill="auto"/>
            <w:vAlign w:val="center"/>
            <w:hideMark/>
          </w:tcPr>
          <w:p w:rsidR="00A90F58" w:rsidRPr="00036B98" w:rsidRDefault="00A90F58" w:rsidP="00A90F58">
            <w:pPr>
              <w:jc w:val="left"/>
              <w:rPr>
                <w:rFonts w:ascii="Calibri" w:hAnsi="Calibri" w:cs="Calibri"/>
                <w:sz w:val="22"/>
                <w:szCs w:val="22"/>
              </w:rPr>
            </w:pPr>
          </w:p>
        </w:tc>
        <w:tc>
          <w:tcPr>
            <w:tcW w:w="1426" w:type="dxa"/>
            <w:tcBorders>
              <w:top w:val="nil"/>
              <w:left w:val="nil"/>
              <w:bottom w:val="single" w:sz="8" w:space="0" w:color="auto"/>
              <w:right w:val="single" w:sz="8" w:space="0" w:color="auto"/>
            </w:tcBorders>
            <w:shd w:val="clear" w:color="auto" w:fill="auto"/>
            <w:noWrap/>
            <w:vAlign w:val="center"/>
            <w:hideMark/>
          </w:tcPr>
          <w:p w:rsidR="00A90F58" w:rsidRPr="00036B98" w:rsidRDefault="00A90F58" w:rsidP="00A90F58">
            <w:pPr>
              <w:jc w:val="right"/>
              <w:rPr>
                <w:rFonts w:ascii="Calibri" w:hAnsi="Calibri" w:cs="Calibri"/>
                <w:sz w:val="22"/>
                <w:szCs w:val="22"/>
              </w:rPr>
            </w:pPr>
            <w:r w:rsidRPr="00036B98">
              <w:rPr>
                <w:rFonts w:ascii="Calibri" w:hAnsi="Calibri" w:cs="Calibri"/>
                <w:sz w:val="22"/>
                <w:szCs w:val="22"/>
              </w:rPr>
              <w:t>2050</w:t>
            </w:r>
          </w:p>
        </w:tc>
      </w:tr>
    </w:tbl>
    <w:p w:rsidR="00A90F58" w:rsidRDefault="00A90F58" w:rsidP="00730F95">
      <w:pPr>
        <w:pStyle w:val="Szveg"/>
      </w:pPr>
    </w:p>
    <w:p w:rsidR="00485C10" w:rsidRDefault="00A90F58" w:rsidP="00730F95">
      <w:pPr>
        <w:pStyle w:val="Szveg"/>
      </w:pPr>
      <w:r>
        <w:t xml:space="preserve">A </w:t>
      </w:r>
      <w:r w:rsidR="00F22197">
        <w:t xml:space="preserve">felülvizsgált időszakban a </w:t>
      </w:r>
      <w:r>
        <w:t>3.2. fejezetben ismertet</w:t>
      </w:r>
      <w:r w:rsidR="00485C10">
        <w:t>e</w:t>
      </w:r>
      <w:r>
        <w:t>t</w:t>
      </w:r>
      <w:r w:rsidR="00485C10">
        <w:t>t</w:t>
      </w:r>
      <w:r>
        <w:t xml:space="preserve"> figyelőkút </w:t>
      </w:r>
      <w:r w:rsidR="00F22197">
        <w:t xml:space="preserve">adatai </w:t>
      </w:r>
      <w:r w:rsidR="00485C10">
        <w:t xml:space="preserve">jelenleg olajszennyezésre nem utalnak. </w:t>
      </w:r>
    </w:p>
    <w:p w:rsidR="00730F95" w:rsidRDefault="00D25680" w:rsidP="00730F95">
      <w:pPr>
        <w:pStyle w:val="Szveg"/>
      </w:pPr>
      <w:r>
        <w:lastRenderedPageBreak/>
        <w:t>A</w:t>
      </w:r>
      <w:r w:rsidR="00730F95">
        <w:t xml:space="preserve"> jelenleg vizsgált tevékenység </w:t>
      </w:r>
      <w:r>
        <w:t xml:space="preserve">(hulladékégetés) </w:t>
      </w:r>
      <w:r w:rsidR="00730F95">
        <w:t xml:space="preserve">kialakításától kezdődően, a </w:t>
      </w:r>
      <w:r>
        <w:t xml:space="preserve">korábbiakban </w:t>
      </w:r>
      <w:r w:rsidR="00F22197">
        <w:t>részletesen ismertetésre került</w:t>
      </w:r>
      <w:r w:rsidR="00730F95">
        <w:t xml:space="preserve"> technológia </w:t>
      </w:r>
      <w:r>
        <w:t xml:space="preserve">szerint </w:t>
      </w:r>
      <w:r w:rsidR="00730F95">
        <w:t>működik</w:t>
      </w:r>
      <w:r>
        <w:t>.</w:t>
      </w:r>
    </w:p>
    <w:p w:rsidR="00D25680" w:rsidRDefault="00D25680" w:rsidP="00D25680">
      <w:pPr>
        <w:pStyle w:val="Szveg"/>
      </w:pPr>
    </w:p>
    <w:p w:rsidR="00D25680" w:rsidRDefault="00D25680" w:rsidP="00D25680">
      <w:pPr>
        <w:pStyle w:val="Szveg"/>
      </w:pPr>
      <w:r>
        <w:t>Az ismertetett technológia alapján megállapítható, hogy a telephelyen végzett tevékenység során, az alkalmazott te</w:t>
      </w:r>
      <w:r w:rsidR="005F34A9">
        <w:t>chnológia</w:t>
      </w:r>
      <w:r>
        <w:t xml:space="preserve"> és a bevezetett biztonsági </w:t>
      </w:r>
      <w:r w:rsidR="00485C10">
        <w:t xml:space="preserve">és monitoring </w:t>
      </w:r>
      <w:r>
        <w:t>rendszerek eredményeként minimális az esélye egy esetleges helyszíni szennyeződés kialakulásának.</w:t>
      </w:r>
    </w:p>
    <w:p w:rsidR="0025328F" w:rsidRDefault="005F34A9" w:rsidP="005F34A9">
      <w:pPr>
        <w:pStyle w:val="Szveg"/>
      </w:pPr>
      <w:r>
        <w:t>Talaj-, vagy talajvíz szennyeződés legfeljebb havária helyzetben képzelhető el</w:t>
      </w:r>
    </w:p>
    <w:p w:rsidR="005F34A9" w:rsidRDefault="005F34A9" w:rsidP="005F34A9">
      <w:pPr>
        <w:pStyle w:val="Szveg"/>
        <w:rPr>
          <w:highlight w:val="yellow"/>
        </w:rPr>
      </w:pPr>
    </w:p>
    <w:p w:rsidR="00485C10" w:rsidRDefault="00485C10" w:rsidP="00485C10">
      <w:pPr>
        <w:pStyle w:val="Szveg"/>
      </w:pPr>
      <w:r>
        <w:t>A hivatkozott rendelet 20§(2) –az alábbiakban rendelkezik:</w:t>
      </w:r>
    </w:p>
    <w:p w:rsidR="00485C10" w:rsidRPr="00AC40D6" w:rsidRDefault="00485C10" w:rsidP="00485C10">
      <w:pPr>
        <w:pStyle w:val="Szveg"/>
        <w:rPr>
          <w:i/>
        </w:rPr>
      </w:pPr>
      <w:r w:rsidRPr="00AC40D6">
        <w:rPr>
          <w:i/>
        </w:rPr>
        <w:t>(2) Ha a terület korábbi és további használatának bemutatása (alapállapot-jelentés 1. pont) alapján a földtani közegben vagy a felszín alatti vizekben az alapállapot-jelentés készítését megelőzően végzett tevékenységből származó szennyeződés nem feltételezhető, és az elkezdeni vagy folytatni kívánt tevékenység nem veszélyezteti a felszín alatti vizeket és a földtani közeget, akkor ezek állapotának bemutatása (alapállapot-jelentés 2. pont) indokolással mellőzhető. Ha a környezetvédelmi hatóság az indokolást nem fogadja el, az alapállapot-jelentés 2. pontjának elkészítését kéri a környezethasználótól.</w:t>
      </w:r>
    </w:p>
    <w:p w:rsidR="0025328F" w:rsidRDefault="0025328F" w:rsidP="00A75D91">
      <w:pPr>
        <w:pStyle w:val="Szveg"/>
        <w:rPr>
          <w:highlight w:val="yellow"/>
        </w:rPr>
      </w:pPr>
    </w:p>
    <w:p w:rsidR="006E2A71" w:rsidRDefault="005F34A9" w:rsidP="006E2A71">
      <w:pPr>
        <w:pStyle w:val="Szveg"/>
      </w:pPr>
      <w:r>
        <w:t xml:space="preserve">A rendelkezésre álló korábbi adatok és a jelenlegi monitoring rendszer adatai talajszennyezésre nem utalnak, így </w:t>
      </w:r>
      <w:r w:rsidR="006E2A71">
        <w:t>a kibocsátott anyagok szennyező hatásainak vizsgálata nem szükséges. Az alapállapot-jelentés 2. pont indoklással a mellőzhető.</w:t>
      </w:r>
    </w:p>
    <w:p w:rsidR="003D4C3C" w:rsidRDefault="00422676" w:rsidP="00422676">
      <w:pPr>
        <w:pStyle w:val="Cmsor3"/>
      </w:pPr>
      <w:bookmarkStart w:id="293" w:name="_Toc499825272"/>
      <w:r>
        <w:t>H</w:t>
      </w:r>
      <w:r w:rsidR="003D4C3C">
        <w:t>atások értékelése</w:t>
      </w:r>
      <w:bookmarkEnd w:id="293"/>
    </w:p>
    <w:p w:rsidR="003D4C3C" w:rsidRPr="003D4C3C" w:rsidRDefault="003D4C3C" w:rsidP="00422676">
      <w:pPr>
        <w:pStyle w:val="Cmsor4"/>
      </w:pPr>
      <w:bookmarkStart w:id="294" w:name="_Toc499825273"/>
      <w:r>
        <w:t>Levegő</w:t>
      </w:r>
      <w:bookmarkEnd w:id="294"/>
    </w:p>
    <w:p w:rsidR="00571C4F" w:rsidRDefault="00571C4F" w:rsidP="00571C4F">
      <w:pPr>
        <w:pStyle w:val="Szveg"/>
        <w:rPr>
          <w:rFonts w:asciiTheme="majorHAnsi" w:hAnsiTheme="majorHAnsi"/>
          <w:color w:val="595959" w:themeColor="text1" w:themeTint="A6"/>
        </w:rPr>
      </w:pPr>
      <w:r w:rsidRPr="0065585C">
        <w:rPr>
          <w:rFonts w:asciiTheme="majorHAnsi" w:hAnsiTheme="majorHAnsi"/>
          <w:color w:val="595959" w:themeColor="text1" w:themeTint="A6"/>
        </w:rPr>
        <w:t>A területről rendelkezésre álló adatok</w:t>
      </w:r>
      <w:r w:rsidRPr="0065585C">
        <w:rPr>
          <w:rFonts w:asciiTheme="majorHAnsi" w:hAnsiTheme="majorHAnsi"/>
          <w:b/>
          <w:color w:val="595959" w:themeColor="text1" w:themeTint="A6"/>
        </w:rPr>
        <w:t>,</w:t>
      </w:r>
      <w:r w:rsidRPr="0065585C">
        <w:rPr>
          <w:rFonts w:asciiTheme="majorHAnsi" w:hAnsiTheme="majorHAnsi"/>
          <w:color w:val="595959" w:themeColor="text1" w:themeTint="A6"/>
        </w:rPr>
        <w:t xml:space="preserve"> valamint a légszennyező anyagok </w:t>
      </w:r>
      <w:r w:rsidR="003D4C3C">
        <w:rPr>
          <w:rFonts w:asciiTheme="majorHAnsi" w:hAnsiTheme="majorHAnsi"/>
          <w:color w:val="595959" w:themeColor="text1" w:themeTint="A6"/>
        </w:rPr>
        <w:t>hatásterületének megállapítására</w:t>
      </w:r>
      <w:r w:rsidRPr="0065585C">
        <w:rPr>
          <w:rFonts w:asciiTheme="majorHAnsi" w:hAnsiTheme="majorHAnsi"/>
          <w:color w:val="595959" w:themeColor="text1" w:themeTint="A6"/>
        </w:rPr>
        <w:t xml:space="preserve"> végzett </w:t>
      </w:r>
      <w:r w:rsidRPr="003D4C3C">
        <w:rPr>
          <w:rFonts w:asciiTheme="majorHAnsi" w:hAnsiTheme="majorHAnsi"/>
          <w:color w:val="595959" w:themeColor="text1" w:themeTint="A6"/>
        </w:rPr>
        <w:t>modellező számítások</w:t>
      </w:r>
      <w:r w:rsidRPr="0065585C">
        <w:rPr>
          <w:rFonts w:asciiTheme="majorHAnsi" w:hAnsiTheme="majorHAnsi"/>
          <w:color w:val="595959" w:themeColor="text1" w:themeTint="A6"/>
        </w:rPr>
        <w:t xml:space="preserve"> igazolták, hogy a tervezett tevékenység, illetve az ehhez kapcsolódó szállítás a védendő létesítményeknél </w:t>
      </w:r>
      <w:r w:rsidRPr="003D4C3C">
        <w:rPr>
          <w:rFonts w:asciiTheme="majorHAnsi" w:hAnsiTheme="majorHAnsi"/>
          <w:color w:val="595959" w:themeColor="text1" w:themeTint="A6"/>
        </w:rPr>
        <w:t>nem okoz a megengedett egészségügyi határértékek feletti légszennyezést.</w:t>
      </w:r>
    </w:p>
    <w:p w:rsidR="003874F2" w:rsidRPr="0065585C" w:rsidRDefault="003874F2" w:rsidP="003874F2">
      <w:pPr>
        <w:pStyle w:val="Szveg"/>
        <w:rPr>
          <w:rFonts w:asciiTheme="majorHAnsi" w:hAnsiTheme="majorHAnsi"/>
          <w:color w:val="595959" w:themeColor="text1" w:themeTint="A6"/>
        </w:rPr>
      </w:pPr>
      <w:r w:rsidRPr="0065585C">
        <w:rPr>
          <w:rFonts w:asciiTheme="majorHAnsi" w:hAnsiTheme="majorHAnsi"/>
          <w:color w:val="595959" w:themeColor="text1" w:themeTint="A6"/>
        </w:rPr>
        <w:t>A tevékenység által kiváltott hatások, a környezetvédelmi, egészségvédelmi, munkavédelmi stb. előírá</w:t>
      </w:r>
      <w:r w:rsidR="00036B98">
        <w:rPr>
          <w:rFonts w:asciiTheme="majorHAnsi" w:hAnsiTheme="majorHAnsi"/>
          <w:color w:val="595959" w:themeColor="text1" w:themeTint="A6"/>
        </w:rPr>
        <w:t xml:space="preserve">sokat betartva, nem okoznak jelentős </w:t>
      </w:r>
      <w:r w:rsidRPr="0065585C">
        <w:rPr>
          <w:rFonts w:asciiTheme="majorHAnsi" w:hAnsiTheme="majorHAnsi"/>
          <w:color w:val="595959" w:themeColor="text1" w:themeTint="A6"/>
        </w:rPr>
        <w:t>környezeti hatásokat.</w:t>
      </w:r>
    </w:p>
    <w:p w:rsidR="003874F2" w:rsidRPr="003D4C3C" w:rsidRDefault="003874F2" w:rsidP="00571C4F">
      <w:pPr>
        <w:pStyle w:val="Szveg"/>
        <w:rPr>
          <w:rFonts w:asciiTheme="majorHAnsi" w:hAnsiTheme="majorHAnsi"/>
          <w:color w:val="595959" w:themeColor="text1" w:themeTint="A6"/>
        </w:rPr>
      </w:pPr>
    </w:p>
    <w:p w:rsidR="001E3D38" w:rsidRPr="0065585C" w:rsidRDefault="001E3D38" w:rsidP="001E3D38">
      <w:pPr>
        <w:pStyle w:val="Szveg"/>
        <w:rPr>
          <w:rFonts w:asciiTheme="majorHAnsi" w:hAnsiTheme="majorHAnsi"/>
          <w:color w:val="595959" w:themeColor="text1" w:themeTint="A6"/>
        </w:rPr>
      </w:pPr>
      <w:r w:rsidRPr="0065585C">
        <w:rPr>
          <w:rFonts w:asciiTheme="majorHAnsi" w:hAnsiTheme="majorHAnsi"/>
          <w:color w:val="595959" w:themeColor="text1" w:themeTint="A6"/>
        </w:rPr>
        <w:t>A talaj szennyeződése normál üzemvitel esetén nem várható, havária esetén a talajszennyezés megelőzésére külön figyelmet kell fordítani.</w:t>
      </w:r>
    </w:p>
    <w:p w:rsidR="001E3D38" w:rsidRPr="0065585C" w:rsidRDefault="001E3D38" w:rsidP="00422676">
      <w:pPr>
        <w:pStyle w:val="Cmsor4"/>
      </w:pPr>
      <w:bookmarkStart w:id="295" w:name="_Toc168884692"/>
      <w:bookmarkStart w:id="296" w:name="_Toc195591218"/>
      <w:bookmarkStart w:id="297" w:name="_Toc214171448"/>
      <w:bookmarkStart w:id="298" w:name="_Toc329337262"/>
      <w:bookmarkStart w:id="299" w:name="_Toc329337664"/>
      <w:bookmarkStart w:id="300" w:name="_Toc499825274"/>
      <w:r w:rsidRPr="0065585C">
        <w:t>Felszíni-, és felszín alatti vizek</w:t>
      </w:r>
      <w:bookmarkEnd w:id="295"/>
      <w:bookmarkEnd w:id="296"/>
      <w:bookmarkEnd w:id="297"/>
      <w:bookmarkEnd w:id="298"/>
      <w:bookmarkEnd w:id="299"/>
      <w:bookmarkEnd w:id="300"/>
    </w:p>
    <w:p w:rsidR="003874F2" w:rsidRDefault="003874F2" w:rsidP="003874F2">
      <w:pPr>
        <w:pStyle w:val="Szveg"/>
        <w:rPr>
          <w:rFonts w:asciiTheme="majorHAnsi" w:hAnsiTheme="majorHAnsi"/>
          <w:color w:val="595959" w:themeColor="text1" w:themeTint="A6"/>
        </w:rPr>
      </w:pPr>
      <w:r w:rsidRPr="0065585C">
        <w:rPr>
          <w:rFonts w:asciiTheme="majorHAnsi" w:hAnsiTheme="majorHAnsi"/>
          <w:color w:val="595959" w:themeColor="text1" w:themeTint="A6"/>
        </w:rPr>
        <w:t>A tevékenységnek felszíni vizeket veszélyeztető szennyvíz kibocsátása nincs.</w:t>
      </w:r>
    </w:p>
    <w:p w:rsidR="00036B98" w:rsidRPr="0065585C" w:rsidRDefault="00036B98" w:rsidP="003874F2">
      <w:pPr>
        <w:pStyle w:val="Szveg"/>
        <w:rPr>
          <w:rFonts w:asciiTheme="majorHAnsi" w:hAnsiTheme="majorHAnsi"/>
          <w:color w:val="595959" w:themeColor="text1" w:themeTint="A6"/>
        </w:rPr>
      </w:pPr>
    </w:p>
    <w:p w:rsidR="003874F2" w:rsidRPr="0065585C" w:rsidRDefault="003874F2" w:rsidP="003874F2">
      <w:pPr>
        <w:pStyle w:val="Szveg"/>
        <w:rPr>
          <w:rFonts w:asciiTheme="majorHAnsi" w:hAnsiTheme="majorHAnsi"/>
          <w:color w:val="595959" w:themeColor="text1" w:themeTint="A6"/>
        </w:rPr>
      </w:pPr>
      <w:r w:rsidRPr="0065585C">
        <w:rPr>
          <w:rFonts w:asciiTheme="majorHAnsi" w:hAnsiTheme="majorHAnsi"/>
          <w:color w:val="595959" w:themeColor="text1" w:themeTint="A6"/>
        </w:rPr>
        <w:t>A telephelynek a befogadó felszíni vizekkel nincs sem közvetlen, sem közvetett kapcsolata, ezért a tevékenység felszíni vizeket veszélyeztető hatásának hatásterülete nem lépi túl a telephely határait.</w:t>
      </w:r>
    </w:p>
    <w:p w:rsidR="00036B98" w:rsidRDefault="00036B98" w:rsidP="003874F2">
      <w:pPr>
        <w:pStyle w:val="Szveg"/>
        <w:rPr>
          <w:rFonts w:asciiTheme="majorHAnsi" w:hAnsiTheme="majorHAnsi"/>
          <w:color w:val="595959" w:themeColor="text1" w:themeTint="A6"/>
        </w:rPr>
      </w:pPr>
    </w:p>
    <w:p w:rsidR="003874F2" w:rsidRDefault="003874F2" w:rsidP="003874F2">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w:t>
      </w:r>
      <w:r w:rsidR="00764330">
        <w:rPr>
          <w:rFonts w:asciiTheme="majorHAnsi" w:hAnsiTheme="majorHAnsi"/>
          <w:color w:val="595959" w:themeColor="text1" w:themeTint="A6"/>
        </w:rPr>
        <w:t xml:space="preserve">talaj és a </w:t>
      </w:r>
      <w:r w:rsidRPr="0065585C">
        <w:rPr>
          <w:rFonts w:asciiTheme="majorHAnsi" w:hAnsiTheme="majorHAnsi"/>
          <w:color w:val="595959" w:themeColor="text1" w:themeTint="A6"/>
        </w:rPr>
        <w:t>felszín alatti vizeket pote</w:t>
      </w:r>
      <w:r w:rsidR="00A75D91">
        <w:rPr>
          <w:rFonts w:asciiTheme="majorHAnsi" w:hAnsiTheme="majorHAnsi"/>
          <w:color w:val="595959" w:themeColor="text1" w:themeTint="A6"/>
        </w:rPr>
        <w:t>nciálisan az égetőmű területén tárolt és mozgatott veszélyes hulladékok</w:t>
      </w:r>
      <w:r w:rsidRPr="0065585C">
        <w:rPr>
          <w:rFonts w:asciiTheme="majorHAnsi" w:hAnsiTheme="majorHAnsi"/>
          <w:color w:val="595959" w:themeColor="text1" w:themeTint="A6"/>
        </w:rPr>
        <w:t xml:space="preserve"> veszélyeztethetik.</w:t>
      </w:r>
      <w:r w:rsidR="00A75D91">
        <w:rPr>
          <w:rFonts w:asciiTheme="majorHAnsi" w:hAnsiTheme="majorHAnsi"/>
          <w:color w:val="595959" w:themeColor="text1" w:themeTint="A6"/>
        </w:rPr>
        <w:t xml:space="preserve"> Kockázatának csökkentését kármentők, megfelelő térburkolat, tárolóedények, monitoring eszközök biztosítják.</w:t>
      </w:r>
    </w:p>
    <w:p w:rsidR="000E7A94" w:rsidRDefault="000E7A94" w:rsidP="000E7A94">
      <w:pPr>
        <w:pStyle w:val="Szveg"/>
      </w:pPr>
    </w:p>
    <w:p w:rsidR="000E7A94" w:rsidRPr="000E7A94" w:rsidRDefault="000E7A94" w:rsidP="000E7A94">
      <w:pPr>
        <w:pStyle w:val="Szveg"/>
      </w:pPr>
      <w:r w:rsidRPr="000E7A94">
        <w:lastRenderedPageBreak/>
        <w:t>A hulladék égető berendezés üzemeltetési tapasztalatait értékelve, az alkalmazott műszaki védelem és a meglévő monitoring rendszert  figyelembe véve, a tevékenység környezeti hatása és hatásterülete a földtani közeg és a felszín alatti víz veszélyeztetése, terhelése tekintetében, horizontálisan nem lépheti túl a telephely határait, vertikálisan pedig nem érheti el a telephely alatti talajvíz legmagasabb nyugalmi vízszintjét.</w:t>
      </w:r>
    </w:p>
    <w:p w:rsidR="00571C4F" w:rsidRPr="0065585C" w:rsidRDefault="00571C4F" w:rsidP="00422676">
      <w:pPr>
        <w:pStyle w:val="Cmsor4"/>
      </w:pPr>
      <w:bookmarkStart w:id="301" w:name="_Toc109115906"/>
      <w:bookmarkStart w:id="302" w:name="_Toc168884694"/>
      <w:bookmarkStart w:id="303" w:name="_Toc195591220"/>
      <w:bookmarkStart w:id="304" w:name="_Toc214171450"/>
      <w:bookmarkStart w:id="305" w:name="_Toc329337264"/>
      <w:bookmarkStart w:id="306" w:name="_Toc329337666"/>
      <w:bookmarkStart w:id="307" w:name="_Toc499825275"/>
      <w:r w:rsidRPr="0065585C">
        <w:t>Zaj</w:t>
      </w:r>
      <w:bookmarkEnd w:id="301"/>
      <w:bookmarkEnd w:id="302"/>
      <w:bookmarkEnd w:id="303"/>
      <w:bookmarkEnd w:id="304"/>
      <w:bookmarkEnd w:id="305"/>
      <w:bookmarkEnd w:id="306"/>
      <w:bookmarkEnd w:id="307"/>
    </w:p>
    <w:p w:rsidR="003874F2" w:rsidRPr="0065585C" w:rsidRDefault="00571C4F" w:rsidP="003874F2">
      <w:pPr>
        <w:pStyle w:val="Szveg"/>
        <w:rPr>
          <w:rFonts w:asciiTheme="majorHAnsi" w:hAnsiTheme="majorHAnsi"/>
          <w:color w:val="595959" w:themeColor="text1" w:themeTint="A6"/>
        </w:rPr>
      </w:pPr>
      <w:r w:rsidRPr="0065585C">
        <w:rPr>
          <w:rFonts w:asciiTheme="majorHAnsi" w:hAnsiTheme="majorHAnsi"/>
          <w:color w:val="595959" w:themeColor="text1" w:themeTint="A6"/>
        </w:rPr>
        <w:t>A tevékenység által kiváltott zaj hatásai a működés tervezett időtartama alatt végig fenn fognak állni.</w:t>
      </w:r>
      <w:r w:rsidR="006E2A71">
        <w:rPr>
          <w:rFonts w:asciiTheme="majorHAnsi" w:hAnsiTheme="majorHAnsi"/>
          <w:color w:val="595959" w:themeColor="text1" w:themeTint="A6"/>
        </w:rPr>
        <w:t xml:space="preserve"> </w:t>
      </w:r>
      <w:r w:rsidRPr="0065585C">
        <w:rPr>
          <w:rFonts w:asciiTheme="majorHAnsi" w:hAnsiTheme="majorHAnsi"/>
          <w:color w:val="595959" w:themeColor="text1" w:themeTint="A6"/>
        </w:rPr>
        <w:t>A zajhatás természeti és épített környezeti értékeket nem veszélyeztet, károsít, vagy semmisít meg.</w:t>
      </w:r>
      <w:r w:rsidR="006E2A71">
        <w:rPr>
          <w:rFonts w:asciiTheme="majorHAnsi" w:hAnsiTheme="majorHAnsi"/>
          <w:color w:val="595959" w:themeColor="text1" w:themeTint="A6"/>
        </w:rPr>
        <w:t xml:space="preserve"> </w:t>
      </w:r>
      <w:r w:rsidR="003874F2" w:rsidRPr="003D4C3C">
        <w:rPr>
          <w:rFonts w:asciiTheme="majorHAnsi" w:hAnsiTheme="majorHAnsi"/>
          <w:color w:val="595959" w:themeColor="text1" w:themeTint="A6"/>
        </w:rPr>
        <w:t>A tevékenység során fellépő zaj-, és levegőterhelés a megfelelő intéz</w:t>
      </w:r>
      <w:r w:rsidR="00764330">
        <w:rPr>
          <w:rFonts w:asciiTheme="majorHAnsi" w:hAnsiTheme="majorHAnsi"/>
          <w:color w:val="595959" w:themeColor="text1" w:themeTint="A6"/>
        </w:rPr>
        <w:t xml:space="preserve">kedések megtételével határéréték alatt </w:t>
      </w:r>
      <w:r w:rsidR="003874F2" w:rsidRPr="003D4C3C">
        <w:rPr>
          <w:rFonts w:asciiTheme="majorHAnsi" w:hAnsiTheme="majorHAnsi"/>
          <w:color w:val="595959" w:themeColor="text1" w:themeTint="A6"/>
        </w:rPr>
        <w:t>tartható</w:t>
      </w:r>
    </w:p>
    <w:p w:rsidR="00571C4F" w:rsidRPr="0065585C" w:rsidRDefault="00571C4F" w:rsidP="00571C4F">
      <w:pPr>
        <w:pStyle w:val="Szveg"/>
        <w:rPr>
          <w:rFonts w:asciiTheme="majorHAnsi" w:hAnsiTheme="majorHAnsi"/>
          <w:color w:val="595959" w:themeColor="text1" w:themeTint="A6"/>
        </w:rPr>
      </w:pPr>
    </w:p>
    <w:p w:rsidR="00A01726" w:rsidRPr="0065585C" w:rsidRDefault="00C13499" w:rsidP="00F86901">
      <w:pPr>
        <w:pStyle w:val="Cmsor1"/>
      </w:pPr>
      <w:bookmarkStart w:id="308" w:name="_Toc329337306"/>
      <w:bookmarkStart w:id="309" w:name="_Toc329337708"/>
      <w:bookmarkStart w:id="310" w:name="_Toc499825276"/>
      <w:r w:rsidRPr="0065585C">
        <w:t>Rendkívüli események</w:t>
      </w:r>
      <w:bookmarkEnd w:id="308"/>
      <w:bookmarkEnd w:id="309"/>
      <w:bookmarkEnd w:id="310"/>
    </w:p>
    <w:p w:rsidR="006B03F0" w:rsidRPr="00D60C9E" w:rsidRDefault="006B03F0" w:rsidP="006B03F0">
      <w:pPr>
        <w:pStyle w:val="Szveg"/>
      </w:pPr>
      <w:r w:rsidRPr="00D60C9E">
        <w:t xml:space="preserve">Rendkívüli esemény (havária) a veszélyes létesítményekben potenciálisan bekövetkezhető, vagy bekövetkezett, a rendeltetésszerű működésben, illetőleg a technológiai folyamatokban előforduló olyan nem várt esemény, amely azonnali beavatkozást igényel, illetve annak elmulasztása, késedelme esetén magában hordozza a folyamat ellenőrizhetetlenné válását. </w:t>
      </w:r>
    </w:p>
    <w:p w:rsidR="006B03F0" w:rsidRDefault="006B03F0" w:rsidP="008C1981">
      <w:pPr>
        <w:pStyle w:val="Szveg"/>
        <w:rPr>
          <w:rFonts w:asciiTheme="majorHAnsi" w:hAnsiTheme="majorHAnsi"/>
          <w:color w:val="595959" w:themeColor="text1" w:themeTint="A6"/>
        </w:rPr>
      </w:pPr>
    </w:p>
    <w:p w:rsidR="00E15381" w:rsidRPr="000745B7" w:rsidRDefault="006B03F0" w:rsidP="000745B7">
      <w:pPr>
        <w:pStyle w:val="Szveg"/>
      </w:pPr>
      <w:r w:rsidRPr="000745B7">
        <w:t xml:space="preserve">Az üzem </w:t>
      </w:r>
      <w:r w:rsidR="00E15381" w:rsidRPr="000745B7">
        <w:t xml:space="preserve">a veszélyes anyagokkal kapcsolatos súlyos balesetek elleni védekezésről szóló 219/2011. (X. 20.) Korm. rendelet 1. sz. melléklete alapján </w:t>
      </w:r>
      <w:r w:rsidR="002F49C6" w:rsidRPr="002F49C6">
        <w:t>felső</w:t>
      </w:r>
      <w:r w:rsidR="00E15381" w:rsidRPr="002F49C6">
        <w:t xml:space="preserve"> küszöbértékű</w:t>
      </w:r>
      <w:r w:rsidR="00E15381" w:rsidRPr="000745B7">
        <w:t xml:space="preserve"> veszélyes anyagokkal foglalkozó üzemnek minősül. A rendelet </w:t>
      </w:r>
      <w:r w:rsidR="002F49C6">
        <w:t xml:space="preserve">értelmében biztonsági jelentésre </w:t>
      </w:r>
      <w:r w:rsidR="000745B7" w:rsidRPr="000745B7">
        <w:t>benyújtására kötelezett. Az ECOMISSIO Kft. B.-A.-Z. Megyei Katasztrófavédelmi Igazgatóság 48-10/2013/SEVESO határozat számú engedélyével rendelkezik.</w:t>
      </w:r>
    </w:p>
    <w:p w:rsidR="000745B7" w:rsidRPr="000745B7" w:rsidRDefault="002F49C6" w:rsidP="000745B7">
      <w:pPr>
        <w:pStyle w:val="Szveg"/>
      </w:pPr>
      <w:r>
        <w:t>A biztonsági jelentés</w:t>
      </w:r>
      <w:r w:rsidR="000745B7" w:rsidRPr="000745B7">
        <w:t xml:space="preserve"> a veszélyes anyagokkal, esetünkben veszélyes hulladékkal történő nem várt események részletes elemzését tartalmazza.</w:t>
      </w:r>
    </w:p>
    <w:p w:rsidR="000745B7" w:rsidRDefault="000745B7" w:rsidP="00E15381">
      <w:pPr>
        <w:pStyle w:val="Szveg"/>
      </w:pPr>
    </w:p>
    <w:p w:rsidR="00E712E8" w:rsidRPr="00D86D75" w:rsidRDefault="000745B7" w:rsidP="00E15381">
      <w:pPr>
        <w:pStyle w:val="Szveg"/>
        <w:rPr>
          <w:b/>
        </w:rPr>
      </w:pPr>
      <w:r w:rsidRPr="00D86D75">
        <w:rPr>
          <w:b/>
        </w:rPr>
        <w:t xml:space="preserve">A </w:t>
      </w:r>
      <w:r w:rsidR="00E712E8" w:rsidRPr="00D86D75">
        <w:rPr>
          <w:b/>
        </w:rPr>
        <w:t xml:space="preserve">tevékenység a </w:t>
      </w:r>
      <w:r w:rsidRPr="00D86D75">
        <w:rPr>
          <w:b/>
        </w:rPr>
        <w:t xml:space="preserve">környezetkárosodás megelőzésének és elhárításának rendjéről szóló 90/2007. (IV. 26.) Korm. rendelet alapján </w:t>
      </w:r>
      <w:r w:rsidR="002F49C6" w:rsidRPr="00D86D75">
        <w:rPr>
          <w:b/>
        </w:rPr>
        <w:t xml:space="preserve">a korábban </w:t>
      </w:r>
      <w:r w:rsidR="00C95F0D" w:rsidRPr="00D86D75">
        <w:rPr>
          <w:b/>
        </w:rPr>
        <w:t>jóváhagyott k</w:t>
      </w:r>
      <w:r w:rsidRPr="00D86D75">
        <w:rPr>
          <w:b/>
        </w:rPr>
        <w:t>árelhárít</w:t>
      </w:r>
      <w:r w:rsidR="002F49C6" w:rsidRPr="00D86D75">
        <w:rPr>
          <w:b/>
        </w:rPr>
        <w:t>ási terv felülvizsgálatát</w:t>
      </w:r>
      <w:r w:rsidR="00C95F0D" w:rsidRPr="00D86D75">
        <w:rPr>
          <w:b/>
        </w:rPr>
        <w:t xml:space="preserve"> </w:t>
      </w:r>
      <w:r w:rsidR="00E712E8" w:rsidRPr="00D86D75">
        <w:rPr>
          <w:b/>
        </w:rPr>
        <w:t>jelen dokumentummal együtt adja be</w:t>
      </w:r>
      <w:r w:rsidR="00D86D75" w:rsidRPr="00D86D75">
        <w:rPr>
          <w:b/>
        </w:rPr>
        <w:t xml:space="preserve"> é</w:t>
      </w:r>
      <w:r w:rsidR="002F49C6" w:rsidRPr="00D86D75">
        <w:rPr>
          <w:b/>
        </w:rPr>
        <w:t>s kéri a</w:t>
      </w:r>
      <w:r w:rsidR="00D86D75" w:rsidRPr="00D86D75">
        <w:rPr>
          <w:b/>
        </w:rPr>
        <w:t>nnak jóváhagyását, valamint</w:t>
      </w:r>
      <w:r w:rsidR="002F49C6" w:rsidRPr="00D86D75">
        <w:rPr>
          <w:b/>
        </w:rPr>
        <w:t xml:space="preserve"> az EKHE –be egységes szerkezetbe foglalását.</w:t>
      </w:r>
    </w:p>
    <w:p w:rsidR="00E712E8" w:rsidRPr="00C95F0D" w:rsidRDefault="00E712E8" w:rsidP="00C95F0D">
      <w:pPr>
        <w:pStyle w:val="Szveg"/>
      </w:pPr>
      <w:r w:rsidRPr="00C95F0D">
        <w:t xml:space="preserve">Az előzőekben említett havária eseményeket kezelő dokumentációk nagyon részletesen elemzik a nem várt esemény bekövetkezésének körülményeit és </w:t>
      </w:r>
      <w:r w:rsidR="00C95F0D" w:rsidRPr="00C95F0D">
        <w:t xml:space="preserve">tartalmazzák </w:t>
      </w:r>
      <w:r w:rsidRPr="00C95F0D">
        <w:t>a szükséges intézkedés</w:t>
      </w:r>
      <w:r w:rsidR="00C95F0D" w:rsidRPr="00C95F0D">
        <w:t>e</w:t>
      </w:r>
      <w:r w:rsidRPr="00C95F0D">
        <w:t>ket.</w:t>
      </w:r>
    </w:p>
    <w:p w:rsidR="00E15381" w:rsidRDefault="00E15381" w:rsidP="00C95F0D">
      <w:pPr>
        <w:pStyle w:val="Szveg"/>
      </w:pPr>
    </w:p>
    <w:p w:rsidR="00D56D9A" w:rsidRDefault="00D86D75" w:rsidP="00C95F0D">
      <w:pPr>
        <w:pStyle w:val="Szveg"/>
      </w:pPr>
      <w:r>
        <w:t xml:space="preserve">Jelen fejezetben bemutatásra kerülnek </w:t>
      </w:r>
      <w:r w:rsidR="00D56D9A">
        <w:t>az esetlege</w:t>
      </w:r>
      <w:r>
        <w:t>sen bekövetkező vészhelyzetek, illetve a megtörtént havária események.</w:t>
      </w:r>
    </w:p>
    <w:p w:rsidR="00D56D9A" w:rsidRDefault="00D56D9A" w:rsidP="00C95F0D">
      <w:pPr>
        <w:pStyle w:val="Szveg"/>
      </w:pPr>
    </w:p>
    <w:p w:rsidR="00D56D9A" w:rsidRPr="00C95F0D" w:rsidRDefault="00D86D75" w:rsidP="00C95F0D">
      <w:pPr>
        <w:pStyle w:val="Szveg"/>
      </w:pPr>
      <w:r>
        <w:t>A vészhelyzet</w:t>
      </w:r>
      <w:r w:rsidR="00D56D9A">
        <w:t>nek a bekövetkező hatások függvényében különböző típusai és fokozatai vannak.</w:t>
      </w:r>
    </w:p>
    <w:p w:rsidR="00D56D9A" w:rsidRPr="0065585C" w:rsidRDefault="00D56D9A" w:rsidP="00D56D9A">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Üzemzavar: </w:t>
      </w:r>
    </w:p>
    <w:p w:rsidR="00D56D9A" w:rsidRPr="0065585C" w:rsidRDefault="00D56D9A" w:rsidP="00D56D9A">
      <w:pPr>
        <w:pStyle w:val="Szveg"/>
        <w:rPr>
          <w:rFonts w:asciiTheme="majorHAnsi" w:hAnsiTheme="majorHAnsi"/>
          <w:color w:val="595959" w:themeColor="text1" w:themeTint="A6"/>
        </w:rPr>
      </w:pPr>
      <w:r w:rsidRPr="0065585C">
        <w:rPr>
          <w:rFonts w:asciiTheme="majorHAnsi" w:hAnsiTheme="majorHAnsi"/>
          <w:color w:val="595959" w:themeColor="text1" w:themeTint="A6"/>
        </w:rPr>
        <w:t>A</w:t>
      </w:r>
      <w:r>
        <w:rPr>
          <w:rFonts w:asciiTheme="majorHAnsi" w:hAnsiTheme="majorHAnsi"/>
          <w:color w:val="595959" w:themeColor="text1" w:themeTint="A6"/>
        </w:rPr>
        <w:t xml:space="preserve">z üzemzavar a </w:t>
      </w:r>
      <w:r w:rsidRPr="0065585C">
        <w:rPr>
          <w:rFonts w:asciiTheme="majorHAnsi" w:hAnsiTheme="majorHAnsi"/>
          <w:color w:val="595959" w:themeColor="text1" w:themeTint="A6"/>
        </w:rPr>
        <w:t>rendeltetésszerű üzemeltetés során bekövetkező meghibásodás, amely az üzemeltetés során statisztikailag bekövetkezhet (pl. égetésre kerülő hulladék kiszóródása, salak pernye kiszóródása).</w:t>
      </w:r>
    </w:p>
    <w:p w:rsidR="00D56D9A" w:rsidRPr="0065585C" w:rsidRDefault="00D56D9A" w:rsidP="00D56D9A">
      <w:pPr>
        <w:pStyle w:val="Szveg"/>
        <w:rPr>
          <w:rFonts w:asciiTheme="majorHAnsi" w:hAnsiTheme="majorHAnsi"/>
          <w:color w:val="595959" w:themeColor="text1" w:themeTint="A6"/>
        </w:rPr>
      </w:pPr>
      <w:r>
        <w:rPr>
          <w:rFonts w:asciiTheme="majorHAnsi" w:hAnsiTheme="majorHAnsi"/>
          <w:color w:val="595959" w:themeColor="text1" w:themeTint="A6"/>
        </w:rPr>
        <w:lastRenderedPageBreak/>
        <w:t>Üzemvész a</w:t>
      </w:r>
      <w:r w:rsidRPr="0065585C">
        <w:rPr>
          <w:rFonts w:asciiTheme="majorHAnsi" w:hAnsiTheme="majorHAnsi"/>
          <w:color w:val="595959" w:themeColor="text1" w:themeTint="A6"/>
        </w:rPr>
        <w:t xml:space="preserve"> rendeltetésszerű üzemeltetés során bekövetkező jelentős meghibásodás miatti káresemény (pl. tűz keletkezése, veszélyes hulladék kijutása a telephelyen kívülre).</w:t>
      </w:r>
    </w:p>
    <w:p w:rsidR="00D56D9A" w:rsidRPr="0065585C" w:rsidRDefault="00E25428" w:rsidP="00D56D9A">
      <w:pPr>
        <w:pStyle w:val="Szveg"/>
        <w:rPr>
          <w:rFonts w:asciiTheme="majorHAnsi" w:hAnsiTheme="majorHAnsi"/>
          <w:color w:val="595959" w:themeColor="text1" w:themeTint="A6"/>
        </w:rPr>
      </w:pPr>
      <w:r>
        <w:rPr>
          <w:rFonts w:asciiTheme="majorHAnsi" w:hAnsiTheme="majorHAnsi"/>
          <w:color w:val="595959" w:themeColor="text1" w:themeTint="A6"/>
        </w:rPr>
        <w:t>A k</w:t>
      </w:r>
      <w:r w:rsidR="00D56D9A">
        <w:rPr>
          <w:rFonts w:asciiTheme="majorHAnsi" w:hAnsiTheme="majorHAnsi"/>
          <w:color w:val="595959" w:themeColor="text1" w:themeTint="A6"/>
        </w:rPr>
        <w:t>atasztrófa j</w:t>
      </w:r>
      <w:r w:rsidR="00D56D9A" w:rsidRPr="0065585C">
        <w:rPr>
          <w:rFonts w:asciiTheme="majorHAnsi" w:hAnsiTheme="majorHAnsi"/>
          <w:color w:val="595959" w:themeColor="text1" w:themeTint="A6"/>
        </w:rPr>
        <w:t>elentős környezeti károsodást okozó káresemény (pl. felszíni vagy felszín alatti vízkészletbe jutó szennyezés).</w:t>
      </w:r>
    </w:p>
    <w:p w:rsidR="00D56D9A" w:rsidRDefault="00D56D9A" w:rsidP="008C1981">
      <w:pPr>
        <w:pStyle w:val="Szveg"/>
        <w:rPr>
          <w:rFonts w:asciiTheme="majorHAnsi" w:hAnsiTheme="majorHAnsi"/>
          <w:color w:val="595959" w:themeColor="text1" w:themeTint="A6"/>
        </w:rPr>
      </w:pPr>
    </w:p>
    <w:p w:rsidR="00853EAE" w:rsidRPr="0065585C" w:rsidRDefault="00853EA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Vészhelyzet fokozatai</w:t>
      </w:r>
      <w:r w:rsidR="00D56D9A">
        <w:rPr>
          <w:rFonts w:asciiTheme="majorHAnsi" w:hAnsiTheme="majorHAnsi"/>
          <w:color w:val="595959" w:themeColor="text1" w:themeTint="A6"/>
        </w:rPr>
        <w:t>:</w:t>
      </w:r>
    </w:p>
    <w:p w:rsidR="00853EAE" w:rsidRPr="0065585C" w:rsidRDefault="00853EA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I. Fokozat</w:t>
      </w:r>
      <w:r w:rsidR="00D56D9A">
        <w:rPr>
          <w:rFonts w:asciiTheme="majorHAnsi" w:hAnsiTheme="majorHAnsi"/>
          <w:color w:val="595959" w:themeColor="text1" w:themeTint="A6"/>
        </w:rPr>
        <w:t>, amikor a</w:t>
      </w:r>
      <w:r w:rsidRPr="0065585C">
        <w:rPr>
          <w:rFonts w:asciiTheme="majorHAnsi" w:hAnsiTheme="majorHAnsi"/>
          <w:color w:val="595959" w:themeColor="text1" w:themeTint="A6"/>
        </w:rPr>
        <w:t xml:space="preserve"> káresemény az égető területére korlátozódik és az üzem műszakban lévő egységei képesek a kár elhárítására.</w:t>
      </w:r>
    </w:p>
    <w:p w:rsidR="00853EAE" w:rsidRPr="0065585C" w:rsidRDefault="00D56D9A" w:rsidP="008C1981">
      <w:pPr>
        <w:pStyle w:val="Szveg"/>
        <w:rPr>
          <w:rFonts w:asciiTheme="majorHAnsi" w:hAnsiTheme="majorHAnsi"/>
          <w:color w:val="595959" w:themeColor="text1" w:themeTint="A6"/>
        </w:rPr>
      </w:pPr>
      <w:r>
        <w:rPr>
          <w:rFonts w:asciiTheme="majorHAnsi" w:hAnsiTheme="majorHAnsi"/>
          <w:color w:val="595959" w:themeColor="text1" w:themeTint="A6"/>
        </w:rPr>
        <w:t>II. Fokozat, amikor a</w:t>
      </w:r>
      <w:r w:rsidR="00853EAE" w:rsidRPr="0065585C">
        <w:rPr>
          <w:rFonts w:asciiTheme="majorHAnsi" w:hAnsiTheme="majorHAnsi"/>
          <w:color w:val="595959" w:themeColor="text1" w:themeTint="A6"/>
        </w:rPr>
        <w:t xml:space="preserve"> káresemény a telephely területét kismértékben meghaladja, de a Kft. egységei elégségesek a káresemény felszámolásához.</w:t>
      </w:r>
    </w:p>
    <w:p w:rsidR="00853EAE" w:rsidRPr="0065585C" w:rsidRDefault="00E24339" w:rsidP="008C1981">
      <w:pPr>
        <w:pStyle w:val="Szveg"/>
        <w:rPr>
          <w:rFonts w:asciiTheme="majorHAnsi" w:hAnsiTheme="majorHAnsi"/>
          <w:color w:val="595959" w:themeColor="text1" w:themeTint="A6"/>
        </w:rPr>
      </w:pPr>
      <w:r>
        <w:rPr>
          <w:rFonts w:asciiTheme="majorHAnsi" w:hAnsiTheme="majorHAnsi"/>
          <w:color w:val="595959" w:themeColor="text1" w:themeTint="A6"/>
        </w:rPr>
        <w:t>III. Fokozat,</w:t>
      </w:r>
      <w:r w:rsidR="00E25428">
        <w:rPr>
          <w:rFonts w:asciiTheme="majorHAnsi" w:hAnsiTheme="majorHAnsi"/>
          <w:color w:val="595959" w:themeColor="text1" w:themeTint="A6"/>
        </w:rPr>
        <w:t xml:space="preserve"> </w:t>
      </w:r>
      <w:r>
        <w:rPr>
          <w:rFonts w:asciiTheme="majorHAnsi" w:hAnsiTheme="majorHAnsi"/>
          <w:color w:val="595959" w:themeColor="text1" w:themeTint="A6"/>
        </w:rPr>
        <w:t>amikor a</w:t>
      </w:r>
      <w:r w:rsidR="00853EAE" w:rsidRPr="0065585C">
        <w:rPr>
          <w:rFonts w:asciiTheme="majorHAnsi" w:hAnsiTheme="majorHAnsi"/>
          <w:color w:val="595959" w:themeColor="text1" w:themeTint="A6"/>
        </w:rPr>
        <w:t xml:space="preserve"> káresemény a telephely területénél jelentősen nagyobb területet érint. A káresemény felszámolásához a Kft. erőin kívül szükséges a </w:t>
      </w:r>
      <w:r w:rsidR="0091558F" w:rsidRPr="0065585C">
        <w:rPr>
          <w:rFonts w:asciiTheme="majorHAnsi" w:hAnsiTheme="majorHAnsi"/>
          <w:color w:val="595959" w:themeColor="text1" w:themeTint="A6"/>
        </w:rPr>
        <w:t>MOL Petrolkémia Zrt</w:t>
      </w:r>
      <w:r w:rsidR="00853EAE" w:rsidRPr="0065585C">
        <w:rPr>
          <w:rFonts w:asciiTheme="majorHAnsi" w:hAnsiTheme="majorHAnsi"/>
          <w:color w:val="595959" w:themeColor="text1" w:themeTint="A6"/>
        </w:rPr>
        <w:t>. egységeit (Vállalati Tűzoltóság, speciális gépjárművek) és az illetékes területi szerveket (Katasztrófa Védelm</w:t>
      </w:r>
      <w:r>
        <w:rPr>
          <w:rFonts w:asciiTheme="majorHAnsi" w:hAnsiTheme="majorHAnsi"/>
          <w:color w:val="595959" w:themeColor="text1" w:themeTint="A6"/>
        </w:rPr>
        <w:t>i Igazgatóság, Környezetvédelmi Hatóság</w:t>
      </w:r>
      <w:r w:rsidR="00E25428">
        <w:rPr>
          <w:rFonts w:asciiTheme="majorHAnsi" w:hAnsiTheme="majorHAnsi"/>
          <w:color w:val="595959" w:themeColor="text1" w:themeTint="A6"/>
        </w:rPr>
        <w:t>,</w:t>
      </w:r>
      <w:r w:rsidR="00853EAE" w:rsidRPr="0065585C">
        <w:rPr>
          <w:rFonts w:asciiTheme="majorHAnsi" w:hAnsiTheme="majorHAnsi"/>
          <w:color w:val="595959" w:themeColor="text1" w:themeTint="A6"/>
        </w:rPr>
        <w:t xml:space="preserve"> Területi Tűzoltóság, stb.) bevonni a káresemény felszámolásába.</w:t>
      </w:r>
    </w:p>
    <w:p w:rsidR="00E25428" w:rsidRPr="0065585C" w:rsidRDefault="00E25428" w:rsidP="00E25428">
      <w:pPr>
        <w:pStyle w:val="Szveg"/>
      </w:pPr>
      <w:r>
        <w:t>A felülvizsgált időszakban a telephelyen a legnagyobb</w:t>
      </w:r>
      <w:r w:rsidRPr="00E25428">
        <w:t xml:space="preserve"> </w:t>
      </w:r>
      <w:r>
        <w:t>havária esemény III. fokozatú üzemvész volt( tűzeset).</w:t>
      </w:r>
    </w:p>
    <w:p w:rsidR="00853EAE" w:rsidRPr="0065585C" w:rsidRDefault="00853EAE" w:rsidP="008C1981">
      <w:pPr>
        <w:pStyle w:val="Szveg"/>
        <w:rPr>
          <w:rFonts w:asciiTheme="majorHAnsi" w:hAnsiTheme="majorHAnsi"/>
          <w:color w:val="595959" w:themeColor="text1" w:themeTint="A6"/>
        </w:rPr>
      </w:pPr>
    </w:p>
    <w:p w:rsidR="00853EAE" w:rsidRPr="0065585C" w:rsidRDefault="00853EA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Az üzem területén mobil és vezetékes telefonon történik a kapcsolattartás. Az üzem területén bekövetkezett káresemény során kialakult veszélyes helyzetről az észlelőnek haladéktalanul értesíteni kell az </w:t>
      </w:r>
      <w:r w:rsidR="00F41F5A">
        <w:rPr>
          <w:rFonts w:asciiTheme="majorHAnsi" w:hAnsiTheme="majorHAnsi"/>
          <w:color w:val="595959" w:themeColor="text1" w:themeTint="A6"/>
        </w:rPr>
        <w:t>ECOMISSIO</w:t>
      </w:r>
      <w:r w:rsidRPr="0065585C">
        <w:rPr>
          <w:rFonts w:asciiTheme="majorHAnsi" w:hAnsiTheme="majorHAnsi"/>
          <w:color w:val="595959" w:themeColor="text1" w:themeTint="A6"/>
        </w:rPr>
        <w:t xml:space="preserve"> Kft. ügyvezető igazgatóját, üzemvezetőjét és környezetvédelmi főmérnökét, szükség esetén a </w:t>
      </w:r>
      <w:r w:rsidR="00E25428">
        <w:rPr>
          <w:rFonts w:asciiTheme="majorHAnsi" w:hAnsiTheme="majorHAnsi"/>
          <w:color w:val="595959" w:themeColor="text1" w:themeTint="A6"/>
        </w:rPr>
        <w:t>MOL Petrolkémia Zrt</w:t>
      </w:r>
      <w:r w:rsidRPr="0065585C">
        <w:rPr>
          <w:rFonts w:asciiTheme="majorHAnsi" w:hAnsiTheme="majorHAnsi"/>
          <w:color w:val="595959" w:themeColor="text1" w:themeTint="A6"/>
        </w:rPr>
        <w:t>. Központi Ügyeletét.</w:t>
      </w:r>
    </w:p>
    <w:p w:rsidR="00F8336E" w:rsidRDefault="00F8336E" w:rsidP="00E25428">
      <w:pPr>
        <w:pStyle w:val="Tblzat2"/>
      </w:pPr>
      <w:bookmarkStart w:id="311" w:name="_Toc211741586"/>
      <w:bookmarkStart w:id="312" w:name="_Toc214171278"/>
      <w:bookmarkStart w:id="313" w:name="_Toc329337313"/>
      <w:bookmarkStart w:id="314" w:name="_Toc329337715"/>
      <w:bookmarkStart w:id="315" w:name="_Toc499825277"/>
      <w:r w:rsidRPr="0065585C">
        <w:t>Telephely rendkívüli eseményei</w:t>
      </w:r>
      <w:bookmarkEnd w:id="311"/>
      <w:bookmarkEnd w:id="312"/>
      <w:bookmarkEnd w:id="313"/>
      <w:bookmarkEnd w:id="314"/>
      <w:bookmarkEnd w:id="315"/>
    </w:p>
    <w:p w:rsidR="00F413F5" w:rsidRPr="001A245A" w:rsidRDefault="00F413F5" w:rsidP="00F413F5">
      <w:pPr>
        <w:pStyle w:val="Cmsor3"/>
      </w:pPr>
      <w:bookmarkStart w:id="316" w:name="_Toc303067363"/>
      <w:bookmarkStart w:id="317" w:name="_Toc329337226"/>
      <w:bookmarkStart w:id="318" w:name="_Toc329337628"/>
      <w:bookmarkStart w:id="319" w:name="_Toc499825278"/>
      <w:r w:rsidRPr="001A245A">
        <w:t>A bekövetkezett környezetet érintő rendkívüli események</w:t>
      </w:r>
      <w:bookmarkEnd w:id="316"/>
      <w:r w:rsidRPr="001A245A">
        <w:t>, illetve az azokkal kapcsolatos intézkedések ismertetése</w:t>
      </w:r>
      <w:bookmarkEnd w:id="317"/>
      <w:bookmarkEnd w:id="318"/>
      <w:bookmarkEnd w:id="319"/>
    </w:p>
    <w:p w:rsidR="00F413F5" w:rsidRDefault="00F413F5" w:rsidP="00F413F5">
      <w:pPr>
        <w:pStyle w:val="Szveg"/>
      </w:pPr>
      <w:r w:rsidRPr="00B0667B">
        <w:t xml:space="preserve">A telephelyen, az </w:t>
      </w:r>
      <w:r>
        <w:t>ECOMISSIO</w:t>
      </w:r>
      <w:r w:rsidRPr="00B0667B">
        <w:t xml:space="preserve"> Kft. nyilatkozata alapján, az elmúlt 5 évben az alábbi havária események történtek:</w:t>
      </w:r>
    </w:p>
    <w:p w:rsidR="00F413F5" w:rsidRDefault="00F413F5" w:rsidP="00F413F5">
      <w:pPr>
        <w:pStyle w:val="Szveg"/>
      </w:pP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tblPr>
      <w:tblGrid>
        <w:gridCol w:w="1371"/>
        <w:gridCol w:w="1069"/>
        <w:gridCol w:w="3905"/>
        <w:gridCol w:w="2943"/>
      </w:tblGrid>
      <w:tr w:rsidR="005A261C" w:rsidRPr="0065585C" w:rsidTr="00457D2B">
        <w:trPr>
          <w:tblHeader/>
          <w:jc w:val="center"/>
        </w:trPr>
        <w:tc>
          <w:tcPr>
            <w:tcW w:w="0" w:type="auto"/>
            <w:tcBorders>
              <w:top w:val="single" w:sz="12" w:space="0" w:color="auto"/>
              <w:bottom w:val="single" w:sz="12" w:space="0" w:color="auto"/>
            </w:tcBorders>
            <w:shd w:val="clear" w:color="auto" w:fill="D9D9D9"/>
            <w:vAlign w:val="center"/>
          </w:tcPr>
          <w:p w:rsidR="005A261C" w:rsidRPr="001A245A" w:rsidRDefault="005A261C" w:rsidP="00943974">
            <w:pPr>
              <w:pStyle w:val="Szveg"/>
              <w:jc w:val="center"/>
            </w:pPr>
            <w:r w:rsidRPr="001A245A">
              <w:t>Dátum</w:t>
            </w:r>
          </w:p>
        </w:tc>
        <w:tc>
          <w:tcPr>
            <w:tcW w:w="0" w:type="auto"/>
            <w:tcBorders>
              <w:top w:val="single" w:sz="12" w:space="0" w:color="auto"/>
              <w:bottom w:val="single" w:sz="12" w:space="0" w:color="auto"/>
            </w:tcBorders>
            <w:shd w:val="clear" w:color="auto" w:fill="D9D9D9"/>
            <w:vAlign w:val="center"/>
          </w:tcPr>
          <w:p w:rsidR="005A261C" w:rsidRPr="001A245A" w:rsidRDefault="005A261C" w:rsidP="00943974">
            <w:pPr>
              <w:pStyle w:val="Szveg"/>
              <w:jc w:val="center"/>
            </w:pPr>
            <w:r w:rsidRPr="001A245A">
              <w:t>Esemény</w:t>
            </w:r>
          </w:p>
        </w:tc>
        <w:tc>
          <w:tcPr>
            <w:tcW w:w="3905" w:type="dxa"/>
            <w:tcBorders>
              <w:top w:val="single" w:sz="12" w:space="0" w:color="auto"/>
              <w:bottom w:val="single" w:sz="12" w:space="0" w:color="auto"/>
            </w:tcBorders>
            <w:shd w:val="clear" w:color="auto" w:fill="D9D9D9"/>
            <w:vAlign w:val="center"/>
          </w:tcPr>
          <w:p w:rsidR="005A261C" w:rsidRPr="001A245A" w:rsidRDefault="005A261C" w:rsidP="00943974">
            <w:pPr>
              <w:pStyle w:val="Szveg"/>
              <w:jc w:val="center"/>
            </w:pPr>
            <w:r w:rsidRPr="001A245A">
              <w:t>Esemény oka</w:t>
            </w:r>
          </w:p>
        </w:tc>
        <w:tc>
          <w:tcPr>
            <w:tcW w:w="2943" w:type="dxa"/>
            <w:tcBorders>
              <w:top w:val="single" w:sz="12" w:space="0" w:color="auto"/>
              <w:bottom w:val="single" w:sz="12" w:space="0" w:color="auto"/>
            </w:tcBorders>
            <w:shd w:val="clear" w:color="auto" w:fill="D9D9D9"/>
            <w:vAlign w:val="center"/>
          </w:tcPr>
          <w:p w:rsidR="005A261C" w:rsidRPr="00A81039" w:rsidRDefault="005A261C" w:rsidP="00943974">
            <w:pPr>
              <w:pStyle w:val="Szveg"/>
              <w:jc w:val="center"/>
            </w:pPr>
            <w:r w:rsidRPr="00A81039">
              <w:t>Intézkedés</w:t>
            </w:r>
          </w:p>
        </w:tc>
      </w:tr>
      <w:tr w:rsidR="005A261C" w:rsidRPr="0065585C" w:rsidTr="00457D2B">
        <w:trPr>
          <w:jc w:val="center"/>
        </w:trPr>
        <w:tc>
          <w:tcPr>
            <w:tcW w:w="0" w:type="auto"/>
            <w:tcBorders>
              <w:top w:val="single" w:sz="12" w:space="0" w:color="auto"/>
            </w:tcBorders>
            <w:vAlign w:val="center"/>
          </w:tcPr>
          <w:p w:rsidR="005A261C" w:rsidRPr="001A245A" w:rsidRDefault="005A261C" w:rsidP="00943974">
            <w:pPr>
              <w:pStyle w:val="Szveg"/>
            </w:pPr>
            <w:r>
              <w:t>2012.11.12</w:t>
            </w:r>
          </w:p>
        </w:tc>
        <w:tc>
          <w:tcPr>
            <w:tcW w:w="0" w:type="auto"/>
            <w:tcBorders>
              <w:top w:val="single" w:sz="12" w:space="0" w:color="auto"/>
            </w:tcBorders>
            <w:vAlign w:val="center"/>
          </w:tcPr>
          <w:p w:rsidR="005A261C" w:rsidRPr="001A245A" w:rsidRDefault="005A261C" w:rsidP="00943974">
            <w:pPr>
              <w:pStyle w:val="Szveg"/>
            </w:pPr>
            <w:r w:rsidRPr="001A245A">
              <w:t>tűzeset</w:t>
            </w:r>
          </w:p>
        </w:tc>
        <w:tc>
          <w:tcPr>
            <w:tcW w:w="3905" w:type="dxa"/>
            <w:tcBorders>
              <w:top w:val="single" w:sz="12" w:space="0" w:color="auto"/>
            </w:tcBorders>
            <w:vAlign w:val="center"/>
          </w:tcPr>
          <w:p w:rsidR="005A261C" w:rsidRPr="001A245A" w:rsidRDefault="005A261C" w:rsidP="00943974">
            <w:pPr>
              <w:pStyle w:val="Szveg"/>
            </w:pPr>
            <w:r w:rsidRPr="001A245A">
              <w:t xml:space="preserve">A </w:t>
            </w:r>
            <w:r>
              <w:t>420 kg lúgos porhulladék az egységrakatok elkészítését és tárolását követően begyulladt</w:t>
            </w:r>
            <w:r w:rsidRPr="001A245A">
              <w:t>.</w:t>
            </w:r>
          </w:p>
        </w:tc>
        <w:tc>
          <w:tcPr>
            <w:tcW w:w="2943" w:type="dxa"/>
            <w:tcBorders>
              <w:top w:val="single" w:sz="12" w:space="0" w:color="auto"/>
            </w:tcBorders>
            <w:vAlign w:val="center"/>
          </w:tcPr>
          <w:p w:rsidR="005A261C" w:rsidRPr="00A81039" w:rsidRDefault="005A261C" w:rsidP="00943974">
            <w:pPr>
              <w:pStyle w:val="Szveg"/>
            </w:pPr>
            <w:r w:rsidRPr="00A81039">
              <w:rPr>
                <w:rFonts w:cs="Arial CE"/>
              </w:rPr>
              <w:t>Szabálytalanságok megszüntetése, kéz hulladék kicsomagolásának specifikált elkészítése, BE felülvizsgálata</w:t>
            </w:r>
            <w:r w:rsidRPr="00A81039">
              <w:t xml:space="preserve"> t.</w:t>
            </w:r>
          </w:p>
        </w:tc>
      </w:tr>
      <w:tr w:rsidR="005A261C" w:rsidRPr="0065585C" w:rsidTr="00457D2B">
        <w:trPr>
          <w:jc w:val="center"/>
        </w:trPr>
        <w:tc>
          <w:tcPr>
            <w:tcW w:w="0" w:type="auto"/>
            <w:vAlign w:val="center"/>
          </w:tcPr>
          <w:p w:rsidR="005A261C" w:rsidRPr="001A245A" w:rsidRDefault="005A261C" w:rsidP="00943974">
            <w:pPr>
              <w:pStyle w:val="Szveg"/>
            </w:pPr>
            <w:r>
              <w:t>2013.04.25.</w:t>
            </w:r>
            <w:r w:rsidRPr="001A245A">
              <w:t>.</w:t>
            </w:r>
          </w:p>
        </w:tc>
        <w:tc>
          <w:tcPr>
            <w:tcW w:w="0" w:type="auto"/>
            <w:vAlign w:val="center"/>
          </w:tcPr>
          <w:p w:rsidR="005A261C" w:rsidRPr="001A245A" w:rsidRDefault="005A261C" w:rsidP="00943974">
            <w:pPr>
              <w:pStyle w:val="Szveg"/>
            </w:pPr>
            <w:r>
              <w:t>tűzeset</w:t>
            </w:r>
          </w:p>
        </w:tc>
        <w:tc>
          <w:tcPr>
            <w:tcW w:w="3905" w:type="dxa"/>
            <w:vAlign w:val="center"/>
          </w:tcPr>
          <w:p w:rsidR="005A261C" w:rsidRPr="001A245A" w:rsidRDefault="005A261C" w:rsidP="00943974">
            <w:pPr>
              <w:pStyle w:val="Szveg"/>
            </w:pPr>
            <w:r>
              <w:t>Elektromos zárlat következtében  fejépületben tűz keletkezett</w:t>
            </w:r>
          </w:p>
        </w:tc>
        <w:tc>
          <w:tcPr>
            <w:tcW w:w="2943" w:type="dxa"/>
            <w:vAlign w:val="center"/>
          </w:tcPr>
          <w:p w:rsidR="005A261C" w:rsidRPr="00B0667B" w:rsidRDefault="00457D2B" w:rsidP="00457D2B">
            <w:pPr>
              <w:pStyle w:val="Szveg"/>
              <w:jc w:val="left"/>
              <w:rPr>
                <w:highlight w:val="yellow"/>
              </w:rPr>
            </w:pPr>
            <w:r>
              <w:t>Kapcsolótér zárhatóvá tétele. A kapcsolótérbe füstérzékelő és klíma berendezés került beszerelésre.</w:t>
            </w:r>
          </w:p>
        </w:tc>
      </w:tr>
      <w:tr w:rsidR="005A261C" w:rsidRPr="0065585C" w:rsidTr="00457D2B">
        <w:trPr>
          <w:jc w:val="center"/>
        </w:trPr>
        <w:tc>
          <w:tcPr>
            <w:tcW w:w="0" w:type="auto"/>
            <w:vAlign w:val="center"/>
          </w:tcPr>
          <w:p w:rsidR="005A261C" w:rsidRDefault="005A261C" w:rsidP="00943974">
            <w:pPr>
              <w:pStyle w:val="Szveg"/>
            </w:pPr>
            <w:r>
              <w:t>2013.12.11.</w:t>
            </w:r>
          </w:p>
        </w:tc>
        <w:tc>
          <w:tcPr>
            <w:tcW w:w="0" w:type="auto"/>
            <w:vAlign w:val="center"/>
          </w:tcPr>
          <w:p w:rsidR="005A261C" w:rsidRDefault="005A261C" w:rsidP="00943974">
            <w:pPr>
              <w:pStyle w:val="Szveg"/>
            </w:pPr>
            <w:r>
              <w:t>tűzeset</w:t>
            </w:r>
          </w:p>
        </w:tc>
        <w:tc>
          <w:tcPr>
            <w:tcW w:w="3905" w:type="dxa"/>
            <w:vAlign w:val="center"/>
          </w:tcPr>
          <w:p w:rsidR="005A261C" w:rsidRDefault="005A261C" w:rsidP="00943974">
            <w:pPr>
              <w:pStyle w:val="Szveg"/>
            </w:pPr>
            <w:r>
              <w:t xml:space="preserve">A hulladék a darálóban kigyulladt, részben begyújtotta a darálék akna tartalmát is. Az automata füstjelző </w:t>
            </w:r>
            <w:r>
              <w:lastRenderedPageBreak/>
              <w:t>riasztotta a létesítményi tűzoltóságot. A beépített haboltó a füstölést megszüntette..</w:t>
            </w:r>
          </w:p>
        </w:tc>
        <w:tc>
          <w:tcPr>
            <w:tcW w:w="2943" w:type="dxa"/>
            <w:vAlign w:val="center"/>
          </w:tcPr>
          <w:p w:rsidR="005A261C" w:rsidRPr="00B0667B" w:rsidRDefault="005A261C" w:rsidP="00943974">
            <w:pPr>
              <w:pStyle w:val="Szveg"/>
              <w:rPr>
                <w:highlight w:val="yellow"/>
              </w:rPr>
            </w:pPr>
            <w:r w:rsidRPr="005F691D">
              <w:rPr>
                <w:rFonts w:cs="Arial CE"/>
              </w:rPr>
              <w:lastRenderedPageBreak/>
              <w:t xml:space="preserve">Az automata tűzjelző és oltóberendezés működött, beavatkozásra nem volt </w:t>
            </w:r>
            <w:r w:rsidRPr="005F691D">
              <w:rPr>
                <w:rFonts w:cs="Arial CE"/>
              </w:rPr>
              <w:lastRenderedPageBreak/>
              <w:t>szükség. Káros anyag a környezetbe nem került ki</w:t>
            </w:r>
          </w:p>
        </w:tc>
      </w:tr>
      <w:tr w:rsidR="005A261C" w:rsidRPr="0065585C" w:rsidTr="00457D2B">
        <w:trPr>
          <w:jc w:val="center"/>
        </w:trPr>
        <w:tc>
          <w:tcPr>
            <w:tcW w:w="0" w:type="auto"/>
            <w:vAlign w:val="center"/>
          </w:tcPr>
          <w:p w:rsidR="005A261C" w:rsidRDefault="005A261C" w:rsidP="00943974">
            <w:pPr>
              <w:pStyle w:val="Szveg"/>
            </w:pPr>
            <w:r>
              <w:lastRenderedPageBreak/>
              <w:t>2014.04.02</w:t>
            </w:r>
          </w:p>
        </w:tc>
        <w:tc>
          <w:tcPr>
            <w:tcW w:w="0" w:type="auto"/>
            <w:vAlign w:val="center"/>
          </w:tcPr>
          <w:p w:rsidR="005A261C" w:rsidRDefault="005A261C" w:rsidP="00943974">
            <w:pPr>
              <w:pStyle w:val="Szveg"/>
            </w:pPr>
            <w:r w:rsidRPr="00AF32B1">
              <w:t>tűzeset</w:t>
            </w:r>
          </w:p>
        </w:tc>
        <w:tc>
          <w:tcPr>
            <w:tcW w:w="3905" w:type="dxa"/>
            <w:vAlign w:val="center"/>
          </w:tcPr>
          <w:p w:rsidR="005A261C" w:rsidRDefault="005A261C" w:rsidP="00943974">
            <w:pPr>
              <w:pStyle w:val="Szveg"/>
            </w:pPr>
            <w:r>
              <w:t>A hulladék a darálóban kigyulladt, részben begyújtotta a darálék akna tartalmát is. Az automata füstjelző riasztotta a létesítményi tűzoltóságot. A beépített haboltó a tüzet eloltotta.</w:t>
            </w:r>
          </w:p>
        </w:tc>
        <w:tc>
          <w:tcPr>
            <w:tcW w:w="2943" w:type="dxa"/>
            <w:vAlign w:val="center"/>
          </w:tcPr>
          <w:p w:rsidR="005A261C" w:rsidRPr="00B0667B" w:rsidRDefault="005A261C" w:rsidP="00943974">
            <w:pPr>
              <w:pStyle w:val="Szveg"/>
              <w:rPr>
                <w:highlight w:val="yellow"/>
              </w:rPr>
            </w:pPr>
            <w:r w:rsidRPr="005F691D">
              <w:rPr>
                <w:rFonts w:cs="Arial CE"/>
              </w:rPr>
              <w:t>Az automata tűzjelző és oltóberendezés működött, beavatkozásra nem volt szükség. Káros anyag a környezetbe nem került ki</w:t>
            </w:r>
          </w:p>
        </w:tc>
      </w:tr>
      <w:tr w:rsidR="005A261C" w:rsidRPr="0065585C" w:rsidTr="00457D2B">
        <w:trPr>
          <w:jc w:val="center"/>
        </w:trPr>
        <w:tc>
          <w:tcPr>
            <w:tcW w:w="0" w:type="auto"/>
            <w:vAlign w:val="center"/>
          </w:tcPr>
          <w:p w:rsidR="005A261C" w:rsidRDefault="005A261C" w:rsidP="00943974">
            <w:pPr>
              <w:pStyle w:val="Szveg"/>
            </w:pPr>
            <w:r>
              <w:t>2014.04.04</w:t>
            </w:r>
          </w:p>
        </w:tc>
        <w:tc>
          <w:tcPr>
            <w:tcW w:w="0" w:type="auto"/>
            <w:vAlign w:val="center"/>
          </w:tcPr>
          <w:p w:rsidR="005A261C" w:rsidRDefault="005A261C" w:rsidP="00943974">
            <w:pPr>
              <w:pStyle w:val="Szveg"/>
            </w:pPr>
            <w:r w:rsidRPr="00AF32B1">
              <w:t>tűzeset</w:t>
            </w:r>
          </w:p>
        </w:tc>
        <w:tc>
          <w:tcPr>
            <w:tcW w:w="3905" w:type="dxa"/>
            <w:vAlign w:val="center"/>
          </w:tcPr>
          <w:p w:rsidR="005A261C" w:rsidRDefault="005A261C" w:rsidP="00943974">
            <w:pPr>
              <w:pStyle w:val="Szveg"/>
            </w:pPr>
            <w:r>
              <w:t xml:space="preserve">A hulladék a darálóban kigyulladt, részben begyújtotta a darálék akna tartalmát is. Az automata füstjelző riasztotta a létesítményi tűzoltóságot. A beépített haboltó a tüzet eloltotta.-2 nappal korábbi eset </w:t>
            </w:r>
          </w:p>
        </w:tc>
        <w:tc>
          <w:tcPr>
            <w:tcW w:w="2943" w:type="dxa"/>
            <w:vAlign w:val="center"/>
          </w:tcPr>
          <w:p w:rsidR="005A261C" w:rsidRPr="00B0667B" w:rsidRDefault="005A261C" w:rsidP="00943974">
            <w:pPr>
              <w:pStyle w:val="Szveg"/>
              <w:rPr>
                <w:highlight w:val="yellow"/>
              </w:rPr>
            </w:pPr>
            <w:r w:rsidRPr="005F691D">
              <w:rPr>
                <w:rFonts w:cs="Arial CE"/>
              </w:rPr>
              <w:t>Az automata tűzjelző és oltóberendezés működött, beavatkozásra nem volt szükség. Káros anyag a környezetbe nem került ki</w:t>
            </w:r>
          </w:p>
        </w:tc>
      </w:tr>
      <w:tr w:rsidR="005A261C" w:rsidRPr="0065585C" w:rsidTr="00457D2B">
        <w:trPr>
          <w:jc w:val="center"/>
        </w:trPr>
        <w:tc>
          <w:tcPr>
            <w:tcW w:w="0" w:type="auto"/>
            <w:vAlign w:val="center"/>
          </w:tcPr>
          <w:p w:rsidR="005A261C" w:rsidRDefault="005A261C" w:rsidP="00943974">
            <w:pPr>
              <w:pStyle w:val="Szveg"/>
            </w:pPr>
            <w:r>
              <w:t>2014.05.12.</w:t>
            </w:r>
          </w:p>
        </w:tc>
        <w:tc>
          <w:tcPr>
            <w:tcW w:w="0" w:type="auto"/>
            <w:vAlign w:val="center"/>
          </w:tcPr>
          <w:p w:rsidR="005A261C" w:rsidRDefault="005A261C" w:rsidP="00943974">
            <w:pPr>
              <w:pStyle w:val="Szveg"/>
            </w:pPr>
            <w:r w:rsidRPr="00AF32B1">
              <w:t>tűzeset</w:t>
            </w:r>
          </w:p>
        </w:tc>
        <w:tc>
          <w:tcPr>
            <w:tcW w:w="3905" w:type="dxa"/>
            <w:vAlign w:val="center"/>
          </w:tcPr>
          <w:p w:rsidR="005A261C" w:rsidRDefault="005A261C" w:rsidP="00943974">
            <w:pPr>
              <w:pStyle w:val="Szveg"/>
            </w:pPr>
            <w:r>
              <w:t>A darálóban a darálás közben füst keletkezett. Az automata füstjelző risztotta a létesítményi tűzoltóságot. A beépített haboltó a tűzoltóság beavatkozásával a tüzet eloltotta.</w:t>
            </w:r>
          </w:p>
        </w:tc>
        <w:tc>
          <w:tcPr>
            <w:tcW w:w="2943" w:type="dxa"/>
            <w:vAlign w:val="center"/>
          </w:tcPr>
          <w:p w:rsidR="005A261C" w:rsidRPr="00B0667B" w:rsidRDefault="005A261C" w:rsidP="00943974">
            <w:pPr>
              <w:pStyle w:val="Szveg"/>
              <w:rPr>
                <w:highlight w:val="yellow"/>
              </w:rPr>
            </w:pPr>
            <w:r w:rsidRPr="005F691D">
              <w:rPr>
                <w:rFonts w:cs="Arial CE"/>
              </w:rPr>
              <w:t>Az automata tűzjelző és oltóberendezés működött, beavatkozásra nem volt szükség. Káros anyag a környezetbe nem került ki</w:t>
            </w:r>
          </w:p>
        </w:tc>
      </w:tr>
      <w:tr w:rsidR="005A261C" w:rsidRPr="0065585C" w:rsidTr="00457D2B">
        <w:trPr>
          <w:jc w:val="center"/>
        </w:trPr>
        <w:tc>
          <w:tcPr>
            <w:tcW w:w="0" w:type="auto"/>
            <w:vAlign w:val="center"/>
          </w:tcPr>
          <w:p w:rsidR="005A261C" w:rsidRDefault="005A261C" w:rsidP="00943974">
            <w:pPr>
              <w:pStyle w:val="Szveg"/>
            </w:pPr>
            <w:r>
              <w:t>2015.06.25.</w:t>
            </w:r>
          </w:p>
        </w:tc>
        <w:tc>
          <w:tcPr>
            <w:tcW w:w="0" w:type="auto"/>
            <w:vAlign w:val="center"/>
          </w:tcPr>
          <w:p w:rsidR="005A261C" w:rsidRDefault="005A261C" w:rsidP="00943974">
            <w:pPr>
              <w:pStyle w:val="Szveg"/>
            </w:pPr>
            <w:r w:rsidRPr="00AF32B1">
              <w:t>tűzeset</w:t>
            </w:r>
          </w:p>
        </w:tc>
        <w:tc>
          <w:tcPr>
            <w:tcW w:w="3905" w:type="dxa"/>
            <w:vAlign w:val="center"/>
          </w:tcPr>
          <w:p w:rsidR="005A261C" w:rsidRDefault="005A261C" w:rsidP="00943974">
            <w:pPr>
              <w:pStyle w:val="Szveg"/>
            </w:pPr>
            <w:r>
              <w:t>A hulladék a darálóban kigyulladt, részben begyújtotta a darálék akna tartalmát is. Az automata füstjelző ri</w:t>
            </w:r>
            <w:r w:rsidR="00457D2B">
              <w:t>a</w:t>
            </w:r>
            <w:r>
              <w:t>sztotta a létesítményi tűzoltóságot. A beépített haboltó a füstölést megszüntette..</w:t>
            </w:r>
          </w:p>
        </w:tc>
        <w:tc>
          <w:tcPr>
            <w:tcW w:w="2943" w:type="dxa"/>
            <w:vAlign w:val="center"/>
          </w:tcPr>
          <w:p w:rsidR="005A261C" w:rsidRPr="00B0667B" w:rsidRDefault="005A261C" w:rsidP="00943974">
            <w:pPr>
              <w:pStyle w:val="Szveg"/>
              <w:rPr>
                <w:highlight w:val="yellow"/>
              </w:rPr>
            </w:pPr>
            <w:r w:rsidRPr="005F691D">
              <w:rPr>
                <w:rFonts w:cs="Arial CE"/>
              </w:rPr>
              <w:t>Belső vizsgálat</w:t>
            </w:r>
            <w:r>
              <w:rPr>
                <w:rFonts w:cs="Arial CE"/>
              </w:rPr>
              <w:t xml:space="preserve"> történt</w:t>
            </w:r>
          </w:p>
        </w:tc>
      </w:tr>
    </w:tbl>
    <w:p w:rsidR="005A261C" w:rsidRDefault="005A261C" w:rsidP="00F413F5">
      <w:pPr>
        <w:pStyle w:val="Szveg"/>
      </w:pPr>
    </w:p>
    <w:p w:rsidR="00F8336E" w:rsidRPr="0065585C" w:rsidRDefault="00E25428" w:rsidP="00F86901">
      <w:pPr>
        <w:pStyle w:val="Cmsor3"/>
      </w:pPr>
      <w:bookmarkStart w:id="320" w:name="_Toc211741587"/>
      <w:bookmarkStart w:id="321" w:name="_Toc214171279"/>
      <w:bookmarkStart w:id="322" w:name="_Toc329337314"/>
      <w:bookmarkStart w:id="323" w:name="_Toc329337716"/>
      <w:bookmarkStart w:id="324" w:name="_Toc499825279"/>
      <w:r>
        <w:t>A</w:t>
      </w:r>
      <w:r w:rsidR="00F8336E" w:rsidRPr="0065585C">
        <w:t>z égetés</w:t>
      </w:r>
      <w:r>
        <w:t>i technológia havária he</w:t>
      </w:r>
      <w:r w:rsidR="00F8336E" w:rsidRPr="0065585C">
        <w:t>lyzet</w:t>
      </w:r>
      <w:bookmarkEnd w:id="320"/>
      <w:bookmarkEnd w:id="321"/>
      <w:bookmarkEnd w:id="322"/>
      <w:bookmarkEnd w:id="323"/>
      <w:r>
        <w:t>e</w:t>
      </w:r>
      <w:bookmarkEnd w:id="324"/>
    </w:p>
    <w:p w:rsidR="00F8336E" w:rsidRPr="0065585C" w:rsidRDefault="00F8336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hulladékégetőben az égetés technológiai folyamata, a berendezés egységei a vezérlőből irányíthatók és ellenőrizhetők. A havária helyzet megelőzésében a legfontosabb a technológiai utasításban foglaltak betartása, mely minden munkavállaló számára kötelező. A technológiai, karbantartási, és egyéb utasításokban foglaltak részletesen szabályozzák a szakszerű üzemeltetés menetét, az égetés folyamatát, a telephelyen végezhető egyéb tevékenységek (tárolás, karbantartás) szabályozását.</w:t>
      </w:r>
    </w:p>
    <w:p w:rsidR="00F8336E" w:rsidRPr="0065585C" w:rsidRDefault="00F8336E" w:rsidP="008C1981">
      <w:pPr>
        <w:pStyle w:val="Szveg"/>
        <w:rPr>
          <w:rFonts w:asciiTheme="majorHAnsi" w:hAnsiTheme="majorHAnsi"/>
          <w:color w:val="595959" w:themeColor="text1" w:themeTint="A6"/>
        </w:rPr>
      </w:pPr>
    </w:p>
    <w:p w:rsidR="00F8336E" w:rsidRPr="0065585C" w:rsidRDefault="00F8336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égetési technológiához kapcsolódó veszélyhelyzet esetén elsődlegesen a vezérlőből van lehetőség a rendszer irányítására, a rendszerbe való beavatkozásra, szükség esetén az égető leállítására.</w:t>
      </w:r>
    </w:p>
    <w:p w:rsidR="00F8336E" w:rsidRPr="0065585C" w:rsidRDefault="00F8336E" w:rsidP="008C1981">
      <w:pPr>
        <w:pStyle w:val="Szveg"/>
        <w:rPr>
          <w:rFonts w:asciiTheme="majorHAnsi" w:hAnsiTheme="majorHAnsi"/>
          <w:color w:val="595959" w:themeColor="text1" w:themeTint="A6"/>
        </w:rPr>
      </w:pPr>
    </w:p>
    <w:p w:rsidR="00F8336E" w:rsidRPr="0065585C" w:rsidRDefault="00F8336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üzemben az égetési technológia során tűzveszélyt elsősorban a gázok (földgáz, pirolízis gázok, füstgáz) okozhat.</w:t>
      </w:r>
    </w:p>
    <w:p w:rsidR="00F8336E" w:rsidRPr="0065585C" w:rsidRDefault="00F8336E" w:rsidP="00F8336E">
      <w:pPr>
        <w:rPr>
          <w:rFonts w:asciiTheme="majorHAnsi" w:hAnsiTheme="majorHAnsi"/>
          <w:color w:val="595959" w:themeColor="text1" w:themeTint="A6"/>
        </w:rPr>
      </w:pPr>
    </w:p>
    <w:p w:rsidR="00F8336E" w:rsidRPr="0065585C" w:rsidRDefault="00F8336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földgáz vezeték csőhídon helyezkedik el. A vezetékek kötései hegesztett kivitelűek. Gázömlés esetén robbanásveszély is fennállhat, ezért a legfontosabb a földgázbetáplálás megszüntetése.</w:t>
      </w:r>
    </w:p>
    <w:p w:rsidR="00F8336E" w:rsidRPr="0065585C" w:rsidRDefault="00F8336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lastRenderedPageBreak/>
        <w:t>A pirolízis gázai a forgókemencén belül keletkeznek, és az utóégető kamrában égnek el. Az elszívás (depresszió) megszűntével, ezen gázok a tömörtelenségeknél a szabadba kerülhetnek és ott meggyulladhatnak. A robbanásnak ez esetben minimális veszélye van, viszont a kijutó gázok az oxigén hatására begyulladhatnak.</w:t>
      </w:r>
    </w:p>
    <w:p w:rsidR="00F8336E" w:rsidRPr="0065585C" w:rsidRDefault="00F8336E" w:rsidP="008C1981">
      <w:pPr>
        <w:pStyle w:val="Szveg"/>
        <w:rPr>
          <w:rFonts w:asciiTheme="majorHAnsi" w:hAnsiTheme="majorHAnsi"/>
          <w:color w:val="595959" w:themeColor="text1" w:themeTint="A6"/>
        </w:rPr>
      </w:pPr>
    </w:p>
    <w:p w:rsidR="00F8336E" w:rsidRPr="0065585C" w:rsidRDefault="00F8336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égetés során visszamaradt füstgáz a hőhasznosítás és a gáztisztítás követően távozik a kéményen keresztül a rendszerből. Amennyiben a füstgáz áramlási irányát biztosító depresszió megszűnik, úgy a már kiégett füstgázok a tömörtelenségeknél kijuthatnak a szabadba. Ezen gázok éghető komponenseket már nem tartalmaznak, viszont magas hőmérsékletük miatt az éghető anyagokat meggyújthatják. A haváriás helyzetet itt is technológiai beavatkozással kell megszüntetni.</w:t>
      </w:r>
    </w:p>
    <w:p w:rsidR="00F8336E" w:rsidRPr="0065585C" w:rsidRDefault="001F17A7" w:rsidP="00F86901">
      <w:pPr>
        <w:pStyle w:val="Cmsor3"/>
      </w:pPr>
      <w:bookmarkStart w:id="325" w:name="_Toc211741588"/>
      <w:bookmarkStart w:id="326" w:name="_Toc214171280"/>
      <w:bookmarkStart w:id="327" w:name="_Toc329337315"/>
      <w:bookmarkStart w:id="328" w:name="_Toc329337717"/>
      <w:bookmarkStart w:id="329" w:name="_Toc499825280"/>
      <w:r>
        <w:t>Az égetéssel kapcsolatos egyéb tevékenységek</w:t>
      </w:r>
      <w:r w:rsidR="00F8336E" w:rsidRPr="0065585C">
        <w:t xml:space="preserve"> havária helyzet</w:t>
      </w:r>
      <w:bookmarkEnd w:id="325"/>
      <w:bookmarkEnd w:id="326"/>
      <w:bookmarkEnd w:id="327"/>
      <w:bookmarkEnd w:id="328"/>
      <w:r>
        <w:t>e</w:t>
      </w:r>
      <w:bookmarkEnd w:id="329"/>
    </w:p>
    <w:p w:rsidR="00E25428" w:rsidRDefault="00E25428" w:rsidP="00E25428">
      <w:pPr>
        <w:pStyle w:val="Szveg"/>
        <w:rPr>
          <w:rFonts w:asciiTheme="majorHAnsi" w:hAnsiTheme="majorHAnsi"/>
          <w:color w:val="595959" w:themeColor="text1" w:themeTint="A6"/>
        </w:rPr>
      </w:pPr>
      <w:bookmarkStart w:id="330" w:name="_Toc211741589"/>
      <w:bookmarkStart w:id="331" w:name="_Toc214171281"/>
      <w:bookmarkStart w:id="332" w:name="_Toc329337316"/>
      <w:bookmarkStart w:id="333" w:name="_Toc329337718"/>
      <w:r w:rsidRPr="0065585C">
        <w:rPr>
          <w:rFonts w:asciiTheme="majorHAnsi" w:hAnsiTheme="majorHAnsi"/>
          <w:color w:val="595959" w:themeColor="text1" w:themeTint="A6"/>
        </w:rPr>
        <w:t>A telephelyen végzett tevékenység közvetlenül a hulladék tárolása, mozgatása, előkezelése, illetve az égetést követően keletkező maradékanyag átmeneti tárolása, kiszállítása folytán okozhat elsősorban környezetszennyezést.</w:t>
      </w:r>
    </w:p>
    <w:p w:rsidR="00E25428" w:rsidRDefault="00E25428" w:rsidP="00E25428">
      <w:pPr>
        <w:pStyle w:val="Szveg"/>
        <w:rPr>
          <w:rFonts w:asciiTheme="majorHAnsi" w:hAnsiTheme="majorHAnsi"/>
          <w:color w:val="595959" w:themeColor="text1" w:themeTint="A6"/>
        </w:rPr>
      </w:pPr>
    </w:p>
    <w:p w:rsidR="00E25428" w:rsidRPr="0065585C" w:rsidRDefault="00E25428" w:rsidP="00E25428">
      <w:pPr>
        <w:pStyle w:val="Szveg"/>
        <w:rPr>
          <w:rFonts w:asciiTheme="majorHAnsi" w:hAnsiTheme="majorHAnsi"/>
          <w:color w:val="595959" w:themeColor="text1" w:themeTint="A6"/>
        </w:rPr>
      </w:pPr>
      <w:r w:rsidRPr="0065585C">
        <w:rPr>
          <w:rFonts w:asciiTheme="majorHAnsi" w:hAnsiTheme="majorHAnsi"/>
          <w:color w:val="595959" w:themeColor="text1" w:themeTint="A6"/>
        </w:rPr>
        <w:t>A beszállított hulladék mozgatása, előkészítése során történő szétszóródásakor szennyeződhetnek a tároló-, ill. a közlekedő területek, amelyekről a szennyezőanyag a csapadékvízzel a csapadékvíz elvezető rendszerbe, ill. a betonozott térfelületekről a környező területekre juthat. A szennyeződések csapadékvíz általi lemosódásának elkerülésére a térfelületeket betonperemmel látták el, melyen belül csapadékvíz-elvezető folyóka biztosítja az esetleg szennyezett csapadékvizek elvezetését.</w:t>
      </w:r>
    </w:p>
    <w:p w:rsidR="00F8336E" w:rsidRPr="0065585C" w:rsidRDefault="00F8336E" w:rsidP="002037AB">
      <w:pPr>
        <w:pStyle w:val="Cmsor4"/>
      </w:pPr>
      <w:bookmarkStart w:id="334" w:name="_Toc499825281"/>
      <w:r w:rsidRPr="0065585C">
        <w:t xml:space="preserve">Szilárd halmazállapotú </w:t>
      </w:r>
      <w:r w:rsidR="001F17A7">
        <w:t xml:space="preserve">és pasztaszerű </w:t>
      </w:r>
      <w:r w:rsidRPr="0065585C">
        <w:t>veszélyes</w:t>
      </w:r>
      <w:r w:rsidR="00E25428">
        <w:t xml:space="preserve"> </w:t>
      </w:r>
      <w:r w:rsidRPr="0065585C">
        <w:t>hulladék kijutása</w:t>
      </w:r>
      <w:bookmarkEnd w:id="334"/>
      <w:r w:rsidRPr="0065585C">
        <w:t xml:space="preserve"> </w:t>
      </w:r>
      <w:bookmarkEnd w:id="330"/>
      <w:bookmarkEnd w:id="331"/>
      <w:bookmarkEnd w:id="332"/>
      <w:bookmarkEnd w:id="333"/>
    </w:p>
    <w:p w:rsidR="00F8336E" w:rsidRPr="0065585C" w:rsidRDefault="00F8336E" w:rsidP="001F17A7">
      <w:pPr>
        <w:pStyle w:val="Szveg"/>
      </w:pPr>
      <w:r w:rsidRPr="0065585C">
        <w:t xml:space="preserve">Szennyezés a hulladékok mozgatása során, a tárolóedényzet, konténerek sérülése, a hulladékok kiszóródása esetén következhet be. A hulladékok talajba, talajvízbe való bemosódásának a megelőzése érdekében </w:t>
      </w:r>
      <w:r w:rsidR="00E25428">
        <w:t>az alábbi szükséges intézkedéseket.</w:t>
      </w:r>
      <w:r w:rsidR="00E25428" w:rsidRPr="0065585C">
        <w:t xml:space="preserve"> </w:t>
      </w:r>
      <w:r w:rsidRPr="0065585C">
        <w:t>a kiszóródott hulladékot össze kell gyűjteni</w:t>
      </w:r>
    </w:p>
    <w:p w:rsidR="00F8336E" w:rsidRPr="0065585C" w:rsidRDefault="00F8336E" w:rsidP="001F17A7">
      <w:pPr>
        <w:pStyle w:val="Lista1"/>
      </w:pPr>
      <w:r w:rsidRPr="0065585C">
        <w:t>a havária helyszínétől függően az anyagot szükség esetén új tárolóedénybe kell visszalapátolni, vagy közvetlenül a hulladékfogadó aknába juttatni és ártalmatlanítani</w:t>
      </w:r>
    </w:p>
    <w:p w:rsidR="001F17A7" w:rsidRPr="0065585C" w:rsidRDefault="001F17A7" w:rsidP="001F17A7">
      <w:pPr>
        <w:pStyle w:val="Lista1"/>
      </w:pPr>
      <w:r w:rsidRPr="0065585C">
        <w:t>gondoskodni kell a terület megtisztításáról, szükség esetén ipari tisztítószer, vizes lemosás alkalmazásával, a csúszásveszély elkerülése érdekében</w:t>
      </w:r>
    </w:p>
    <w:p w:rsidR="001F17A7" w:rsidRPr="0065585C" w:rsidRDefault="001F17A7" w:rsidP="001F17A7">
      <w:pPr>
        <w:pStyle w:val="Lista1"/>
      </w:pPr>
      <w:r w:rsidRPr="0065585C">
        <w:t>a szennyezett lemosóvíz a csapadékvíz-elvezető rendszeren a szennyeződhető csapadékvíz-tárolóba jut, ahonnan az égetőbe vezetve ártalmatlanítható</w:t>
      </w:r>
    </w:p>
    <w:p w:rsidR="00F8336E" w:rsidRPr="0065585C" w:rsidRDefault="00F8336E" w:rsidP="001F17A7">
      <w:pPr>
        <w:pStyle w:val="Lista1"/>
      </w:pPr>
      <w:r w:rsidRPr="0065585C">
        <w:t>az összegyűjtött veszélyes hulladékot a tárolóhelyen kell elhelyezni</w:t>
      </w:r>
    </w:p>
    <w:p w:rsidR="00F8336E" w:rsidRPr="0065585C" w:rsidRDefault="00F8336E" w:rsidP="002037AB">
      <w:pPr>
        <w:pStyle w:val="Cmsor4"/>
      </w:pPr>
      <w:bookmarkStart w:id="335" w:name="_Toc211741591"/>
      <w:bookmarkStart w:id="336" w:name="_Toc214171283"/>
      <w:bookmarkStart w:id="337" w:name="_Toc329337318"/>
      <w:bookmarkStart w:id="338" w:name="_Toc329337720"/>
      <w:bookmarkStart w:id="339" w:name="_Toc499825282"/>
      <w:r w:rsidRPr="0065585C">
        <w:t>Olaj, olaj származékok, zsírok kijutása</w:t>
      </w:r>
      <w:bookmarkEnd w:id="335"/>
      <w:bookmarkEnd w:id="336"/>
      <w:bookmarkEnd w:id="337"/>
      <w:bookmarkEnd w:id="338"/>
      <w:bookmarkEnd w:id="339"/>
    </w:p>
    <w:p w:rsidR="00F8336E" w:rsidRPr="0065585C" w:rsidRDefault="00F8336E" w:rsidP="001F17A7">
      <w:pPr>
        <w:pStyle w:val="Szveg"/>
      </w:pPr>
      <w:r w:rsidRPr="0065585C">
        <w:t>A gyár területén a forgógépek kenésére olajokat és zsírokat használnak. Ezek mennyisége csekély. Tárolásuk a csőkert és anyagtároló területén történik. A tűzesetek megakadályozása céljából a kenőanyagokat mindig zárt csomagolásban kell tartani.</w:t>
      </w:r>
    </w:p>
    <w:p w:rsidR="00F8336E" w:rsidRPr="0065585C" w:rsidRDefault="00F8336E" w:rsidP="001F17A7">
      <w:pPr>
        <w:pStyle w:val="Szveg"/>
      </w:pPr>
    </w:p>
    <w:p w:rsidR="00F8336E" w:rsidRPr="0065585C" w:rsidRDefault="00F8336E" w:rsidP="001F17A7">
      <w:pPr>
        <w:pStyle w:val="Lista1"/>
      </w:pPr>
      <w:r w:rsidRPr="0065585C">
        <w:t>a kijutott anyagot fűrészporral, homokkal fel kell itatni</w:t>
      </w:r>
    </w:p>
    <w:p w:rsidR="00F8336E" w:rsidRPr="0065585C" w:rsidRDefault="00F8336E" w:rsidP="001F17A7">
      <w:pPr>
        <w:pStyle w:val="Lista1"/>
      </w:pPr>
      <w:r w:rsidRPr="0065585C">
        <w:lastRenderedPageBreak/>
        <w:t>a felitatott anyagot össze kell gyűjteni, veszélyes hulladékként tárolni és az égetőben ártalmatlanítani</w:t>
      </w:r>
    </w:p>
    <w:p w:rsidR="00F8336E" w:rsidRPr="0065585C" w:rsidRDefault="00F8336E" w:rsidP="001F17A7">
      <w:pPr>
        <w:pStyle w:val="Lista1"/>
      </w:pPr>
      <w:r w:rsidRPr="0065585C">
        <w:t>gondoskodni kell a terület megtisztításáról, szükség esetén ipari tisztítószer, vizes lemosás alkalmazásával, a csúszásveszély elkerülése érdekében</w:t>
      </w:r>
    </w:p>
    <w:p w:rsidR="00F8336E" w:rsidRPr="0065585C" w:rsidRDefault="00F8336E" w:rsidP="001F17A7">
      <w:pPr>
        <w:pStyle w:val="Lista1"/>
      </w:pPr>
      <w:r w:rsidRPr="0065585C">
        <w:t>a szennyezett lemosóvíz a csapadékvíz-elvezető rendszeren a szennyeződhető csapadékvíz-tároló medencébe jut, ahonnan az égetőbe vezetve ártalmatlanítható</w:t>
      </w:r>
    </w:p>
    <w:p w:rsidR="00F8336E" w:rsidRPr="0065585C" w:rsidRDefault="00F8336E" w:rsidP="002037AB">
      <w:pPr>
        <w:pStyle w:val="Cmsor4"/>
      </w:pPr>
      <w:bookmarkStart w:id="340" w:name="_Toc211741592"/>
      <w:bookmarkStart w:id="341" w:name="_Toc214171284"/>
      <w:bookmarkStart w:id="342" w:name="_Toc329337319"/>
      <w:bookmarkStart w:id="343" w:name="_Toc329337721"/>
      <w:bookmarkStart w:id="344" w:name="_Toc499825283"/>
      <w:r w:rsidRPr="0065585C">
        <w:t>Folyékony hulladékkezelő rendszer meghibásodása, anyagok elfolyása</w:t>
      </w:r>
      <w:bookmarkEnd w:id="340"/>
      <w:bookmarkEnd w:id="341"/>
      <w:bookmarkEnd w:id="342"/>
      <w:bookmarkEnd w:id="343"/>
      <w:bookmarkEnd w:id="344"/>
    </w:p>
    <w:p w:rsidR="00F8336E" w:rsidRPr="0065585C" w:rsidRDefault="00F8336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folyékony halmazállapotú hulladékok csővezetéki rendszeren, zárt konténerben vagy hordóban kerülnek beszállításra. A folyékony hulladékok lefejtése történhet a kijelölt tartályba vagy ideiglenes lehelyezésre a lefejtésig. A folyékony hulladékkezelő rendszer „A” tűzveszélyességi osztályba sorolt, a területen fokozottan tűz és robbanásveszélyes anyagok tárolása történik.</w:t>
      </w:r>
    </w:p>
    <w:p w:rsidR="00F8336E" w:rsidRPr="0065585C" w:rsidRDefault="00F8336E" w:rsidP="00F8336E">
      <w:pPr>
        <w:rPr>
          <w:rFonts w:asciiTheme="majorHAnsi" w:hAnsiTheme="majorHAnsi"/>
          <w:color w:val="595959" w:themeColor="text1" w:themeTint="A6"/>
        </w:rPr>
      </w:pPr>
    </w:p>
    <w:p w:rsidR="00F8336E" w:rsidRPr="0065585C" w:rsidRDefault="00F8336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Folyékony hulladék lefejtése során:</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lefejtés során keletkező szennyezés esetén a kifolyt hulladékot homokkal, illetve anyagi minőségének megfelelő itatóanyaggal (ronggyal) fel kell itatni. A felitatott nedves anyagot össze kell gyűjteni, nagyobb mennyiség esetén fellapátolni</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az összegyűjtött anyagot új tárolóedénybe kell visszajuttatni, veszélyes hulladékként kezelni, a tárolóedényzetet a tárolóhelyen biztonságosan el kell helyezni</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szennyezett területet meg kell tisztítani, fel kell seperni, szükség esetén gondoskodni kell a terület vizes mosásáról.</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Nagyobb mennyiségű folyékony hulladék kifolyása, kiömlése esetén a lefejtést azonnal fel kell függeszteni</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kifolyt anyag a kármentő medencéből a tárolótartályokba visszaszivattyúzható</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szennyező anyag eltávolítását követően a terület tisztításáról, vizes, tisztítószeres lemosásáról gondoskodni kell</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szennyezett mosóvíz a kármentőkből szintén kiszivattyúzható, Az összegyűjtött szennyezett víz tárolását követően a hulladékégetőben kerülhet ártalmatlanításra</w:t>
      </w:r>
    </w:p>
    <w:p w:rsidR="00F8336E" w:rsidRPr="0065585C" w:rsidRDefault="00F8336E" w:rsidP="00F8336E">
      <w:pPr>
        <w:rPr>
          <w:rFonts w:asciiTheme="majorHAnsi" w:hAnsiTheme="majorHAnsi"/>
          <w:color w:val="595959" w:themeColor="text1" w:themeTint="A6"/>
        </w:rPr>
      </w:pPr>
    </w:p>
    <w:p w:rsidR="00F8336E" w:rsidRPr="0065585C" w:rsidRDefault="00F8336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Tároló tartályok meghibásodása, sérülése esetén:</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tároló tartály sérülése, szivárgása esetén a tárolt anyagot másik tartályba, esetleg több 1 m</w:t>
      </w:r>
      <w:r w:rsidRPr="0065585C">
        <w:rPr>
          <w:rFonts w:asciiTheme="majorHAnsi" w:hAnsiTheme="majorHAnsi"/>
          <w:color w:val="595959" w:themeColor="text1" w:themeTint="A6"/>
          <w:vertAlign w:val="superscript"/>
        </w:rPr>
        <w:t>3</w:t>
      </w:r>
      <w:r w:rsidRPr="0065585C">
        <w:rPr>
          <w:rFonts w:asciiTheme="majorHAnsi" w:hAnsiTheme="majorHAnsi"/>
          <w:color w:val="595959" w:themeColor="text1" w:themeTint="A6"/>
        </w:rPr>
        <w:t>-es műanyag konténeres tartályba át kell fejteni</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az anyagot a tároló kapacitások figyelembe vételével minél hamarabb az égetőben ártalmatlanítani kell</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kármentő medence alkalmas vészhelyzet esetén a tartályokban lévő teljes mennyiség felfogására. A kifolyt hulladék a kármentőből kiszivattyúzható</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kármentőt ezt követően tisztítószeres mosóvízzel meg kell tisztítani</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szennyezett vizet szintén ki kell szivattyúzni. Az összegyűjtött szennyezett vizet az égetőben kell ártalmatlanítani</w:t>
      </w:r>
    </w:p>
    <w:p w:rsidR="00F8336E" w:rsidRPr="0065585C" w:rsidRDefault="00F8336E" w:rsidP="00F8336E">
      <w:pPr>
        <w:rPr>
          <w:rFonts w:asciiTheme="majorHAnsi" w:hAnsiTheme="majorHAnsi"/>
          <w:color w:val="595959" w:themeColor="text1" w:themeTint="A6"/>
        </w:rPr>
      </w:pPr>
    </w:p>
    <w:p w:rsidR="00F8336E" w:rsidRPr="0065585C" w:rsidRDefault="00F8336E"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Reakcióképes anyagok keveredése esetén:</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 xml:space="preserve">a kárelhárítás megkezdését megelőzően tájékozódni kell az érintett veszélyes anyagok, hulladékok anyagi minőségéről, éghetőségéről, tűzveszélyességi osztályba sorolásáról, </w:t>
      </w:r>
      <w:r w:rsidRPr="0065585C">
        <w:rPr>
          <w:rFonts w:asciiTheme="majorHAnsi" w:hAnsiTheme="majorHAnsi"/>
          <w:color w:val="595959" w:themeColor="text1" w:themeTint="A6"/>
        </w:rPr>
        <w:lastRenderedPageBreak/>
        <w:t>egymással való reakcióképességükről, az ebből származó egyéb veszélyes anyagok keletkezéséről</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kárelhárítást csak ezek ismeretében, az előírt védőfelszerelések és munkaeszközök használatával, szükség esetén megfelelő oltóeszköz (tűzoltó készülék, homok) készenlétbe helyezésével szabad megkezdeni</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meg kell akadályozni a reakcióképes anyagok további keveredését. A sérült edényzeteket lehetőleg egymástól távolabb kell elhelyezni, a bennük lévő anyagokat új edényzetbe kell átfejteni</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meg kell akadályozni az anyagok minél nagyobb arányú további keveredését</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kifolyt hulladékoknál homokkal, illetve anyagi minőségüknek megfelelő oltóanyaggal a vegyi reakció kialakulását el kell kerülni, az anyagokat semlegesíteni kell</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reakció bekövetkezése esetén csökkenteni kell a veszélyes anyagok keletkezésének lehetőségét, annak kiterjedését, szükség esetén el kell végezni az anyagok oltását a megfelelő oltókészülékkel</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az anyagok lokalizálását követően történhet meg a kárelhárítás</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kifolyt, kiszóródott anyagokat fel kell itatni. Az elhárításhoz használt oltóanyagok felitatásáról is gondoskodni kell</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a felitatott anyagokat megfelelő edényzetbe össze kell gyűjteni, fellapátolni, nagyobb mennyiségben keletkezett folyékony hulladék esetén átszivattyúzni</w:t>
      </w:r>
    </w:p>
    <w:p w:rsidR="00F8336E" w:rsidRPr="0065585C" w:rsidRDefault="00F8336E" w:rsidP="008C1981">
      <w:pPr>
        <w:pStyle w:val="Lista1"/>
        <w:rPr>
          <w:rFonts w:asciiTheme="majorHAnsi" w:hAnsiTheme="majorHAnsi"/>
          <w:color w:val="595959" w:themeColor="text1" w:themeTint="A6"/>
        </w:rPr>
      </w:pPr>
      <w:r w:rsidRPr="0065585C">
        <w:rPr>
          <w:rFonts w:asciiTheme="majorHAnsi" w:hAnsiTheme="majorHAnsi"/>
          <w:color w:val="595959" w:themeColor="text1" w:themeTint="A6"/>
        </w:rPr>
        <w:t>gondoskodni kell a minél előbbi ártalmatlanításukról, lehetőség szerint a hulladékégetőben, vagy átmeneti tárolásukról a tárolóhelyen</w:t>
      </w:r>
    </w:p>
    <w:p w:rsidR="00F8336E" w:rsidRPr="0065585C" w:rsidRDefault="00F8336E" w:rsidP="002037AB">
      <w:pPr>
        <w:pStyle w:val="Cmsor4"/>
      </w:pPr>
      <w:bookmarkStart w:id="345" w:name="_Toc211741595"/>
      <w:bookmarkStart w:id="346" w:name="_Toc214171287"/>
      <w:bookmarkStart w:id="347" w:name="_Toc329337322"/>
      <w:bookmarkStart w:id="348" w:name="_Toc329337724"/>
      <w:bookmarkStart w:id="349" w:name="_Toc499825284"/>
      <w:r w:rsidRPr="0065585C">
        <w:t>Csapadékvíz medence sérülése</w:t>
      </w:r>
      <w:bookmarkEnd w:id="349"/>
      <w:r w:rsidRPr="0065585C">
        <w:t xml:space="preserve"> </w:t>
      </w:r>
      <w:bookmarkEnd w:id="345"/>
      <w:bookmarkEnd w:id="346"/>
      <w:bookmarkEnd w:id="347"/>
      <w:bookmarkEnd w:id="348"/>
    </w:p>
    <w:p w:rsidR="00F8336E" w:rsidRPr="0065585C" w:rsidRDefault="00F8336E" w:rsidP="001C0F61">
      <w:pPr>
        <w:pStyle w:val="Szveg"/>
      </w:pPr>
      <w:r w:rsidRPr="0065585C">
        <w:t>A csapadékvíz medence a szennyeződhető csapadékvizek összegyűjtésére szolgál. A medencére telepített feladó tartál</w:t>
      </w:r>
      <w:r w:rsidR="000D37F6" w:rsidRPr="0065585C">
        <w:t>l</w:t>
      </w:r>
      <w:r w:rsidRPr="0065585C">
        <w:t xml:space="preserve">yal megoldható a csapadékos időszakban felgyűlt nagyobb mennyiségű víz pufferolása. Az összegyűlt szennyezett csapadékvíz egy része a technológiába visszavezetésre kerül, másik része a </w:t>
      </w:r>
      <w:r w:rsidR="0091558F" w:rsidRPr="0065585C">
        <w:t>MOL Petrolkémia Zrt.</w:t>
      </w:r>
      <w:r w:rsidRPr="0065585C">
        <w:t>. szennyvíztisztítójára kerül ártalmatlanításra.</w:t>
      </w:r>
    </w:p>
    <w:p w:rsidR="00F8336E" w:rsidRPr="0065585C" w:rsidRDefault="00F8336E" w:rsidP="001C0F61">
      <w:pPr>
        <w:pStyle w:val="Szveg"/>
      </w:pPr>
    </w:p>
    <w:p w:rsidR="00F8336E" w:rsidRPr="0065585C" w:rsidRDefault="00D546BD" w:rsidP="001C0F61">
      <w:pPr>
        <w:pStyle w:val="Szveg"/>
      </w:pPr>
      <w:r>
        <w:t>A</w:t>
      </w:r>
      <w:r w:rsidR="00F8336E" w:rsidRPr="0065585C">
        <w:t xml:space="preserve"> csapadékvíz tároló sérülése esetén a tárolt csapadékvizet a </w:t>
      </w:r>
      <w:r w:rsidR="0091558F" w:rsidRPr="0065585C">
        <w:t>MOL Petrolkémia Zrt.</w:t>
      </w:r>
      <w:r w:rsidR="00F8336E" w:rsidRPr="0065585C">
        <w:t>. szennyvíztisztítójára kell vezetni</w:t>
      </w:r>
    </w:p>
    <w:p w:rsidR="00F8336E" w:rsidRPr="0065585C" w:rsidRDefault="00F8336E" w:rsidP="001C0F61">
      <w:pPr>
        <w:pStyle w:val="Lista1"/>
      </w:pPr>
      <w:r w:rsidRPr="0065585C">
        <w:t>a tározó kiürítését követően annak javítását el kell végezni. A hiba jellegétől függően a tároló szigetelését helyre kell állítani</w:t>
      </w:r>
    </w:p>
    <w:p w:rsidR="00F8336E" w:rsidRPr="0065585C" w:rsidRDefault="00F8336E" w:rsidP="001C0F61">
      <w:pPr>
        <w:pStyle w:val="Lista1"/>
      </w:pPr>
      <w:r w:rsidRPr="0065585C">
        <w:t>gondoskodni kell, hogy a javítás ideje alatt a tárolóba csapadékvíz ne juthasson</w:t>
      </w:r>
    </w:p>
    <w:p w:rsidR="00F8336E" w:rsidRPr="0065585C" w:rsidRDefault="00F8336E" w:rsidP="001C0F61">
      <w:pPr>
        <w:pStyle w:val="Lista1"/>
      </w:pPr>
      <w:r w:rsidRPr="0065585C">
        <w:t>az esetleges szennyezést fel kell számolni</w:t>
      </w:r>
    </w:p>
    <w:p w:rsidR="00F8336E" w:rsidRPr="0065585C" w:rsidRDefault="00F8336E" w:rsidP="001C0F61">
      <w:pPr>
        <w:pStyle w:val="Lista1"/>
      </w:pPr>
      <w:r w:rsidRPr="0065585C">
        <w:t>a hiba kijavítása után a tárolómedence ismét használatba vehető</w:t>
      </w:r>
    </w:p>
    <w:p w:rsidR="00F8336E" w:rsidRPr="0065585C" w:rsidRDefault="00F8336E" w:rsidP="001C0F61">
      <w:pPr>
        <w:pStyle w:val="Lista1"/>
      </w:pPr>
    </w:p>
    <w:p w:rsidR="00F8336E" w:rsidRPr="0065585C" w:rsidRDefault="00F8336E" w:rsidP="001C0F61">
      <w:pPr>
        <w:pStyle w:val="Szveg"/>
      </w:pPr>
      <w:r w:rsidRPr="0065585C">
        <w:t xml:space="preserve">A tároló javítása idejére a keletkező csapadékvizek kisebb része a pufftertartályban tárolható, illetve a technológiába visszaforgatható, nagyobb részét a </w:t>
      </w:r>
      <w:r w:rsidR="0091558F" w:rsidRPr="0065585C">
        <w:t>MOL Petrolkémia Zrt.</w:t>
      </w:r>
      <w:r w:rsidRPr="0065585C">
        <w:t>. szenn</w:t>
      </w:r>
      <w:r w:rsidR="00D546BD">
        <w:t>yvíztisztítójára kell elvezetni vagy tartálykocsival elszállítani.</w:t>
      </w:r>
    </w:p>
    <w:p w:rsidR="00F8336E" w:rsidRPr="0065585C" w:rsidRDefault="00F8336E" w:rsidP="002037AB">
      <w:pPr>
        <w:pStyle w:val="Cmsor4"/>
      </w:pPr>
      <w:bookmarkStart w:id="350" w:name="_Toc211741597"/>
      <w:bookmarkStart w:id="351" w:name="_Toc214171289"/>
      <w:bookmarkStart w:id="352" w:name="_Toc329337324"/>
      <w:bookmarkStart w:id="353" w:name="_Toc329337726"/>
      <w:bookmarkStart w:id="354" w:name="_Toc499825285"/>
      <w:r w:rsidRPr="0065585C">
        <w:t>Tűzeset</w:t>
      </w:r>
      <w:bookmarkEnd w:id="350"/>
      <w:bookmarkEnd w:id="351"/>
      <w:bookmarkEnd w:id="352"/>
      <w:bookmarkEnd w:id="353"/>
      <w:bookmarkEnd w:id="354"/>
    </w:p>
    <w:p w:rsidR="00F8336E" w:rsidRPr="0065585C" w:rsidRDefault="00F8336E" w:rsidP="00D546BD">
      <w:pPr>
        <w:pStyle w:val="Szveg"/>
      </w:pPr>
      <w:r w:rsidRPr="00457D2B">
        <w:t xml:space="preserve">A hulladékégető telephelyén lévő létesítmények, tárolóterek, az égető technológiai épületei a Tűzvédelmi Szabályzat értelmében </w:t>
      </w:r>
      <w:r w:rsidR="005A261C" w:rsidRPr="00457D2B">
        <w:t>szabályozottak</w:t>
      </w:r>
      <w:r w:rsidRPr="00457D2B">
        <w:t xml:space="preserve"> A</w:t>
      </w:r>
      <w:r w:rsidRPr="0065585C">
        <w:t xml:space="preserve"> telepen a dohányzás és nyílt láng használata Tilos! Dohányozni csak az erre kijelölt helyen szabad.</w:t>
      </w:r>
    </w:p>
    <w:p w:rsidR="00F8336E" w:rsidRPr="0065585C" w:rsidRDefault="00F8336E" w:rsidP="00D546BD">
      <w:pPr>
        <w:pStyle w:val="Szveg"/>
      </w:pPr>
    </w:p>
    <w:p w:rsidR="00F8336E" w:rsidRPr="00B965EC" w:rsidRDefault="00F8336E" w:rsidP="00D546BD">
      <w:pPr>
        <w:pStyle w:val="Szveg"/>
      </w:pPr>
      <w:r w:rsidRPr="00B965EC">
        <w:t>A telephelyen bekövetkező tűz jelzésére törőüveges tűzjelző, az oltásához a létesítményekben, szabad tereken elhelyezett tűzoltó készülékek (H, P, CO</w:t>
      </w:r>
      <w:r w:rsidRPr="00B965EC">
        <w:rPr>
          <w:vertAlign w:val="subscript"/>
        </w:rPr>
        <w:t>2</w:t>
      </w:r>
      <w:r w:rsidRPr="00B965EC">
        <w:t>) és a telephelyen kiépített tűzivíz hálózatról üzemelő tűzivíz csapok szolgálnak. Tűzoltó technikai eszközt, felszerelést jól láthatóan, könnyen hozzáférhetően, a veszélyeztetett hely közelében kell elhelyezni, és állandóan használható, üzemképes állapotban kell tartani, a rendeltetéstől eltérő célra csak külön jogszabályban meghatározottak szerint szabad használni.</w:t>
      </w:r>
    </w:p>
    <w:p w:rsidR="00F8336E" w:rsidRPr="0065585C" w:rsidRDefault="00F8336E" w:rsidP="00D546BD">
      <w:pPr>
        <w:pStyle w:val="Szveg"/>
      </w:pPr>
      <w:r w:rsidRPr="00B965EC">
        <w:t>Elektromos berendezések oltásához csak porral oltó használható.</w:t>
      </w:r>
    </w:p>
    <w:p w:rsidR="00F8336E" w:rsidRPr="0065585C" w:rsidRDefault="00F8336E" w:rsidP="00D546BD">
      <w:pPr>
        <w:pStyle w:val="Szveg"/>
      </w:pPr>
    </w:p>
    <w:p w:rsidR="00F8336E" w:rsidRPr="0065585C" w:rsidRDefault="00F8336E" w:rsidP="00D546BD">
      <w:pPr>
        <w:pStyle w:val="Szveg"/>
      </w:pPr>
      <w:r w:rsidRPr="0065585C">
        <w:t>Aki tüzet vagy annak közvetlen veszélyét észleli, illetve arról tudomást szerez, köt</w:t>
      </w:r>
      <w:r w:rsidR="00D546BD">
        <w:t>eles azt azonnal jelenteni. A tűzzel kapcsolatos részletes intézkedéseket az érvényes Tű</w:t>
      </w:r>
      <w:r w:rsidR="002F46CE">
        <w:t>zvédelmi Szabályzat tartalmazza, a szerint kell eljárni.</w:t>
      </w:r>
    </w:p>
    <w:p w:rsidR="00F8336E" w:rsidRPr="0065585C" w:rsidRDefault="00F8336E" w:rsidP="002037AB">
      <w:pPr>
        <w:pStyle w:val="Cmsor4"/>
      </w:pPr>
      <w:bookmarkStart w:id="355" w:name="_Toc211741598"/>
      <w:bookmarkStart w:id="356" w:name="_Toc214171290"/>
      <w:bookmarkStart w:id="357" w:name="_Toc329337325"/>
      <w:bookmarkStart w:id="358" w:name="_Toc329337727"/>
      <w:bookmarkStart w:id="359" w:name="_Toc499825286"/>
      <w:r w:rsidRPr="0065585C">
        <w:t>Természeti katasztrófák</w:t>
      </w:r>
      <w:bookmarkEnd w:id="355"/>
      <w:bookmarkEnd w:id="356"/>
      <w:bookmarkEnd w:id="357"/>
      <w:bookmarkEnd w:id="358"/>
      <w:bookmarkEnd w:id="359"/>
    </w:p>
    <w:p w:rsidR="002F46CE" w:rsidRDefault="00F8336E" w:rsidP="002F46CE">
      <w:pPr>
        <w:pStyle w:val="Szveg"/>
      </w:pPr>
      <w:r w:rsidRPr="002F46CE">
        <w:t>A terület nem föld</w:t>
      </w:r>
      <w:r w:rsidR="002F46CE">
        <w:t xml:space="preserve">rengésveszélyes. Villámcsapás esetére az égető területe </w:t>
      </w:r>
      <w:r w:rsidR="00A6174F">
        <w:t>megfelelő villámvédelemmel rendelkezik</w:t>
      </w:r>
      <w:r w:rsidR="002F46CE">
        <w:t>.</w:t>
      </w:r>
    </w:p>
    <w:p w:rsidR="00C03D40" w:rsidRPr="0065585C" w:rsidRDefault="00F8336E" w:rsidP="002F46CE">
      <w:pPr>
        <w:pStyle w:val="Szveg"/>
      </w:pPr>
      <w:r w:rsidRPr="002F46CE">
        <w:t xml:space="preserve">A </w:t>
      </w:r>
      <w:r w:rsidR="002F46CE">
        <w:t>manapság sokszor a szélsőséges időjárási helyzetek közül a felhőszakadással kell számolni, amikor a szen</w:t>
      </w:r>
      <w:r w:rsidR="00C03D40" w:rsidRPr="0065585C">
        <w:t xml:space="preserve">nyeződhető csapadékvíz mennyisége meghaladhatja a tárolási, ártalmatlanítási kapacitás mennyiségét. </w:t>
      </w:r>
      <w:r w:rsidR="002F46CE">
        <w:t xml:space="preserve">Ebben az esetben </w:t>
      </w:r>
      <w:r w:rsidR="00A6174F">
        <w:t>a</w:t>
      </w:r>
      <w:r w:rsidR="00C03D40" w:rsidRPr="0065585C">
        <w:t xml:space="preserve"> telephelyen üzemelő 10 m</w:t>
      </w:r>
      <w:r w:rsidR="00C03D40" w:rsidRPr="0065585C">
        <w:rPr>
          <w:vertAlign w:val="superscript"/>
        </w:rPr>
        <w:t>3</w:t>
      </w:r>
      <w:r w:rsidR="00C03D40" w:rsidRPr="0065585C">
        <w:t xml:space="preserve">-es tartályos gépjárművel szükség esetén a szennyezett csapadékvizek a </w:t>
      </w:r>
      <w:r w:rsidR="0091558F" w:rsidRPr="0065585C">
        <w:t>MOL Petrolkémia Zrt.</w:t>
      </w:r>
      <w:r w:rsidR="00C03D40" w:rsidRPr="0065585C">
        <w:t>. szennyvíztisztítójára juttathatók.</w:t>
      </w:r>
    </w:p>
    <w:p w:rsidR="00F8336E" w:rsidRPr="0065585C" w:rsidRDefault="00F8336E" w:rsidP="002037AB">
      <w:pPr>
        <w:pStyle w:val="Cmsor4"/>
      </w:pPr>
      <w:bookmarkStart w:id="360" w:name="_Toc128377999"/>
      <w:bookmarkStart w:id="361" w:name="_Toc128801273"/>
      <w:bookmarkStart w:id="362" w:name="_Toc211741599"/>
      <w:bookmarkStart w:id="363" w:name="_Toc214171291"/>
      <w:bookmarkStart w:id="364" w:name="_Toc329337326"/>
      <w:bookmarkStart w:id="365" w:name="_Toc329337728"/>
      <w:bookmarkStart w:id="366" w:name="_Toc499825287"/>
      <w:r w:rsidRPr="0065585C">
        <w:t>Rendellenes zaj</w:t>
      </w:r>
      <w:bookmarkEnd w:id="360"/>
      <w:bookmarkEnd w:id="361"/>
      <w:bookmarkEnd w:id="362"/>
      <w:bookmarkEnd w:id="363"/>
      <w:bookmarkEnd w:id="364"/>
      <w:bookmarkEnd w:id="365"/>
      <w:bookmarkEnd w:id="366"/>
    </w:p>
    <w:p w:rsidR="00F8336E" w:rsidRDefault="005A261C" w:rsidP="002F46CE">
      <w:pPr>
        <w:pStyle w:val="Szveg"/>
      </w:pPr>
      <w:r>
        <w:t>A terület illetékes vezetője a</w:t>
      </w:r>
      <w:r w:rsidR="00F8336E" w:rsidRPr="002F46CE">
        <w:t xml:space="preserve"> rendellenes zaj észlelése, illetve</w:t>
      </w:r>
      <w:r>
        <w:t xml:space="preserve"> tudomásra jutása után köteles</w:t>
      </w:r>
      <w:r w:rsidR="00F8336E" w:rsidRPr="002F46CE">
        <w:t xml:space="preserve"> a zajos berendezést haladéktalanul leállítani. Megvizsgálják a hiba okát, és intézkednek a hiba elhárításáról. Ha a hibát elhárítani nem tudják jelentik az ügyvezetőnek, aki megteszi a szükséges intézkedéseket a javítás érdekében. </w:t>
      </w:r>
    </w:p>
    <w:p w:rsidR="00425002" w:rsidRDefault="00425002" w:rsidP="002F46CE">
      <w:pPr>
        <w:pStyle w:val="Szveg"/>
      </w:pPr>
    </w:p>
    <w:p w:rsidR="00A6174F" w:rsidRPr="00A6174F" w:rsidRDefault="00A6174F" w:rsidP="008C1981">
      <w:pPr>
        <w:pStyle w:val="Cmsor1"/>
      </w:pPr>
      <w:bookmarkStart w:id="367" w:name="_Toc303067430"/>
      <w:bookmarkStart w:id="368" w:name="_Toc329337327"/>
      <w:bookmarkStart w:id="369" w:name="_Toc329337729"/>
      <w:bookmarkStart w:id="370" w:name="_Toc499825288"/>
      <w:r>
        <w:t xml:space="preserve">A </w:t>
      </w:r>
      <w:r w:rsidRPr="00A6174F">
        <w:t>létesítmény</w:t>
      </w:r>
      <w:r w:rsidR="00B22F7D" w:rsidRPr="0065585C">
        <w:t xml:space="preserve"> </w:t>
      </w:r>
      <w:r>
        <w:t>monitoring rendszere</w:t>
      </w:r>
      <w:bookmarkEnd w:id="370"/>
      <w:r>
        <w:t xml:space="preserve"> </w:t>
      </w:r>
      <w:bookmarkEnd w:id="367"/>
      <w:bookmarkEnd w:id="368"/>
      <w:bookmarkEnd w:id="369"/>
    </w:p>
    <w:p w:rsidR="00A82403" w:rsidRDefault="00A82403"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hulladékégető üzemelése során felmerülő kibocsátásokat, elsősorban a légszennyező anyagok, másod sorban a hulladékégető környezetében a felszíni és felszín alatti vizek tekintetében kell figyelemmel kísérni.</w:t>
      </w:r>
    </w:p>
    <w:p w:rsidR="00457D2B" w:rsidRPr="0065585C" w:rsidRDefault="00457D2B" w:rsidP="00457D2B">
      <w:pPr>
        <w:pStyle w:val="Cmsor2"/>
      </w:pPr>
      <w:bookmarkStart w:id="371" w:name="_Toc499825289"/>
      <w:r>
        <w:t>Kibocsátás monitoring</w:t>
      </w:r>
      <w:bookmarkEnd w:id="371"/>
    </w:p>
    <w:p w:rsidR="00EF0835" w:rsidRPr="0065585C" w:rsidRDefault="00EF0835" w:rsidP="00457D2B">
      <w:pPr>
        <w:pStyle w:val="Cmsor3"/>
      </w:pPr>
      <w:bookmarkStart w:id="372" w:name="_Toc329337328"/>
      <w:bookmarkStart w:id="373" w:name="_Toc329337730"/>
      <w:bookmarkStart w:id="374" w:name="_Toc499825290"/>
      <w:r w:rsidRPr="0065585C">
        <w:t>Folyamatos emisszió-mérő rendszer</w:t>
      </w:r>
      <w:bookmarkEnd w:id="372"/>
      <w:bookmarkEnd w:id="373"/>
      <w:bookmarkEnd w:id="374"/>
    </w:p>
    <w:p w:rsidR="00886F0A" w:rsidRDefault="00886F0A"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 légszennyező anyagok</w:t>
      </w:r>
      <w:r w:rsidR="00037264">
        <w:rPr>
          <w:rFonts w:asciiTheme="majorHAnsi" w:hAnsiTheme="majorHAnsi"/>
          <w:color w:val="595959" w:themeColor="text1" w:themeTint="A6"/>
        </w:rPr>
        <w:t xml:space="preserve"> kibocsátásának az ellenőrzése</w:t>
      </w:r>
      <w:r w:rsidRPr="0065585C">
        <w:rPr>
          <w:rFonts w:asciiTheme="majorHAnsi" w:hAnsiTheme="majorHAnsi"/>
          <w:color w:val="595959" w:themeColor="text1" w:themeTint="A6"/>
        </w:rPr>
        <w:t xml:space="preserve"> </w:t>
      </w:r>
      <w:r w:rsidR="00037264">
        <w:rPr>
          <w:rFonts w:asciiTheme="majorHAnsi" w:hAnsiTheme="majorHAnsi"/>
          <w:color w:val="595959" w:themeColor="text1" w:themeTint="A6"/>
        </w:rPr>
        <w:t>folyamatos  emisszióméréssel történik. A vonatkozó</w:t>
      </w:r>
      <w:r w:rsidRPr="0065585C">
        <w:rPr>
          <w:rFonts w:asciiTheme="majorHAnsi" w:hAnsiTheme="majorHAnsi"/>
          <w:color w:val="595959" w:themeColor="text1" w:themeTint="A6"/>
        </w:rPr>
        <w:t xml:space="preserve"> rendelet előírása alapján a működési paraméterek (tűztér hőmérséklete, füstgáz oxigén koncentrációja, nyomása, hőmérséklete, vízgőztartalma) mellett, folyamatosan mérni és rögzíteni kell a légszennyező komponensek (SO</w:t>
      </w:r>
      <w:r w:rsidRPr="0065585C">
        <w:rPr>
          <w:rFonts w:asciiTheme="majorHAnsi" w:hAnsiTheme="majorHAnsi"/>
          <w:color w:val="595959" w:themeColor="text1" w:themeTint="A6"/>
          <w:vertAlign w:val="subscript"/>
        </w:rPr>
        <w:t>2</w:t>
      </w:r>
      <w:r w:rsidRPr="0065585C">
        <w:rPr>
          <w:rFonts w:asciiTheme="majorHAnsi" w:hAnsiTheme="majorHAnsi"/>
          <w:color w:val="595959" w:themeColor="text1" w:themeTint="A6"/>
        </w:rPr>
        <w:t>, CO, NO</w:t>
      </w:r>
      <w:r w:rsidRPr="0065585C">
        <w:rPr>
          <w:rFonts w:asciiTheme="majorHAnsi" w:hAnsiTheme="majorHAnsi"/>
          <w:color w:val="595959" w:themeColor="text1" w:themeTint="A6"/>
          <w:vertAlign w:val="subscript"/>
        </w:rPr>
        <w:t>x</w:t>
      </w:r>
      <w:r w:rsidRPr="0065585C">
        <w:rPr>
          <w:rFonts w:asciiTheme="majorHAnsi" w:hAnsiTheme="majorHAnsi"/>
          <w:color w:val="595959" w:themeColor="text1" w:themeTint="A6"/>
        </w:rPr>
        <w:t>, HCl, HF, szilárd anyag, TOC) kibocsátását is. A nehézfémek, dioxinok és furánok mérését évente kétszer kell elvégezni.</w:t>
      </w:r>
    </w:p>
    <w:p w:rsidR="00037264" w:rsidRPr="0065585C" w:rsidRDefault="00037264" w:rsidP="008C1981">
      <w:pPr>
        <w:pStyle w:val="Szveg"/>
        <w:rPr>
          <w:rFonts w:asciiTheme="majorHAnsi" w:hAnsiTheme="majorHAnsi"/>
          <w:color w:val="595959" w:themeColor="text1" w:themeTint="A6"/>
        </w:rPr>
      </w:pPr>
      <w:r w:rsidRPr="00E54F76">
        <w:rPr>
          <w:rFonts w:asciiTheme="majorHAnsi" w:hAnsiTheme="majorHAnsi"/>
          <w:color w:val="595959" w:themeColor="text1" w:themeTint="A6"/>
        </w:rPr>
        <w:lastRenderedPageBreak/>
        <w:t xml:space="preserve">A folyamatos emissziómérés </w:t>
      </w:r>
      <w:r w:rsidR="00E54F76" w:rsidRPr="00E54F76">
        <w:rPr>
          <w:rFonts w:asciiTheme="majorHAnsi" w:hAnsiTheme="majorHAnsi"/>
          <w:color w:val="595959" w:themeColor="text1" w:themeTint="A6"/>
        </w:rPr>
        <w:t xml:space="preserve">kettő </w:t>
      </w:r>
      <w:r w:rsidRPr="00E54F76">
        <w:rPr>
          <w:rFonts w:asciiTheme="majorHAnsi" w:hAnsiTheme="majorHAnsi"/>
          <w:color w:val="595959" w:themeColor="text1" w:themeTint="A6"/>
        </w:rPr>
        <w:t>félórás adatai a Környezetvédelmi Hatóság számára közvetlenül elérhető az internetes felületen.</w:t>
      </w:r>
    </w:p>
    <w:p w:rsidR="00886F0A" w:rsidRPr="0065585C" w:rsidRDefault="00886F0A"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égetőmű a technológia, ill. az égetési folyamat biztonságos irányítása érdekében megfelelő műszerezéssel és vezérlőrendszerrel van ellátva, melyek a funkcionálisan önálló egységek (kombinált égő, forgókemence, hőhasznosító kazán, füstgáztisztító) vezérlését, irányítását ellenőrzik és szabályozzák.</w:t>
      </w:r>
    </w:p>
    <w:p w:rsidR="00886F0A" w:rsidRPr="0065585C" w:rsidRDefault="00886F0A" w:rsidP="008C1981">
      <w:pPr>
        <w:pStyle w:val="Szveg"/>
        <w:rPr>
          <w:rFonts w:asciiTheme="majorHAnsi" w:hAnsiTheme="majorHAnsi"/>
          <w:color w:val="595959" w:themeColor="text1" w:themeTint="A6"/>
        </w:rPr>
      </w:pPr>
    </w:p>
    <w:p w:rsidR="000C77FB" w:rsidRPr="0065585C" w:rsidRDefault="00037264" w:rsidP="000C77FB">
      <w:pPr>
        <w:pStyle w:val="Szveg"/>
      </w:pPr>
      <w:r>
        <w:rPr>
          <w:rFonts w:asciiTheme="majorHAnsi" w:hAnsiTheme="majorHAnsi"/>
          <w:color w:val="595959" w:themeColor="text1" w:themeTint="A6"/>
        </w:rPr>
        <w:t>A h</w:t>
      </w:r>
      <w:r w:rsidR="00EF0835" w:rsidRPr="0065585C">
        <w:rPr>
          <w:rFonts w:asciiTheme="majorHAnsi" w:hAnsiTheme="majorHAnsi"/>
          <w:color w:val="595959" w:themeColor="text1" w:themeTint="A6"/>
        </w:rPr>
        <w:t xml:space="preserve">ulladékégető </w:t>
      </w:r>
      <w:r w:rsidR="005A261C">
        <w:rPr>
          <w:rFonts w:asciiTheme="majorHAnsi" w:hAnsiTheme="majorHAnsi"/>
          <w:color w:val="595959" w:themeColor="text1" w:themeTint="A6"/>
        </w:rPr>
        <w:t xml:space="preserve">duplikált </w:t>
      </w:r>
      <w:r w:rsidR="00EF0835" w:rsidRPr="0065585C">
        <w:rPr>
          <w:rFonts w:asciiTheme="majorHAnsi" w:hAnsiTheme="majorHAnsi"/>
          <w:color w:val="595959" w:themeColor="text1" w:themeTint="A6"/>
        </w:rPr>
        <w:t>folyamatos emisszió mérő rendszerrel van ellátva. A mérőműszerek érzékelői, ill. mintavevő csonkjai a kémény oldalába lettek beépítve. A gázelemző műszerek a kémény előtti füstgázcsato</w:t>
      </w:r>
      <w:r w:rsidR="00C03D40" w:rsidRPr="0065585C">
        <w:rPr>
          <w:rFonts w:asciiTheme="majorHAnsi" w:hAnsiTheme="majorHAnsi"/>
          <w:color w:val="595959" w:themeColor="text1" w:themeTint="A6"/>
        </w:rPr>
        <w:t>rn</w:t>
      </w:r>
      <w:r w:rsidR="00EF0835" w:rsidRPr="0065585C">
        <w:rPr>
          <w:rFonts w:asciiTheme="majorHAnsi" w:hAnsiTheme="majorHAnsi"/>
          <w:color w:val="595959" w:themeColor="text1" w:themeTint="A6"/>
        </w:rPr>
        <w:t>a alatt elhelyezett konténerben vannak elhelyezve. A mintagázok fűtött vezetéken, előkészítés után kerülnek a mérőműszerekbe. A mérési eredményeket számítógépes adatgyűjtő rendszer dolgozza fel.</w:t>
      </w:r>
      <w:r w:rsidR="000C77FB">
        <w:rPr>
          <w:rFonts w:asciiTheme="majorHAnsi" w:hAnsiTheme="majorHAnsi"/>
          <w:color w:val="595959" w:themeColor="text1" w:themeTint="A6"/>
        </w:rPr>
        <w:t xml:space="preserve"> </w:t>
      </w:r>
    </w:p>
    <w:p w:rsidR="00EF0835" w:rsidRPr="0065585C" w:rsidRDefault="00EF0835">
      <w:pPr>
        <w:rPr>
          <w:rFonts w:asciiTheme="majorHAnsi" w:hAnsiTheme="majorHAnsi"/>
          <w:color w:val="595959" w:themeColor="text1" w:themeTint="A6"/>
        </w:rPr>
      </w:pPr>
    </w:p>
    <w:p w:rsidR="00B60D32" w:rsidRDefault="00B60D32"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emi</w:t>
      </w:r>
      <w:r w:rsidR="00037264">
        <w:rPr>
          <w:rFonts w:asciiTheme="majorHAnsi" w:hAnsiTheme="majorHAnsi"/>
          <w:color w:val="595959" w:themeColor="text1" w:themeTint="A6"/>
        </w:rPr>
        <w:t>sszió mérő</w:t>
      </w:r>
      <w:r w:rsidR="000C77FB">
        <w:rPr>
          <w:rFonts w:asciiTheme="majorHAnsi" w:hAnsiTheme="majorHAnsi"/>
          <w:color w:val="595959" w:themeColor="text1" w:themeTint="A6"/>
        </w:rPr>
        <w:t xml:space="preserve"> </w:t>
      </w:r>
      <w:r w:rsidR="00037264">
        <w:rPr>
          <w:rFonts w:asciiTheme="majorHAnsi" w:hAnsiTheme="majorHAnsi"/>
          <w:color w:val="595959" w:themeColor="text1" w:themeTint="A6"/>
        </w:rPr>
        <w:t>rendszer</w:t>
      </w:r>
      <w:r w:rsidR="000C77FB">
        <w:rPr>
          <w:rFonts w:asciiTheme="majorHAnsi" w:hAnsiTheme="majorHAnsi"/>
          <w:color w:val="595959" w:themeColor="text1" w:themeTint="A6"/>
        </w:rPr>
        <w:t>es</w:t>
      </w:r>
      <w:r w:rsidR="00037264">
        <w:rPr>
          <w:rFonts w:asciiTheme="majorHAnsi" w:hAnsiTheme="majorHAnsi"/>
          <w:color w:val="595959" w:themeColor="text1" w:themeTint="A6"/>
        </w:rPr>
        <w:t xml:space="preserve"> karbantartás</w:t>
      </w:r>
      <w:r w:rsidR="000C77FB">
        <w:rPr>
          <w:rFonts w:asciiTheme="majorHAnsi" w:hAnsiTheme="majorHAnsi"/>
          <w:color w:val="595959" w:themeColor="text1" w:themeTint="A6"/>
        </w:rPr>
        <w:t xml:space="preserve">át a műszert </w:t>
      </w:r>
      <w:r w:rsidR="00037264">
        <w:rPr>
          <w:rFonts w:asciiTheme="majorHAnsi" w:hAnsiTheme="majorHAnsi"/>
          <w:color w:val="595959" w:themeColor="text1" w:themeTint="A6"/>
        </w:rPr>
        <w:t>szállító cég végzi.</w:t>
      </w:r>
    </w:p>
    <w:p w:rsidR="00886F0A" w:rsidRPr="0065585C" w:rsidRDefault="00886F0A" w:rsidP="00457D2B">
      <w:pPr>
        <w:pStyle w:val="Cmsor3"/>
      </w:pPr>
      <w:bookmarkStart w:id="375" w:name="_Toc329337329"/>
      <w:bookmarkStart w:id="376" w:name="_Toc329337731"/>
      <w:bookmarkStart w:id="377" w:name="_Toc499825291"/>
      <w:r w:rsidRPr="0065585C">
        <w:t>Felszíni és felszín alatti víz ellenőrzése</w:t>
      </w:r>
      <w:bookmarkEnd w:id="375"/>
      <w:bookmarkEnd w:id="376"/>
      <w:bookmarkEnd w:id="377"/>
    </w:p>
    <w:p w:rsidR="00886F0A" w:rsidRPr="0065585C" w:rsidRDefault="00886F0A"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Az égető üzemelése során a technológiai utasítások betartásával, a kibocsátások folyamatos mérésével, ellenőrzésével, a kibocsátási határértékek betartásával a telephely környezetében a talaj, felszíni és felszín alatti vizek közvetett szennyezése hosszú távon is elkerülhető, megelőzhető.</w:t>
      </w:r>
    </w:p>
    <w:p w:rsidR="00886F0A" w:rsidRPr="0065585C" w:rsidRDefault="00886F0A" w:rsidP="008C1981">
      <w:pPr>
        <w:pStyle w:val="Szveg"/>
        <w:rPr>
          <w:rFonts w:asciiTheme="majorHAnsi" w:hAnsiTheme="majorHAnsi"/>
          <w:color w:val="595959" w:themeColor="text1" w:themeTint="A6"/>
        </w:rPr>
      </w:pPr>
    </w:p>
    <w:p w:rsidR="00037264" w:rsidRDefault="00886F0A" w:rsidP="00037264">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Az égető környezetre gyakorolt hatásának és a veszélyeztetett felszíni- és felszín alatti vízkészletek ellenőrzése érdekében </w:t>
      </w:r>
      <w:r w:rsidR="00F63178" w:rsidRPr="0065585C">
        <w:rPr>
          <w:rFonts w:asciiTheme="majorHAnsi" w:hAnsiTheme="majorHAnsi"/>
          <w:color w:val="595959" w:themeColor="text1" w:themeTint="A6"/>
        </w:rPr>
        <w:t xml:space="preserve">a hulladékégetőmű területén 4 db sekély </w:t>
      </w:r>
      <w:r w:rsidRPr="0065585C">
        <w:rPr>
          <w:rFonts w:asciiTheme="majorHAnsi" w:hAnsiTheme="majorHAnsi"/>
          <w:color w:val="595959" w:themeColor="text1" w:themeTint="A6"/>
        </w:rPr>
        <w:t>figyelők</w:t>
      </w:r>
      <w:r w:rsidR="00F63178" w:rsidRPr="0065585C">
        <w:rPr>
          <w:rFonts w:asciiTheme="majorHAnsi" w:hAnsiTheme="majorHAnsi"/>
          <w:color w:val="595959" w:themeColor="text1" w:themeTint="A6"/>
        </w:rPr>
        <w:t xml:space="preserve">út </w:t>
      </w:r>
      <w:r w:rsidRPr="0065585C">
        <w:rPr>
          <w:rFonts w:asciiTheme="majorHAnsi" w:hAnsiTheme="majorHAnsi"/>
          <w:color w:val="595959" w:themeColor="text1" w:themeTint="A6"/>
        </w:rPr>
        <w:t>került telepítésre</w:t>
      </w:r>
      <w:r w:rsidR="00037264">
        <w:rPr>
          <w:rFonts w:asciiTheme="majorHAnsi" w:hAnsiTheme="majorHAnsi"/>
          <w:color w:val="595959" w:themeColor="text1" w:themeTint="A6"/>
        </w:rPr>
        <w:t>.</w:t>
      </w:r>
    </w:p>
    <w:p w:rsidR="00F63178" w:rsidRDefault="00037264" w:rsidP="00037264">
      <w:pPr>
        <w:pStyle w:val="Szveg"/>
      </w:pPr>
      <w:r>
        <w:t>A figyelőku</w:t>
      </w:r>
      <w:r w:rsidR="00425002">
        <w:t>tak</w:t>
      </w:r>
      <w:r w:rsidR="00F63178" w:rsidRPr="0065585C">
        <w:t xml:space="preserve"> adatai</w:t>
      </w:r>
      <w:r w:rsidR="005A261C">
        <w:t>:</w:t>
      </w:r>
    </w:p>
    <w:p w:rsidR="00037264" w:rsidRPr="00037264" w:rsidRDefault="00037264" w:rsidP="00037264">
      <w:pPr>
        <w:pStyle w:val="Szveg"/>
        <w:rPr>
          <w:rFonts w:asciiTheme="majorHAnsi" w:hAnsiTheme="majorHAnsi"/>
          <w:color w:val="595959" w:themeColor="text1" w:themeTint="A6"/>
        </w:rPr>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tblPr>
      <w:tblGrid>
        <w:gridCol w:w="935"/>
        <w:gridCol w:w="1605"/>
        <w:gridCol w:w="2313"/>
        <w:gridCol w:w="1592"/>
        <w:gridCol w:w="1570"/>
        <w:gridCol w:w="1273"/>
      </w:tblGrid>
      <w:tr w:rsidR="0065585C" w:rsidRPr="0065585C">
        <w:tc>
          <w:tcPr>
            <w:tcW w:w="0" w:type="auto"/>
            <w:tcBorders>
              <w:top w:val="single" w:sz="12" w:space="0" w:color="auto"/>
              <w:bottom w:val="single" w:sz="12" w:space="0" w:color="auto"/>
            </w:tcBorders>
            <w:shd w:val="clear" w:color="auto" w:fill="D9D9D9"/>
            <w:vAlign w:val="center"/>
          </w:tcPr>
          <w:p w:rsidR="00F63178" w:rsidRPr="00425002" w:rsidRDefault="00F63178" w:rsidP="00425002">
            <w:pPr>
              <w:pStyle w:val="Szveg"/>
              <w:jc w:val="center"/>
              <w:rPr>
                <w:sz w:val="20"/>
                <w:szCs w:val="20"/>
              </w:rPr>
            </w:pPr>
            <w:r w:rsidRPr="00425002">
              <w:rPr>
                <w:sz w:val="20"/>
                <w:szCs w:val="20"/>
              </w:rPr>
              <w:t>A kút jele</w:t>
            </w:r>
          </w:p>
        </w:tc>
        <w:tc>
          <w:tcPr>
            <w:tcW w:w="0" w:type="auto"/>
            <w:tcBorders>
              <w:top w:val="single" w:sz="12" w:space="0" w:color="auto"/>
              <w:bottom w:val="single" w:sz="12" w:space="0" w:color="auto"/>
            </w:tcBorders>
            <w:shd w:val="clear" w:color="auto" w:fill="D9D9D9"/>
            <w:vAlign w:val="center"/>
          </w:tcPr>
          <w:p w:rsidR="00F63178" w:rsidRPr="00425002" w:rsidRDefault="00F63178" w:rsidP="00425002">
            <w:pPr>
              <w:pStyle w:val="Szveg"/>
              <w:jc w:val="center"/>
              <w:rPr>
                <w:sz w:val="20"/>
                <w:szCs w:val="20"/>
              </w:rPr>
            </w:pPr>
            <w:r w:rsidRPr="00425002">
              <w:rPr>
                <w:sz w:val="20"/>
                <w:szCs w:val="20"/>
              </w:rPr>
              <w:t>EOV koordináták</w:t>
            </w:r>
          </w:p>
        </w:tc>
        <w:tc>
          <w:tcPr>
            <w:tcW w:w="0" w:type="auto"/>
            <w:tcBorders>
              <w:top w:val="single" w:sz="12" w:space="0" w:color="auto"/>
              <w:bottom w:val="single" w:sz="12" w:space="0" w:color="auto"/>
            </w:tcBorders>
            <w:shd w:val="clear" w:color="auto" w:fill="D9D9D9"/>
            <w:vAlign w:val="center"/>
          </w:tcPr>
          <w:p w:rsidR="00F63178" w:rsidRPr="00425002" w:rsidRDefault="00F63178" w:rsidP="00425002">
            <w:pPr>
              <w:pStyle w:val="Szveg"/>
              <w:jc w:val="center"/>
              <w:rPr>
                <w:sz w:val="20"/>
                <w:szCs w:val="20"/>
              </w:rPr>
            </w:pPr>
            <w:r w:rsidRPr="00425002">
              <w:rPr>
                <w:sz w:val="20"/>
                <w:szCs w:val="20"/>
              </w:rPr>
              <w:t>Csőpalást magasság [m.B.f.]</w:t>
            </w:r>
          </w:p>
        </w:tc>
        <w:tc>
          <w:tcPr>
            <w:tcW w:w="0" w:type="auto"/>
            <w:tcBorders>
              <w:top w:val="single" w:sz="12" w:space="0" w:color="auto"/>
              <w:bottom w:val="single" w:sz="12" w:space="0" w:color="auto"/>
            </w:tcBorders>
            <w:shd w:val="clear" w:color="auto" w:fill="D9D9D9"/>
            <w:vAlign w:val="center"/>
          </w:tcPr>
          <w:p w:rsidR="00F63178" w:rsidRPr="00425002" w:rsidRDefault="00F63178" w:rsidP="00425002">
            <w:pPr>
              <w:pStyle w:val="Szveg"/>
              <w:jc w:val="center"/>
              <w:rPr>
                <w:sz w:val="20"/>
                <w:szCs w:val="20"/>
              </w:rPr>
            </w:pPr>
            <w:r w:rsidRPr="00425002">
              <w:rPr>
                <w:sz w:val="20"/>
                <w:szCs w:val="20"/>
              </w:rPr>
              <w:t>Talpmélység [m]</w:t>
            </w:r>
          </w:p>
        </w:tc>
        <w:tc>
          <w:tcPr>
            <w:tcW w:w="0" w:type="auto"/>
            <w:tcBorders>
              <w:top w:val="single" w:sz="12" w:space="0" w:color="auto"/>
              <w:bottom w:val="single" w:sz="12" w:space="0" w:color="auto"/>
            </w:tcBorders>
            <w:shd w:val="clear" w:color="auto" w:fill="D9D9D9"/>
            <w:vAlign w:val="center"/>
          </w:tcPr>
          <w:p w:rsidR="00F63178" w:rsidRPr="00425002" w:rsidRDefault="00F63178" w:rsidP="00425002">
            <w:pPr>
              <w:pStyle w:val="Szveg"/>
              <w:jc w:val="center"/>
              <w:rPr>
                <w:sz w:val="20"/>
                <w:szCs w:val="20"/>
              </w:rPr>
            </w:pPr>
            <w:r w:rsidRPr="00425002">
              <w:rPr>
                <w:sz w:val="20"/>
                <w:szCs w:val="20"/>
              </w:rPr>
              <w:t>Csőátmérő [mm]</w:t>
            </w:r>
          </w:p>
        </w:tc>
        <w:tc>
          <w:tcPr>
            <w:tcW w:w="0" w:type="auto"/>
            <w:tcBorders>
              <w:top w:val="single" w:sz="12" w:space="0" w:color="auto"/>
              <w:bottom w:val="single" w:sz="12" w:space="0" w:color="auto"/>
            </w:tcBorders>
            <w:shd w:val="clear" w:color="auto" w:fill="D9D9D9"/>
            <w:vAlign w:val="center"/>
          </w:tcPr>
          <w:p w:rsidR="00F63178" w:rsidRPr="00425002" w:rsidRDefault="00F63178" w:rsidP="00425002">
            <w:pPr>
              <w:pStyle w:val="Szveg"/>
              <w:jc w:val="center"/>
              <w:rPr>
                <w:sz w:val="20"/>
                <w:szCs w:val="20"/>
              </w:rPr>
            </w:pPr>
            <w:r w:rsidRPr="00425002">
              <w:rPr>
                <w:sz w:val="20"/>
                <w:szCs w:val="20"/>
              </w:rPr>
              <w:t>Szűrőzés [m]</w:t>
            </w:r>
          </w:p>
        </w:tc>
      </w:tr>
      <w:tr w:rsidR="0065585C" w:rsidRPr="0065585C">
        <w:tc>
          <w:tcPr>
            <w:tcW w:w="0" w:type="auto"/>
            <w:tcBorders>
              <w:top w:val="single" w:sz="12" w:space="0" w:color="auto"/>
            </w:tcBorders>
            <w:vAlign w:val="center"/>
          </w:tcPr>
          <w:p w:rsidR="00F63178" w:rsidRPr="00425002" w:rsidRDefault="00F63178" w:rsidP="00425002">
            <w:pPr>
              <w:pStyle w:val="Szveg"/>
              <w:jc w:val="center"/>
              <w:rPr>
                <w:sz w:val="20"/>
                <w:szCs w:val="20"/>
              </w:rPr>
            </w:pPr>
            <w:r w:rsidRPr="00425002">
              <w:rPr>
                <w:sz w:val="20"/>
                <w:szCs w:val="20"/>
              </w:rPr>
              <w:t>HF-1</w:t>
            </w:r>
          </w:p>
        </w:tc>
        <w:tc>
          <w:tcPr>
            <w:tcW w:w="0" w:type="auto"/>
            <w:tcBorders>
              <w:top w:val="single" w:sz="12" w:space="0" w:color="auto"/>
            </w:tcBorders>
            <w:vAlign w:val="center"/>
          </w:tcPr>
          <w:p w:rsidR="00F63178" w:rsidRPr="00425002" w:rsidRDefault="00F63178" w:rsidP="00425002">
            <w:pPr>
              <w:pStyle w:val="Szveg"/>
              <w:jc w:val="center"/>
              <w:rPr>
                <w:sz w:val="20"/>
                <w:szCs w:val="20"/>
              </w:rPr>
            </w:pPr>
            <w:r w:rsidRPr="00425002">
              <w:rPr>
                <w:sz w:val="20"/>
                <w:szCs w:val="20"/>
              </w:rPr>
              <w:t>Y=799280</w:t>
            </w:r>
          </w:p>
          <w:p w:rsidR="00F63178" w:rsidRPr="00425002" w:rsidRDefault="00F63178" w:rsidP="00425002">
            <w:pPr>
              <w:pStyle w:val="Szveg"/>
              <w:jc w:val="center"/>
              <w:rPr>
                <w:sz w:val="20"/>
                <w:szCs w:val="20"/>
              </w:rPr>
            </w:pPr>
            <w:r w:rsidRPr="00425002">
              <w:rPr>
                <w:sz w:val="20"/>
                <w:szCs w:val="20"/>
              </w:rPr>
              <w:t>X=287320</w:t>
            </w:r>
          </w:p>
        </w:tc>
        <w:tc>
          <w:tcPr>
            <w:tcW w:w="0" w:type="auto"/>
            <w:tcBorders>
              <w:top w:val="single" w:sz="12" w:space="0" w:color="auto"/>
            </w:tcBorders>
            <w:vAlign w:val="center"/>
          </w:tcPr>
          <w:p w:rsidR="00F63178" w:rsidRPr="00425002" w:rsidRDefault="00F63178" w:rsidP="00425002">
            <w:pPr>
              <w:pStyle w:val="Szveg"/>
              <w:jc w:val="center"/>
              <w:rPr>
                <w:sz w:val="20"/>
                <w:szCs w:val="20"/>
              </w:rPr>
            </w:pPr>
            <w:r w:rsidRPr="00425002">
              <w:rPr>
                <w:sz w:val="20"/>
                <w:szCs w:val="20"/>
              </w:rPr>
              <w:t>94,36</w:t>
            </w:r>
          </w:p>
        </w:tc>
        <w:tc>
          <w:tcPr>
            <w:tcW w:w="0" w:type="auto"/>
            <w:tcBorders>
              <w:top w:val="single" w:sz="12" w:space="0" w:color="auto"/>
            </w:tcBorders>
            <w:vAlign w:val="center"/>
          </w:tcPr>
          <w:p w:rsidR="00F63178" w:rsidRPr="00425002" w:rsidRDefault="00F63178" w:rsidP="00425002">
            <w:pPr>
              <w:pStyle w:val="Szveg"/>
              <w:jc w:val="center"/>
              <w:rPr>
                <w:sz w:val="20"/>
                <w:szCs w:val="20"/>
              </w:rPr>
            </w:pPr>
            <w:r w:rsidRPr="00425002">
              <w:rPr>
                <w:sz w:val="20"/>
                <w:szCs w:val="20"/>
              </w:rPr>
              <w:t>10</w:t>
            </w:r>
          </w:p>
        </w:tc>
        <w:tc>
          <w:tcPr>
            <w:tcW w:w="0" w:type="auto"/>
            <w:tcBorders>
              <w:top w:val="single" w:sz="12" w:space="0" w:color="auto"/>
            </w:tcBorders>
            <w:vAlign w:val="center"/>
          </w:tcPr>
          <w:p w:rsidR="00F63178" w:rsidRPr="00425002" w:rsidRDefault="00F63178" w:rsidP="00425002">
            <w:pPr>
              <w:pStyle w:val="Szveg"/>
              <w:jc w:val="center"/>
              <w:rPr>
                <w:sz w:val="20"/>
                <w:szCs w:val="20"/>
              </w:rPr>
            </w:pPr>
            <w:r w:rsidRPr="00425002">
              <w:rPr>
                <w:sz w:val="20"/>
                <w:szCs w:val="20"/>
              </w:rPr>
              <w:t>110</w:t>
            </w:r>
          </w:p>
        </w:tc>
        <w:tc>
          <w:tcPr>
            <w:tcW w:w="0" w:type="auto"/>
            <w:tcBorders>
              <w:top w:val="single" w:sz="12" w:space="0" w:color="auto"/>
            </w:tcBorders>
            <w:vAlign w:val="center"/>
          </w:tcPr>
          <w:p w:rsidR="00F63178" w:rsidRPr="00425002" w:rsidRDefault="00F63178" w:rsidP="00425002">
            <w:pPr>
              <w:pStyle w:val="Szveg"/>
              <w:jc w:val="center"/>
              <w:rPr>
                <w:sz w:val="20"/>
                <w:szCs w:val="20"/>
              </w:rPr>
            </w:pPr>
            <w:r w:rsidRPr="00425002">
              <w:rPr>
                <w:sz w:val="20"/>
                <w:szCs w:val="20"/>
              </w:rPr>
              <w:t>3,0-9,0</w:t>
            </w:r>
          </w:p>
        </w:tc>
      </w:tr>
      <w:tr w:rsidR="0065585C" w:rsidRPr="0065585C">
        <w:tc>
          <w:tcPr>
            <w:tcW w:w="0" w:type="auto"/>
            <w:vAlign w:val="center"/>
          </w:tcPr>
          <w:p w:rsidR="00F63178" w:rsidRPr="00425002" w:rsidRDefault="00F63178" w:rsidP="00425002">
            <w:pPr>
              <w:pStyle w:val="Szveg"/>
              <w:jc w:val="center"/>
              <w:rPr>
                <w:sz w:val="20"/>
                <w:szCs w:val="20"/>
              </w:rPr>
            </w:pPr>
            <w:r w:rsidRPr="00425002">
              <w:rPr>
                <w:sz w:val="20"/>
                <w:szCs w:val="20"/>
              </w:rPr>
              <w:t>HF-2</w:t>
            </w:r>
          </w:p>
        </w:tc>
        <w:tc>
          <w:tcPr>
            <w:tcW w:w="0" w:type="auto"/>
            <w:vAlign w:val="center"/>
          </w:tcPr>
          <w:p w:rsidR="00F63178" w:rsidRPr="00425002" w:rsidRDefault="00F63178" w:rsidP="00425002">
            <w:pPr>
              <w:pStyle w:val="Szveg"/>
              <w:jc w:val="center"/>
              <w:rPr>
                <w:sz w:val="20"/>
                <w:szCs w:val="20"/>
              </w:rPr>
            </w:pPr>
            <w:r w:rsidRPr="00425002">
              <w:rPr>
                <w:sz w:val="20"/>
                <w:szCs w:val="20"/>
              </w:rPr>
              <w:t>Y=799245</w:t>
            </w:r>
          </w:p>
          <w:p w:rsidR="00F63178" w:rsidRPr="00425002" w:rsidRDefault="00F63178" w:rsidP="00425002">
            <w:pPr>
              <w:pStyle w:val="Szveg"/>
              <w:jc w:val="center"/>
              <w:rPr>
                <w:sz w:val="20"/>
                <w:szCs w:val="20"/>
              </w:rPr>
            </w:pPr>
            <w:r w:rsidRPr="00425002">
              <w:rPr>
                <w:sz w:val="20"/>
                <w:szCs w:val="20"/>
              </w:rPr>
              <w:t>X=287395</w:t>
            </w:r>
          </w:p>
        </w:tc>
        <w:tc>
          <w:tcPr>
            <w:tcW w:w="0" w:type="auto"/>
            <w:vAlign w:val="center"/>
          </w:tcPr>
          <w:p w:rsidR="00F63178" w:rsidRPr="00425002" w:rsidRDefault="00F63178" w:rsidP="00425002">
            <w:pPr>
              <w:pStyle w:val="Szveg"/>
              <w:jc w:val="center"/>
              <w:rPr>
                <w:sz w:val="20"/>
                <w:szCs w:val="20"/>
              </w:rPr>
            </w:pPr>
            <w:r w:rsidRPr="00425002">
              <w:rPr>
                <w:sz w:val="20"/>
                <w:szCs w:val="20"/>
              </w:rPr>
              <w:t>94,80</w:t>
            </w:r>
          </w:p>
        </w:tc>
        <w:tc>
          <w:tcPr>
            <w:tcW w:w="0" w:type="auto"/>
            <w:vAlign w:val="center"/>
          </w:tcPr>
          <w:p w:rsidR="00F63178" w:rsidRPr="00425002" w:rsidRDefault="00F63178" w:rsidP="00425002">
            <w:pPr>
              <w:pStyle w:val="Szveg"/>
              <w:jc w:val="center"/>
              <w:rPr>
                <w:sz w:val="20"/>
                <w:szCs w:val="20"/>
              </w:rPr>
            </w:pPr>
            <w:r w:rsidRPr="00425002">
              <w:rPr>
                <w:sz w:val="20"/>
                <w:szCs w:val="20"/>
              </w:rPr>
              <w:t>10</w:t>
            </w:r>
          </w:p>
        </w:tc>
        <w:tc>
          <w:tcPr>
            <w:tcW w:w="0" w:type="auto"/>
            <w:vAlign w:val="center"/>
          </w:tcPr>
          <w:p w:rsidR="00F63178" w:rsidRPr="00425002" w:rsidRDefault="00F63178" w:rsidP="00425002">
            <w:pPr>
              <w:pStyle w:val="Szveg"/>
              <w:jc w:val="center"/>
              <w:rPr>
                <w:sz w:val="20"/>
                <w:szCs w:val="20"/>
              </w:rPr>
            </w:pPr>
            <w:r w:rsidRPr="00425002">
              <w:rPr>
                <w:sz w:val="20"/>
                <w:szCs w:val="20"/>
              </w:rPr>
              <w:t>110</w:t>
            </w:r>
          </w:p>
        </w:tc>
        <w:tc>
          <w:tcPr>
            <w:tcW w:w="0" w:type="auto"/>
            <w:vAlign w:val="center"/>
          </w:tcPr>
          <w:p w:rsidR="00F63178" w:rsidRPr="00425002" w:rsidRDefault="00F63178" w:rsidP="00425002">
            <w:pPr>
              <w:pStyle w:val="Szveg"/>
              <w:jc w:val="center"/>
              <w:rPr>
                <w:sz w:val="20"/>
                <w:szCs w:val="20"/>
              </w:rPr>
            </w:pPr>
            <w:r w:rsidRPr="00425002">
              <w:rPr>
                <w:sz w:val="20"/>
                <w:szCs w:val="20"/>
              </w:rPr>
              <w:t>3,0-9,0</w:t>
            </w:r>
          </w:p>
        </w:tc>
      </w:tr>
      <w:tr w:rsidR="0065585C" w:rsidRPr="0065585C">
        <w:tc>
          <w:tcPr>
            <w:tcW w:w="0" w:type="auto"/>
            <w:vAlign w:val="center"/>
          </w:tcPr>
          <w:p w:rsidR="00F63178" w:rsidRPr="00425002" w:rsidRDefault="00F63178" w:rsidP="00425002">
            <w:pPr>
              <w:pStyle w:val="Szveg"/>
              <w:jc w:val="center"/>
              <w:rPr>
                <w:sz w:val="20"/>
                <w:szCs w:val="20"/>
              </w:rPr>
            </w:pPr>
            <w:r w:rsidRPr="00425002">
              <w:rPr>
                <w:sz w:val="20"/>
                <w:szCs w:val="20"/>
              </w:rPr>
              <w:t>HF-3</w:t>
            </w:r>
          </w:p>
        </w:tc>
        <w:tc>
          <w:tcPr>
            <w:tcW w:w="0" w:type="auto"/>
            <w:vAlign w:val="center"/>
          </w:tcPr>
          <w:p w:rsidR="00F63178" w:rsidRPr="00425002" w:rsidRDefault="00F63178" w:rsidP="00425002">
            <w:pPr>
              <w:pStyle w:val="Szveg"/>
              <w:jc w:val="center"/>
              <w:rPr>
                <w:sz w:val="20"/>
                <w:szCs w:val="20"/>
              </w:rPr>
            </w:pPr>
            <w:r w:rsidRPr="00425002">
              <w:rPr>
                <w:sz w:val="20"/>
                <w:szCs w:val="20"/>
              </w:rPr>
              <w:t>Y=799165</w:t>
            </w:r>
          </w:p>
          <w:p w:rsidR="00F63178" w:rsidRPr="00425002" w:rsidRDefault="00F63178" w:rsidP="00425002">
            <w:pPr>
              <w:pStyle w:val="Szveg"/>
              <w:jc w:val="center"/>
              <w:rPr>
                <w:sz w:val="20"/>
                <w:szCs w:val="20"/>
              </w:rPr>
            </w:pPr>
            <w:r w:rsidRPr="00425002">
              <w:rPr>
                <w:sz w:val="20"/>
                <w:szCs w:val="20"/>
              </w:rPr>
              <w:t>X=287395</w:t>
            </w:r>
          </w:p>
        </w:tc>
        <w:tc>
          <w:tcPr>
            <w:tcW w:w="0" w:type="auto"/>
            <w:vAlign w:val="center"/>
          </w:tcPr>
          <w:p w:rsidR="00F63178" w:rsidRPr="00425002" w:rsidRDefault="00F63178" w:rsidP="00425002">
            <w:pPr>
              <w:pStyle w:val="Szveg"/>
              <w:jc w:val="center"/>
              <w:rPr>
                <w:sz w:val="20"/>
                <w:szCs w:val="20"/>
              </w:rPr>
            </w:pPr>
            <w:r w:rsidRPr="00425002">
              <w:rPr>
                <w:sz w:val="20"/>
                <w:szCs w:val="20"/>
              </w:rPr>
              <w:t>94,62</w:t>
            </w:r>
          </w:p>
        </w:tc>
        <w:tc>
          <w:tcPr>
            <w:tcW w:w="0" w:type="auto"/>
            <w:vAlign w:val="center"/>
          </w:tcPr>
          <w:p w:rsidR="00F63178" w:rsidRPr="00425002" w:rsidRDefault="00F63178" w:rsidP="00425002">
            <w:pPr>
              <w:pStyle w:val="Szveg"/>
              <w:jc w:val="center"/>
              <w:rPr>
                <w:sz w:val="20"/>
                <w:szCs w:val="20"/>
              </w:rPr>
            </w:pPr>
            <w:r w:rsidRPr="00425002">
              <w:rPr>
                <w:sz w:val="20"/>
                <w:szCs w:val="20"/>
              </w:rPr>
              <w:t>10</w:t>
            </w:r>
          </w:p>
        </w:tc>
        <w:tc>
          <w:tcPr>
            <w:tcW w:w="0" w:type="auto"/>
            <w:vAlign w:val="center"/>
          </w:tcPr>
          <w:p w:rsidR="00F63178" w:rsidRPr="00425002" w:rsidRDefault="00F63178" w:rsidP="00425002">
            <w:pPr>
              <w:pStyle w:val="Szveg"/>
              <w:jc w:val="center"/>
              <w:rPr>
                <w:sz w:val="20"/>
                <w:szCs w:val="20"/>
              </w:rPr>
            </w:pPr>
            <w:r w:rsidRPr="00425002">
              <w:rPr>
                <w:sz w:val="20"/>
                <w:szCs w:val="20"/>
              </w:rPr>
              <w:t>110</w:t>
            </w:r>
          </w:p>
        </w:tc>
        <w:tc>
          <w:tcPr>
            <w:tcW w:w="0" w:type="auto"/>
            <w:vAlign w:val="center"/>
          </w:tcPr>
          <w:p w:rsidR="00F63178" w:rsidRPr="00425002" w:rsidRDefault="00F63178" w:rsidP="00425002">
            <w:pPr>
              <w:pStyle w:val="Szveg"/>
              <w:jc w:val="center"/>
              <w:rPr>
                <w:sz w:val="20"/>
                <w:szCs w:val="20"/>
              </w:rPr>
            </w:pPr>
            <w:r w:rsidRPr="00425002">
              <w:rPr>
                <w:sz w:val="20"/>
                <w:szCs w:val="20"/>
              </w:rPr>
              <w:t>3,0-9,0</w:t>
            </w:r>
          </w:p>
        </w:tc>
      </w:tr>
      <w:tr w:rsidR="0065585C" w:rsidRPr="0065585C">
        <w:tc>
          <w:tcPr>
            <w:tcW w:w="0" w:type="auto"/>
            <w:vAlign w:val="center"/>
          </w:tcPr>
          <w:p w:rsidR="00F63178" w:rsidRPr="00425002" w:rsidRDefault="00F63178" w:rsidP="00425002">
            <w:pPr>
              <w:pStyle w:val="Szveg"/>
              <w:jc w:val="center"/>
              <w:rPr>
                <w:sz w:val="20"/>
                <w:szCs w:val="20"/>
              </w:rPr>
            </w:pPr>
            <w:r w:rsidRPr="00425002">
              <w:rPr>
                <w:sz w:val="20"/>
                <w:szCs w:val="20"/>
              </w:rPr>
              <w:t>HF-4</w:t>
            </w:r>
          </w:p>
        </w:tc>
        <w:tc>
          <w:tcPr>
            <w:tcW w:w="0" w:type="auto"/>
            <w:vAlign w:val="center"/>
          </w:tcPr>
          <w:p w:rsidR="00F63178" w:rsidRPr="00425002" w:rsidRDefault="00F63178" w:rsidP="00425002">
            <w:pPr>
              <w:pStyle w:val="Szveg"/>
              <w:jc w:val="center"/>
              <w:rPr>
                <w:sz w:val="20"/>
                <w:szCs w:val="20"/>
              </w:rPr>
            </w:pPr>
            <w:r w:rsidRPr="00425002">
              <w:rPr>
                <w:sz w:val="20"/>
                <w:szCs w:val="20"/>
              </w:rPr>
              <w:t>Y=799145</w:t>
            </w:r>
          </w:p>
          <w:p w:rsidR="00F63178" w:rsidRPr="00425002" w:rsidRDefault="00F63178" w:rsidP="00425002">
            <w:pPr>
              <w:pStyle w:val="Szveg"/>
              <w:jc w:val="center"/>
              <w:rPr>
                <w:sz w:val="20"/>
                <w:szCs w:val="20"/>
              </w:rPr>
            </w:pPr>
            <w:r w:rsidRPr="00425002">
              <w:rPr>
                <w:sz w:val="20"/>
                <w:szCs w:val="20"/>
              </w:rPr>
              <w:t>X=287375</w:t>
            </w:r>
          </w:p>
        </w:tc>
        <w:tc>
          <w:tcPr>
            <w:tcW w:w="0" w:type="auto"/>
            <w:vAlign w:val="center"/>
          </w:tcPr>
          <w:p w:rsidR="00F63178" w:rsidRPr="00425002" w:rsidRDefault="00F63178" w:rsidP="00425002">
            <w:pPr>
              <w:pStyle w:val="Szveg"/>
              <w:jc w:val="center"/>
              <w:rPr>
                <w:sz w:val="20"/>
                <w:szCs w:val="20"/>
              </w:rPr>
            </w:pPr>
            <w:r w:rsidRPr="00425002">
              <w:rPr>
                <w:sz w:val="20"/>
                <w:szCs w:val="20"/>
              </w:rPr>
              <w:t>94,50</w:t>
            </w:r>
          </w:p>
        </w:tc>
        <w:tc>
          <w:tcPr>
            <w:tcW w:w="0" w:type="auto"/>
            <w:vAlign w:val="center"/>
          </w:tcPr>
          <w:p w:rsidR="00F63178" w:rsidRPr="00425002" w:rsidRDefault="00F63178" w:rsidP="00425002">
            <w:pPr>
              <w:pStyle w:val="Szveg"/>
              <w:jc w:val="center"/>
              <w:rPr>
                <w:sz w:val="20"/>
                <w:szCs w:val="20"/>
              </w:rPr>
            </w:pPr>
            <w:r w:rsidRPr="00425002">
              <w:rPr>
                <w:sz w:val="20"/>
                <w:szCs w:val="20"/>
              </w:rPr>
              <w:t>10</w:t>
            </w:r>
          </w:p>
        </w:tc>
        <w:tc>
          <w:tcPr>
            <w:tcW w:w="0" w:type="auto"/>
            <w:vAlign w:val="center"/>
          </w:tcPr>
          <w:p w:rsidR="00F63178" w:rsidRPr="00425002" w:rsidRDefault="00F63178" w:rsidP="00425002">
            <w:pPr>
              <w:pStyle w:val="Szveg"/>
              <w:jc w:val="center"/>
              <w:rPr>
                <w:sz w:val="20"/>
                <w:szCs w:val="20"/>
              </w:rPr>
            </w:pPr>
            <w:r w:rsidRPr="00425002">
              <w:rPr>
                <w:sz w:val="20"/>
                <w:szCs w:val="20"/>
              </w:rPr>
              <w:t>110</w:t>
            </w:r>
          </w:p>
        </w:tc>
        <w:tc>
          <w:tcPr>
            <w:tcW w:w="0" w:type="auto"/>
            <w:vAlign w:val="center"/>
          </w:tcPr>
          <w:p w:rsidR="00F63178" w:rsidRPr="00425002" w:rsidRDefault="00F63178" w:rsidP="00425002">
            <w:pPr>
              <w:pStyle w:val="Szveg"/>
              <w:jc w:val="center"/>
              <w:rPr>
                <w:sz w:val="20"/>
                <w:szCs w:val="20"/>
              </w:rPr>
            </w:pPr>
            <w:r w:rsidRPr="00425002">
              <w:rPr>
                <w:sz w:val="20"/>
                <w:szCs w:val="20"/>
              </w:rPr>
              <w:t>3,0-9,0</w:t>
            </w:r>
          </w:p>
        </w:tc>
      </w:tr>
    </w:tbl>
    <w:p w:rsidR="00F63178" w:rsidRPr="0065585C" w:rsidRDefault="00F63178" w:rsidP="00886F0A">
      <w:pPr>
        <w:rPr>
          <w:rFonts w:asciiTheme="majorHAnsi" w:hAnsiTheme="majorHAnsi"/>
          <w:color w:val="595959" w:themeColor="text1" w:themeTint="A6"/>
        </w:rPr>
      </w:pPr>
    </w:p>
    <w:p w:rsidR="00425002" w:rsidRPr="002F0575" w:rsidRDefault="00425002" w:rsidP="002F0575">
      <w:pPr>
        <w:pStyle w:val="Szveg"/>
      </w:pPr>
      <w:r w:rsidRPr="002F0575">
        <w:t xml:space="preserve">A figyelő kutak ellenőrző vizsgálatai a vízjogi engedélyben előírt gyakorisággal és a meghatározott szennyezőanyag komponensekre irányultan történnek. </w:t>
      </w:r>
    </w:p>
    <w:p w:rsidR="00425002" w:rsidRPr="002F0575" w:rsidRDefault="00425002" w:rsidP="002F0575">
      <w:pPr>
        <w:pStyle w:val="Szveg"/>
      </w:pPr>
      <w:r w:rsidRPr="002F0575">
        <w:t xml:space="preserve">A vizsgálatok eredményeit, melyek kiterjednek a talajvíz általános kémiai vizsgálatára, továbbá a BTEX, a PCB, a PAH, a TPH-GC és a nehézfémek koncentrációjának megállapítására, az 5 évre visszamenőleg összeállított vizsgálati jegyzőkönyvek mérési eredményeit a </w:t>
      </w:r>
      <w:r w:rsidR="00457D2B">
        <w:t>korábbiakban bemutattuk.</w:t>
      </w:r>
      <w:r w:rsidRPr="002F0575">
        <w:t xml:space="preserve"> </w:t>
      </w:r>
    </w:p>
    <w:p w:rsidR="00425002" w:rsidRDefault="00425002" w:rsidP="00425002">
      <w:pPr>
        <w:pStyle w:val="Szveg"/>
        <w:rPr>
          <w:rFonts w:asciiTheme="majorHAnsi" w:hAnsiTheme="majorHAnsi"/>
          <w:color w:val="595959" w:themeColor="text1" w:themeTint="A6"/>
        </w:rPr>
      </w:pPr>
    </w:p>
    <w:p w:rsidR="002F0575" w:rsidRDefault="002F0575" w:rsidP="002F0575">
      <w:pPr>
        <w:pStyle w:val="Szveg"/>
      </w:pPr>
      <w:r>
        <w:lastRenderedPageBreak/>
        <w:t xml:space="preserve">Az eredményeket értékelve látható, hogy a PCB koncentráció tekintetében a HFI-es kútban négy alkalommal, a HFII-es kútban egyszer volt magasabb </w:t>
      </w:r>
      <w:r w:rsidRPr="00A430DB">
        <w:t xml:space="preserve">a földtani közeg és a felszín alatti víz szennyezéssel szembeni védelméhez szükséges határértékekről és a szennyezések méréséről </w:t>
      </w:r>
      <w:r>
        <w:t xml:space="preserve">szóló </w:t>
      </w:r>
      <w:r w:rsidRPr="00A430DB">
        <w:t>6/2009. (IV. 14.) KvVM-EüM-FVM együttes rendelet</w:t>
      </w:r>
      <w:r>
        <w:t xml:space="preserve"> 2. mellékletben előírt „B” szennyezettségi határértéktől.</w:t>
      </w:r>
    </w:p>
    <w:p w:rsidR="00457D2B" w:rsidRDefault="00457D2B" w:rsidP="002F0575">
      <w:pPr>
        <w:pStyle w:val="Szveg"/>
      </w:pPr>
      <w:r w:rsidRPr="008612F2">
        <w:t>A 2017 Mivíz Kft. 2017. 05.</w:t>
      </w:r>
      <w:r>
        <w:t xml:space="preserve"> 24-én végez</w:t>
      </w:r>
      <w:r w:rsidRPr="008612F2">
        <w:t>t</w:t>
      </w:r>
      <w:r>
        <w:t>e</w:t>
      </w:r>
      <w:r w:rsidRPr="008612F2">
        <w:t xml:space="preserve"> a figyelőkutak negyedéves akkreditált mérését. </w:t>
      </w:r>
      <w:r>
        <w:t>A m</w:t>
      </w:r>
      <w:r w:rsidRPr="008612F2">
        <w:t>érési eredmények PCB határérték túllépést nem mutattak.</w:t>
      </w:r>
    </w:p>
    <w:p w:rsidR="00727B03" w:rsidRDefault="00457D2B" w:rsidP="00A504B7">
      <w:pPr>
        <w:pStyle w:val="Cmsor2"/>
      </w:pPr>
      <w:bookmarkStart w:id="378" w:name="_Toc499825292"/>
      <w:r>
        <w:t>Folyamat monitoring</w:t>
      </w:r>
      <w:bookmarkEnd w:id="378"/>
    </w:p>
    <w:p w:rsidR="00A504B7" w:rsidRDefault="00A504B7" w:rsidP="00A504B7">
      <w:pPr>
        <w:pStyle w:val="Szveg"/>
      </w:pPr>
    </w:p>
    <w:p w:rsidR="00A504B7" w:rsidRDefault="00A504B7" w:rsidP="00A504B7">
      <w:pPr>
        <w:pStyle w:val="Szveg"/>
      </w:pPr>
      <w:r>
        <w:t>Az égetést szabályozó folyamatirányító rendszer a hulladé</w:t>
      </w:r>
      <w:r w:rsidR="00B32AFD">
        <w:t>k adagolását</w:t>
      </w:r>
      <w:r>
        <w:t xml:space="preserve"> </w:t>
      </w:r>
      <w:r w:rsidR="00B32AFD">
        <w:t>és a</w:t>
      </w:r>
      <w:r>
        <w:t xml:space="preserve"> folyamatos emissziómérést az alábbi esetekben letiltja:</w:t>
      </w:r>
    </w:p>
    <w:p w:rsidR="00A504B7" w:rsidRDefault="00A504B7" w:rsidP="00A504B7">
      <w:pPr>
        <w:pStyle w:val="Szveg"/>
        <w:numPr>
          <w:ilvl w:val="0"/>
          <w:numId w:val="48"/>
        </w:numPr>
      </w:pPr>
      <w:r>
        <w:t xml:space="preserve">ha </w:t>
      </w:r>
      <w:r w:rsidR="00B32AFD">
        <w:t xml:space="preserve">az égetési </w:t>
      </w:r>
      <w:r>
        <w:t>hőmérséklete 850 C</w:t>
      </w:r>
      <w:r>
        <w:rPr>
          <w:vertAlign w:val="superscript"/>
        </w:rPr>
        <w:t>°</w:t>
      </w:r>
      <w:r>
        <w:t xml:space="preserve"> alá csökken</w:t>
      </w:r>
    </w:p>
    <w:p w:rsidR="00A504B7" w:rsidRDefault="00B32AFD" w:rsidP="00A504B7">
      <w:pPr>
        <w:pStyle w:val="Szveg"/>
        <w:numPr>
          <w:ilvl w:val="0"/>
          <w:numId w:val="48"/>
        </w:numPr>
      </w:pPr>
      <w:r>
        <w:t>magas oxigéntartalom (19%) fölött</w:t>
      </w:r>
    </w:p>
    <w:p w:rsidR="00B32AFD" w:rsidRDefault="00B32AFD" w:rsidP="00A504B7">
      <w:pPr>
        <w:pStyle w:val="Szveg"/>
        <w:numPr>
          <w:ilvl w:val="0"/>
          <w:numId w:val="48"/>
        </w:numPr>
      </w:pPr>
      <w:r>
        <w:t>4 félórás emissziós határérték túllépését követően</w:t>
      </w:r>
    </w:p>
    <w:p w:rsidR="00B32AFD" w:rsidRDefault="00B32AFD" w:rsidP="00B32AFD">
      <w:pPr>
        <w:pStyle w:val="Szveg"/>
        <w:ind w:left="720"/>
      </w:pPr>
    </w:p>
    <w:p w:rsidR="00B32AFD" w:rsidRDefault="00B32AFD" w:rsidP="00B32AFD">
      <w:pPr>
        <w:pStyle w:val="Szveg"/>
      </w:pPr>
      <w:r>
        <w:t>A folyamatirányító rendszer</w:t>
      </w:r>
      <w:r w:rsidR="00A504B7">
        <w:t xml:space="preserve"> lehetőségei biztosítják a </w:t>
      </w:r>
      <w:r w:rsidRPr="00FC7341">
        <w:rPr>
          <w:rFonts w:cs="Calibri"/>
        </w:rPr>
        <w:t>29/2014. (XI. 28.) FM rendelet</w:t>
      </w:r>
      <w:r>
        <w:t xml:space="preserve"> 11.§.(3.)bekezdésben előí</w:t>
      </w:r>
      <w:r w:rsidR="00C70166">
        <w:t>rt automatikus rendszer meglétének feltételét</w:t>
      </w:r>
      <w:r>
        <w:t>.</w:t>
      </w:r>
    </w:p>
    <w:p w:rsidR="00886F0A" w:rsidRPr="0065585C" w:rsidRDefault="001C0F61" w:rsidP="00B32AFD">
      <w:pPr>
        <w:pStyle w:val="Cmsor2"/>
      </w:pPr>
      <w:bookmarkStart w:id="379" w:name="_Toc499825293"/>
      <w:r>
        <w:t>Nem kiépített monitoring</w:t>
      </w:r>
      <w:bookmarkEnd w:id="379"/>
    </w:p>
    <w:p w:rsidR="00886F0A" w:rsidRPr="0065585C" w:rsidRDefault="00C03D40"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A kiépített ellenőrző rendszeren kívül a hulladék-előkészítő részlegvezető és a környezetvédelmi főmérnök a telephelyen naponta ellenőrzi a potenciális szennyező források (tárolóhelyek állapota, a tárolóhelyeken tárolt anyagok, edényzetek állapota, sérülése, folyékony hulladékkezelő rendszer) állapotát, a víz- és környezetvédelmi berendezések, műtárgyak üzemszerű állapotát. </w:t>
      </w:r>
      <w:r w:rsidR="00886F0A" w:rsidRPr="0065585C">
        <w:rPr>
          <w:rFonts w:asciiTheme="majorHAnsi" w:hAnsiTheme="majorHAnsi"/>
          <w:color w:val="595959" w:themeColor="text1" w:themeTint="A6"/>
        </w:rPr>
        <w:t>Az időjárási körülmények és a keletkező szennyezett csapadékvíz mennyiségének a függvényében gondoskodik a medence tartalmának ártalmatlanításáról, az égetőbe való visszajuttatásáról, vagy a szennyvíztisztító telepre történő elszállíttatásáról.</w:t>
      </w:r>
    </w:p>
    <w:p w:rsidR="00886F0A" w:rsidRDefault="00886F0A" w:rsidP="008C1981">
      <w:pPr>
        <w:pStyle w:val="Szveg"/>
        <w:rPr>
          <w:rFonts w:asciiTheme="majorHAnsi" w:hAnsiTheme="majorHAnsi"/>
          <w:color w:val="595959" w:themeColor="text1" w:themeTint="A6"/>
        </w:rPr>
      </w:pPr>
      <w:r w:rsidRPr="0065585C">
        <w:rPr>
          <w:rFonts w:asciiTheme="majorHAnsi" w:hAnsiTheme="majorHAnsi"/>
          <w:color w:val="595959" w:themeColor="text1" w:themeTint="A6"/>
        </w:rPr>
        <w:t xml:space="preserve">Ellenőrzi a kárelhárítási anyagok meglétét, használhatóságát. A bejárás tapasztalatairól tájékoztatást ad az </w:t>
      </w:r>
      <w:r w:rsidR="00C03D40" w:rsidRPr="0065585C">
        <w:rPr>
          <w:rFonts w:asciiTheme="majorHAnsi" w:hAnsiTheme="majorHAnsi"/>
          <w:color w:val="595959" w:themeColor="text1" w:themeTint="A6"/>
        </w:rPr>
        <w:t>ügyvezetőnek</w:t>
      </w:r>
      <w:r w:rsidRPr="0065585C">
        <w:rPr>
          <w:rFonts w:asciiTheme="majorHAnsi" w:hAnsiTheme="majorHAnsi"/>
          <w:color w:val="595959" w:themeColor="text1" w:themeTint="A6"/>
        </w:rPr>
        <w:t>.</w:t>
      </w:r>
    </w:p>
    <w:p w:rsidR="00B32AFD" w:rsidRPr="0065585C" w:rsidRDefault="00B32AFD" w:rsidP="008C1981">
      <w:pPr>
        <w:pStyle w:val="Szveg"/>
        <w:rPr>
          <w:rFonts w:asciiTheme="majorHAnsi" w:hAnsiTheme="majorHAnsi"/>
          <w:color w:val="595959" w:themeColor="text1" w:themeTint="A6"/>
        </w:rPr>
      </w:pPr>
      <w:r>
        <w:rPr>
          <w:rFonts w:asciiTheme="majorHAnsi" w:hAnsiTheme="majorHAnsi"/>
          <w:color w:val="595959" w:themeColor="text1" w:themeTint="A6"/>
        </w:rPr>
        <w:t>Bilógiai monitoring</w:t>
      </w:r>
    </w:p>
    <w:p w:rsidR="00A01726" w:rsidRPr="0065585C" w:rsidRDefault="00B22F7D" w:rsidP="00F86901">
      <w:pPr>
        <w:pStyle w:val="Cmsor1"/>
      </w:pPr>
      <w:bookmarkStart w:id="380" w:name="_Toc329337330"/>
      <w:bookmarkStart w:id="381" w:name="_Toc329337732"/>
      <w:bookmarkStart w:id="382" w:name="_Toc499825294"/>
      <w:r w:rsidRPr="0065585C">
        <w:t>Biztosítékadási és céltartalék képzéssel kapcsolatos, külön jogszabályban meghatározott adatok</w:t>
      </w:r>
      <w:bookmarkEnd w:id="380"/>
      <w:bookmarkEnd w:id="381"/>
      <w:bookmarkEnd w:id="382"/>
    </w:p>
    <w:p w:rsidR="00404B9B" w:rsidRPr="0065585C" w:rsidRDefault="00404B9B" w:rsidP="00EC529D">
      <w:pPr>
        <w:pStyle w:val="Szmozottmellklet"/>
      </w:pPr>
      <w:r w:rsidRPr="0065585C">
        <w:t xml:space="preserve">Az </w:t>
      </w:r>
      <w:r w:rsidR="00F41F5A">
        <w:t>ECOMISSIO</w:t>
      </w:r>
      <w:r w:rsidRPr="0065585C">
        <w:t xml:space="preserve"> Kft Biztosítási Szerződését a </w:t>
      </w:r>
      <w:r w:rsidR="00C70166">
        <w:t>12</w:t>
      </w:r>
      <w:r w:rsidRPr="0065585C">
        <w:t>. számú mellékletben csatoljuk.</w:t>
      </w:r>
    </w:p>
    <w:p w:rsidR="001C0F61" w:rsidRDefault="001C0F61" w:rsidP="008C1981">
      <w:pPr>
        <w:pStyle w:val="Szveg"/>
        <w:rPr>
          <w:rFonts w:asciiTheme="majorHAnsi" w:hAnsiTheme="majorHAnsi"/>
          <w:color w:val="595959" w:themeColor="text1" w:themeTint="A6"/>
          <w:highlight w:val="yellow"/>
        </w:rPr>
      </w:pPr>
    </w:p>
    <w:p w:rsidR="003A62EA" w:rsidRPr="003A62EA" w:rsidRDefault="003A62EA" w:rsidP="005B1B9D">
      <w:pPr>
        <w:pStyle w:val="Cmsor1"/>
      </w:pPr>
      <w:bookmarkStart w:id="383" w:name="_Toc499825295"/>
      <w:r w:rsidRPr="003A62EA">
        <w:t xml:space="preserve">Összefoglaló </w:t>
      </w:r>
      <w:r w:rsidRPr="005B1B9D">
        <w:t>értékelés</w:t>
      </w:r>
      <w:r w:rsidRPr="003A62EA">
        <w:t>, javaslatok</w:t>
      </w:r>
      <w:bookmarkEnd w:id="383"/>
    </w:p>
    <w:p w:rsidR="003A62EA" w:rsidRPr="005A1A7D" w:rsidRDefault="003A62EA" w:rsidP="00B642BC">
      <w:pPr>
        <w:pStyle w:val="Szveg"/>
      </w:pPr>
      <w:r>
        <w:t>Az Ecomissio Kft tiszaújvárosi</w:t>
      </w:r>
      <w:r w:rsidRPr="005A1A7D">
        <w:t xml:space="preserve"> telephelyén hulladékégetés technológiát üzemeltet.</w:t>
      </w:r>
    </w:p>
    <w:p w:rsidR="003A62EA" w:rsidRPr="005A1A7D" w:rsidRDefault="003A62EA" w:rsidP="00B642BC">
      <w:pPr>
        <w:pStyle w:val="Szveg"/>
      </w:pPr>
      <w:r w:rsidRPr="005A1A7D">
        <w:t>A t</w:t>
      </w:r>
      <w:r>
        <w:t>elephelyre beérkező hulladékok</w:t>
      </w:r>
      <w:r w:rsidRPr="005A1A7D">
        <w:t xml:space="preserve"> megfelelő előkészítés </w:t>
      </w:r>
      <w:r>
        <w:t>után a forgókemencében elégetésre kerülnek</w:t>
      </w:r>
      <w:r w:rsidRPr="005A1A7D">
        <w:t xml:space="preserve">. A forró füstgázok hőtartalmát gőz </w:t>
      </w:r>
      <w:r>
        <w:t>termelésére fordítjá</w:t>
      </w:r>
      <w:r w:rsidRPr="005A1A7D">
        <w:t xml:space="preserve">k. A lehűlt </w:t>
      </w:r>
      <w:r>
        <w:t>füstgáz szennyezőanyag tartalma az kondícionáló toronyból</w:t>
      </w:r>
      <w:r w:rsidRPr="005A1A7D">
        <w:t xml:space="preserve">, a zsákos porszűrőből </w:t>
      </w:r>
      <w:r>
        <w:t xml:space="preserve">, reaktorból, </w:t>
      </w:r>
      <w:r>
        <w:lastRenderedPageBreak/>
        <w:t xml:space="preserve">dioxinadszorberből </w:t>
      </w:r>
      <w:r w:rsidRPr="005A1A7D">
        <w:t>és a nedves mosóbó</w:t>
      </w:r>
      <w:r>
        <w:t>l álló füstgáztisztító egységben kerül leválasztásra.</w:t>
      </w:r>
      <w:r w:rsidRPr="005A1A7D">
        <w:t xml:space="preserve"> Az égetés melléktermékeként keletkező égetési maradék anyagok veszélyes hulladéklerakóban kerülnek ártalmatlanításra.</w:t>
      </w:r>
    </w:p>
    <w:p w:rsidR="00190AD3" w:rsidRDefault="00190AD3" w:rsidP="00B642BC">
      <w:pPr>
        <w:pStyle w:val="Szveg"/>
      </w:pPr>
    </w:p>
    <w:p w:rsidR="00190AD3" w:rsidRPr="005A1A7D" w:rsidRDefault="00190AD3" w:rsidP="00B642BC">
      <w:pPr>
        <w:pStyle w:val="Szveg"/>
      </w:pPr>
      <w:r>
        <w:t xml:space="preserve">A technológia legjelentősebb </w:t>
      </w:r>
      <w:r w:rsidR="00B642BC">
        <w:t>környezetterhelő</w:t>
      </w:r>
      <w:r>
        <w:t xml:space="preserve"> forrása a hulladékégető kéménye(P1).</w:t>
      </w:r>
    </w:p>
    <w:p w:rsidR="002857F1" w:rsidRDefault="003A62EA" w:rsidP="00B642BC">
      <w:pPr>
        <w:pStyle w:val="Szveg"/>
      </w:pPr>
      <w:r w:rsidRPr="005A1A7D">
        <w:t xml:space="preserve">A pontforráson mért emisszió </w:t>
      </w:r>
      <w:r>
        <w:t xml:space="preserve">a felülvizsgált időszakban egy esetben haladta meg </w:t>
      </w:r>
      <w:r w:rsidR="00190AD3">
        <w:t xml:space="preserve">a </w:t>
      </w:r>
      <w:r>
        <w:t>kibocsátási határértéket. Az erre született int</w:t>
      </w:r>
      <w:r w:rsidR="00AE2B76">
        <w:t>ézkedési terv végrehajtával</w:t>
      </w:r>
      <w:r w:rsidR="00190AD3">
        <w:t xml:space="preserve"> </w:t>
      </w:r>
      <w:r>
        <w:t xml:space="preserve">megfelel a mindenkor hatályos </w:t>
      </w:r>
      <w:r w:rsidRPr="005A1A7D">
        <w:t>szabályozásnak.</w:t>
      </w:r>
    </w:p>
    <w:p w:rsidR="00190AD3" w:rsidRDefault="003A62EA" w:rsidP="00B642BC">
      <w:pPr>
        <w:pStyle w:val="Szveg"/>
      </w:pPr>
      <w:r w:rsidRPr="005A1A7D">
        <w:t>A</w:t>
      </w:r>
      <w:r w:rsidR="00190AD3">
        <w:t xml:space="preserve"> folyamatos üzemmenet biztosítása érdekében folyamatos emissziómérő rendszer duplikálásra került.</w:t>
      </w:r>
    </w:p>
    <w:p w:rsidR="00B642BC" w:rsidRDefault="00B642BC" w:rsidP="00B642BC">
      <w:pPr>
        <w:pStyle w:val="Szveg"/>
      </w:pPr>
      <w:r>
        <w:t>2017. évben a füstgáztisztítás hatékonyságának növelése érdekében nedves mosó</w:t>
      </w:r>
      <w:r w:rsidR="00AE2B76">
        <w:t>t telepítettek</w:t>
      </w:r>
      <w:r>
        <w:t>.</w:t>
      </w:r>
    </w:p>
    <w:p w:rsidR="00190AD3" w:rsidRDefault="00B642BC" w:rsidP="00B642BC">
      <w:pPr>
        <w:pStyle w:val="Szveg"/>
      </w:pPr>
      <w:r>
        <w:t>A levegőtisztaság-védelmi sz</w:t>
      </w:r>
      <w:r w:rsidR="00AE2B76">
        <w:t>empontból becsült hatásterület</w:t>
      </w:r>
      <w:r>
        <w:t xml:space="preserve"> nem éri el a védendő létesítményeket.( lakóövezet),</w:t>
      </w:r>
      <w:r w:rsidRPr="00B642BC">
        <w:t xml:space="preserve"> </w:t>
      </w:r>
      <w:r>
        <w:t xml:space="preserve">a </w:t>
      </w:r>
      <w:r w:rsidRPr="005A1A7D">
        <w:t>közvetlen hatásterületen biztosítható az előírások szerint</w:t>
      </w:r>
      <w:r>
        <w:t>i</w:t>
      </w:r>
      <w:r w:rsidRPr="005A1A7D">
        <w:t xml:space="preserve"> levegőminőség</w:t>
      </w:r>
      <w:r>
        <w:t>.</w:t>
      </w:r>
    </w:p>
    <w:p w:rsidR="00190AD3" w:rsidRDefault="00190AD3" w:rsidP="00B642BC">
      <w:pPr>
        <w:pStyle w:val="Szveg"/>
      </w:pPr>
    </w:p>
    <w:p w:rsidR="00B642BC" w:rsidRDefault="00B642BC" w:rsidP="00B642BC">
      <w:pPr>
        <w:pStyle w:val="Szveg"/>
      </w:pPr>
      <w:r>
        <w:t>A technológia BAT által megfogalmazott ajánlásoknak megfelel.</w:t>
      </w:r>
    </w:p>
    <w:p w:rsidR="003A62EA" w:rsidRPr="005A1A7D" w:rsidRDefault="003A62EA" w:rsidP="00B642BC">
      <w:pPr>
        <w:pStyle w:val="Szveg"/>
      </w:pPr>
    </w:p>
    <w:p w:rsidR="001C0F61" w:rsidRDefault="00B642BC" w:rsidP="00B642BC">
      <w:pPr>
        <w:pStyle w:val="Szveg"/>
        <w:rPr>
          <w:rFonts w:asciiTheme="majorHAnsi" w:hAnsiTheme="majorHAnsi"/>
          <w:color w:val="595959" w:themeColor="text1" w:themeTint="A6"/>
        </w:rPr>
      </w:pPr>
      <w:r w:rsidRPr="00B642BC">
        <w:rPr>
          <w:rFonts w:asciiTheme="majorHAnsi" w:hAnsiTheme="majorHAnsi"/>
          <w:color w:val="595959" w:themeColor="text1" w:themeTint="A6"/>
        </w:rPr>
        <w:t>A techn</w:t>
      </w:r>
      <w:r>
        <w:rPr>
          <w:rFonts w:asciiTheme="majorHAnsi" w:hAnsiTheme="majorHAnsi"/>
          <w:color w:val="595959" w:themeColor="text1" w:themeTint="A6"/>
        </w:rPr>
        <w:t>ológia többféle monitoring rendszerrel rendelkezik, amelyek a biztonságos üzemmenete</w:t>
      </w:r>
      <w:r w:rsidR="00AE2B76">
        <w:rPr>
          <w:rFonts w:asciiTheme="majorHAnsi" w:hAnsiTheme="majorHAnsi"/>
          <w:color w:val="595959" w:themeColor="text1" w:themeTint="A6"/>
        </w:rPr>
        <w:t>t</w:t>
      </w:r>
      <w:r>
        <w:rPr>
          <w:rFonts w:asciiTheme="majorHAnsi" w:hAnsiTheme="majorHAnsi"/>
          <w:color w:val="595959" w:themeColor="text1" w:themeTint="A6"/>
        </w:rPr>
        <w:t xml:space="preserve"> hatékonyan támogatják.</w:t>
      </w:r>
    </w:p>
    <w:p w:rsidR="00B642BC" w:rsidRPr="00B642BC" w:rsidRDefault="00B642BC" w:rsidP="00B642BC">
      <w:pPr>
        <w:pStyle w:val="Szveg"/>
        <w:rPr>
          <w:rFonts w:asciiTheme="majorHAnsi" w:hAnsiTheme="majorHAnsi"/>
          <w:color w:val="595959" w:themeColor="text1" w:themeTint="A6"/>
        </w:rPr>
      </w:pPr>
      <w:r>
        <w:rPr>
          <w:rFonts w:asciiTheme="majorHAnsi" w:hAnsiTheme="majorHAnsi"/>
          <w:color w:val="595959" w:themeColor="text1" w:themeTint="A6"/>
        </w:rPr>
        <w:t xml:space="preserve">A vizsgált időszakban bekövetkezett nem várt eseményeket a </w:t>
      </w:r>
      <w:r w:rsidR="00AE2B76">
        <w:rPr>
          <w:rFonts w:asciiTheme="majorHAnsi" w:hAnsiTheme="majorHAnsi"/>
          <w:color w:val="595959" w:themeColor="text1" w:themeTint="A6"/>
        </w:rPr>
        <w:t>beépített biztonsági berendezések, valamint a társaságnál alkalmazott biztonsági rendszerek, esetenként külső segítséggel megoldották.</w:t>
      </w:r>
    </w:p>
    <w:p w:rsidR="003A62EA" w:rsidRDefault="003A62EA" w:rsidP="00B642BC">
      <w:pPr>
        <w:pStyle w:val="Szveg"/>
        <w:rPr>
          <w:rFonts w:asciiTheme="majorHAnsi" w:hAnsiTheme="majorHAnsi"/>
          <w:color w:val="595959" w:themeColor="text1" w:themeTint="A6"/>
          <w:highlight w:val="yellow"/>
        </w:rPr>
      </w:pPr>
    </w:p>
    <w:p w:rsidR="00DE6AA4" w:rsidRPr="00F86901" w:rsidRDefault="00DE6AA4" w:rsidP="00F86901">
      <w:pPr>
        <w:pStyle w:val="Tblzat6"/>
        <w:numPr>
          <w:ilvl w:val="0"/>
          <w:numId w:val="0"/>
        </w:numPr>
      </w:pPr>
      <w:r w:rsidRPr="00F86901">
        <w:br w:type="page"/>
      </w:r>
    </w:p>
    <w:p w:rsidR="00DE6AA4" w:rsidRDefault="00DE6AA4" w:rsidP="00943974">
      <w:pPr>
        <w:pStyle w:val="Cmsor1"/>
        <w:numPr>
          <w:ilvl w:val="0"/>
          <w:numId w:val="0"/>
        </w:numPr>
        <w:ind w:left="432"/>
      </w:pPr>
      <w:bookmarkStart w:id="384" w:name="_Toc499825296"/>
      <w:r w:rsidRPr="001223A9">
        <w:lastRenderedPageBreak/>
        <w:t>Mellékletek</w:t>
      </w:r>
      <w:bookmarkEnd w:id="384"/>
    </w:p>
    <w:p w:rsidR="00C70166" w:rsidRDefault="00C70166" w:rsidP="00C70166">
      <w:pPr>
        <w:pStyle w:val="Szveg"/>
      </w:pPr>
    </w:p>
    <w:p w:rsidR="0037499B" w:rsidRDefault="0037499B" w:rsidP="0037499B">
      <w:pPr>
        <w:pStyle w:val="Szmozottmellklet"/>
        <w:numPr>
          <w:ilvl w:val="0"/>
          <w:numId w:val="50"/>
        </w:numPr>
      </w:pPr>
      <w:r w:rsidRPr="00EC529D">
        <w:t>A felülvizsgálati jogosultságot igazoló engedély</w:t>
      </w:r>
      <w:r>
        <w:t>ek másolata</w:t>
      </w:r>
    </w:p>
    <w:p w:rsidR="0037499B" w:rsidRDefault="0037499B" w:rsidP="0037499B">
      <w:pPr>
        <w:pStyle w:val="Szmozottmellklet"/>
      </w:pPr>
      <w:r w:rsidRPr="0065585C">
        <w:t xml:space="preserve">A telephely átnézetes </w:t>
      </w:r>
      <w:r>
        <w:t>és részletes helyszínrajza</w:t>
      </w:r>
      <w:r w:rsidRPr="0065585C">
        <w:t xml:space="preserve"> a </w:t>
      </w:r>
      <w:r w:rsidRPr="00DC73BA">
        <w:t xml:space="preserve">szennyező források bejelölésével </w:t>
      </w:r>
    </w:p>
    <w:p w:rsidR="0037499B" w:rsidRDefault="0037499B" w:rsidP="0037499B">
      <w:pPr>
        <w:pStyle w:val="Szmozottmellklet"/>
      </w:pPr>
      <w:r>
        <w:t>E</w:t>
      </w:r>
      <w:r w:rsidRPr="0078527F">
        <w:t>ngedé</w:t>
      </w:r>
      <w:r>
        <w:t>lyek</w:t>
      </w:r>
      <w:r w:rsidRPr="0078527F">
        <w:t xml:space="preserve"> </w:t>
      </w:r>
    </w:p>
    <w:p w:rsidR="0037499B" w:rsidRDefault="0037499B" w:rsidP="0037499B">
      <w:pPr>
        <w:pStyle w:val="Szmozottmellklet"/>
      </w:pPr>
      <w:r>
        <w:t>A vállalatirányítási rendszerek tanúsítványai</w:t>
      </w:r>
    </w:p>
    <w:p w:rsidR="0037499B" w:rsidRDefault="0037499B" w:rsidP="0037499B">
      <w:pPr>
        <w:pStyle w:val="Szmozottmellklet"/>
      </w:pPr>
      <w:r>
        <w:t xml:space="preserve">Nedves füstgáztisztító BAT szempontjainak vizsgálata </w:t>
      </w:r>
    </w:p>
    <w:p w:rsidR="0037499B" w:rsidRDefault="0037499B" w:rsidP="0037499B">
      <w:pPr>
        <w:pStyle w:val="Szmozottmellklet"/>
      </w:pPr>
      <w:r>
        <w:t>I</w:t>
      </w:r>
      <w:r w:rsidRPr="003D2885">
        <w:t>nté</w:t>
      </w:r>
      <w:r>
        <w:t>zkedési tervvel kapcsolatos dokumentumok határérték túllépésre</w:t>
      </w:r>
    </w:p>
    <w:p w:rsidR="0037499B" w:rsidRPr="008613A4" w:rsidRDefault="0037499B" w:rsidP="0037499B">
      <w:pPr>
        <w:pStyle w:val="Szmozottmellklet"/>
        <w:rPr>
          <w:rStyle w:val="SzvegChar"/>
          <w:rFonts w:asciiTheme="majorHAnsi" w:hAnsiTheme="majorHAnsi"/>
          <w:color w:val="595959" w:themeColor="text1" w:themeTint="A6"/>
        </w:rPr>
      </w:pPr>
      <w:r>
        <w:rPr>
          <w:rStyle w:val="SzvegChar"/>
        </w:rPr>
        <w:t>Az emissziómérési jegyzőkönyv</w:t>
      </w:r>
      <w:r w:rsidR="008D616B">
        <w:rPr>
          <w:rStyle w:val="SzvegChar"/>
        </w:rPr>
        <w:t xml:space="preserve"> </w:t>
      </w:r>
      <w:r>
        <w:rPr>
          <w:rStyle w:val="SzvegChar"/>
        </w:rPr>
        <w:t xml:space="preserve">( Környezettechnológia Kft.) </w:t>
      </w:r>
    </w:p>
    <w:p w:rsidR="0037499B" w:rsidRDefault="0037499B" w:rsidP="0037499B">
      <w:pPr>
        <w:pStyle w:val="Szmozottmellklet"/>
      </w:pPr>
      <w:r>
        <w:t xml:space="preserve">A hatásterület számításának </w:t>
      </w:r>
      <w:r w:rsidR="008D616B">
        <w:t>diagramjai</w:t>
      </w:r>
    </w:p>
    <w:p w:rsidR="0037499B" w:rsidRDefault="0037499B" w:rsidP="0037499B">
      <w:pPr>
        <w:pStyle w:val="Szmozottmellklet"/>
      </w:pPr>
      <w:r>
        <w:t xml:space="preserve">A MIVÍZ Kft. 400-403/2017. ügyiratszámú jegyzőkönyv eredményközlője </w:t>
      </w:r>
    </w:p>
    <w:p w:rsidR="0037499B" w:rsidRPr="00646CF0" w:rsidRDefault="0037499B" w:rsidP="0037499B">
      <w:pPr>
        <w:pStyle w:val="Szmozottmellklet"/>
      </w:pPr>
      <w:r>
        <w:t>Zajtérkép</w:t>
      </w:r>
    </w:p>
    <w:p w:rsidR="0037499B" w:rsidRDefault="0037499B" w:rsidP="0037499B">
      <w:pPr>
        <w:pStyle w:val="Szmozottmellklet"/>
      </w:pPr>
      <w:r>
        <w:t>A zajvizsgálatokra vonatkozó dokumentumok</w:t>
      </w:r>
      <w:r w:rsidR="008D616B">
        <w:t xml:space="preserve"> </w:t>
      </w:r>
      <w:r>
        <w:t>( Zajmérési jegyzőkönyv).</w:t>
      </w:r>
    </w:p>
    <w:p w:rsidR="0037499B" w:rsidRPr="0065585C" w:rsidRDefault="0037499B" w:rsidP="0037499B">
      <w:pPr>
        <w:pStyle w:val="Szmozottmellklet"/>
      </w:pPr>
      <w:r w:rsidRPr="0065585C">
        <w:t xml:space="preserve">Az </w:t>
      </w:r>
      <w:r>
        <w:t>ECOMISSIO</w:t>
      </w:r>
      <w:r w:rsidR="008D616B">
        <w:t xml:space="preserve"> Kft Biztosítási szerződése</w:t>
      </w:r>
    </w:p>
    <w:p w:rsidR="0037499B" w:rsidRDefault="0037499B" w:rsidP="0037499B">
      <w:pPr>
        <w:pStyle w:val="Szveg"/>
        <w:rPr>
          <w:rFonts w:asciiTheme="majorHAnsi" w:hAnsiTheme="majorHAnsi"/>
          <w:color w:val="595959" w:themeColor="text1" w:themeTint="A6"/>
          <w:highlight w:val="yellow"/>
        </w:rPr>
      </w:pPr>
    </w:p>
    <w:p w:rsidR="00C70166" w:rsidRDefault="00C70166" w:rsidP="00C70166">
      <w:pPr>
        <w:pStyle w:val="Szveg"/>
      </w:pPr>
    </w:p>
    <w:p w:rsidR="00477D75" w:rsidRPr="0065585C" w:rsidRDefault="00477D75" w:rsidP="00EC529D">
      <w:pPr>
        <w:pStyle w:val="Szmozottmellklet"/>
        <w:numPr>
          <w:ilvl w:val="0"/>
          <w:numId w:val="0"/>
        </w:numPr>
        <w:ind w:left="2977"/>
      </w:pPr>
    </w:p>
    <w:p w:rsidR="004A4421" w:rsidRPr="0065585C" w:rsidRDefault="004A4421" w:rsidP="00EC529D">
      <w:pPr>
        <w:pStyle w:val="Szmozottmellklet"/>
        <w:numPr>
          <w:ilvl w:val="0"/>
          <w:numId w:val="0"/>
        </w:numPr>
        <w:ind w:left="2977"/>
      </w:pPr>
    </w:p>
    <w:p w:rsidR="00DE6AA4" w:rsidRPr="0065585C" w:rsidRDefault="00DE6AA4">
      <w:pPr>
        <w:rPr>
          <w:rFonts w:asciiTheme="majorHAnsi" w:hAnsiTheme="majorHAnsi"/>
          <w:color w:val="595959" w:themeColor="text1" w:themeTint="A6"/>
        </w:rPr>
      </w:pPr>
    </w:p>
    <w:sectPr w:rsidR="00DE6AA4" w:rsidRPr="0065585C" w:rsidSect="00662A36">
      <w:headerReference w:type="default" r:id="rId39"/>
      <w:pgSz w:w="11906" w:h="16838"/>
      <w:pgMar w:top="1417" w:right="1417" w:bottom="1417" w:left="1417" w:header="708" w:footer="708"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39" w:author="Varga Szabolcs" w:date="2017-11-29T11:06:00Z" w:initials="VS">
    <w:p w:rsidR="003A62EA" w:rsidRDefault="003A62EA" w:rsidP="00BF183A">
      <w:pPr>
        <w:pStyle w:val="Jegyzetszveg"/>
      </w:pPr>
      <w:r>
        <w:rPr>
          <w:rStyle w:val="Jegyzethivatkozs"/>
        </w:rPr>
        <w:annotationRef/>
      </w:r>
      <w:r>
        <w:t>fogadóbunkerbe már közvetlenül nem mehet hulladék. Csak 1-2 kivétel van, mint pl. a gyógyszerhulladék</w:t>
      </w:r>
    </w:p>
  </w:comment>
  <w:comment w:id="44" w:author="Varga Szabolcs" w:date="2017-11-29T11:26:00Z" w:initials="VS">
    <w:p w:rsidR="003A62EA" w:rsidRDefault="003A62EA" w:rsidP="00D86BAA">
      <w:pPr>
        <w:pStyle w:val="Jegyzetszveg"/>
      </w:pPr>
      <w:r>
        <w:rPr>
          <w:rStyle w:val="Jegyzethivatkozs"/>
        </w:rPr>
        <w:annotationRef/>
      </w:r>
      <w:r>
        <w:t>? a jogszabály 850 fokot ír elő</w:t>
      </w:r>
    </w:p>
  </w:comment>
  <w:comment w:id="45" w:author="Varga Szabolcs" w:date="2017-11-29T11:26:00Z" w:initials="VS">
    <w:p w:rsidR="003A62EA" w:rsidRDefault="003A62EA" w:rsidP="00D86BAA">
      <w:pPr>
        <w:pStyle w:val="Jegyzetszveg"/>
      </w:pPr>
      <w:r>
        <w:rPr>
          <w:rStyle w:val="Jegyzethivatkozs"/>
        </w:rPr>
        <w:annotationRef/>
      </w:r>
      <w:r>
        <w:t>ez így maradjon? Már régen nincs APP</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1E1E37B" w15:done="0"/>
  <w15:commentEx w15:paraId="11E1E37C" w15:done="0"/>
  <w15:commentEx w15:paraId="11E1E37D" w15:done="0"/>
  <w15:commentEx w15:paraId="11E1E37E" w15:done="0"/>
  <w15:commentEx w15:paraId="11E1E37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1E1E37C" w16cid:durableId="1DC9927E"/>
  <w16cid:commentId w16cid:paraId="11E1E37E" w16cid:durableId="1DC9927F"/>
  <w16cid:commentId w16cid:paraId="11E1E37F" w16cid:durableId="1DC99280"/>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47E65" w:rsidRDefault="00447E65">
      <w:r>
        <w:separator/>
      </w:r>
    </w:p>
    <w:p w:rsidR="00447E65" w:rsidRDefault="00447E65"/>
  </w:endnote>
  <w:endnote w:type="continuationSeparator" w:id="0">
    <w:p w:rsidR="00447E65" w:rsidRDefault="00447E65">
      <w:r>
        <w:continuationSeparator/>
      </w:r>
    </w:p>
    <w:p w:rsidR="00447E65" w:rsidRDefault="00447E65"/>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Arial CE">
    <w:panose1 w:val="020B0604020202020204"/>
    <w:charset w:val="EE"/>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A62EA" w:rsidRDefault="003A62EA" w:rsidP="00C03D40">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end"/>
    </w:r>
  </w:p>
  <w:p w:rsidR="003A62EA" w:rsidRDefault="003A62EA">
    <w:pPr>
      <w:pStyle w:val="ll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22651319"/>
      <w:docPartObj>
        <w:docPartGallery w:val="Page Numbers (Bottom of Page)"/>
        <w:docPartUnique/>
      </w:docPartObj>
    </w:sdtPr>
    <w:sdtContent>
      <w:p w:rsidR="003A62EA" w:rsidRPr="00366364" w:rsidRDefault="003A62EA" w:rsidP="00366364">
        <w:pPr>
          <w:pStyle w:val="llb"/>
        </w:pPr>
        <w:r>
          <w:pict>
            <v:group id="Group 11" o:spid="_x0000_s52225" style="position:absolute;left:0;text-align:left;margin-left:-72.8pt;margin-top:0;width:34.4pt;height:56.45pt;z-index:251659264;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">
              <v:shapetype id="_x0000_t32" coordsize="21600,21600" o:spt="32" o:oned="t" path="m,l21600,21600e" filled="f">
                <v:path arrowok="t" fillok="f" o:connecttype="none"/>
                <o:lock v:ext="edit" shapetype="t"/>
              </v:shapetype>
              <v:shape id="AutoShape 77" o:spid="_x0000_s52227" type="#_x0000_t32" style="position:absolute;left:2111;top:15387;width:0;height:44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" strokecolor="#7f7f7f"/>
              <v:rect id="Rectangle 78" o:spid="_x0000_s52226" style="position:absolute;left:1743;top:14699;width:688;height:68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" filled="f" strokecolor="#7f7f7f">
                <v:textbox style="mso-next-textbox:#Rectangle 78">
                  <w:txbxContent>
                    <w:p w:rsidR="003A62EA" w:rsidRDefault="003A62EA">
                      <w:pPr>
                        <w:pStyle w:val="llb"/>
                        <w:jc w:val="center"/>
                        <w:rPr>
                          <w:sz w:val="16"/>
                          <w:szCs w:val="16"/>
                        </w:rPr>
                      </w:pPr>
                      <w:r w:rsidRPr="00FA476F">
                        <w:rPr>
                          <w:sz w:val="22"/>
                          <w:szCs w:val="22"/>
                        </w:rPr>
                        <w:fldChar w:fldCharType="begin"/>
                      </w:r>
                      <w:r>
                        <w:instrText xml:space="preserve"> PAGE    \* MERGEFORMAT </w:instrText>
                      </w:r>
                      <w:r w:rsidRPr="00FA476F">
                        <w:rPr>
                          <w:sz w:val="22"/>
                          <w:szCs w:val="22"/>
                        </w:rPr>
                        <w:fldChar w:fldCharType="separate"/>
                      </w:r>
                      <w:r w:rsidR="005B1B9D" w:rsidRPr="005B1B9D">
                        <w:rPr>
                          <w:noProof/>
                          <w:sz w:val="16"/>
                          <w:szCs w:val="16"/>
                        </w:rPr>
                        <w:t>4</w:t>
                      </w:r>
                      <w:r>
                        <w:rPr>
                          <w:sz w:val="16"/>
                          <w:szCs w:val="16"/>
                        </w:rPr>
                        <w:fldChar w:fldCharType="end"/>
                      </w:r>
                    </w:p>
                  </w:txbxContent>
                </v:textbox>
              </v:rect>
              <w10:wrap anchorx="margin" anchory="page"/>
            </v:group>
          </w:pict>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A62EA" w:rsidRDefault="003A62EA" w:rsidP="00224CF3">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end"/>
    </w:r>
  </w:p>
  <w:p w:rsidR="003A62EA" w:rsidRDefault="003A62EA">
    <w:pPr>
      <w:pStyle w:val="llb"/>
    </w:pPr>
  </w:p>
  <w:p w:rsidR="003A62EA" w:rsidRDefault="003A62EA"/>
  <w:p w:rsidR="003A62EA" w:rsidRDefault="003A62EA" w:rsidP="004A6B2C"/>
  <w:p w:rsidR="003A62EA" w:rsidRDefault="003A62EA"/>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47E65" w:rsidRDefault="00447E65">
      <w:r>
        <w:separator/>
      </w:r>
    </w:p>
    <w:p w:rsidR="00447E65" w:rsidRDefault="00447E65"/>
  </w:footnote>
  <w:footnote w:type="continuationSeparator" w:id="0">
    <w:p w:rsidR="00447E65" w:rsidRDefault="00447E65">
      <w:r>
        <w:continuationSeparator/>
      </w:r>
    </w:p>
    <w:p w:rsidR="00447E65" w:rsidRDefault="00447E65"/>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Rcsostblzat"/>
      <w:tblW w:w="10205" w:type="dxa"/>
      <w:tblInd w:w="-538"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0205"/>
    </w:tblGrid>
    <w:tr w:rsidR="003A62EA" w:rsidTr="00F86901">
      <w:tc>
        <w:tcPr>
          <w:tcW w:w="10205" w:type="dxa"/>
        </w:tcPr>
        <w:p w:rsidR="003A62EA" w:rsidRPr="00366364" w:rsidRDefault="003A62EA" w:rsidP="000114C8">
          <w:pPr>
            <w:pStyle w:val="lfej"/>
            <w:jc w:val="right"/>
            <w:rPr>
              <w:rFonts w:asciiTheme="majorHAnsi" w:hAnsiTheme="majorHAnsi"/>
              <w:sz w:val="20"/>
              <w:szCs w:val="20"/>
            </w:rPr>
          </w:pPr>
          <w:r w:rsidRPr="00366364">
            <w:rPr>
              <w:rFonts w:asciiTheme="majorHAnsi" w:hAnsiTheme="majorHAnsi"/>
              <w:sz w:val="20"/>
              <w:szCs w:val="20"/>
            </w:rPr>
            <w:t xml:space="preserve">ECOMISSIO KFT., TISZAÚJVÁROS HULLADÉKÉGETŐ </w:t>
          </w:r>
        </w:p>
        <w:p w:rsidR="003A62EA" w:rsidRPr="0050305D" w:rsidRDefault="003A62EA" w:rsidP="000114C8">
          <w:pPr>
            <w:pStyle w:val="lfej"/>
            <w:spacing w:after="120"/>
            <w:jc w:val="right"/>
            <w:rPr>
              <w:rFonts w:asciiTheme="majorHAnsi" w:hAnsiTheme="majorHAnsi"/>
              <w:sz w:val="20"/>
              <w:szCs w:val="20"/>
            </w:rPr>
          </w:pPr>
          <w:r w:rsidRPr="00366364">
            <w:rPr>
              <w:rFonts w:asciiTheme="majorHAnsi" w:hAnsiTheme="majorHAnsi"/>
              <w:sz w:val="20"/>
              <w:szCs w:val="20"/>
            </w:rPr>
            <w:t>TELJESKÖRŰ KÖRNYEZETVÉDELMI (ÉMI-KTVF:616-1/2013.) FELÜLVIZSGÁLATA</w:t>
          </w:r>
        </w:p>
      </w:tc>
    </w:tr>
  </w:tbl>
  <w:p w:rsidR="003A62EA" w:rsidRPr="009D7C42" w:rsidRDefault="003A62EA">
    <w:pPr>
      <w:pStyle w:val="lfej"/>
      <w:rPr>
        <w:rFonts w:ascii="Times New Roman" w:hAnsi="Times New Roman"/>
        <w:sz w:val="16"/>
        <w:szCs w:val="16"/>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Rcsostblzat"/>
      <w:tblW w:w="10205" w:type="dxa"/>
      <w:tblInd w:w="-538"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0205"/>
    </w:tblGrid>
    <w:tr w:rsidR="003A62EA" w:rsidTr="00CE0F59">
      <w:tc>
        <w:tcPr>
          <w:tcW w:w="10205" w:type="dxa"/>
        </w:tcPr>
        <w:p w:rsidR="003A62EA" w:rsidRPr="00366364" w:rsidRDefault="003A62EA" w:rsidP="00CE0F59">
          <w:pPr>
            <w:pStyle w:val="lfej"/>
            <w:jc w:val="right"/>
            <w:rPr>
              <w:rFonts w:asciiTheme="majorHAnsi" w:hAnsiTheme="majorHAnsi"/>
              <w:sz w:val="20"/>
              <w:szCs w:val="20"/>
            </w:rPr>
          </w:pPr>
          <w:r w:rsidRPr="00366364">
            <w:rPr>
              <w:rFonts w:asciiTheme="majorHAnsi" w:hAnsiTheme="majorHAnsi"/>
              <w:sz w:val="20"/>
              <w:szCs w:val="20"/>
            </w:rPr>
            <w:t xml:space="preserve">ECOMISSIO KFT., TISZAÚJVÁROS HULLADÉKÉGETŐ </w:t>
          </w:r>
        </w:p>
        <w:p w:rsidR="003A62EA" w:rsidRPr="0050305D" w:rsidRDefault="003A62EA" w:rsidP="00CE0F59">
          <w:pPr>
            <w:pStyle w:val="lfej"/>
            <w:spacing w:after="120"/>
            <w:jc w:val="right"/>
            <w:rPr>
              <w:rFonts w:asciiTheme="majorHAnsi" w:hAnsiTheme="majorHAnsi"/>
              <w:sz w:val="20"/>
              <w:szCs w:val="20"/>
            </w:rPr>
          </w:pPr>
          <w:r w:rsidRPr="00366364">
            <w:rPr>
              <w:rFonts w:asciiTheme="majorHAnsi" w:hAnsiTheme="majorHAnsi"/>
              <w:sz w:val="20"/>
              <w:szCs w:val="20"/>
            </w:rPr>
            <w:t>TELJESKÖRŰ KÖRNYEZETVÉDELMI (ÉMI-KTVF:616-1/2013.) FELÜLVIZSGÁLATA</w:t>
          </w:r>
        </w:p>
      </w:tc>
    </w:tr>
  </w:tbl>
  <w:p w:rsidR="003A62EA" w:rsidRDefault="003A62EA">
    <w:pPr>
      <w:pStyle w:val="lfej"/>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Rcsostblzat"/>
      <w:tblW w:w="14821" w:type="dxa"/>
      <w:tblInd w:w="-538"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4821"/>
    </w:tblGrid>
    <w:tr w:rsidR="003A62EA" w:rsidTr="00654394">
      <w:tc>
        <w:tcPr>
          <w:tcW w:w="14821" w:type="dxa"/>
        </w:tcPr>
        <w:p w:rsidR="003A62EA" w:rsidRPr="00366364" w:rsidRDefault="003A62EA" w:rsidP="000114C8">
          <w:pPr>
            <w:pStyle w:val="lfej"/>
            <w:jc w:val="right"/>
            <w:rPr>
              <w:rFonts w:asciiTheme="majorHAnsi" w:hAnsiTheme="majorHAnsi"/>
              <w:sz w:val="20"/>
              <w:szCs w:val="20"/>
            </w:rPr>
          </w:pPr>
          <w:r w:rsidRPr="00366364">
            <w:rPr>
              <w:rFonts w:asciiTheme="majorHAnsi" w:hAnsiTheme="majorHAnsi"/>
              <w:sz w:val="20"/>
              <w:szCs w:val="20"/>
            </w:rPr>
            <w:t xml:space="preserve">ECOMISSIO KFT., TISZAÚJVÁROS HULLADÉKÉGETŐ </w:t>
          </w:r>
        </w:p>
        <w:p w:rsidR="003A62EA" w:rsidRPr="0050305D" w:rsidRDefault="003A62EA" w:rsidP="000114C8">
          <w:pPr>
            <w:pStyle w:val="lfej"/>
            <w:spacing w:after="120"/>
            <w:jc w:val="right"/>
            <w:rPr>
              <w:rFonts w:asciiTheme="majorHAnsi" w:hAnsiTheme="majorHAnsi"/>
              <w:sz w:val="20"/>
              <w:szCs w:val="20"/>
            </w:rPr>
          </w:pPr>
          <w:r w:rsidRPr="00366364">
            <w:rPr>
              <w:rFonts w:asciiTheme="majorHAnsi" w:hAnsiTheme="majorHAnsi"/>
              <w:sz w:val="20"/>
              <w:szCs w:val="20"/>
            </w:rPr>
            <w:t>TELJESKÖRŰ KÖRNYEZETVÉDELMI (ÉMI-KTVF:616-1/2013.) FELÜLVIZSGÁLATA</w:t>
          </w:r>
        </w:p>
      </w:tc>
    </w:tr>
  </w:tbl>
  <w:p w:rsidR="003A62EA" w:rsidRPr="009D7C42" w:rsidRDefault="003A62EA">
    <w:pPr>
      <w:pStyle w:val="lfej"/>
      <w:rPr>
        <w:rFonts w:ascii="Times New Roman" w:hAnsi="Times New Roman"/>
        <w:sz w:val="16"/>
        <w:szCs w:val="16"/>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Rcsostblzat"/>
      <w:tblW w:w="14821" w:type="dxa"/>
      <w:tblInd w:w="-538"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4821"/>
    </w:tblGrid>
    <w:tr w:rsidR="003A62EA" w:rsidTr="00654394">
      <w:tc>
        <w:tcPr>
          <w:tcW w:w="14821" w:type="dxa"/>
        </w:tcPr>
        <w:p w:rsidR="003A62EA" w:rsidRPr="00366364" w:rsidRDefault="003A62EA" w:rsidP="00CE0F59">
          <w:pPr>
            <w:pStyle w:val="lfej"/>
            <w:jc w:val="right"/>
            <w:rPr>
              <w:rFonts w:asciiTheme="majorHAnsi" w:hAnsiTheme="majorHAnsi"/>
              <w:sz w:val="20"/>
              <w:szCs w:val="20"/>
            </w:rPr>
          </w:pPr>
          <w:r w:rsidRPr="00366364">
            <w:rPr>
              <w:rFonts w:asciiTheme="majorHAnsi" w:hAnsiTheme="majorHAnsi"/>
              <w:sz w:val="20"/>
              <w:szCs w:val="20"/>
            </w:rPr>
            <w:t xml:space="preserve">ECOMISSIO KFT., TISZAÚJVÁROS HULLADÉKÉGETŐ </w:t>
          </w:r>
        </w:p>
        <w:p w:rsidR="003A62EA" w:rsidRPr="0050305D" w:rsidRDefault="003A62EA" w:rsidP="00CE0F59">
          <w:pPr>
            <w:pStyle w:val="lfej"/>
            <w:spacing w:after="120"/>
            <w:jc w:val="right"/>
            <w:rPr>
              <w:rFonts w:asciiTheme="majorHAnsi" w:hAnsiTheme="majorHAnsi"/>
              <w:sz w:val="20"/>
              <w:szCs w:val="20"/>
            </w:rPr>
          </w:pPr>
          <w:r w:rsidRPr="00366364">
            <w:rPr>
              <w:rFonts w:asciiTheme="majorHAnsi" w:hAnsiTheme="majorHAnsi"/>
              <w:sz w:val="20"/>
              <w:szCs w:val="20"/>
            </w:rPr>
            <w:t>TELJESKÖRŰ KÖRNYEZETVÉDELMI (ÉMI-KTVF:616-1/2013.) FELÜLVIZSGÁLATA</w:t>
          </w:r>
        </w:p>
      </w:tc>
    </w:tr>
  </w:tbl>
  <w:p w:rsidR="003A62EA" w:rsidRDefault="003A62EA">
    <w:pPr>
      <w:pStyle w:val="lfej"/>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Rcsostblzat"/>
      <w:tblW w:w="10205" w:type="dxa"/>
      <w:tblInd w:w="-538"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0205"/>
    </w:tblGrid>
    <w:tr w:rsidR="003A62EA" w:rsidTr="00654394">
      <w:tc>
        <w:tcPr>
          <w:tcW w:w="10205" w:type="dxa"/>
        </w:tcPr>
        <w:p w:rsidR="003A62EA" w:rsidRPr="00366364" w:rsidRDefault="003A62EA" w:rsidP="000114C8">
          <w:pPr>
            <w:pStyle w:val="lfej"/>
            <w:jc w:val="right"/>
            <w:rPr>
              <w:rFonts w:asciiTheme="majorHAnsi" w:hAnsiTheme="majorHAnsi"/>
              <w:sz w:val="20"/>
              <w:szCs w:val="20"/>
            </w:rPr>
          </w:pPr>
          <w:r w:rsidRPr="00366364">
            <w:rPr>
              <w:rFonts w:asciiTheme="majorHAnsi" w:hAnsiTheme="majorHAnsi"/>
              <w:sz w:val="20"/>
              <w:szCs w:val="20"/>
            </w:rPr>
            <w:t xml:space="preserve">ECOMISSIO KFT., TISZAÚJVÁROS HULLADÉKÉGETŐ </w:t>
          </w:r>
        </w:p>
        <w:p w:rsidR="003A62EA" w:rsidRPr="0050305D" w:rsidRDefault="003A62EA" w:rsidP="000114C8">
          <w:pPr>
            <w:pStyle w:val="lfej"/>
            <w:spacing w:after="120"/>
            <w:jc w:val="right"/>
            <w:rPr>
              <w:rFonts w:asciiTheme="majorHAnsi" w:hAnsiTheme="majorHAnsi"/>
              <w:sz w:val="20"/>
              <w:szCs w:val="20"/>
            </w:rPr>
          </w:pPr>
          <w:r w:rsidRPr="00366364">
            <w:rPr>
              <w:rFonts w:asciiTheme="majorHAnsi" w:hAnsiTheme="majorHAnsi"/>
              <w:sz w:val="20"/>
              <w:szCs w:val="20"/>
            </w:rPr>
            <w:t>TELJESKÖRŰ KÖRNYEZETVÉDELMI (ÉMI-KTVF:616-1/2013.) FELÜLVIZSGÁLATA</w:t>
          </w:r>
        </w:p>
      </w:tc>
    </w:tr>
  </w:tbl>
  <w:p w:rsidR="003A62EA" w:rsidRPr="009D7C42" w:rsidRDefault="003A62EA">
    <w:pPr>
      <w:pStyle w:val="lfej"/>
      <w:rPr>
        <w:rFonts w:ascii="Times New Roman" w:hAnsi="Times New Roman"/>
        <w:sz w:val="16"/>
        <w:szCs w:val="16"/>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Rcsostblzat"/>
      <w:tblW w:w="14821" w:type="dxa"/>
      <w:tblInd w:w="-538"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4821"/>
    </w:tblGrid>
    <w:tr w:rsidR="003A62EA" w:rsidTr="00654394">
      <w:tc>
        <w:tcPr>
          <w:tcW w:w="14821" w:type="dxa"/>
        </w:tcPr>
        <w:p w:rsidR="003A62EA" w:rsidRPr="00366364" w:rsidRDefault="003A62EA" w:rsidP="00CE0F59">
          <w:pPr>
            <w:pStyle w:val="lfej"/>
            <w:jc w:val="right"/>
            <w:rPr>
              <w:rFonts w:asciiTheme="majorHAnsi" w:hAnsiTheme="majorHAnsi"/>
              <w:sz w:val="20"/>
              <w:szCs w:val="20"/>
            </w:rPr>
          </w:pPr>
          <w:r w:rsidRPr="00366364">
            <w:rPr>
              <w:rFonts w:asciiTheme="majorHAnsi" w:hAnsiTheme="majorHAnsi"/>
              <w:sz w:val="20"/>
              <w:szCs w:val="20"/>
            </w:rPr>
            <w:t xml:space="preserve">ECOMISSIO KFT., TISZAÚJVÁROS HULLADÉKÉGETŐ </w:t>
          </w:r>
        </w:p>
        <w:p w:rsidR="003A62EA" w:rsidRPr="0050305D" w:rsidRDefault="003A62EA" w:rsidP="00CE0F59">
          <w:pPr>
            <w:pStyle w:val="lfej"/>
            <w:spacing w:after="120"/>
            <w:jc w:val="right"/>
            <w:rPr>
              <w:rFonts w:asciiTheme="majorHAnsi" w:hAnsiTheme="majorHAnsi"/>
              <w:sz w:val="20"/>
              <w:szCs w:val="20"/>
            </w:rPr>
          </w:pPr>
          <w:r w:rsidRPr="00366364">
            <w:rPr>
              <w:rFonts w:asciiTheme="majorHAnsi" w:hAnsiTheme="majorHAnsi"/>
              <w:sz w:val="20"/>
              <w:szCs w:val="20"/>
            </w:rPr>
            <w:t>TELJESKÖRŰ KÖRNYEZETVÉDELMI (ÉMI-KTVF:616-1/2013.) FELÜLVIZSGÁLATA</w:t>
          </w:r>
        </w:p>
      </w:tc>
    </w:tr>
  </w:tbl>
  <w:p w:rsidR="003A62EA" w:rsidRDefault="003A62EA">
    <w:pPr>
      <w:pStyle w:val="lfej"/>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Rcsostblzat"/>
      <w:tblW w:w="15194" w:type="dxa"/>
      <w:tblInd w:w="-538"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5194"/>
    </w:tblGrid>
    <w:tr w:rsidR="003A62EA" w:rsidTr="00654394">
      <w:tc>
        <w:tcPr>
          <w:tcW w:w="15194" w:type="dxa"/>
        </w:tcPr>
        <w:p w:rsidR="003A62EA" w:rsidRPr="00366364" w:rsidRDefault="003A62EA" w:rsidP="000114C8">
          <w:pPr>
            <w:pStyle w:val="lfej"/>
            <w:jc w:val="right"/>
            <w:rPr>
              <w:rFonts w:asciiTheme="majorHAnsi" w:hAnsiTheme="majorHAnsi"/>
              <w:sz w:val="20"/>
              <w:szCs w:val="20"/>
            </w:rPr>
          </w:pPr>
          <w:r w:rsidRPr="00366364">
            <w:rPr>
              <w:rFonts w:asciiTheme="majorHAnsi" w:hAnsiTheme="majorHAnsi"/>
              <w:sz w:val="20"/>
              <w:szCs w:val="20"/>
            </w:rPr>
            <w:t xml:space="preserve">ECOMISSIO KFT., TISZAÚJVÁROS HULLADÉKÉGETŐ </w:t>
          </w:r>
        </w:p>
        <w:p w:rsidR="003A62EA" w:rsidRPr="0050305D" w:rsidRDefault="003A62EA" w:rsidP="000114C8">
          <w:pPr>
            <w:pStyle w:val="lfej"/>
            <w:spacing w:after="120"/>
            <w:jc w:val="right"/>
            <w:rPr>
              <w:rFonts w:asciiTheme="majorHAnsi" w:hAnsiTheme="majorHAnsi"/>
              <w:sz w:val="20"/>
              <w:szCs w:val="20"/>
            </w:rPr>
          </w:pPr>
          <w:r w:rsidRPr="00366364">
            <w:rPr>
              <w:rFonts w:asciiTheme="majorHAnsi" w:hAnsiTheme="majorHAnsi"/>
              <w:sz w:val="20"/>
              <w:szCs w:val="20"/>
            </w:rPr>
            <w:t>TELJESKÖRŰ KÖRNYEZETVÉDELMI (ÉMI-KTVF:616-1/2013.) FELÜLVIZSGÁLATA</w:t>
          </w:r>
        </w:p>
      </w:tc>
    </w:tr>
  </w:tbl>
  <w:p w:rsidR="003A62EA" w:rsidRPr="009D7C42" w:rsidRDefault="003A62EA">
    <w:pPr>
      <w:pStyle w:val="lfej"/>
      <w:rPr>
        <w:rFonts w:ascii="Times New Roman" w:hAnsi="Times New Roman"/>
        <w:sz w:val="16"/>
        <w:szCs w:val="16"/>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A62EA" w:rsidRDefault="003A62EA"/>
  <w:p w:rsidR="003A62EA" w:rsidRDefault="003A62EA"/>
  <w:p w:rsidR="003A62EA" w:rsidRDefault="003A62EA"/>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Rcsostblzat"/>
      <w:tblW w:w="10205" w:type="dxa"/>
      <w:tblInd w:w="-569"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0205"/>
    </w:tblGrid>
    <w:tr w:rsidR="003A62EA" w:rsidTr="00662A36">
      <w:tc>
        <w:tcPr>
          <w:tcW w:w="10205" w:type="dxa"/>
        </w:tcPr>
        <w:p w:rsidR="003A62EA" w:rsidRPr="00366364" w:rsidRDefault="003A62EA" w:rsidP="000114C8">
          <w:pPr>
            <w:pStyle w:val="lfej"/>
            <w:jc w:val="right"/>
            <w:rPr>
              <w:rFonts w:asciiTheme="majorHAnsi" w:hAnsiTheme="majorHAnsi"/>
              <w:sz w:val="20"/>
              <w:szCs w:val="20"/>
            </w:rPr>
          </w:pPr>
          <w:r w:rsidRPr="00366364">
            <w:rPr>
              <w:rFonts w:asciiTheme="majorHAnsi" w:hAnsiTheme="majorHAnsi"/>
              <w:sz w:val="20"/>
              <w:szCs w:val="20"/>
            </w:rPr>
            <w:t xml:space="preserve">ECOMISSIO KFT., TISZAÚJVÁROS HULLADÉKÉGETŐ </w:t>
          </w:r>
        </w:p>
        <w:p w:rsidR="003A62EA" w:rsidRDefault="003A62EA" w:rsidP="000114C8">
          <w:pPr>
            <w:spacing w:after="120"/>
            <w:jc w:val="right"/>
          </w:pPr>
          <w:r w:rsidRPr="00366364">
            <w:rPr>
              <w:rFonts w:asciiTheme="majorHAnsi" w:hAnsiTheme="majorHAnsi"/>
              <w:sz w:val="20"/>
              <w:szCs w:val="20"/>
            </w:rPr>
            <w:t>TELJESKÖRŰ KÖRNYEZETVÉDELMI (ÉMI-KTVF:616-1/2013.) FELÜLVIZSGÁLATA</w:t>
          </w:r>
        </w:p>
      </w:tc>
    </w:tr>
  </w:tbl>
  <w:p w:rsidR="003A62EA" w:rsidRDefault="003A62EA"/>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Rcsostblzat"/>
      <w:tblW w:w="14797" w:type="dxa"/>
      <w:tblInd w:w="-569"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4797"/>
    </w:tblGrid>
    <w:tr w:rsidR="003A62EA" w:rsidTr="000959DF">
      <w:tc>
        <w:tcPr>
          <w:tcW w:w="14797" w:type="dxa"/>
        </w:tcPr>
        <w:p w:rsidR="003A62EA" w:rsidRPr="00366364" w:rsidRDefault="003A62EA" w:rsidP="000114C8">
          <w:pPr>
            <w:pStyle w:val="lfej"/>
            <w:jc w:val="right"/>
            <w:rPr>
              <w:rFonts w:asciiTheme="majorHAnsi" w:hAnsiTheme="majorHAnsi"/>
              <w:sz w:val="20"/>
              <w:szCs w:val="20"/>
            </w:rPr>
          </w:pPr>
          <w:r w:rsidRPr="00366364">
            <w:rPr>
              <w:rFonts w:asciiTheme="majorHAnsi" w:hAnsiTheme="majorHAnsi"/>
              <w:sz w:val="20"/>
              <w:szCs w:val="20"/>
            </w:rPr>
            <w:t xml:space="preserve">ECOMISSIO KFT., TISZAÚJVÁROS HULLADÉKÉGETŐ </w:t>
          </w:r>
        </w:p>
        <w:p w:rsidR="003A62EA" w:rsidRDefault="003A62EA" w:rsidP="000114C8">
          <w:pPr>
            <w:spacing w:after="120"/>
            <w:jc w:val="right"/>
          </w:pPr>
          <w:r w:rsidRPr="00366364">
            <w:rPr>
              <w:rFonts w:asciiTheme="majorHAnsi" w:hAnsiTheme="majorHAnsi"/>
              <w:sz w:val="20"/>
              <w:szCs w:val="20"/>
            </w:rPr>
            <w:t>TELJESKÖRŰ KÖRNYEZETVÉDELMI (ÉMI-KTVF:616-1/2013.) FELÜLVIZSGÁLATA</w:t>
          </w:r>
        </w:p>
      </w:tc>
    </w:tr>
  </w:tbl>
  <w:p w:rsidR="003A62EA" w:rsidRDefault="003A62EA"/>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Rcsostblzat"/>
      <w:tblW w:w="10205" w:type="dxa"/>
      <w:tblInd w:w="-569"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0205"/>
    </w:tblGrid>
    <w:tr w:rsidR="003A62EA" w:rsidTr="000959DF">
      <w:tc>
        <w:tcPr>
          <w:tcW w:w="10205" w:type="dxa"/>
        </w:tcPr>
        <w:p w:rsidR="003A62EA" w:rsidRPr="00366364" w:rsidRDefault="003A62EA" w:rsidP="000114C8">
          <w:pPr>
            <w:pStyle w:val="lfej"/>
            <w:jc w:val="right"/>
            <w:rPr>
              <w:rFonts w:asciiTheme="majorHAnsi" w:hAnsiTheme="majorHAnsi"/>
              <w:sz w:val="20"/>
              <w:szCs w:val="20"/>
            </w:rPr>
          </w:pPr>
          <w:r w:rsidRPr="00366364">
            <w:rPr>
              <w:rFonts w:asciiTheme="majorHAnsi" w:hAnsiTheme="majorHAnsi"/>
              <w:sz w:val="20"/>
              <w:szCs w:val="20"/>
            </w:rPr>
            <w:t xml:space="preserve">ECOMISSIO KFT., TISZAÚJVÁROS HULLADÉKÉGETŐ </w:t>
          </w:r>
        </w:p>
        <w:p w:rsidR="003A62EA" w:rsidRDefault="003A62EA" w:rsidP="000114C8">
          <w:pPr>
            <w:spacing w:after="120"/>
            <w:jc w:val="right"/>
          </w:pPr>
          <w:r w:rsidRPr="00366364">
            <w:rPr>
              <w:rFonts w:asciiTheme="majorHAnsi" w:hAnsiTheme="majorHAnsi"/>
              <w:sz w:val="20"/>
              <w:szCs w:val="20"/>
            </w:rPr>
            <w:t>TELJESKÖRŰ KÖRNYEZETVÉDELMI (ÉMI-KTVF:616-1/2013.) FELÜLVIZSGÁLATA</w:t>
          </w:r>
        </w:p>
      </w:tc>
    </w:tr>
  </w:tbl>
  <w:p w:rsidR="003A62EA" w:rsidRDefault="003A62EA"/>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317AA"/>
    <w:multiLevelType w:val="hybridMultilevel"/>
    <w:tmpl w:val="23CA857A"/>
    <w:lvl w:ilvl="0" w:tplc="A8845562">
      <w:start w:val="1"/>
      <w:numFmt w:val="decimal"/>
      <w:pStyle w:val="bra"/>
      <w:lvlText w:val="%1. ábra"/>
      <w:lvlJc w:val="left"/>
      <w:pPr>
        <w:ind w:left="5039" w:hanging="360"/>
      </w:pPr>
      <w:rPr>
        <w:b w:val="0"/>
        <w:bCs w:val="0"/>
        <w:i w:val="0"/>
        <w:iCs w:val="0"/>
        <w:caps w:val="0"/>
        <w:smallCaps w:val="0"/>
        <w:strike w:val="0"/>
        <w:dstrike w:val="0"/>
        <w:noProof w:val="0"/>
        <w:vanish w:val="0"/>
        <w:spacing w:val="0"/>
        <w:kern w:val="0"/>
        <w:position w:val="0"/>
        <w:sz w:val="20"/>
        <w:szCs w:val="20"/>
        <w:u w:val="none"/>
        <w:effect w:val="none"/>
        <w:vertAlign w:val="baseline"/>
        <w:em w:val="none"/>
        <w:specVanish w:val="0"/>
      </w:rPr>
    </w:lvl>
    <w:lvl w:ilvl="1" w:tplc="088898D0">
      <w:numFmt w:val="bullet"/>
      <w:lvlText w:val="•"/>
      <w:lvlJc w:val="left"/>
      <w:pPr>
        <w:ind w:left="1790" w:hanging="710"/>
      </w:pPr>
      <w:rPr>
        <w:rFonts w:ascii="Cambria" w:eastAsia="Times New Roman" w:hAnsi="Cambria" w:cs="Times New Roman"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23D0010"/>
    <w:multiLevelType w:val="hybridMultilevel"/>
    <w:tmpl w:val="4C34D02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nsid w:val="082825BF"/>
    <w:multiLevelType w:val="hybridMultilevel"/>
    <w:tmpl w:val="4DB23DCE"/>
    <w:lvl w:ilvl="0" w:tplc="901891D8">
      <w:start w:val="1"/>
      <w:numFmt w:val="decimal"/>
      <w:pStyle w:val="Sorszmozottszveg"/>
      <w:lvlText w:val="%1."/>
      <w:lvlJc w:val="left"/>
      <w:pPr>
        <w:tabs>
          <w:tab w:val="num" w:pos="735"/>
        </w:tabs>
        <w:ind w:left="735" w:hanging="375"/>
      </w:pPr>
      <w:rPr>
        <w:rFonts w:hint="default"/>
      </w:r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3">
    <w:nsid w:val="09A64F43"/>
    <w:multiLevelType w:val="hybridMultilevel"/>
    <w:tmpl w:val="1E9C99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B242221"/>
    <w:multiLevelType w:val="hybridMultilevel"/>
    <w:tmpl w:val="52482ACA"/>
    <w:lvl w:ilvl="0" w:tplc="F86AC186">
      <w:start w:val="1"/>
      <w:numFmt w:val="decimal"/>
      <w:pStyle w:val="Szmozottmellklet"/>
      <w:lvlText w:val="%1. számú melléklet"/>
      <w:lvlJc w:val="left"/>
      <w:pPr>
        <w:ind w:left="360" w:hanging="360"/>
      </w:pPr>
      <w:rPr>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5">
    <w:nsid w:val="103F7231"/>
    <w:multiLevelType w:val="hybridMultilevel"/>
    <w:tmpl w:val="1B32AD68"/>
    <w:lvl w:ilvl="0" w:tplc="FFFFFFFF">
      <w:start w:val="5"/>
      <w:numFmt w:val="bullet"/>
      <w:lvlText w:val="-"/>
      <w:lvlJc w:val="left"/>
      <w:pPr>
        <w:tabs>
          <w:tab w:val="num" w:pos="720"/>
        </w:tabs>
        <w:ind w:left="720"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6">
    <w:nsid w:val="15EB1D3C"/>
    <w:multiLevelType w:val="hybridMultilevel"/>
    <w:tmpl w:val="D53276B8"/>
    <w:lvl w:ilvl="0" w:tplc="4E2C688A">
      <w:start w:val="2004"/>
      <w:numFmt w:val="bullet"/>
      <w:lvlText w:val="-"/>
      <w:lvlJc w:val="left"/>
      <w:pPr>
        <w:ind w:left="720" w:hanging="360"/>
      </w:pPr>
      <w:rPr>
        <w:rFonts w:ascii="Cambria" w:eastAsia="Times New Roman" w:hAnsi="Cambria"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17705E01"/>
    <w:multiLevelType w:val="hybridMultilevel"/>
    <w:tmpl w:val="39DE646E"/>
    <w:lvl w:ilvl="0" w:tplc="611AB618">
      <w:numFmt w:val="bullet"/>
      <w:lvlText w:val="-"/>
      <w:lvlJc w:val="left"/>
      <w:pPr>
        <w:ind w:left="720" w:hanging="360"/>
      </w:pPr>
      <w:rPr>
        <w:rFonts w:ascii="Cambria" w:eastAsia="Times New Roman" w:hAnsi="Cambria"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nsid w:val="1C6335C1"/>
    <w:multiLevelType w:val="singleLevel"/>
    <w:tmpl w:val="4D145F0C"/>
    <w:lvl w:ilvl="0">
      <w:start w:val="2"/>
      <w:numFmt w:val="bullet"/>
      <w:lvlText w:val="-"/>
      <w:lvlJc w:val="left"/>
      <w:pPr>
        <w:tabs>
          <w:tab w:val="num" w:pos="360"/>
        </w:tabs>
        <w:ind w:left="340" w:hanging="340"/>
      </w:pPr>
      <w:rPr>
        <w:rFonts w:ascii="Times New Roman" w:hAnsi="Times New Roman" w:hint="default"/>
      </w:rPr>
    </w:lvl>
  </w:abstractNum>
  <w:abstractNum w:abstractNumId="9">
    <w:nsid w:val="1C6C117C"/>
    <w:multiLevelType w:val="hybridMultilevel"/>
    <w:tmpl w:val="C732793C"/>
    <w:lvl w:ilvl="0" w:tplc="611AB618">
      <w:numFmt w:val="bullet"/>
      <w:lvlText w:val="-"/>
      <w:lvlJc w:val="left"/>
      <w:pPr>
        <w:ind w:left="1080" w:hanging="360"/>
      </w:pPr>
      <w:rPr>
        <w:rFonts w:ascii="Cambria" w:eastAsia="Times New Roman" w:hAnsi="Cambria" w:cs="Times New Roman"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0">
    <w:nsid w:val="1D440380"/>
    <w:multiLevelType w:val="hybridMultilevel"/>
    <w:tmpl w:val="510CCD26"/>
    <w:lvl w:ilvl="0" w:tplc="B3F68588">
      <w:start w:val="4033"/>
      <w:numFmt w:val="bullet"/>
      <w:lvlText w:val="-"/>
      <w:lvlJc w:val="left"/>
      <w:pPr>
        <w:ind w:left="1210" w:hanging="360"/>
      </w:pPr>
      <w:rPr>
        <w:rFonts w:ascii="Times New Roman" w:eastAsia="Times New Roman" w:hAnsi="Times New Roman" w:cs="Times New Roman" w:hint="default"/>
        <w:u w:val="single"/>
      </w:rPr>
    </w:lvl>
    <w:lvl w:ilvl="1" w:tplc="040E0003" w:tentative="1">
      <w:start w:val="1"/>
      <w:numFmt w:val="bullet"/>
      <w:lvlText w:val="o"/>
      <w:lvlJc w:val="left"/>
      <w:pPr>
        <w:ind w:left="1930" w:hanging="360"/>
      </w:pPr>
      <w:rPr>
        <w:rFonts w:ascii="Courier New" w:hAnsi="Courier New" w:cs="Courier New" w:hint="default"/>
      </w:rPr>
    </w:lvl>
    <w:lvl w:ilvl="2" w:tplc="040E0005" w:tentative="1">
      <w:start w:val="1"/>
      <w:numFmt w:val="bullet"/>
      <w:lvlText w:val=""/>
      <w:lvlJc w:val="left"/>
      <w:pPr>
        <w:ind w:left="2650" w:hanging="360"/>
      </w:pPr>
      <w:rPr>
        <w:rFonts w:ascii="Wingdings" w:hAnsi="Wingdings" w:hint="default"/>
      </w:rPr>
    </w:lvl>
    <w:lvl w:ilvl="3" w:tplc="040E0001" w:tentative="1">
      <w:start w:val="1"/>
      <w:numFmt w:val="bullet"/>
      <w:lvlText w:val=""/>
      <w:lvlJc w:val="left"/>
      <w:pPr>
        <w:ind w:left="3370" w:hanging="360"/>
      </w:pPr>
      <w:rPr>
        <w:rFonts w:ascii="Symbol" w:hAnsi="Symbol" w:hint="default"/>
      </w:rPr>
    </w:lvl>
    <w:lvl w:ilvl="4" w:tplc="040E0003" w:tentative="1">
      <w:start w:val="1"/>
      <w:numFmt w:val="bullet"/>
      <w:lvlText w:val="o"/>
      <w:lvlJc w:val="left"/>
      <w:pPr>
        <w:ind w:left="4090" w:hanging="360"/>
      </w:pPr>
      <w:rPr>
        <w:rFonts w:ascii="Courier New" w:hAnsi="Courier New" w:cs="Courier New" w:hint="default"/>
      </w:rPr>
    </w:lvl>
    <w:lvl w:ilvl="5" w:tplc="040E0005" w:tentative="1">
      <w:start w:val="1"/>
      <w:numFmt w:val="bullet"/>
      <w:lvlText w:val=""/>
      <w:lvlJc w:val="left"/>
      <w:pPr>
        <w:ind w:left="4810" w:hanging="360"/>
      </w:pPr>
      <w:rPr>
        <w:rFonts w:ascii="Wingdings" w:hAnsi="Wingdings" w:hint="default"/>
      </w:rPr>
    </w:lvl>
    <w:lvl w:ilvl="6" w:tplc="040E0001" w:tentative="1">
      <w:start w:val="1"/>
      <w:numFmt w:val="bullet"/>
      <w:lvlText w:val=""/>
      <w:lvlJc w:val="left"/>
      <w:pPr>
        <w:ind w:left="5530" w:hanging="360"/>
      </w:pPr>
      <w:rPr>
        <w:rFonts w:ascii="Symbol" w:hAnsi="Symbol" w:hint="default"/>
      </w:rPr>
    </w:lvl>
    <w:lvl w:ilvl="7" w:tplc="040E0003" w:tentative="1">
      <w:start w:val="1"/>
      <w:numFmt w:val="bullet"/>
      <w:lvlText w:val="o"/>
      <w:lvlJc w:val="left"/>
      <w:pPr>
        <w:ind w:left="6250" w:hanging="360"/>
      </w:pPr>
      <w:rPr>
        <w:rFonts w:ascii="Courier New" w:hAnsi="Courier New" w:cs="Courier New" w:hint="default"/>
      </w:rPr>
    </w:lvl>
    <w:lvl w:ilvl="8" w:tplc="040E0005" w:tentative="1">
      <w:start w:val="1"/>
      <w:numFmt w:val="bullet"/>
      <w:lvlText w:val=""/>
      <w:lvlJc w:val="left"/>
      <w:pPr>
        <w:ind w:left="6970" w:hanging="360"/>
      </w:pPr>
      <w:rPr>
        <w:rFonts w:ascii="Wingdings" w:hAnsi="Wingdings" w:hint="default"/>
      </w:rPr>
    </w:lvl>
  </w:abstractNum>
  <w:abstractNum w:abstractNumId="11">
    <w:nsid w:val="241D1CB1"/>
    <w:multiLevelType w:val="hybridMultilevel"/>
    <w:tmpl w:val="DC6CCAAC"/>
    <w:lvl w:ilvl="0" w:tplc="59EC49C4">
      <w:start w:val="1"/>
      <w:numFmt w:val="bullet"/>
      <w:lvlText w:val="-"/>
      <w:lvlJc w:val="left"/>
      <w:pPr>
        <w:tabs>
          <w:tab w:val="num" w:pos="912"/>
        </w:tabs>
        <w:ind w:left="912" w:hanging="360"/>
      </w:pPr>
      <w:rPr>
        <w:rFonts w:ascii="Times New Roman" w:hAnsi="Times New Roman" w:cs="Times New Roman" w:hint="default"/>
        <w:color w:val="auto"/>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2">
    <w:nsid w:val="2890486C"/>
    <w:multiLevelType w:val="multilevel"/>
    <w:tmpl w:val="32A08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2A9436C0"/>
    <w:multiLevelType w:val="hybridMultilevel"/>
    <w:tmpl w:val="678CC708"/>
    <w:lvl w:ilvl="0" w:tplc="331061F4">
      <w:start w:val="2005"/>
      <w:numFmt w:val="bullet"/>
      <w:lvlText w:val="-"/>
      <w:lvlJc w:val="left"/>
      <w:pPr>
        <w:tabs>
          <w:tab w:val="num" w:pos="720"/>
        </w:tabs>
        <w:ind w:left="720"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4">
    <w:nsid w:val="2EF403BD"/>
    <w:multiLevelType w:val="hybridMultilevel"/>
    <w:tmpl w:val="23B6893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nsid w:val="314E43CE"/>
    <w:multiLevelType w:val="hybridMultilevel"/>
    <w:tmpl w:val="5E80DFB2"/>
    <w:lvl w:ilvl="0" w:tplc="040E0001">
      <w:start w:val="1"/>
      <w:numFmt w:val="bullet"/>
      <w:lvlText w:val=""/>
      <w:lvlJc w:val="left"/>
      <w:pPr>
        <w:tabs>
          <w:tab w:val="num" w:pos="720"/>
        </w:tabs>
        <w:ind w:left="720" w:hanging="360"/>
      </w:pPr>
      <w:rPr>
        <w:rFonts w:ascii="Symbol" w:hAnsi="Symbol" w:hint="default"/>
      </w:rPr>
    </w:lvl>
    <w:lvl w:ilvl="1" w:tplc="040E000B">
      <w:start w:val="1"/>
      <w:numFmt w:val="bullet"/>
      <w:lvlText w:val=""/>
      <w:lvlJc w:val="left"/>
      <w:pPr>
        <w:tabs>
          <w:tab w:val="num" w:pos="1440"/>
        </w:tabs>
        <w:ind w:left="1440" w:hanging="360"/>
      </w:pPr>
      <w:rPr>
        <w:rFonts w:ascii="Wingdings" w:hAnsi="Wingdings"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6">
    <w:nsid w:val="32680393"/>
    <w:multiLevelType w:val="hybridMultilevel"/>
    <w:tmpl w:val="0D94616A"/>
    <w:lvl w:ilvl="0" w:tplc="69FC5C8E">
      <w:start w:val="4033"/>
      <w:numFmt w:val="bullet"/>
      <w:lvlText w:val="-"/>
      <w:lvlJc w:val="left"/>
      <w:pPr>
        <w:ind w:left="1210" w:hanging="360"/>
      </w:pPr>
      <w:rPr>
        <w:rFonts w:ascii="Times New Roman" w:eastAsia="Times New Roman" w:hAnsi="Times New Roman" w:cs="Times New Roman" w:hint="default"/>
      </w:rPr>
    </w:lvl>
    <w:lvl w:ilvl="1" w:tplc="040E0003" w:tentative="1">
      <w:start w:val="1"/>
      <w:numFmt w:val="bullet"/>
      <w:lvlText w:val="o"/>
      <w:lvlJc w:val="left"/>
      <w:pPr>
        <w:ind w:left="1930" w:hanging="360"/>
      </w:pPr>
      <w:rPr>
        <w:rFonts w:ascii="Courier New" w:hAnsi="Courier New" w:cs="Courier New" w:hint="default"/>
      </w:rPr>
    </w:lvl>
    <w:lvl w:ilvl="2" w:tplc="040E0005" w:tentative="1">
      <w:start w:val="1"/>
      <w:numFmt w:val="bullet"/>
      <w:lvlText w:val=""/>
      <w:lvlJc w:val="left"/>
      <w:pPr>
        <w:ind w:left="2650" w:hanging="360"/>
      </w:pPr>
      <w:rPr>
        <w:rFonts w:ascii="Wingdings" w:hAnsi="Wingdings" w:hint="default"/>
      </w:rPr>
    </w:lvl>
    <w:lvl w:ilvl="3" w:tplc="040E0001" w:tentative="1">
      <w:start w:val="1"/>
      <w:numFmt w:val="bullet"/>
      <w:lvlText w:val=""/>
      <w:lvlJc w:val="left"/>
      <w:pPr>
        <w:ind w:left="3370" w:hanging="360"/>
      </w:pPr>
      <w:rPr>
        <w:rFonts w:ascii="Symbol" w:hAnsi="Symbol" w:hint="default"/>
      </w:rPr>
    </w:lvl>
    <w:lvl w:ilvl="4" w:tplc="040E0003" w:tentative="1">
      <w:start w:val="1"/>
      <w:numFmt w:val="bullet"/>
      <w:lvlText w:val="o"/>
      <w:lvlJc w:val="left"/>
      <w:pPr>
        <w:ind w:left="4090" w:hanging="360"/>
      </w:pPr>
      <w:rPr>
        <w:rFonts w:ascii="Courier New" w:hAnsi="Courier New" w:cs="Courier New" w:hint="default"/>
      </w:rPr>
    </w:lvl>
    <w:lvl w:ilvl="5" w:tplc="040E0005" w:tentative="1">
      <w:start w:val="1"/>
      <w:numFmt w:val="bullet"/>
      <w:lvlText w:val=""/>
      <w:lvlJc w:val="left"/>
      <w:pPr>
        <w:ind w:left="4810" w:hanging="360"/>
      </w:pPr>
      <w:rPr>
        <w:rFonts w:ascii="Wingdings" w:hAnsi="Wingdings" w:hint="default"/>
      </w:rPr>
    </w:lvl>
    <w:lvl w:ilvl="6" w:tplc="040E0001" w:tentative="1">
      <w:start w:val="1"/>
      <w:numFmt w:val="bullet"/>
      <w:lvlText w:val=""/>
      <w:lvlJc w:val="left"/>
      <w:pPr>
        <w:ind w:left="5530" w:hanging="360"/>
      </w:pPr>
      <w:rPr>
        <w:rFonts w:ascii="Symbol" w:hAnsi="Symbol" w:hint="default"/>
      </w:rPr>
    </w:lvl>
    <w:lvl w:ilvl="7" w:tplc="040E0003" w:tentative="1">
      <w:start w:val="1"/>
      <w:numFmt w:val="bullet"/>
      <w:lvlText w:val="o"/>
      <w:lvlJc w:val="left"/>
      <w:pPr>
        <w:ind w:left="6250" w:hanging="360"/>
      </w:pPr>
      <w:rPr>
        <w:rFonts w:ascii="Courier New" w:hAnsi="Courier New" w:cs="Courier New" w:hint="default"/>
      </w:rPr>
    </w:lvl>
    <w:lvl w:ilvl="8" w:tplc="040E0005" w:tentative="1">
      <w:start w:val="1"/>
      <w:numFmt w:val="bullet"/>
      <w:lvlText w:val=""/>
      <w:lvlJc w:val="left"/>
      <w:pPr>
        <w:ind w:left="6970" w:hanging="360"/>
      </w:pPr>
      <w:rPr>
        <w:rFonts w:ascii="Wingdings" w:hAnsi="Wingdings" w:hint="default"/>
      </w:rPr>
    </w:lvl>
  </w:abstractNum>
  <w:abstractNum w:abstractNumId="17">
    <w:nsid w:val="35210270"/>
    <w:multiLevelType w:val="hybridMultilevel"/>
    <w:tmpl w:val="62ACCE9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nsid w:val="36201749"/>
    <w:multiLevelType w:val="hybridMultilevel"/>
    <w:tmpl w:val="8506D5EE"/>
    <w:lvl w:ilvl="0" w:tplc="AAB8EDE6">
      <w:start w:val="1"/>
      <w:numFmt w:val="bullet"/>
      <w:pStyle w:val="Lista1"/>
      <w:lvlText w:val=""/>
      <w:lvlJc w:val="left"/>
      <w:pPr>
        <w:ind w:left="644"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37352D37"/>
    <w:multiLevelType w:val="multilevel"/>
    <w:tmpl w:val="B5F06E0E"/>
    <w:lvl w:ilvl="0">
      <w:start w:val="1"/>
      <w:numFmt w:val="decimal"/>
      <w:pStyle w:val="c1"/>
      <w:lvlText w:val="%1."/>
      <w:lvlJc w:val="left"/>
      <w:pPr>
        <w:tabs>
          <w:tab w:val="num" w:pos="567"/>
        </w:tabs>
        <w:ind w:left="567" w:hanging="567"/>
      </w:pPr>
      <w:rPr>
        <w:rFonts w:hint="default"/>
      </w:rPr>
    </w:lvl>
    <w:lvl w:ilvl="1">
      <w:start w:val="1"/>
      <w:numFmt w:val="decimal"/>
      <w:pStyle w:val="c2"/>
      <w:lvlText w:val="%1.%2."/>
      <w:lvlJc w:val="left"/>
      <w:pPr>
        <w:tabs>
          <w:tab w:val="num" w:pos="567"/>
        </w:tabs>
        <w:ind w:left="1758" w:hanging="1758"/>
      </w:pPr>
      <w:rPr>
        <w:rFonts w:hint="default"/>
      </w:rPr>
    </w:lvl>
    <w:lvl w:ilvl="2">
      <w:start w:val="1"/>
      <w:numFmt w:val="decimal"/>
      <w:pStyle w:val="c3"/>
      <w:lvlText w:val="%1.%2.%3."/>
      <w:lvlJc w:val="left"/>
      <w:pPr>
        <w:tabs>
          <w:tab w:val="num" w:pos="567"/>
        </w:tabs>
        <w:ind w:left="2325" w:hanging="2325"/>
      </w:pPr>
      <w:rPr>
        <w:rFonts w:hint="default"/>
        <w:i w:val="0"/>
      </w:rPr>
    </w:lvl>
    <w:lvl w:ilvl="3">
      <w:start w:val="1"/>
      <w:numFmt w:val="decimal"/>
      <w:pStyle w:val="c4"/>
      <w:lvlText w:val="%1.%2.%3.%4."/>
      <w:lvlJc w:val="left"/>
      <w:pPr>
        <w:tabs>
          <w:tab w:val="num" w:pos="57"/>
        </w:tabs>
        <w:ind w:left="57" w:hanging="5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12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0">
    <w:nsid w:val="39EC3FB1"/>
    <w:multiLevelType w:val="hybridMultilevel"/>
    <w:tmpl w:val="45B48F5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nsid w:val="3BFF6705"/>
    <w:multiLevelType w:val="multilevel"/>
    <w:tmpl w:val="837CC39E"/>
    <w:lvl w:ilvl="0">
      <w:start w:val="1"/>
      <w:numFmt w:val="decimal"/>
      <w:pStyle w:val="Cmsor1"/>
      <w:lvlText w:val="%1"/>
      <w:lvlJc w:val="left"/>
      <w:pPr>
        <w:ind w:left="5677" w:hanging="432"/>
      </w:pPr>
    </w:lvl>
    <w:lvl w:ilvl="1">
      <w:start w:val="1"/>
      <w:numFmt w:val="decimal"/>
      <w:pStyle w:val="Cmsor2"/>
      <w:lvlText w:val="%1.%2"/>
      <w:lvlJc w:val="left"/>
      <w:pPr>
        <w:ind w:left="576" w:hanging="576"/>
      </w:pPr>
    </w:lvl>
    <w:lvl w:ilvl="2">
      <w:start w:val="1"/>
      <w:numFmt w:val="decimal"/>
      <w:pStyle w:val="Cmsor3"/>
      <w:lvlText w:val="%1.%2.%3"/>
      <w:lvlJc w:val="left"/>
      <w:pPr>
        <w:ind w:left="720" w:hanging="720"/>
      </w:pPr>
      <w:rPr>
        <w:b/>
        <w:bCs w:val="0"/>
        <w:i w:val="0"/>
        <w:iCs w:val="0"/>
        <w:caps w:val="0"/>
        <w:smallCaps w:val="0"/>
        <w:strike w:val="0"/>
        <w:dstrike w:val="0"/>
        <w:noProof w:val="0"/>
        <w:vanish w:val="0"/>
        <w:spacing w:val="0"/>
        <w:kern w:val="0"/>
        <w:position w:val="0"/>
        <w:u w:val="none"/>
        <w:effect w:val="none"/>
        <w:vertAlign w:val="baseline"/>
        <w:em w:val="none"/>
        <w:specVanish w:val="0"/>
      </w:rPr>
    </w:lvl>
    <w:lvl w:ilvl="3">
      <w:start w:val="1"/>
      <w:numFmt w:val="decimal"/>
      <w:pStyle w:val="Cmsor4"/>
      <w:lvlText w:val="%1.%2.%3.%4"/>
      <w:lvlJc w:val="left"/>
      <w:pPr>
        <w:ind w:left="2424" w:hanging="864"/>
      </w:pPr>
      <w:rPr>
        <w:rFonts w:ascii="Cambria" w:hAnsi="Cambria" w:hint="default"/>
      </w:rPr>
    </w:lvl>
    <w:lvl w:ilvl="4">
      <w:start w:val="1"/>
      <w:numFmt w:val="decimal"/>
      <w:pStyle w:val="Cmsor5"/>
      <w:lvlText w:val="%1.%2.%3.%4.%5"/>
      <w:lvlJc w:val="left"/>
      <w:pPr>
        <w:ind w:left="1008" w:hanging="1008"/>
      </w:pPr>
      <w:rPr>
        <w:b w:val="0"/>
        <w:bCs w:val="0"/>
        <w:i w:val="0"/>
        <w:iCs w:val="0"/>
        <w:caps w:val="0"/>
        <w:smallCaps w:val="0"/>
        <w:strike w:val="0"/>
        <w:dstrike w:val="0"/>
        <w:noProof w:val="0"/>
        <w:vanish w:val="0"/>
        <w:spacing w:val="0"/>
        <w:kern w:val="0"/>
        <w:position w:val="0"/>
        <w:u w:val="none"/>
        <w:effect w:val="none"/>
        <w:vertAlign w:val="baseline"/>
        <w:em w:val="none"/>
        <w:specVanish w:val="0"/>
      </w:rPr>
    </w:lvl>
    <w:lvl w:ilvl="5">
      <w:start w:val="1"/>
      <w:numFmt w:val="decimal"/>
      <w:pStyle w:val="Cmsor6"/>
      <w:lvlText w:val="%1.%2.%3.%4.%5.%6"/>
      <w:lvlJc w:val="left"/>
      <w:pPr>
        <w:ind w:left="1152" w:hanging="1152"/>
      </w:pPr>
      <w:rPr>
        <w:b w:val="0"/>
        <w:bCs w:val="0"/>
        <w:i w:val="0"/>
        <w:iCs w:val="0"/>
        <w:caps w:val="0"/>
        <w:smallCaps w:val="0"/>
        <w:strike w:val="0"/>
        <w:dstrike w:val="0"/>
        <w:noProof w:val="0"/>
        <w:vanish w:val="0"/>
        <w:spacing w:val="0"/>
        <w:kern w:val="0"/>
        <w:position w:val="0"/>
        <w:u w:val="none"/>
        <w:effect w:val="none"/>
        <w:vertAlign w:val="baseline"/>
        <w:em w:val="none"/>
        <w:specVanish w:val="0"/>
      </w:rPr>
    </w:lvl>
    <w:lvl w:ilvl="6">
      <w:start w:val="1"/>
      <w:numFmt w:val="decimal"/>
      <w:pStyle w:val="Cmsor7"/>
      <w:lvlText w:val="%1.%2.%3.%4.%5.%6.%7"/>
      <w:lvlJc w:val="left"/>
      <w:pPr>
        <w:ind w:left="1296" w:hanging="1296"/>
      </w:pPr>
    </w:lvl>
    <w:lvl w:ilvl="7">
      <w:start w:val="1"/>
      <w:numFmt w:val="decimal"/>
      <w:pStyle w:val="Cmsor8"/>
      <w:lvlText w:val="%1.%2.%3.%4.%5.%6.%7.%8"/>
      <w:lvlJc w:val="left"/>
      <w:pPr>
        <w:ind w:left="1440" w:hanging="1440"/>
      </w:pPr>
    </w:lvl>
    <w:lvl w:ilvl="8">
      <w:start w:val="1"/>
      <w:numFmt w:val="decimal"/>
      <w:pStyle w:val="Cmsor9"/>
      <w:lvlText w:val="%1.%2.%3.%4.%5.%6.%7.%8.%9"/>
      <w:lvlJc w:val="left"/>
      <w:pPr>
        <w:ind w:left="1584" w:hanging="1584"/>
      </w:pPr>
    </w:lvl>
  </w:abstractNum>
  <w:abstractNum w:abstractNumId="22">
    <w:nsid w:val="3F317183"/>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404F65FC"/>
    <w:multiLevelType w:val="hybridMultilevel"/>
    <w:tmpl w:val="907A328C"/>
    <w:lvl w:ilvl="0" w:tplc="08090001">
      <w:start w:val="1"/>
      <w:numFmt w:val="bullet"/>
      <w:lvlText w:val=""/>
      <w:lvlJc w:val="left"/>
      <w:pPr>
        <w:ind w:left="1428" w:hanging="360"/>
      </w:pPr>
      <w:rPr>
        <w:rFonts w:ascii="Symbol" w:hAnsi="Symbol" w:hint="default"/>
      </w:rPr>
    </w:lvl>
    <w:lvl w:ilvl="1" w:tplc="08090003" w:tentative="1">
      <w:start w:val="1"/>
      <w:numFmt w:val="bullet"/>
      <w:lvlText w:val="o"/>
      <w:lvlJc w:val="left"/>
      <w:pPr>
        <w:ind w:left="2148" w:hanging="360"/>
      </w:pPr>
      <w:rPr>
        <w:rFonts w:ascii="Courier New" w:hAnsi="Courier New" w:cs="Courier New" w:hint="default"/>
      </w:rPr>
    </w:lvl>
    <w:lvl w:ilvl="2" w:tplc="08090005" w:tentative="1">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cs="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cs="Courier New" w:hint="default"/>
      </w:rPr>
    </w:lvl>
    <w:lvl w:ilvl="8" w:tplc="08090005" w:tentative="1">
      <w:start w:val="1"/>
      <w:numFmt w:val="bullet"/>
      <w:lvlText w:val=""/>
      <w:lvlJc w:val="left"/>
      <w:pPr>
        <w:ind w:left="7188" w:hanging="360"/>
      </w:pPr>
      <w:rPr>
        <w:rFonts w:ascii="Wingdings" w:hAnsi="Wingdings" w:hint="default"/>
      </w:rPr>
    </w:lvl>
  </w:abstractNum>
  <w:abstractNum w:abstractNumId="24">
    <w:nsid w:val="424D5095"/>
    <w:multiLevelType w:val="singleLevel"/>
    <w:tmpl w:val="7B0E5C8E"/>
    <w:lvl w:ilvl="0">
      <w:start w:val="1"/>
      <w:numFmt w:val="bullet"/>
      <w:lvlText w:val="-"/>
      <w:lvlJc w:val="left"/>
      <w:pPr>
        <w:tabs>
          <w:tab w:val="num" w:pos="786"/>
        </w:tabs>
        <w:ind w:left="786" w:hanging="360"/>
      </w:pPr>
      <w:rPr>
        <w:rFonts w:hint="default"/>
      </w:rPr>
    </w:lvl>
  </w:abstractNum>
  <w:abstractNum w:abstractNumId="25">
    <w:nsid w:val="433D4AF5"/>
    <w:multiLevelType w:val="hybridMultilevel"/>
    <w:tmpl w:val="C31A3B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96B456A"/>
    <w:multiLevelType w:val="hybridMultilevel"/>
    <w:tmpl w:val="20B4EAC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nsid w:val="4AD478E0"/>
    <w:multiLevelType w:val="hybridMultilevel"/>
    <w:tmpl w:val="FDC28B28"/>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8">
    <w:nsid w:val="4BB241A7"/>
    <w:multiLevelType w:val="hybridMultilevel"/>
    <w:tmpl w:val="1F3ED738"/>
    <w:lvl w:ilvl="0" w:tplc="040E0001">
      <w:start w:val="2"/>
      <w:numFmt w:val="bullet"/>
      <w:lvlText w:val=""/>
      <w:lvlJc w:val="left"/>
      <w:pPr>
        <w:tabs>
          <w:tab w:val="num" w:pos="720"/>
        </w:tabs>
        <w:ind w:left="720" w:hanging="360"/>
      </w:pPr>
      <w:rPr>
        <w:rFonts w:ascii="Symbol" w:eastAsia="Times New Roman" w:hAnsi="Symbol"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9">
    <w:nsid w:val="4E1B21B3"/>
    <w:multiLevelType w:val="hybridMultilevel"/>
    <w:tmpl w:val="3F6ED606"/>
    <w:lvl w:ilvl="0" w:tplc="E578BD92">
      <w:start w:val="2"/>
      <w:numFmt w:val="bullet"/>
      <w:lvlText w:val="-"/>
      <w:lvlJc w:val="left"/>
      <w:pPr>
        <w:tabs>
          <w:tab w:val="num" w:pos="720"/>
        </w:tabs>
        <w:ind w:left="720"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0">
    <w:nsid w:val="52FA13FA"/>
    <w:multiLevelType w:val="singleLevel"/>
    <w:tmpl w:val="4B8ED962"/>
    <w:lvl w:ilvl="0">
      <w:start w:val="1"/>
      <w:numFmt w:val="bullet"/>
      <w:lvlText w:val="-"/>
      <w:lvlJc w:val="left"/>
      <w:pPr>
        <w:tabs>
          <w:tab w:val="num" w:pos="360"/>
        </w:tabs>
        <w:ind w:left="360" w:hanging="360"/>
      </w:pPr>
      <w:rPr>
        <w:rFonts w:hint="default"/>
      </w:rPr>
    </w:lvl>
  </w:abstractNum>
  <w:abstractNum w:abstractNumId="31">
    <w:nsid w:val="5B952AA3"/>
    <w:multiLevelType w:val="hybridMultilevel"/>
    <w:tmpl w:val="E09C4B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nsid w:val="5BF87ED5"/>
    <w:multiLevelType w:val="hybridMultilevel"/>
    <w:tmpl w:val="18F49618"/>
    <w:lvl w:ilvl="0" w:tplc="73D08518">
      <w:numFmt w:val="bullet"/>
      <w:lvlText w:val="-"/>
      <w:lvlJc w:val="left"/>
      <w:pPr>
        <w:tabs>
          <w:tab w:val="num" w:pos="780"/>
        </w:tabs>
        <w:ind w:left="780" w:hanging="420"/>
      </w:pPr>
      <w:rPr>
        <w:rFonts w:ascii="Arial" w:eastAsia="Times New Roman" w:hAnsi="Arial" w:cs="Aria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3">
    <w:nsid w:val="5CC42118"/>
    <w:multiLevelType w:val="hybridMultilevel"/>
    <w:tmpl w:val="AF0CCB4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nsid w:val="65A250EC"/>
    <w:multiLevelType w:val="hybridMultilevel"/>
    <w:tmpl w:val="7ADCE8DC"/>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5">
    <w:nsid w:val="6600597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6746252F"/>
    <w:multiLevelType w:val="singleLevel"/>
    <w:tmpl w:val="040E000F"/>
    <w:lvl w:ilvl="0">
      <w:start w:val="1"/>
      <w:numFmt w:val="decimal"/>
      <w:lvlText w:val="%1."/>
      <w:lvlJc w:val="left"/>
      <w:pPr>
        <w:tabs>
          <w:tab w:val="num" w:pos="360"/>
        </w:tabs>
        <w:ind w:left="360" w:hanging="360"/>
      </w:pPr>
    </w:lvl>
  </w:abstractNum>
  <w:abstractNum w:abstractNumId="37">
    <w:nsid w:val="6DFA4F53"/>
    <w:multiLevelType w:val="hybridMultilevel"/>
    <w:tmpl w:val="C74659DE"/>
    <w:lvl w:ilvl="0" w:tplc="040E000F">
      <w:start w:val="1"/>
      <w:numFmt w:val="bullet"/>
      <w:lvlText w:val=""/>
      <w:lvlJc w:val="left"/>
      <w:pPr>
        <w:tabs>
          <w:tab w:val="num" w:pos="975"/>
        </w:tabs>
        <w:ind w:left="975" w:hanging="360"/>
      </w:pPr>
      <w:rPr>
        <w:rFonts w:ascii="Wingdings" w:hAnsi="Wingdings" w:hint="default"/>
      </w:rPr>
    </w:lvl>
    <w:lvl w:ilvl="1" w:tplc="040E0019" w:tentative="1">
      <w:start w:val="1"/>
      <w:numFmt w:val="bullet"/>
      <w:lvlText w:val="o"/>
      <w:lvlJc w:val="left"/>
      <w:pPr>
        <w:tabs>
          <w:tab w:val="num" w:pos="1695"/>
        </w:tabs>
        <w:ind w:left="1695" w:hanging="360"/>
      </w:pPr>
      <w:rPr>
        <w:rFonts w:ascii="Courier New" w:hAnsi="Courier New" w:cs="Courier New" w:hint="default"/>
      </w:rPr>
    </w:lvl>
    <w:lvl w:ilvl="2" w:tplc="040E001B" w:tentative="1">
      <w:start w:val="1"/>
      <w:numFmt w:val="bullet"/>
      <w:lvlText w:val=""/>
      <w:lvlJc w:val="left"/>
      <w:pPr>
        <w:tabs>
          <w:tab w:val="num" w:pos="2415"/>
        </w:tabs>
        <w:ind w:left="2415" w:hanging="360"/>
      </w:pPr>
      <w:rPr>
        <w:rFonts w:ascii="Wingdings" w:hAnsi="Wingdings" w:hint="default"/>
      </w:rPr>
    </w:lvl>
    <w:lvl w:ilvl="3" w:tplc="040E000F" w:tentative="1">
      <w:start w:val="1"/>
      <w:numFmt w:val="bullet"/>
      <w:lvlText w:val=""/>
      <w:lvlJc w:val="left"/>
      <w:pPr>
        <w:tabs>
          <w:tab w:val="num" w:pos="3135"/>
        </w:tabs>
        <w:ind w:left="3135" w:hanging="360"/>
      </w:pPr>
      <w:rPr>
        <w:rFonts w:ascii="Symbol" w:hAnsi="Symbol" w:hint="default"/>
      </w:rPr>
    </w:lvl>
    <w:lvl w:ilvl="4" w:tplc="040E0019" w:tentative="1">
      <w:start w:val="1"/>
      <w:numFmt w:val="bullet"/>
      <w:lvlText w:val="o"/>
      <w:lvlJc w:val="left"/>
      <w:pPr>
        <w:tabs>
          <w:tab w:val="num" w:pos="3855"/>
        </w:tabs>
        <w:ind w:left="3855" w:hanging="360"/>
      </w:pPr>
      <w:rPr>
        <w:rFonts w:ascii="Courier New" w:hAnsi="Courier New" w:cs="Courier New" w:hint="default"/>
      </w:rPr>
    </w:lvl>
    <w:lvl w:ilvl="5" w:tplc="040E001B" w:tentative="1">
      <w:start w:val="1"/>
      <w:numFmt w:val="bullet"/>
      <w:lvlText w:val=""/>
      <w:lvlJc w:val="left"/>
      <w:pPr>
        <w:tabs>
          <w:tab w:val="num" w:pos="4575"/>
        </w:tabs>
        <w:ind w:left="4575" w:hanging="360"/>
      </w:pPr>
      <w:rPr>
        <w:rFonts w:ascii="Wingdings" w:hAnsi="Wingdings" w:hint="default"/>
      </w:rPr>
    </w:lvl>
    <w:lvl w:ilvl="6" w:tplc="040E000F" w:tentative="1">
      <w:start w:val="1"/>
      <w:numFmt w:val="bullet"/>
      <w:lvlText w:val=""/>
      <w:lvlJc w:val="left"/>
      <w:pPr>
        <w:tabs>
          <w:tab w:val="num" w:pos="5295"/>
        </w:tabs>
        <w:ind w:left="5295" w:hanging="360"/>
      </w:pPr>
      <w:rPr>
        <w:rFonts w:ascii="Symbol" w:hAnsi="Symbol" w:hint="default"/>
      </w:rPr>
    </w:lvl>
    <w:lvl w:ilvl="7" w:tplc="040E0019" w:tentative="1">
      <w:start w:val="1"/>
      <w:numFmt w:val="bullet"/>
      <w:lvlText w:val="o"/>
      <w:lvlJc w:val="left"/>
      <w:pPr>
        <w:tabs>
          <w:tab w:val="num" w:pos="6015"/>
        </w:tabs>
        <w:ind w:left="6015" w:hanging="360"/>
      </w:pPr>
      <w:rPr>
        <w:rFonts w:ascii="Courier New" w:hAnsi="Courier New" w:cs="Courier New" w:hint="default"/>
      </w:rPr>
    </w:lvl>
    <w:lvl w:ilvl="8" w:tplc="040E001B" w:tentative="1">
      <w:start w:val="1"/>
      <w:numFmt w:val="bullet"/>
      <w:lvlText w:val=""/>
      <w:lvlJc w:val="left"/>
      <w:pPr>
        <w:tabs>
          <w:tab w:val="num" w:pos="6735"/>
        </w:tabs>
        <w:ind w:left="6735" w:hanging="360"/>
      </w:pPr>
      <w:rPr>
        <w:rFonts w:ascii="Wingdings" w:hAnsi="Wingdings" w:hint="default"/>
      </w:rPr>
    </w:lvl>
  </w:abstractNum>
  <w:abstractNum w:abstractNumId="38">
    <w:nsid w:val="767670A5"/>
    <w:multiLevelType w:val="hybridMultilevel"/>
    <w:tmpl w:val="D5F81AE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nsid w:val="7A2B1A51"/>
    <w:multiLevelType w:val="hybridMultilevel"/>
    <w:tmpl w:val="9BDA654E"/>
    <w:lvl w:ilvl="0" w:tplc="C762A028">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0">
    <w:nsid w:val="7ADA5B41"/>
    <w:multiLevelType w:val="hybridMultilevel"/>
    <w:tmpl w:val="28547BF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nsid w:val="7ECA6413"/>
    <w:multiLevelType w:val="hybridMultilevel"/>
    <w:tmpl w:val="6BA4DD32"/>
    <w:lvl w:ilvl="0" w:tplc="51BE77F2">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num w:numId="1">
    <w:abstractNumId w:val="2"/>
  </w:num>
  <w:num w:numId="2">
    <w:abstractNumId w:val="8"/>
  </w:num>
  <w:num w:numId="3">
    <w:abstractNumId w:val="15"/>
  </w:num>
  <w:num w:numId="4">
    <w:abstractNumId w:val="32"/>
  </w:num>
  <w:num w:numId="5">
    <w:abstractNumId w:val="11"/>
  </w:num>
  <w:num w:numId="6">
    <w:abstractNumId w:val="36"/>
  </w:num>
  <w:num w:numId="7">
    <w:abstractNumId w:val="39"/>
  </w:num>
  <w:num w:numId="8">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21"/>
  </w:num>
  <w:num w:numId="11">
    <w:abstractNumId w:val="41"/>
  </w:num>
  <w:num w:numId="12">
    <w:abstractNumId w:val="0"/>
  </w:num>
  <w:num w:numId="13">
    <w:abstractNumId w:val="4"/>
  </w:num>
  <w:num w:numId="14">
    <w:abstractNumId w:val="2"/>
    <w:lvlOverride w:ilvl="0">
      <w:startOverride w:val="1"/>
    </w:lvlOverride>
  </w:num>
  <w:num w:numId="15">
    <w:abstractNumId w:val="2"/>
    <w:lvlOverride w:ilvl="0">
      <w:startOverride w:val="1"/>
    </w:lvlOverride>
  </w:num>
  <w:num w:numId="16">
    <w:abstractNumId w:val="2"/>
    <w:lvlOverride w:ilvl="0">
      <w:startOverride w:val="1"/>
    </w:lvlOverride>
  </w:num>
  <w:num w:numId="17">
    <w:abstractNumId w:val="3"/>
  </w:num>
  <w:num w:numId="18">
    <w:abstractNumId w:val="2"/>
    <w:lvlOverride w:ilvl="0">
      <w:startOverride w:val="1"/>
    </w:lvlOverride>
  </w:num>
  <w:num w:numId="19">
    <w:abstractNumId w:val="23"/>
  </w:num>
  <w:num w:numId="20">
    <w:abstractNumId w:val="35"/>
  </w:num>
  <w:num w:numId="21">
    <w:abstractNumId w:val="22"/>
  </w:num>
  <w:num w:numId="22">
    <w:abstractNumId w:val="12"/>
  </w:num>
  <w:num w:numId="23">
    <w:abstractNumId w:val="27"/>
  </w:num>
  <w:num w:numId="24">
    <w:abstractNumId w:val="34"/>
  </w:num>
  <w:num w:numId="25">
    <w:abstractNumId w:val="38"/>
  </w:num>
  <w:num w:numId="26">
    <w:abstractNumId w:val="1"/>
  </w:num>
  <w:num w:numId="27">
    <w:abstractNumId w:val="17"/>
  </w:num>
  <w:num w:numId="28">
    <w:abstractNumId w:val="26"/>
  </w:num>
  <w:num w:numId="29">
    <w:abstractNumId w:val="20"/>
  </w:num>
  <w:num w:numId="30">
    <w:abstractNumId w:val="37"/>
  </w:num>
  <w:num w:numId="31">
    <w:abstractNumId w:val="19"/>
  </w:num>
  <w:num w:numId="3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num>
  <w:num w:numId="34">
    <w:abstractNumId w:val="13"/>
  </w:num>
  <w:num w:numId="35">
    <w:abstractNumId w:val="30"/>
  </w:num>
  <w:num w:numId="36">
    <w:abstractNumId w:val="28"/>
  </w:num>
  <w:num w:numId="37">
    <w:abstractNumId w:val="24"/>
  </w:num>
  <w:num w:numId="38">
    <w:abstractNumId w:val="10"/>
  </w:num>
  <w:num w:numId="39">
    <w:abstractNumId w:val="16"/>
  </w:num>
  <w:num w:numId="40">
    <w:abstractNumId w:val="25"/>
  </w:num>
  <w:num w:numId="41">
    <w:abstractNumId w:val="31"/>
  </w:num>
  <w:num w:numId="42">
    <w:abstractNumId w:val="40"/>
  </w:num>
  <w:num w:numId="43">
    <w:abstractNumId w:val="14"/>
  </w:num>
  <w:num w:numId="44">
    <w:abstractNumId w:val="7"/>
  </w:num>
  <w:num w:numId="45">
    <w:abstractNumId w:val="9"/>
  </w:num>
  <w:num w:numId="46">
    <w:abstractNumId w:val="6"/>
  </w:num>
  <w:num w:numId="47">
    <w:abstractNumId w:val="5"/>
  </w:num>
  <w:num w:numId="48">
    <w:abstractNumId w:val="33"/>
  </w:num>
  <w:num w:numId="49">
    <w:abstractNumId w:val="4"/>
    <w:lvlOverride w:ilvl="0">
      <w:startOverride w:val="1"/>
    </w:lvlOverride>
  </w:num>
  <w:num w:numId="50">
    <w:abstractNumId w:val="4"/>
    <w:lvlOverride w:ilvl="0">
      <w:startOverride w:val="1"/>
    </w:lvlOverride>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stylePaneFormatFilter w:val="3F01"/>
  <w:defaultTabStop w:val="708"/>
  <w:hyphenationZone w:val="425"/>
  <w:drawingGridHorizontalSpacing w:val="120"/>
  <w:displayHorizontalDrawingGridEvery w:val="2"/>
  <w:noPunctuationKerning/>
  <w:characterSpacingControl w:val="doNotCompress"/>
  <w:hdrShapeDefaults>
    <o:shapedefaults v:ext="edit" spidmax="58370"/>
    <o:shapelayout v:ext="edit">
      <o:idmap v:ext="edit" data="51"/>
      <o:rules v:ext="edit">
        <o:r id="V:Rule2" type="connector" idref="#AutoShape 77"/>
      </o:rules>
    </o:shapelayout>
  </w:hdrShapeDefaults>
  <w:footnotePr>
    <w:footnote w:id="-1"/>
    <w:footnote w:id="0"/>
  </w:footnotePr>
  <w:endnotePr>
    <w:endnote w:id="-1"/>
    <w:endnote w:id="0"/>
  </w:endnotePr>
  <w:compat/>
  <w:rsids>
    <w:rsidRoot w:val="005D0984"/>
    <w:rsid w:val="00001119"/>
    <w:rsid w:val="000023EE"/>
    <w:rsid w:val="0000267B"/>
    <w:rsid w:val="00003816"/>
    <w:rsid w:val="00004570"/>
    <w:rsid w:val="00004EF3"/>
    <w:rsid w:val="00004FE5"/>
    <w:rsid w:val="000056C1"/>
    <w:rsid w:val="0000615A"/>
    <w:rsid w:val="00006AD5"/>
    <w:rsid w:val="00006BCC"/>
    <w:rsid w:val="00007F73"/>
    <w:rsid w:val="00011470"/>
    <w:rsid w:val="000114C8"/>
    <w:rsid w:val="00011539"/>
    <w:rsid w:val="00011FBC"/>
    <w:rsid w:val="00015C8B"/>
    <w:rsid w:val="00015F18"/>
    <w:rsid w:val="000178E6"/>
    <w:rsid w:val="00022609"/>
    <w:rsid w:val="00023881"/>
    <w:rsid w:val="00027EB4"/>
    <w:rsid w:val="00030DE0"/>
    <w:rsid w:val="0003440F"/>
    <w:rsid w:val="00034605"/>
    <w:rsid w:val="000356BD"/>
    <w:rsid w:val="000357DE"/>
    <w:rsid w:val="00036B98"/>
    <w:rsid w:val="00037264"/>
    <w:rsid w:val="0004096F"/>
    <w:rsid w:val="00043455"/>
    <w:rsid w:val="00047B9C"/>
    <w:rsid w:val="00050AEA"/>
    <w:rsid w:val="00052E5C"/>
    <w:rsid w:val="000547F5"/>
    <w:rsid w:val="00061AE7"/>
    <w:rsid w:val="00061D63"/>
    <w:rsid w:val="000633E7"/>
    <w:rsid w:val="0006536D"/>
    <w:rsid w:val="000666D4"/>
    <w:rsid w:val="0007004D"/>
    <w:rsid w:val="0007101B"/>
    <w:rsid w:val="00071689"/>
    <w:rsid w:val="00072A4F"/>
    <w:rsid w:val="000745B7"/>
    <w:rsid w:val="00074CBD"/>
    <w:rsid w:val="00075D85"/>
    <w:rsid w:val="00076C7E"/>
    <w:rsid w:val="00081DB4"/>
    <w:rsid w:val="00082144"/>
    <w:rsid w:val="0008474A"/>
    <w:rsid w:val="00086253"/>
    <w:rsid w:val="000904AC"/>
    <w:rsid w:val="000933BC"/>
    <w:rsid w:val="00094299"/>
    <w:rsid w:val="000959DF"/>
    <w:rsid w:val="000978FE"/>
    <w:rsid w:val="000A4822"/>
    <w:rsid w:val="000A565B"/>
    <w:rsid w:val="000A68BB"/>
    <w:rsid w:val="000A7348"/>
    <w:rsid w:val="000B23EA"/>
    <w:rsid w:val="000B4ABF"/>
    <w:rsid w:val="000B4D87"/>
    <w:rsid w:val="000B7225"/>
    <w:rsid w:val="000B7936"/>
    <w:rsid w:val="000C14E3"/>
    <w:rsid w:val="000C304E"/>
    <w:rsid w:val="000C6487"/>
    <w:rsid w:val="000C77FB"/>
    <w:rsid w:val="000D212C"/>
    <w:rsid w:val="000D37F6"/>
    <w:rsid w:val="000D560F"/>
    <w:rsid w:val="000D5B28"/>
    <w:rsid w:val="000D7E0E"/>
    <w:rsid w:val="000E0CAE"/>
    <w:rsid w:val="000E0EBF"/>
    <w:rsid w:val="000E2F50"/>
    <w:rsid w:val="000E4EA8"/>
    <w:rsid w:val="000E5E8C"/>
    <w:rsid w:val="000E70AB"/>
    <w:rsid w:val="000E7A94"/>
    <w:rsid w:val="000F2725"/>
    <w:rsid w:val="000F3C83"/>
    <w:rsid w:val="000F5EFC"/>
    <w:rsid w:val="000F6196"/>
    <w:rsid w:val="00103DC3"/>
    <w:rsid w:val="00105268"/>
    <w:rsid w:val="00106951"/>
    <w:rsid w:val="00107FA9"/>
    <w:rsid w:val="00110471"/>
    <w:rsid w:val="001107E2"/>
    <w:rsid w:val="00110B7F"/>
    <w:rsid w:val="0011155B"/>
    <w:rsid w:val="0011194F"/>
    <w:rsid w:val="0011225E"/>
    <w:rsid w:val="00115686"/>
    <w:rsid w:val="001223A9"/>
    <w:rsid w:val="00122D4B"/>
    <w:rsid w:val="00122EDB"/>
    <w:rsid w:val="00123569"/>
    <w:rsid w:val="00127128"/>
    <w:rsid w:val="00127A00"/>
    <w:rsid w:val="00131740"/>
    <w:rsid w:val="001343E7"/>
    <w:rsid w:val="00134C34"/>
    <w:rsid w:val="00134F67"/>
    <w:rsid w:val="001365E3"/>
    <w:rsid w:val="00147179"/>
    <w:rsid w:val="00153C9E"/>
    <w:rsid w:val="00157C3D"/>
    <w:rsid w:val="001618C4"/>
    <w:rsid w:val="001772C2"/>
    <w:rsid w:val="00180D65"/>
    <w:rsid w:val="00182317"/>
    <w:rsid w:val="00190AD3"/>
    <w:rsid w:val="00191804"/>
    <w:rsid w:val="0019436F"/>
    <w:rsid w:val="001A1103"/>
    <w:rsid w:val="001A14A1"/>
    <w:rsid w:val="001A245A"/>
    <w:rsid w:val="001A4D0D"/>
    <w:rsid w:val="001A5D27"/>
    <w:rsid w:val="001B1C59"/>
    <w:rsid w:val="001B4E15"/>
    <w:rsid w:val="001B6117"/>
    <w:rsid w:val="001B7DD2"/>
    <w:rsid w:val="001C0F61"/>
    <w:rsid w:val="001C2510"/>
    <w:rsid w:val="001D0AD8"/>
    <w:rsid w:val="001D6474"/>
    <w:rsid w:val="001E1615"/>
    <w:rsid w:val="001E1737"/>
    <w:rsid w:val="001E1A00"/>
    <w:rsid w:val="001E3D38"/>
    <w:rsid w:val="001E492F"/>
    <w:rsid w:val="001E51F5"/>
    <w:rsid w:val="001E54FA"/>
    <w:rsid w:val="001E571D"/>
    <w:rsid w:val="001E6DCB"/>
    <w:rsid w:val="001F17A7"/>
    <w:rsid w:val="002037AB"/>
    <w:rsid w:val="00204670"/>
    <w:rsid w:val="00210836"/>
    <w:rsid w:val="0021527B"/>
    <w:rsid w:val="00216343"/>
    <w:rsid w:val="00220CFA"/>
    <w:rsid w:val="00224CF3"/>
    <w:rsid w:val="00225E29"/>
    <w:rsid w:val="002264CB"/>
    <w:rsid w:val="002267DE"/>
    <w:rsid w:val="00226810"/>
    <w:rsid w:val="00237503"/>
    <w:rsid w:val="00237CDE"/>
    <w:rsid w:val="002406C8"/>
    <w:rsid w:val="00246503"/>
    <w:rsid w:val="00246B57"/>
    <w:rsid w:val="0025328F"/>
    <w:rsid w:val="002538A8"/>
    <w:rsid w:val="002563BF"/>
    <w:rsid w:val="002565CA"/>
    <w:rsid w:val="0025706E"/>
    <w:rsid w:val="00260E06"/>
    <w:rsid w:val="00261EE2"/>
    <w:rsid w:val="0026600F"/>
    <w:rsid w:val="00266D44"/>
    <w:rsid w:val="00266ED4"/>
    <w:rsid w:val="00267923"/>
    <w:rsid w:val="0027107F"/>
    <w:rsid w:val="002723D6"/>
    <w:rsid w:val="0027390E"/>
    <w:rsid w:val="00273BBA"/>
    <w:rsid w:val="002746CD"/>
    <w:rsid w:val="00275B2A"/>
    <w:rsid w:val="0027658E"/>
    <w:rsid w:val="00282160"/>
    <w:rsid w:val="00284E1E"/>
    <w:rsid w:val="002857F1"/>
    <w:rsid w:val="00290C72"/>
    <w:rsid w:val="002931AB"/>
    <w:rsid w:val="00293869"/>
    <w:rsid w:val="002A15A2"/>
    <w:rsid w:val="002A15EB"/>
    <w:rsid w:val="002A1A7E"/>
    <w:rsid w:val="002B0317"/>
    <w:rsid w:val="002B4005"/>
    <w:rsid w:val="002B54FB"/>
    <w:rsid w:val="002B59C9"/>
    <w:rsid w:val="002B60DC"/>
    <w:rsid w:val="002C3BBE"/>
    <w:rsid w:val="002C4703"/>
    <w:rsid w:val="002C4F1C"/>
    <w:rsid w:val="002C733B"/>
    <w:rsid w:val="002C7EFB"/>
    <w:rsid w:val="002D26EB"/>
    <w:rsid w:val="002D3D42"/>
    <w:rsid w:val="002D5611"/>
    <w:rsid w:val="002D6432"/>
    <w:rsid w:val="002D7683"/>
    <w:rsid w:val="002E3AD3"/>
    <w:rsid w:val="002E5041"/>
    <w:rsid w:val="002E5FD0"/>
    <w:rsid w:val="002E7103"/>
    <w:rsid w:val="002E7381"/>
    <w:rsid w:val="002E7E3B"/>
    <w:rsid w:val="002F0575"/>
    <w:rsid w:val="002F1EAB"/>
    <w:rsid w:val="002F2A71"/>
    <w:rsid w:val="002F4121"/>
    <w:rsid w:val="002F46CE"/>
    <w:rsid w:val="002F49C6"/>
    <w:rsid w:val="002F6A20"/>
    <w:rsid w:val="002F73B6"/>
    <w:rsid w:val="0030005A"/>
    <w:rsid w:val="00302AF1"/>
    <w:rsid w:val="00303807"/>
    <w:rsid w:val="00305931"/>
    <w:rsid w:val="003107E7"/>
    <w:rsid w:val="00311418"/>
    <w:rsid w:val="003117B3"/>
    <w:rsid w:val="003265BD"/>
    <w:rsid w:val="0033068B"/>
    <w:rsid w:val="003314C2"/>
    <w:rsid w:val="003345E0"/>
    <w:rsid w:val="003427F0"/>
    <w:rsid w:val="00342887"/>
    <w:rsid w:val="0034589F"/>
    <w:rsid w:val="00347536"/>
    <w:rsid w:val="003509C2"/>
    <w:rsid w:val="00352CBF"/>
    <w:rsid w:val="00353442"/>
    <w:rsid w:val="00353B38"/>
    <w:rsid w:val="0035430E"/>
    <w:rsid w:val="0035617F"/>
    <w:rsid w:val="0036026A"/>
    <w:rsid w:val="003602D5"/>
    <w:rsid w:val="0036077C"/>
    <w:rsid w:val="00366364"/>
    <w:rsid w:val="00367ABB"/>
    <w:rsid w:val="0037099A"/>
    <w:rsid w:val="003729A8"/>
    <w:rsid w:val="00372BF4"/>
    <w:rsid w:val="00372C2E"/>
    <w:rsid w:val="0037499B"/>
    <w:rsid w:val="003755EB"/>
    <w:rsid w:val="003757A8"/>
    <w:rsid w:val="0038027D"/>
    <w:rsid w:val="003830C9"/>
    <w:rsid w:val="00383700"/>
    <w:rsid w:val="003874F2"/>
    <w:rsid w:val="003907AA"/>
    <w:rsid w:val="00390BF0"/>
    <w:rsid w:val="00391D00"/>
    <w:rsid w:val="00392806"/>
    <w:rsid w:val="003A4C54"/>
    <w:rsid w:val="003A62EA"/>
    <w:rsid w:val="003A7645"/>
    <w:rsid w:val="003A7BB2"/>
    <w:rsid w:val="003B22DE"/>
    <w:rsid w:val="003B7AB6"/>
    <w:rsid w:val="003C0514"/>
    <w:rsid w:val="003C6052"/>
    <w:rsid w:val="003C6821"/>
    <w:rsid w:val="003C7825"/>
    <w:rsid w:val="003C7D30"/>
    <w:rsid w:val="003D16AF"/>
    <w:rsid w:val="003D1912"/>
    <w:rsid w:val="003D1A22"/>
    <w:rsid w:val="003D2885"/>
    <w:rsid w:val="003D3BA7"/>
    <w:rsid w:val="003D3DDE"/>
    <w:rsid w:val="003D4C3C"/>
    <w:rsid w:val="003E2EAF"/>
    <w:rsid w:val="003E4009"/>
    <w:rsid w:val="003E73FF"/>
    <w:rsid w:val="003E7E26"/>
    <w:rsid w:val="003F08B0"/>
    <w:rsid w:val="003F1764"/>
    <w:rsid w:val="003F17C6"/>
    <w:rsid w:val="003F673B"/>
    <w:rsid w:val="003F67D7"/>
    <w:rsid w:val="003F6969"/>
    <w:rsid w:val="003F73A4"/>
    <w:rsid w:val="003F7D08"/>
    <w:rsid w:val="004003B6"/>
    <w:rsid w:val="00401FD5"/>
    <w:rsid w:val="004040EB"/>
    <w:rsid w:val="00404B9B"/>
    <w:rsid w:val="00404D75"/>
    <w:rsid w:val="00411121"/>
    <w:rsid w:val="00416FEC"/>
    <w:rsid w:val="00420B50"/>
    <w:rsid w:val="00422676"/>
    <w:rsid w:val="00423FDE"/>
    <w:rsid w:val="0042419E"/>
    <w:rsid w:val="00424C80"/>
    <w:rsid w:val="00425002"/>
    <w:rsid w:val="00425526"/>
    <w:rsid w:val="00426D22"/>
    <w:rsid w:val="00427BE3"/>
    <w:rsid w:val="00432F86"/>
    <w:rsid w:val="00432FF8"/>
    <w:rsid w:val="004351C5"/>
    <w:rsid w:val="00435BDD"/>
    <w:rsid w:val="004378C8"/>
    <w:rsid w:val="00437BB2"/>
    <w:rsid w:val="00437C1C"/>
    <w:rsid w:val="00440C94"/>
    <w:rsid w:val="004438C7"/>
    <w:rsid w:val="0044403C"/>
    <w:rsid w:val="00444181"/>
    <w:rsid w:val="00445723"/>
    <w:rsid w:val="00447767"/>
    <w:rsid w:val="00447E65"/>
    <w:rsid w:val="00450E50"/>
    <w:rsid w:val="0045118D"/>
    <w:rsid w:val="0045294C"/>
    <w:rsid w:val="00452DB9"/>
    <w:rsid w:val="0045339B"/>
    <w:rsid w:val="00453E61"/>
    <w:rsid w:val="00456CB8"/>
    <w:rsid w:val="0045713D"/>
    <w:rsid w:val="00457D2B"/>
    <w:rsid w:val="004657B6"/>
    <w:rsid w:val="00466559"/>
    <w:rsid w:val="0047158A"/>
    <w:rsid w:val="004718E6"/>
    <w:rsid w:val="00472718"/>
    <w:rsid w:val="00474190"/>
    <w:rsid w:val="00474DA5"/>
    <w:rsid w:val="00476DC9"/>
    <w:rsid w:val="00477D75"/>
    <w:rsid w:val="00485C10"/>
    <w:rsid w:val="00495BD1"/>
    <w:rsid w:val="00495C6D"/>
    <w:rsid w:val="004A4421"/>
    <w:rsid w:val="004A6B2C"/>
    <w:rsid w:val="004B7B7D"/>
    <w:rsid w:val="004C078F"/>
    <w:rsid w:val="004C0F44"/>
    <w:rsid w:val="004C2160"/>
    <w:rsid w:val="004C297B"/>
    <w:rsid w:val="004C53CA"/>
    <w:rsid w:val="004C6CAD"/>
    <w:rsid w:val="004C7162"/>
    <w:rsid w:val="004D19D5"/>
    <w:rsid w:val="004D2485"/>
    <w:rsid w:val="004D289C"/>
    <w:rsid w:val="004D5A1B"/>
    <w:rsid w:val="004D60C2"/>
    <w:rsid w:val="004E1F16"/>
    <w:rsid w:val="004E32BA"/>
    <w:rsid w:val="004E47D1"/>
    <w:rsid w:val="004E69C0"/>
    <w:rsid w:val="004F204A"/>
    <w:rsid w:val="004F37EE"/>
    <w:rsid w:val="004F48CD"/>
    <w:rsid w:val="004F49C3"/>
    <w:rsid w:val="00500154"/>
    <w:rsid w:val="0050305D"/>
    <w:rsid w:val="005037A9"/>
    <w:rsid w:val="00505EE8"/>
    <w:rsid w:val="00506315"/>
    <w:rsid w:val="00507875"/>
    <w:rsid w:val="00510A43"/>
    <w:rsid w:val="00510EED"/>
    <w:rsid w:val="0051367E"/>
    <w:rsid w:val="00513C63"/>
    <w:rsid w:val="00521991"/>
    <w:rsid w:val="00521A73"/>
    <w:rsid w:val="00524B7E"/>
    <w:rsid w:val="0052513D"/>
    <w:rsid w:val="00525BE5"/>
    <w:rsid w:val="0052674A"/>
    <w:rsid w:val="00526798"/>
    <w:rsid w:val="00530277"/>
    <w:rsid w:val="00536B89"/>
    <w:rsid w:val="00537E3B"/>
    <w:rsid w:val="0054456E"/>
    <w:rsid w:val="0054488B"/>
    <w:rsid w:val="0055005D"/>
    <w:rsid w:val="005508DE"/>
    <w:rsid w:val="005561CF"/>
    <w:rsid w:val="0055681A"/>
    <w:rsid w:val="00557ED5"/>
    <w:rsid w:val="00565EF6"/>
    <w:rsid w:val="00566D25"/>
    <w:rsid w:val="00571C4F"/>
    <w:rsid w:val="00573727"/>
    <w:rsid w:val="00574FC2"/>
    <w:rsid w:val="00591F6D"/>
    <w:rsid w:val="00594471"/>
    <w:rsid w:val="00595951"/>
    <w:rsid w:val="0059705C"/>
    <w:rsid w:val="005A0E26"/>
    <w:rsid w:val="005A261C"/>
    <w:rsid w:val="005A4093"/>
    <w:rsid w:val="005A511C"/>
    <w:rsid w:val="005A67AE"/>
    <w:rsid w:val="005B0A08"/>
    <w:rsid w:val="005B1B9D"/>
    <w:rsid w:val="005B5F51"/>
    <w:rsid w:val="005C1418"/>
    <w:rsid w:val="005C23FB"/>
    <w:rsid w:val="005C32ED"/>
    <w:rsid w:val="005C3B65"/>
    <w:rsid w:val="005C3DF0"/>
    <w:rsid w:val="005C747B"/>
    <w:rsid w:val="005C78F2"/>
    <w:rsid w:val="005C7F8B"/>
    <w:rsid w:val="005D0984"/>
    <w:rsid w:val="005D14B4"/>
    <w:rsid w:val="005D37BF"/>
    <w:rsid w:val="005D465F"/>
    <w:rsid w:val="005D5DB2"/>
    <w:rsid w:val="005E1918"/>
    <w:rsid w:val="005E4159"/>
    <w:rsid w:val="005E4A53"/>
    <w:rsid w:val="005E795C"/>
    <w:rsid w:val="005F00B2"/>
    <w:rsid w:val="005F1280"/>
    <w:rsid w:val="005F34A9"/>
    <w:rsid w:val="005F3E3F"/>
    <w:rsid w:val="005F691D"/>
    <w:rsid w:val="00601B75"/>
    <w:rsid w:val="0060289E"/>
    <w:rsid w:val="00603D45"/>
    <w:rsid w:val="00610756"/>
    <w:rsid w:val="00611ED7"/>
    <w:rsid w:val="00611F6F"/>
    <w:rsid w:val="006149A7"/>
    <w:rsid w:val="006151FB"/>
    <w:rsid w:val="00615DF0"/>
    <w:rsid w:val="00624C0E"/>
    <w:rsid w:val="006327FD"/>
    <w:rsid w:val="00634A57"/>
    <w:rsid w:val="006357C7"/>
    <w:rsid w:val="00637530"/>
    <w:rsid w:val="00641AE4"/>
    <w:rsid w:val="0064639D"/>
    <w:rsid w:val="006479AF"/>
    <w:rsid w:val="006524A8"/>
    <w:rsid w:val="00654394"/>
    <w:rsid w:val="00655582"/>
    <w:rsid w:val="0065585C"/>
    <w:rsid w:val="00660319"/>
    <w:rsid w:val="00662A36"/>
    <w:rsid w:val="00663B05"/>
    <w:rsid w:val="00667262"/>
    <w:rsid w:val="006711CB"/>
    <w:rsid w:val="00672A13"/>
    <w:rsid w:val="00673B85"/>
    <w:rsid w:val="00675ED8"/>
    <w:rsid w:val="00675FCF"/>
    <w:rsid w:val="0067620F"/>
    <w:rsid w:val="00685EFC"/>
    <w:rsid w:val="00686101"/>
    <w:rsid w:val="00686B2F"/>
    <w:rsid w:val="0069161F"/>
    <w:rsid w:val="006963EF"/>
    <w:rsid w:val="006A1EF4"/>
    <w:rsid w:val="006A701B"/>
    <w:rsid w:val="006B03F0"/>
    <w:rsid w:val="006B232A"/>
    <w:rsid w:val="006C3C97"/>
    <w:rsid w:val="006D0BE4"/>
    <w:rsid w:val="006D3744"/>
    <w:rsid w:val="006D50F1"/>
    <w:rsid w:val="006D5808"/>
    <w:rsid w:val="006D5F74"/>
    <w:rsid w:val="006D66B8"/>
    <w:rsid w:val="006D78BC"/>
    <w:rsid w:val="006E2A71"/>
    <w:rsid w:val="006E3362"/>
    <w:rsid w:val="006F7C9C"/>
    <w:rsid w:val="00701DC9"/>
    <w:rsid w:val="0070558B"/>
    <w:rsid w:val="00706F4A"/>
    <w:rsid w:val="00707E57"/>
    <w:rsid w:val="00713227"/>
    <w:rsid w:val="00714082"/>
    <w:rsid w:val="00714C5B"/>
    <w:rsid w:val="007237BD"/>
    <w:rsid w:val="00723B94"/>
    <w:rsid w:val="00727B03"/>
    <w:rsid w:val="007300B9"/>
    <w:rsid w:val="00730F95"/>
    <w:rsid w:val="0073159B"/>
    <w:rsid w:val="00735E55"/>
    <w:rsid w:val="007370BF"/>
    <w:rsid w:val="007400B1"/>
    <w:rsid w:val="0074113B"/>
    <w:rsid w:val="007417E9"/>
    <w:rsid w:val="0074600B"/>
    <w:rsid w:val="00750B1D"/>
    <w:rsid w:val="00750E13"/>
    <w:rsid w:val="00752226"/>
    <w:rsid w:val="00753CE2"/>
    <w:rsid w:val="00756C54"/>
    <w:rsid w:val="00756E5E"/>
    <w:rsid w:val="007623A0"/>
    <w:rsid w:val="00764330"/>
    <w:rsid w:val="00764B68"/>
    <w:rsid w:val="007738F5"/>
    <w:rsid w:val="007742E8"/>
    <w:rsid w:val="00775703"/>
    <w:rsid w:val="007776BE"/>
    <w:rsid w:val="00777850"/>
    <w:rsid w:val="00781708"/>
    <w:rsid w:val="007826C5"/>
    <w:rsid w:val="00783174"/>
    <w:rsid w:val="00783E35"/>
    <w:rsid w:val="0078527F"/>
    <w:rsid w:val="00785E50"/>
    <w:rsid w:val="007929FB"/>
    <w:rsid w:val="0079423D"/>
    <w:rsid w:val="007A2788"/>
    <w:rsid w:val="007A3C42"/>
    <w:rsid w:val="007A5068"/>
    <w:rsid w:val="007A6DA6"/>
    <w:rsid w:val="007A73DB"/>
    <w:rsid w:val="007A7F28"/>
    <w:rsid w:val="007B174A"/>
    <w:rsid w:val="007B24FC"/>
    <w:rsid w:val="007B3134"/>
    <w:rsid w:val="007B418C"/>
    <w:rsid w:val="007C1402"/>
    <w:rsid w:val="007C227B"/>
    <w:rsid w:val="007C300C"/>
    <w:rsid w:val="007C467C"/>
    <w:rsid w:val="007C4A06"/>
    <w:rsid w:val="007C5584"/>
    <w:rsid w:val="007C5AFA"/>
    <w:rsid w:val="007C6F7B"/>
    <w:rsid w:val="007D2E76"/>
    <w:rsid w:val="007D337B"/>
    <w:rsid w:val="007D42B6"/>
    <w:rsid w:val="007D430D"/>
    <w:rsid w:val="007D444D"/>
    <w:rsid w:val="007D5624"/>
    <w:rsid w:val="007D70CC"/>
    <w:rsid w:val="007E2F3F"/>
    <w:rsid w:val="007E48F8"/>
    <w:rsid w:val="007E5CC2"/>
    <w:rsid w:val="007E7CFE"/>
    <w:rsid w:val="007F53DA"/>
    <w:rsid w:val="007F55E2"/>
    <w:rsid w:val="007F6361"/>
    <w:rsid w:val="007F7BA9"/>
    <w:rsid w:val="007F7FA0"/>
    <w:rsid w:val="00801EFB"/>
    <w:rsid w:val="008041B2"/>
    <w:rsid w:val="00805BA2"/>
    <w:rsid w:val="00810264"/>
    <w:rsid w:val="0081304E"/>
    <w:rsid w:val="00814684"/>
    <w:rsid w:val="00815891"/>
    <w:rsid w:val="00816850"/>
    <w:rsid w:val="0082385B"/>
    <w:rsid w:val="008258B6"/>
    <w:rsid w:val="00826C5B"/>
    <w:rsid w:val="008271A3"/>
    <w:rsid w:val="008303BC"/>
    <w:rsid w:val="0083646D"/>
    <w:rsid w:val="008409B3"/>
    <w:rsid w:val="008433CA"/>
    <w:rsid w:val="00845765"/>
    <w:rsid w:val="00847A31"/>
    <w:rsid w:val="00852A47"/>
    <w:rsid w:val="0085312E"/>
    <w:rsid w:val="008532B1"/>
    <w:rsid w:val="00853CBF"/>
    <w:rsid w:val="00853EAE"/>
    <w:rsid w:val="00855F2E"/>
    <w:rsid w:val="008567DC"/>
    <w:rsid w:val="00856F54"/>
    <w:rsid w:val="008604C9"/>
    <w:rsid w:val="0086062E"/>
    <w:rsid w:val="008612F2"/>
    <w:rsid w:val="0086380B"/>
    <w:rsid w:val="00863E32"/>
    <w:rsid w:val="0086437B"/>
    <w:rsid w:val="00865E4E"/>
    <w:rsid w:val="00871F37"/>
    <w:rsid w:val="0088180F"/>
    <w:rsid w:val="00881CE5"/>
    <w:rsid w:val="0088233A"/>
    <w:rsid w:val="00882429"/>
    <w:rsid w:val="00886C53"/>
    <w:rsid w:val="00886F0A"/>
    <w:rsid w:val="00887011"/>
    <w:rsid w:val="00887D0F"/>
    <w:rsid w:val="008910FA"/>
    <w:rsid w:val="00891E2C"/>
    <w:rsid w:val="00892419"/>
    <w:rsid w:val="00894F4B"/>
    <w:rsid w:val="008B08E0"/>
    <w:rsid w:val="008B5AF5"/>
    <w:rsid w:val="008B72EE"/>
    <w:rsid w:val="008B7CC7"/>
    <w:rsid w:val="008C005F"/>
    <w:rsid w:val="008C1981"/>
    <w:rsid w:val="008C1C8A"/>
    <w:rsid w:val="008C2133"/>
    <w:rsid w:val="008C2704"/>
    <w:rsid w:val="008C3A71"/>
    <w:rsid w:val="008C6C7E"/>
    <w:rsid w:val="008C7073"/>
    <w:rsid w:val="008D00C4"/>
    <w:rsid w:val="008D1CD7"/>
    <w:rsid w:val="008D616B"/>
    <w:rsid w:val="008E0200"/>
    <w:rsid w:val="008E6202"/>
    <w:rsid w:val="008F08AE"/>
    <w:rsid w:val="008F14E4"/>
    <w:rsid w:val="008F1811"/>
    <w:rsid w:val="008F5611"/>
    <w:rsid w:val="008F7564"/>
    <w:rsid w:val="0090049F"/>
    <w:rsid w:val="00901F87"/>
    <w:rsid w:val="0090229F"/>
    <w:rsid w:val="009032CE"/>
    <w:rsid w:val="00903C36"/>
    <w:rsid w:val="00904497"/>
    <w:rsid w:val="00912290"/>
    <w:rsid w:val="0091252E"/>
    <w:rsid w:val="00913AD1"/>
    <w:rsid w:val="0091558F"/>
    <w:rsid w:val="009166F8"/>
    <w:rsid w:val="00916DBD"/>
    <w:rsid w:val="009200E2"/>
    <w:rsid w:val="009208C6"/>
    <w:rsid w:val="00921D2C"/>
    <w:rsid w:val="009256BD"/>
    <w:rsid w:val="009258EE"/>
    <w:rsid w:val="00930477"/>
    <w:rsid w:val="009307F6"/>
    <w:rsid w:val="009317A9"/>
    <w:rsid w:val="00936E73"/>
    <w:rsid w:val="00937C43"/>
    <w:rsid w:val="0094003D"/>
    <w:rsid w:val="009429F8"/>
    <w:rsid w:val="00942BCE"/>
    <w:rsid w:val="009435A0"/>
    <w:rsid w:val="00943974"/>
    <w:rsid w:val="009573E4"/>
    <w:rsid w:val="00960D70"/>
    <w:rsid w:val="009627EF"/>
    <w:rsid w:val="0096485D"/>
    <w:rsid w:val="00964ACB"/>
    <w:rsid w:val="009676E7"/>
    <w:rsid w:val="009814A4"/>
    <w:rsid w:val="0098707A"/>
    <w:rsid w:val="009932C3"/>
    <w:rsid w:val="00994CE7"/>
    <w:rsid w:val="00996C07"/>
    <w:rsid w:val="009A363F"/>
    <w:rsid w:val="009A38D3"/>
    <w:rsid w:val="009A5E94"/>
    <w:rsid w:val="009A6DFF"/>
    <w:rsid w:val="009A7156"/>
    <w:rsid w:val="009A78C9"/>
    <w:rsid w:val="009A7FF6"/>
    <w:rsid w:val="009B0328"/>
    <w:rsid w:val="009B14C3"/>
    <w:rsid w:val="009B4759"/>
    <w:rsid w:val="009B6CB5"/>
    <w:rsid w:val="009C02A0"/>
    <w:rsid w:val="009C07DA"/>
    <w:rsid w:val="009C43D5"/>
    <w:rsid w:val="009C561A"/>
    <w:rsid w:val="009C7B1B"/>
    <w:rsid w:val="009D0197"/>
    <w:rsid w:val="009D079D"/>
    <w:rsid w:val="009D2586"/>
    <w:rsid w:val="009D3A40"/>
    <w:rsid w:val="009D50C3"/>
    <w:rsid w:val="009D67B0"/>
    <w:rsid w:val="009D7C42"/>
    <w:rsid w:val="009E40C5"/>
    <w:rsid w:val="009F1C36"/>
    <w:rsid w:val="009F2827"/>
    <w:rsid w:val="00A01726"/>
    <w:rsid w:val="00A040CC"/>
    <w:rsid w:val="00A05BE3"/>
    <w:rsid w:val="00A0651E"/>
    <w:rsid w:val="00A11FE8"/>
    <w:rsid w:val="00A12288"/>
    <w:rsid w:val="00A12BE2"/>
    <w:rsid w:val="00A207E8"/>
    <w:rsid w:val="00A25CBE"/>
    <w:rsid w:val="00A3372E"/>
    <w:rsid w:val="00A3496C"/>
    <w:rsid w:val="00A412A8"/>
    <w:rsid w:val="00A414CA"/>
    <w:rsid w:val="00A41FDA"/>
    <w:rsid w:val="00A420A7"/>
    <w:rsid w:val="00A504B7"/>
    <w:rsid w:val="00A512ED"/>
    <w:rsid w:val="00A517E2"/>
    <w:rsid w:val="00A52C41"/>
    <w:rsid w:val="00A53835"/>
    <w:rsid w:val="00A54A38"/>
    <w:rsid w:val="00A54FC1"/>
    <w:rsid w:val="00A554D0"/>
    <w:rsid w:val="00A5649B"/>
    <w:rsid w:val="00A6174F"/>
    <w:rsid w:val="00A64E9D"/>
    <w:rsid w:val="00A6550D"/>
    <w:rsid w:val="00A66078"/>
    <w:rsid w:val="00A66985"/>
    <w:rsid w:val="00A67364"/>
    <w:rsid w:val="00A748C8"/>
    <w:rsid w:val="00A748EC"/>
    <w:rsid w:val="00A75668"/>
    <w:rsid w:val="00A75D91"/>
    <w:rsid w:val="00A76821"/>
    <w:rsid w:val="00A779E5"/>
    <w:rsid w:val="00A82403"/>
    <w:rsid w:val="00A83301"/>
    <w:rsid w:val="00A864F8"/>
    <w:rsid w:val="00A90F58"/>
    <w:rsid w:val="00A92EB5"/>
    <w:rsid w:val="00A950B8"/>
    <w:rsid w:val="00A95A99"/>
    <w:rsid w:val="00AA4AF8"/>
    <w:rsid w:val="00AA5524"/>
    <w:rsid w:val="00AA5FCD"/>
    <w:rsid w:val="00AA780B"/>
    <w:rsid w:val="00AB04B1"/>
    <w:rsid w:val="00AB246B"/>
    <w:rsid w:val="00AB3C58"/>
    <w:rsid w:val="00AB45FF"/>
    <w:rsid w:val="00AB619B"/>
    <w:rsid w:val="00AB62BE"/>
    <w:rsid w:val="00AC2658"/>
    <w:rsid w:val="00AC28A9"/>
    <w:rsid w:val="00AC40D6"/>
    <w:rsid w:val="00AC7DBE"/>
    <w:rsid w:val="00AD025C"/>
    <w:rsid w:val="00AD2662"/>
    <w:rsid w:val="00AD2E87"/>
    <w:rsid w:val="00AD4066"/>
    <w:rsid w:val="00AD66B5"/>
    <w:rsid w:val="00AE006C"/>
    <w:rsid w:val="00AE09F1"/>
    <w:rsid w:val="00AE2B76"/>
    <w:rsid w:val="00AE3EE0"/>
    <w:rsid w:val="00AE44A8"/>
    <w:rsid w:val="00AE5156"/>
    <w:rsid w:val="00AE6259"/>
    <w:rsid w:val="00AE68F9"/>
    <w:rsid w:val="00AE7CD6"/>
    <w:rsid w:val="00AF1143"/>
    <w:rsid w:val="00AF24BC"/>
    <w:rsid w:val="00AF3B43"/>
    <w:rsid w:val="00B03C3F"/>
    <w:rsid w:val="00B053C4"/>
    <w:rsid w:val="00B0667B"/>
    <w:rsid w:val="00B13117"/>
    <w:rsid w:val="00B20F59"/>
    <w:rsid w:val="00B21252"/>
    <w:rsid w:val="00B22F7D"/>
    <w:rsid w:val="00B2374A"/>
    <w:rsid w:val="00B26713"/>
    <w:rsid w:val="00B26A17"/>
    <w:rsid w:val="00B309DE"/>
    <w:rsid w:val="00B32AFD"/>
    <w:rsid w:val="00B339EA"/>
    <w:rsid w:val="00B34A8B"/>
    <w:rsid w:val="00B3513D"/>
    <w:rsid w:val="00B41F80"/>
    <w:rsid w:val="00B44E9F"/>
    <w:rsid w:val="00B4530E"/>
    <w:rsid w:val="00B45CFD"/>
    <w:rsid w:val="00B4631A"/>
    <w:rsid w:val="00B544B0"/>
    <w:rsid w:val="00B576B1"/>
    <w:rsid w:val="00B608DA"/>
    <w:rsid w:val="00B60D32"/>
    <w:rsid w:val="00B6225F"/>
    <w:rsid w:val="00B642BC"/>
    <w:rsid w:val="00B65FA0"/>
    <w:rsid w:val="00B702FD"/>
    <w:rsid w:val="00B736CC"/>
    <w:rsid w:val="00B73D4A"/>
    <w:rsid w:val="00B740B1"/>
    <w:rsid w:val="00B744AC"/>
    <w:rsid w:val="00B7499F"/>
    <w:rsid w:val="00B76638"/>
    <w:rsid w:val="00B76C27"/>
    <w:rsid w:val="00B80720"/>
    <w:rsid w:val="00B81405"/>
    <w:rsid w:val="00B8402D"/>
    <w:rsid w:val="00B8671B"/>
    <w:rsid w:val="00B92741"/>
    <w:rsid w:val="00B92B50"/>
    <w:rsid w:val="00B9340B"/>
    <w:rsid w:val="00B965EC"/>
    <w:rsid w:val="00B96EC6"/>
    <w:rsid w:val="00BA13B7"/>
    <w:rsid w:val="00BA3024"/>
    <w:rsid w:val="00BA35D2"/>
    <w:rsid w:val="00BA4A0E"/>
    <w:rsid w:val="00BA6E7D"/>
    <w:rsid w:val="00BA79BE"/>
    <w:rsid w:val="00BB0274"/>
    <w:rsid w:val="00BB40AE"/>
    <w:rsid w:val="00BC3E33"/>
    <w:rsid w:val="00BC6C5B"/>
    <w:rsid w:val="00BD4921"/>
    <w:rsid w:val="00BD7513"/>
    <w:rsid w:val="00BD7EDF"/>
    <w:rsid w:val="00BE1AD2"/>
    <w:rsid w:val="00BE67CF"/>
    <w:rsid w:val="00BE7D5D"/>
    <w:rsid w:val="00BF05FD"/>
    <w:rsid w:val="00BF183A"/>
    <w:rsid w:val="00BF3859"/>
    <w:rsid w:val="00BF437B"/>
    <w:rsid w:val="00BF5E00"/>
    <w:rsid w:val="00C0335A"/>
    <w:rsid w:val="00C03D40"/>
    <w:rsid w:val="00C03E01"/>
    <w:rsid w:val="00C047B4"/>
    <w:rsid w:val="00C05297"/>
    <w:rsid w:val="00C05DBD"/>
    <w:rsid w:val="00C07375"/>
    <w:rsid w:val="00C07498"/>
    <w:rsid w:val="00C123D4"/>
    <w:rsid w:val="00C131D4"/>
    <w:rsid w:val="00C13499"/>
    <w:rsid w:val="00C14BE9"/>
    <w:rsid w:val="00C1695D"/>
    <w:rsid w:val="00C1718B"/>
    <w:rsid w:val="00C2364C"/>
    <w:rsid w:val="00C32A7B"/>
    <w:rsid w:val="00C32CA8"/>
    <w:rsid w:val="00C33481"/>
    <w:rsid w:val="00C33FDD"/>
    <w:rsid w:val="00C3684E"/>
    <w:rsid w:val="00C37551"/>
    <w:rsid w:val="00C42450"/>
    <w:rsid w:val="00C443CF"/>
    <w:rsid w:val="00C4487D"/>
    <w:rsid w:val="00C452B6"/>
    <w:rsid w:val="00C453BE"/>
    <w:rsid w:val="00C465C5"/>
    <w:rsid w:val="00C51026"/>
    <w:rsid w:val="00C51378"/>
    <w:rsid w:val="00C5141C"/>
    <w:rsid w:val="00C5420B"/>
    <w:rsid w:val="00C54215"/>
    <w:rsid w:val="00C553FB"/>
    <w:rsid w:val="00C57E83"/>
    <w:rsid w:val="00C61638"/>
    <w:rsid w:val="00C62096"/>
    <w:rsid w:val="00C630B3"/>
    <w:rsid w:val="00C64E52"/>
    <w:rsid w:val="00C670E6"/>
    <w:rsid w:val="00C70166"/>
    <w:rsid w:val="00C706B0"/>
    <w:rsid w:val="00C81A57"/>
    <w:rsid w:val="00C82220"/>
    <w:rsid w:val="00C82B94"/>
    <w:rsid w:val="00C8453D"/>
    <w:rsid w:val="00C859E6"/>
    <w:rsid w:val="00C90296"/>
    <w:rsid w:val="00C905BA"/>
    <w:rsid w:val="00C90689"/>
    <w:rsid w:val="00C9343D"/>
    <w:rsid w:val="00C95F0D"/>
    <w:rsid w:val="00CA25A9"/>
    <w:rsid w:val="00CA376E"/>
    <w:rsid w:val="00CA4E5B"/>
    <w:rsid w:val="00CA5772"/>
    <w:rsid w:val="00CA6D2F"/>
    <w:rsid w:val="00CA7471"/>
    <w:rsid w:val="00CB3379"/>
    <w:rsid w:val="00CB688F"/>
    <w:rsid w:val="00CB7B1F"/>
    <w:rsid w:val="00CC282A"/>
    <w:rsid w:val="00CC4BDD"/>
    <w:rsid w:val="00CC69B4"/>
    <w:rsid w:val="00CD0DFD"/>
    <w:rsid w:val="00CD54ED"/>
    <w:rsid w:val="00CD5FFE"/>
    <w:rsid w:val="00CE0F59"/>
    <w:rsid w:val="00CE4085"/>
    <w:rsid w:val="00CE5A97"/>
    <w:rsid w:val="00CE5C3D"/>
    <w:rsid w:val="00CF0476"/>
    <w:rsid w:val="00CF1EEC"/>
    <w:rsid w:val="00CF25AB"/>
    <w:rsid w:val="00CF3BDE"/>
    <w:rsid w:val="00D02660"/>
    <w:rsid w:val="00D02DB5"/>
    <w:rsid w:val="00D038F1"/>
    <w:rsid w:val="00D062DA"/>
    <w:rsid w:val="00D1199D"/>
    <w:rsid w:val="00D159EB"/>
    <w:rsid w:val="00D15FBC"/>
    <w:rsid w:val="00D170C3"/>
    <w:rsid w:val="00D17E1A"/>
    <w:rsid w:val="00D21FB2"/>
    <w:rsid w:val="00D24114"/>
    <w:rsid w:val="00D2458A"/>
    <w:rsid w:val="00D2483A"/>
    <w:rsid w:val="00D25680"/>
    <w:rsid w:val="00D2642E"/>
    <w:rsid w:val="00D31C02"/>
    <w:rsid w:val="00D332B0"/>
    <w:rsid w:val="00D3436A"/>
    <w:rsid w:val="00D4025B"/>
    <w:rsid w:val="00D409DF"/>
    <w:rsid w:val="00D42DF5"/>
    <w:rsid w:val="00D43D68"/>
    <w:rsid w:val="00D472CB"/>
    <w:rsid w:val="00D521CB"/>
    <w:rsid w:val="00D52BDB"/>
    <w:rsid w:val="00D546BD"/>
    <w:rsid w:val="00D56D9A"/>
    <w:rsid w:val="00D615F7"/>
    <w:rsid w:val="00D643E8"/>
    <w:rsid w:val="00D71FAC"/>
    <w:rsid w:val="00D765B4"/>
    <w:rsid w:val="00D8601E"/>
    <w:rsid w:val="00D86BAA"/>
    <w:rsid w:val="00D86D75"/>
    <w:rsid w:val="00D91BD8"/>
    <w:rsid w:val="00D936F6"/>
    <w:rsid w:val="00D96C41"/>
    <w:rsid w:val="00DA04FA"/>
    <w:rsid w:val="00DA07DE"/>
    <w:rsid w:val="00DA0FE8"/>
    <w:rsid w:val="00DA216E"/>
    <w:rsid w:val="00DA27C4"/>
    <w:rsid w:val="00DA6957"/>
    <w:rsid w:val="00DB229D"/>
    <w:rsid w:val="00DB385B"/>
    <w:rsid w:val="00DB3E4D"/>
    <w:rsid w:val="00DB44CA"/>
    <w:rsid w:val="00DB4CE4"/>
    <w:rsid w:val="00DB5723"/>
    <w:rsid w:val="00DB5FE7"/>
    <w:rsid w:val="00DB6955"/>
    <w:rsid w:val="00DB7373"/>
    <w:rsid w:val="00DB7F55"/>
    <w:rsid w:val="00DC0116"/>
    <w:rsid w:val="00DC0B68"/>
    <w:rsid w:val="00DC2F5E"/>
    <w:rsid w:val="00DC73BA"/>
    <w:rsid w:val="00DD0D52"/>
    <w:rsid w:val="00DD1DE5"/>
    <w:rsid w:val="00DD2A73"/>
    <w:rsid w:val="00DD3E6F"/>
    <w:rsid w:val="00DD4775"/>
    <w:rsid w:val="00DD54C6"/>
    <w:rsid w:val="00DE025D"/>
    <w:rsid w:val="00DE0FA0"/>
    <w:rsid w:val="00DE4408"/>
    <w:rsid w:val="00DE5569"/>
    <w:rsid w:val="00DE6AA4"/>
    <w:rsid w:val="00DE7F38"/>
    <w:rsid w:val="00DF0828"/>
    <w:rsid w:val="00DF207D"/>
    <w:rsid w:val="00DF3797"/>
    <w:rsid w:val="00DF798B"/>
    <w:rsid w:val="00E01891"/>
    <w:rsid w:val="00E01A50"/>
    <w:rsid w:val="00E10E12"/>
    <w:rsid w:val="00E11614"/>
    <w:rsid w:val="00E11AB6"/>
    <w:rsid w:val="00E138F6"/>
    <w:rsid w:val="00E13F40"/>
    <w:rsid w:val="00E142E8"/>
    <w:rsid w:val="00E15381"/>
    <w:rsid w:val="00E16B92"/>
    <w:rsid w:val="00E22C2A"/>
    <w:rsid w:val="00E23E34"/>
    <w:rsid w:val="00E24339"/>
    <w:rsid w:val="00E25428"/>
    <w:rsid w:val="00E26BC5"/>
    <w:rsid w:val="00E27386"/>
    <w:rsid w:val="00E30C95"/>
    <w:rsid w:val="00E30FA4"/>
    <w:rsid w:val="00E32806"/>
    <w:rsid w:val="00E352FA"/>
    <w:rsid w:val="00E35850"/>
    <w:rsid w:val="00E362E0"/>
    <w:rsid w:val="00E36E46"/>
    <w:rsid w:val="00E407B2"/>
    <w:rsid w:val="00E413D3"/>
    <w:rsid w:val="00E42E70"/>
    <w:rsid w:val="00E44509"/>
    <w:rsid w:val="00E5058F"/>
    <w:rsid w:val="00E53BEC"/>
    <w:rsid w:val="00E54F76"/>
    <w:rsid w:val="00E60280"/>
    <w:rsid w:val="00E61ED6"/>
    <w:rsid w:val="00E62716"/>
    <w:rsid w:val="00E63CEB"/>
    <w:rsid w:val="00E657AB"/>
    <w:rsid w:val="00E70108"/>
    <w:rsid w:val="00E71258"/>
    <w:rsid w:val="00E712E8"/>
    <w:rsid w:val="00E7134F"/>
    <w:rsid w:val="00E723E3"/>
    <w:rsid w:val="00E76A3B"/>
    <w:rsid w:val="00E77D93"/>
    <w:rsid w:val="00E81365"/>
    <w:rsid w:val="00E84B38"/>
    <w:rsid w:val="00E8783F"/>
    <w:rsid w:val="00E87DA9"/>
    <w:rsid w:val="00E904EC"/>
    <w:rsid w:val="00E910D6"/>
    <w:rsid w:val="00E921F2"/>
    <w:rsid w:val="00E934AB"/>
    <w:rsid w:val="00E93E34"/>
    <w:rsid w:val="00EA1B5C"/>
    <w:rsid w:val="00EB1247"/>
    <w:rsid w:val="00EB2C06"/>
    <w:rsid w:val="00EB5D62"/>
    <w:rsid w:val="00EB6BA0"/>
    <w:rsid w:val="00EB717A"/>
    <w:rsid w:val="00EC04D9"/>
    <w:rsid w:val="00EC2695"/>
    <w:rsid w:val="00EC3A00"/>
    <w:rsid w:val="00EC529D"/>
    <w:rsid w:val="00EC6D12"/>
    <w:rsid w:val="00ED0060"/>
    <w:rsid w:val="00ED1B3D"/>
    <w:rsid w:val="00ED2285"/>
    <w:rsid w:val="00ED2F3E"/>
    <w:rsid w:val="00ED4424"/>
    <w:rsid w:val="00ED4ADE"/>
    <w:rsid w:val="00ED4CF4"/>
    <w:rsid w:val="00ED606D"/>
    <w:rsid w:val="00ED706C"/>
    <w:rsid w:val="00EE15E5"/>
    <w:rsid w:val="00EE1A9E"/>
    <w:rsid w:val="00EE2449"/>
    <w:rsid w:val="00EE2C48"/>
    <w:rsid w:val="00EE6FFD"/>
    <w:rsid w:val="00EF0835"/>
    <w:rsid w:val="00EF2648"/>
    <w:rsid w:val="00EF3FA6"/>
    <w:rsid w:val="00F056D7"/>
    <w:rsid w:val="00F05D1A"/>
    <w:rsid w:val="00F06F96"/>
    <w:rsid w:val="00F10CF2"/>
    <w:rsid w:val="00F11793"/>
    <w:rsid w:val="00F11F8B"/>
    <w:rsid w:val="00F13759"/>
    <w:rsid w:val="00F22197"/>
    <w:rsid w:val="00F23B0F"/>
    <w:rsid w:val="00F24866"/>
    <w:rsid w:val="00F3078B"/>
    <w:rsid w:val="00F31CC7"/>
    <w:rsid w:val="00F3263C"/>
    <w:rsid w:val="00F33D83"/>
    <w:rsid w:val="00F34255"/>
    <w:rsid w:val="00F34B96"/>
    <w:rsid w:val="00F34CE4"/>
    <w:rsid w:val="00F34E67"/>
    <w:rsid w:val="00F3692B"/>
    <w:rsid w:val="00F36F92"/>
    <w:rsid w:val="00F413F5"/>
    <w:rsid w:val="00F41F5A"/>
    <w:rsid w:val="00F42ED9"/>
    <w:rsid w:val="00F45D47"/>
    <w:rsid w:val="00F45F46"/>
    <w:rsid w:val="00F53C7A"/>
    <w:rsid w:val="00F54152"/>
    <w:rsid w:val="00F552BB"/>
    <w:rsid w:val="00F557FF"/>
    <w:rsid w:val="00F55AAC"/>
    <w:rsid w:val="00F560A8"/>
    <w:rsid w:val="00F5789D"/>
    <w:rsid w:val="00F61289"/>
    <w:rsid w:val="00F61411"/>
    <w:rsid w:val="00F61C73"/>
    <w:rsid w:val="00F63178"/>
    <w:rsid w:val="00F63D82"/>
    <w:rsid w:val="00F63E54"/>
    <w:rsid w:val="00F65005"/>
    <w:rsid w:val="00F732C9"/>
    <w:rsid w:val="00F74FD7"/>
    <w:rsid w:val="00F76F13"/>
    <w:rsid w:val="00F8336E"/>
    <w:rsid w:val="00F86901"/>
    <w:rsid w:val="00F86A77"/>
    <w:rsid w:val="00F93339"/>
    <w:rsid w:val="00F97B21"/>
    <w:rsid w:val="00FA28A0"/>
    <w:rsid w:val="00FA2A92"/>
    <w:rsid w:val="00FA3BA9"/>
    <w:rsid w:val="00FA476F"/>
    <w:rsid w:val="00FA48CB"/>
    <w:rsid w:val="00FA65C4"/>
    <w:rsid w:val="00FA7340"/>
    <w:rsid w:val="00FB5129"/>
    <w:rsid w:val="00FB5827"/>
    <w:rsid w:val="00FC0357"/>
    <w:rsid w:val="00FC1166"/>
    <w:rsid w:val="00FC36BC"/>
    <w:rsid w:val="00FC5FB1"/>
    <w:rsid w:val="00FC65CD"/>
    <w:rsid w:val="00FC7341"/>
    <w:rsid w:val="00FD032B"/>
    <w:rsid w:val="00FD1484"/>
    <w:rsid w:val="00FD265F"/>
    <w:rsid w:val="00FD383A"/>
    <w:rsid w:val="00FD557C"/>
    <w:rsid w:val="00FE0142"/>
    <w:rsid w:val="00FE04DE"/>
    <w:rsid w:val="00FE0AF5"/>
    <w:rsid w:val="00FE40AA"/>
    <w:rsid w:val="00FE4A93"/>
    <w:rsid w:val="00FE590B"/>
    <w:rsid w:val="00FF510D"/>
    <w:rsid w:val="00FF6222"/>
  </w:rsids>
  <m:mathPr>
    <m:mathFont m:val="Cambria Math"/>
    <m:brkBin m:val="before"/>
    <m:brkBinSub m:val="--"/>
    <m:smallFrac m:val="off"/>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8370"/>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hu-HU" w:eastAsia="hu-HU"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macro" w:semiHidden="0" w:unhideWhenUsed="0"/>
    <w:lsdException w:name="List Bullet" w:semiHidden="0" w:unhideWhenUsed="0"/>
    <w:lsdException w:name="List Number" w:semiHidden="0" w:unhideWhenUsed="0"/>
    <w:lsdException w:name="Title" w:semiHidden="0" w:unhideWhenUsed="0"/>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iPriority="22" w:unhideWhenUsed="0" w:qFormat="1"/>
    <w:lsdException w:name="Emphasis" w:semiHidden="0" w:unhideWhenUsed="0"/>
    <w:lsdException w:name="Normal (Web)" w:uiPriority="99"/>
    <w:lsdException w:name="No List" w:uiPriority="99"/>
    <w:lsdException w:name="Balloon Text" w:semiHidden="0" w:uiPriority="9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
    <w:name w:val="Normal"/>
    <w:rsid w:val="00224CF3"/>
    <w:pPr>
      <w:jc w:val="both"/>
    </w:pPr>
    <w:rPr>
      <w:rFonts w:ascii="Arial" w:hAnsi="Arial"/>
      <w:sz w:val="24"/>
      <w:szCs w:val="24"/>
    </w:rPr>
  </w:style>
  <w:style w:type="paragraph" w:styleId="Cmsor1">
    <w:name w:val="heading 1"/>
    <w:basedOn w:val="Norml"/>
    <w:next w:val="Szveg"/>
    <w:link w:val="Cmsor1Char"/>
    <w:qFormat/>
    <w:rsid w:val="00F86901"/>
    <w:pPr>
      <w:keepNext/>
      <w:numPr>
        <w:numId w:val="10"/>
      </w:numPr>
      <w:spacing w:before="240" w:after="240"/>
      <w:ind w:left="432"/>
      <w:outlineLvl w:val="0"/>
    </w:pPr>
    <w:rPr>
      <w:rFonts w:asciiTheme="majorHAnsi" w:hAnsiTheme="majorHAnsi"/>
      <w:b/>
      <w:bCs/>
      <w:caps/>
      <w:color w:val="595959" w:themeColor="text1" w:themeTint="A6"/>
      <w:kern w:val="32"/>
      <w:sz w:val="28"/>
      <w:szCs w:val="32"/>
    </w:rPr>
  </w:style>
  <w:style w:type="paragraph" w:styleId="Cmsor2">
    <w:name w:val="heading 2"/>
    <w:basedOn w:val="Norml"/>
    <w:next w:val="Szveg"/>
    <w:link w:val="Cmsor2Char"/>
    <w:qFormat/>
    <w:rsid w:val="00F86901"/>
    <w:pPr>
      <w:keepNext/>
      <w:numPr>
        <w:ilvl w:val="1"/>
        <w:numId w:val="10"/>
      </w:numPr>
      <w:spacing w:before="360" w:after="240"/>
      <w:outlineLvl w:val="1"/>
    </w:pPr>
    <w:rPr>
      <w:rFonts w:asciiTheme="majorHAnsi" w:hAnsiTheme="majorHAnsi" w:cs="Arial"/>
      <w:b/>
      <w:bCs/>
      <w:iCs/>
      <w:smallCaps/>
      <w:color w:val="595959" w:themeColor="text1" w:themeTint="A6"/>
      <w:sz w:val="28"/>
      <w:szCs w:val="28"/>
    </w:rPr>
  </w:style>
  <w:style w:type="paragraph" w:styleId="Cmsor3">
    <w:name w:val="heading 3"/>
    <w:basedOn w:val="Norml"/>
    <w:next w:val="Szveg"/>
    <w:link w:val="Cmsor3Char"/>
    <w:qFormat/>
    <w:rsid w:val="00F86901"/>
    <w:pPr>
      <w:keepNext/>
      <w:numPr>
        <w:ilvl w:val="2"/>
        <w:numId w:val="10"/>
      </w:numPr>
      <w:spacing w:before="240" w:after="240"/>
      <w:outlineLvl w:val="2"/>
    </w:pPr>
    <w:rPr>
      <w:rFonts w:ascii="Cambria" w:eastAsia="MS Mincho" w:hAnsi="Cambria" w:cs="Arial"/>
      <w:b/>
      <w:bCs/>
      <w:color w:val="404040" w:themeColor="text1" w:themeTint="BF"/>
      <w:szCs w:val="26"/>
    </w:rPr>
  </w:style>
  <w:style w:type="paragraph" w:styleId="Cmsor4">
    <w:name w:val="heading 4"/>
    <w:basedOn w:val="Norml"/>
    <w:next w:val="Szveg"/>
    <w:link w:val="Cmsor4Char"/>
    <w:autoRedefine/>
    <w:qFormat/>
    <w:rsid w:val="002037AB"/>
    <w:pPr>
      <w:keepNext/>
      <w:numPr>
        <w:ilvl w:val="3"/>
        <w:numId w:val="10"/>
      </w:numPr>
      <w:spacing w:before="240" w:after="240"/>
      <w:ind w:left="862" w:hanging="862"/>
      <w:outlineLvl w:val="3"/>
    </w:pPr>
    <w:rPr>
      <w:rFonts w:asciiTheme="majorHAnsi" w:hAnsiTheme="majorHAnsi"/>
      <w:i/>
    </w:rPr>
  </w:style>
  <w:style w:type="paragraph" w:styleId="Cmsor5">
    <w:name w:val="heading 5"/>
    <w:basedOn w:val="Norml"/>
    <w:next w:val="Szveg"/>
    <w:link w:val="Cmsor5Char"/>
    <w:autoRedefine/>
    <w:qFormat/>
    <w:rsid w:val="009A7156"/>
    <w:pPr>
      <w:numPr>
        <w:ilvl w:val="4"/>
        <w:numId w:val="10"/>
      </w:numPr>
      <w:spacing w:before="240" w:after="60"/>
      <w:outlineLvl w:val="4"/>
    </w:pPr>
    <w:rPr>
      <w:rFonts w:asciiTheme="majorHAnsi" w:hAnsiTheme="majorHAnsi"/>
      <w:b/>
      <w:bCs/>
      <w:iCs/>
      <w:sz w:val="20"/>
      <w:szCs w:val="20"/>
    </w:rPr>
  </w:style>
  <w:style w:type="paragraph" w:styleId="Cmsor6">
    <w:name w:val="heading 6"/>
    <w:basedOn w:val="Norml"/>
    <w:next w:val="Szveg"/>
    <w:link w:val="Cmsor6Char"/>
    <w:autoRedefine/>
    <w:qFormat/>
    <w:rsid w:val="00F86901"/>
    <w:pPr>
      <w:numPr>
        <w:ilvl w:val="5"/>
        <w:numId w:val="10"/>
      </w:numPr>
      <w:spacing w:before="240" w:after="60"/>
      <w:outlineLvl w:val="5"/>
    </w:pPr>
    <w:rPr>
      <w:rFonts w:asciiTheme="majorHAnsi" w:hAnsiTheme="majorHAnsi"/>
      <w:bCs/>
      <w:i/>
      <w:sz w:val="22"/>
      <w:szCs w:val="22"/>
    </w:rPr>
  </w:style>
  <w:style w:type="paragraph" w:styleId="Cmsor7">
    <w:name w:val="heading 7"/>
    <w:basedOn w:val="Norml"/>
    <w:next w:val="Norml"/>
    <w:autoRedefine/>
    <w:rsid w:val="004C2160"/>
    <w:pPr>
      <w:numPr>
        <w:ilvl w:val="6"/>
        <w:numId w:val="10"/>
      </w:numPr>
      <w:spacing w:before="240" w:after="60"/>
      <w:outlineLvl w:val="6"/>
    </w:pPr>
    <w:rPr>
      <w:i/>
      <w:sz w:val="22"/>
    </w:rPr>
  </w:style>
  <w:style w:type="paragraph" w:styleId="Cmsor8">
    <w:name w:val="heading 8"/>
    <w:basedOn w:val="Norml"/>
    <w:next w:val="Norml"/>
    <w:autoRedefine/>
    <w:rsid w:val="002F2A71"/>
    <w:pPr>
      <w:numPr>
        <w:ilvl w:val="7"/>
        <w:numId w:val="10"/>
      </w:numPr>
      <w:spacing w:before="240" w:after="60"/>
      <w:outlineLvl w:val="7"/>
    </w:pPr>
    <w:rPr>
      <w:i/>
      <w:iCs/>
      <w:sz w:val="20"/>
    </w:rPr>
  </w:style>
  <w:style w:type="paragraph" w:styleId="Cmsor9">
    <w:name w:val="heading 9"/>
    <w:basedOn w:val="Norml"/>
    <w:next w:val="Norml"/>
    <w:autoRedefine/>
    <w:rsid w:val="002F2A71"/>
    <w:pPr>
      <w:keepNext/>
      <w:numPr>
        <w:ilvl w:val="8"/>
        <w:numId w:val="10"/>
      </w:numPr>
      <w:outlineLvl w:val="8"/>
    </w:pPr>
    <w:rPr>
      <w:sz w:val="20"/>
    </w:rPr>
  </w:style>
  <w:style w:type="character" w:default="1" w:styleId="Bekezdsalapbettpusa">
    <w:name w:val="Default Paragraph Font"/>
    <w:uiPriority w:val="1"/>
    <w:unhideWhenUsed/>
  </w:style>
  <w:style w:type="table" w:default="1" w:styleId="Normltblzat">
    <w:name w:val="Normal Table"/>
    <w:uiPriority w:val="99"/>
    <w:semiHidden/>
    <w:unhideWhenUsed/>
    <w:qFormat/>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Szveg">
    <w:name w:val="Szöveg"/>
    <w:basedOn w:val="Norml"/>
    <w:link w:val="SzvegChar"/>
    <w:qFormat/>
    <w:rsid w:val="008C1981"/>
    <w:pPr>
      <w:spacing w:line="300" w:lineRule="exact"/>
    </w:pPr>
    <w:rPr>
      <w:rFonts w:ascii="Cambria" w:hAnsi="Cambria"/>
      <w:color w:val="404040" w:themeColor="text1" w:themeTint="BF"/>
      <w:sz w:val="22"/>
      <w:szCs w:val="22"/>
    </w:rPr>
  </w:style>
  <w:style w:type="character" w:customStyle="1" w:styleId="SzvegChar">
    <w:name w:val="Szöveg Char"/>
    <w:basedOn w:val="Bekezdsalapbettpusa"/>
    <w:link w:val="Szveg"/>
    <w:rsid w:val="008C1981"/>
    <w:rPr>
      <w:rFonts w:ascii="Cambria" w:hAnsi="Cambria"/>
      <w:color w:val="404040" w:themeColor="text1" w:themeTint="BF"/>
      <w:sz w:val="22"/>
      <w:szCs w:val="22"/>
    </w:rPr>
  </w:style>
  <w:style w:type="character" w:customStyle="1" w:styleId="Cmsor1Char">
    <w:name w:val="Címsor 1 Char"/>
    <w:basedOn w:val="Bekezdsalapbettpusa"/>
    <w:link w:val="Cmsor1"/>
    <w:rsid w:val="00F86901"/>
    <w:rPr>
      <w:rFonts w:asciiTheme="majorHAnsi" w:hAnsiTheme="majorHAnsi"/>
      <w:b/>
      <w:bCs/>
      <w:caps/>
      <w:color w:val="595959" w:themeColor="text1" w:themeTint="A6"/>
      <w:kern w:val="32"/>
      <w:sz w:val="28"/>
      <w:szCs w:val="32"/>
    </w:rPr>
  </w:style>
  <w:style w:type="character" w:customStyle="1" w:styleId="Cmsor2Char">
    <w:name w:val="Címsor 2 Char"/>
    <w:basedOn w:val="Bekezdsalapbettpusa"/>
    <w:link w:val="Cmsor2"/>
    <w:rsid w:val="00F86901"/>
    <w:rPr>
      <w:rFonts w:asciiTheme="majorHAnsi" w:hAnsiTheme="majorHAnsi" w:cs="Arial"/>
      <w:b/>
      <w:bCs/>
      <w:iCs/>
      <w:smallCaps/>
      <w:color w:val="595959" w:themeColor="text1" w:themeTint="A6"/>
      <w:sz w:val="28"/>
      <w:szCs w:val="28"/>
    </w:rPr>
  </w:style>
  <w:style w:type="character" w:customStyle="1" w:styleId="Cmsor3Char">
    <w:name w:val="Címsor 3 Char"/>
    <w:basedOn w:val="Bekezdsalapbettpusa"/>
    <w:link w:val="Cmsor3"/>
    <w:rsid w:val="00F86901"/>
    <w:rPr>
      <w:rFonts w:ascii="Cambria" w:eastAsia="MS Mincho" w:hAnsi="Cambria" w:cs="Arial"/>
      <w:b/>
      <w:bCs/>
      <w:color w:val="404040" w:themeColor="text1" w:themeTint="BF"/>
      <w:sz w:val="24"/>
      <w:szCs w:val="26"/>
    </w:rPr>
  </w:style>
  <w:style w:type="character" w:customStyle="1" w:styleId="Cmsor4Char">
    <w:name w:val="Címsor 4 Char"/>
    <w:basedOn w:val="Bekezdsalapbettpusa"/>
    <w:link w:val="Cmsor4"/>
    <w:rsid w:val="002037AB"/>
    <w:rPr>
      <w:rFonts w:asciiTheme="majorHAnsi" w:hAnsiTheme="majorHAnsi"/>
      <w:i/>
      <w:sz w:val="24"/>
      <w:szCs w:val="24"/>
    </w:rPr>
  </w:style>
  <w:style w:type="character" w:customStyle="1" w:styleId="Cmsor5Char">
    <w:name w:val="Címsor 5 Char"/>
    <w:basedOn w:val="Bekezdsalapbettpusa"/>
    <w:link w:val="Cmsor5"/>
    <w:rsid w:val="009A7156"/>
    <w:rPr>
      <w:rFonts w:asciiTheme="majorHAnsi" w:hAnsiTheme="majorHAnsi"/>
      <w:b/>
      <w:bCs/>
      <w:iCs/>
    </w:rPr>
  </w:style>
  <w:style w:type="character" w:customStyle="1" w:styleId="Cmsor6Char">
    <w:name w:val="Címsor 6 Char"/>
    <w:basedOn w:val="Bekezdsalapbettpusa"/>
    <w:link w:val="Cmsor6"/>
    <w:rsid w:val="00F86901"/>
    <w:rPr>
      <w:rFonts w:asciiTheme="majorHAnsi" w:hAnsiTheme="majorHAnsi"/>
      <w:bCs/>
      <w:i/>
      <w:sz w:val="22"/>
      <w:szCs w:val="22"/>
    </w:rPr>
  </w:style>
  <w:style w:type="paragraph" w:styleId="TJ5">
    <w:name w:val="toc 5"/>
    <w:basedOn w:val="Norml"/>
    <w:next w:val="Norml"/>
    <w:uiPriority w:val="39"/>
    <w:rsid w:val="003C6052"/>
    <w:pPr>
      <w:ind w:left="1928" w:hanging="907"/>
      <w:jc w:val="left"/>
    </w:pPr>
    <w:rPr>
      <w:rFonts w:ascii="Cambria" w:hAnsi="Cambria"/>
      <w:sz w:val="20"/>
      <w:szCs w:val="20"/>
    </w:rPr>
  </w:style>
  <w:style w:type="paragraph" w:styleId="Trgymutat5">
    <w:name w:val="index 5"/>
    <w:basedOn w:val="Norml"/>
    <w:next w:val="Norml"/>
    <w:autoRedefine/>
    <w:semiHidden/>
    <w:rsid w:val="0025706E"/>
    <w:pPr>
      <w:ind w:left="1200" w:hanging="240"/>
    </w:pPr>
    <w:rPr>
      <w:b/>
      <w:sz w:val="22"/>
    </w:rPr>
  </w:style>
  <w:style w:type="character" w:styleId="Hiperhivatkozs">
    <w:name w:val="Hyperlink"/>
    <w:basedOn w:val="Bekezdsalapbettpusa"/>
    <w:uiPriority w:val="99"/>
    <w:rsid w:val="00074CBD"/>
    <w:rPr>
      <w:color w:val="0000FF"/>
      <w:u w:val="single"/>
    </w:rPr>
  </w:style>
  <w:style w:type="paragraph" w:styleId="TJ4">
    <w:name w:val="toc 4"/>
    <w:basedOn w:val="Norml"/>
    <w:next w:val="Norml"/>
    <w:uiPriority w:val="39"/>
    <w:rsid w:val="00034605"/>
    <w:pPr>
      <w:ind w:left="1627" w:hanging="907"/>
      <w:jc w:val="left"/>
    </w:pPr>
    <w:rPr>
      <w:rFonts w:ascii="Cambria" w:hAnsi="Cambria"/>
      <w:i/>
      <w:sz w:val="22"/>
    </w:rPr>
  </w:style>
  <w:style w:type="paragraph" w:styleId="TJ6">
    <w:name w:val="toc 6"/>
    <w:basedOn w:val="Norml"/>
    <w:next w:val="Norml"/>
    <w:autoRedefine/>
    <w:uiPriority w:val="39"/>
    <w:rsid w:val="008F1811"/>
    <w:pPr>
      <w:ind w:left="2109" w:hanging="907"/>
      <w:jc w:val="left"/>
    </w:pPr>
    <w:rPr>
      <w:rFonts w:ascii="Times New Roman" w:hAnsi="Times New Roman"/>
    </w:rPr>
  </w:style>
  <w:style w:type="paragraph" w:styleId="TJ7">
    <w:name w:val="toc 7"/>
    <w:basedOn w:val="Norml"/>
    <w:next w:val="Norml"/>
    <w:autoRedefine/>
    <w:uiPriority w:val="39"/>
    <w:rsid w:val="008F1811"/>
    <w:pPr>
      <w:ind w:left="2722" w:hanging="2155"/>
      <w:jc w:val="left"/>
    </w:pPr>
    <w:rPr>
      <w:rFonts w:ascii="Times New Roman" w:hAnsi="Times New Roman"/>
    </w:rPr>
  </w:style>
  <w:style w:type="paragraph" w:styleId="TJ8">
    <w:name w:val="toc 8"/>
    <w:basedOn w:val="Norml"/>
    <w:next w:val="Norml"/>
    <w:autoRedefine/>
    <w:uiPriority w:val="39"/>
    <w:rsid w:val="008C7073"/>
    <w:pPr>
      <w:ind w:left="1680"/>
    </w:pPr>
    <w:rPr>
      <w:rFonts w:ascii="Times New Roman" w:hAnsi="Times New Roman"/>
    </w:rPr>
  </w:style>
  <w:style w:type="paragraph" w:styleId="TJ9">
    <w:name w:val="toc 9"/>
    <w:basedOn w:val="Norml"/>
    <w:next w:val="Norml"/>
    <w:autoRedefine/>
    <w:uiPriority w:val="39"/>
    <w:rsid w:val="008C7073"/>
    <w:pPr>
      <w:ind w:left="1920"/>
      <w:jc w:val="left"/>
    </w:pPr>
    <w:rPr>
      <w:rFonts w:ascii="Times New Roman" w:hAnsi="Times New Roman"/>
    </w:rPr>
  </w:style>
  <w:style w:type="paragraph" w:styleId="TJ1">
    <w:name w:val="toc 1"/>
    <w:basedOn w:val="Norml"/>
    <w:next w:val="Norml"/>
    <w:uiPriority w:val="39"/>
    <w:rsid w:val="00034605"/>
    <w:pPr>
      <w:ind w:left="340" w:hanging="340"/>
      <w:jc w:val="left"/>
    </w:pPr>
    <w:rPr>
      <w:rFonts w:ascii="Cambria" w:hAnsi="Cambria"/>
      <w:b/>
      <w:smallCaps/>
    </w:rPr>
  </w:style>
  <w:style w:type="paragraph" w:styleId="TJ2">
    <w:name w:val="toc 2"/>
    <w:basedOn w:val="Norml"/>
    <w:next w:val="Norml"/>
    <w:uiPriority w:val="39"/>
    <w:rsid w:val="003C6052"/>
    <w:pPr>
      <w:ind w:left="692" w:hanging="454"/>
      <w:jc w:val="left"/>
    </w:pPr>
    <w:rPr>
      <w:rFonts w:ascii="Cambria" w:hAnsi="Cambria"/>
      <w:smallCaps/>
    </w:rPr>
  </w:style>
  <w:style w:type="paragraph" w:styleId="TJ3">
    <w:name w:val="toc 3"/>
    <w:basedOn w:val="Norml"/>
    <w:next w:val="Norml"/>
    <w:uiPriority w:val="39"/>
    <w:rsid w:val="00034605"/>
    <w:pPr>
      <w:ind w:left="1049" w:hanging="567"/>
      <w:jc w:val="left"/>
    </w:pPr>
    <w:rPr>
      <w:rFonts w:ascii="Cambria" w:hAnsi="Cambria"/>
    </w:rPr>
  </w:style>
  <w:style w:type="paragraph" w:styleId="Trgymutat6">
    <w:name w:val="index 6"/>
    <w:basedOn w:val="Norml"/>
    <w:next w:val="Norml"/>
    <w:autoRedefine/>
    <w:semiHidden/>
    <w:rsid w:val="002D26EB"/>
    <w:pPr>
      <w:ind w:left="1440" w:hanging="240"/>
    </w:pPr>
    <w:rPr>
      <w:sz w:val="22"/>
    </w:rPr>
  </w:style>
  <w:style w:type="paragraph" w:customStyle="1" w:styleId="Stlus1">
    <w:name w:val="Stílus1"/>
    <w:basedOn w:val="Norml"/>
    <w:autoRedefine/>
    <w:rsid w:val="00003816"/>
    <w:rPr>
      <w:i/>
      <w:sz w:val="22"/>
    </w:rPr>
  </w:style>
  <w:style w:type="paragraph" w:styleId="lfej">
    <w:name w:val="header"/>
    <w:basedOn w:val="Norml"/>
    <w:rsid w:val="00224CF3"/>
    <w:pPr>
      <w:tabs>
        <w:tab w:val="center" w:pos="4536"/>
        <w:tab w:val="right" w:pos="9072"/>
      </w:tabs>
    </w:pPr>
  </w:style>
  <w:style w:type="paragraph" w:styleId="llb">
    <w:name w:val="footer"/>
    <w:basedOn w:val="Norml"/>
    <w:link w:val="llbChar"/>
    <w:rsid w:val="00224CF3"/>
    <w:pPr>
      <w:tabs>
        <w:tab w:val="center" w:pos="4536"/>
        <w:tab w:val="right" w:pos="9072"/>
      </w:tabs>
    </w:pPr>
  </w:style>
  <w:style w:type="character" w:customStyle="1" w:styleId="llbChar">
    <w:name w:val="Élőláb Char"/>
    <w:basedOn w:val="Bekezdsalapbettpusa"/>
    <w:link w:val="llb"/>
    <w:uiPriority w:val="99"/>
    <w:locked/>
    <w:rsid w:val="00C9343D"/>
    <w:rPr>
      <w:rFonts w:ascii="Arial" w:hAnsi="Arial"/>
      <w:sz w:val="24"/>
      <w:szCs w:val="24"/>
    </w:rPr>
  </w:style>
  <w:style w:type="table" w:styleId="Rcsostblzat">
    <w:name w:val="Table Grid"/>
    <w:basedOn w:val="Normltblzat"/>
    <w:rsid w:val="00224CF3"/>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Oldalszm">
    <w:name w:val="page number"/>
    <w:basedOn w:val="Bekezdsalapbettpusa"/>
    <w:rsid w:val="00224CF3"/>
  </w:style>
  <w:style w:type="character" w:customStyle="1" w:styleId="st">
    <w:name w:val="st"/>
    <w:basedOn w:val="Bekezdsalapbettpusa"/>
    <w:rsid w:val="00B92741"/>
  </w:style>
  <w:style w:type="character" w:styleId="Kiemels">
    <w:name w:val="Emphasis"/>
    <w:basedOn w:val="Bekezdsalapbettpusa"/>
    <w:rsid w:val="00B92741"/>
    <w:rPr>
      <w:i/>
      <w:iCs/>
    </w:rPr>
  </w:style>
  <w:style w:type="character" w:customStyle="1" w:styleId="Hivatkozs">
    <w:name w:val="Hivatkozás"/>
    <w:rsid w:val="003E7E26"/>
    <w:rPr>
      <w:color w:val="0000FF"/>
      <w:u w:val="single"/>
    </w:rPr>
  </w:style>
  <w:style w:type="character" w:styleId="Kiemels2">
    <w:name w:val="Strong"/>
    <w:uiPriority w:val="22"/>
    <w:qFormat/>
    <w:rsid w:val="00134C34"/>
    <w:rPr>
      <w:b/>
    </w:rPr>
  </w:style>
  <w:style w:type="paragraph" w:styleId="NormlWeb">
    <w:name w:val="Normal (Web)"/>
    <w:basedOn w:val="Norml"/>
    <w:uiPriority w:val="99"/>
    <w:rsid w:val="007776BE"/>
    <w:pPr>
      <w:spacing w:before="100" w:beforeAutospacing="1" w:after="100" w:afterAutospacing="1"/>
      <w:jc w:val="left"/>
    </w:pPr>
    <w:rPr>
      <w:rFonts w:ascii="Times New Roman" w:hAnsi="Times New Roman"/>
    </w:rPr>
  </w:style>
  <w:style w:type="character" w:customStyle="1" w:styleId="apple-converted-space">
    <w:name w:val="apple-converted-space"/>
    <w:basedOn w:val="Bekezdsalapbettpusa"/>
    <w:rsid w:val="007776BE"/>
  </w:style>
  <w:style w:type="paragraph" w:styleId="Lista3">
    <w:name w:val="List 3"/>
    <w:basedOn w:val="Norml"/>
    <w:rsid w:val="00CE5C3D"/>
    <w:pPr>
      <w:ind w:left="849" w:hanging="283"/>
      <w:jc w:val="left"/>
    </w:pPr>
    <w:rPr>
      <w:rFonts w:ascii="Times New Roman" w:hAnsi="Times New Roman"/>
    </w:rPr>
  </w:style>
  <w:style w:type="character" w:customStyle="1" w:styleId="contentpagetitle">
    <w:name w:val="contentpagetitle"/>
    <w:basedOn w:val="Bekezdsalapbettpusa"/>
    <w:rsid w:val="008532B1"/>
  </w:style>
  <w:style w:type="paragraph" w:customStyle="1" w:styleId="Cmsor40">
    <w:name w:val="Címsor4"/>
    <w:basedOn w:val="Norml"/>
    <w:next w:val="Norml"/>
    <w:autoRedefine/>
    <w:rsid w:val="003F6969"/>
    <w:rPr>
      <w:i/>
    </w:rPr>
  </w:style>
  <w:style w:type="paragraph" w:styleId="Buborkszveg">
    <w:name w:val="Balloon Text"/>
    <w:basedOn w:val="Norml"/>
    <w:link w:val="BuborkszvegChar"/>
    <w:uiPriority w:val="99"/>
    <w:rsid w:val="0070558B"/>
    <w:rPr>
      <w:rFonts w:ascii="Tahoma" w:hAnsi="Tahoma" w:cs="Tahoma"/>
      <w:sz w:val="16"/>
      <w:szCs w:val="16"/>
    </w:rPr>
  </w:style>
  <w:style w:type="character" w:customStyle="1" w:styleId="BuborkszvegChar">
    <w:name w:val="Buborékszöveg Char"/>
    <w:basedOn w:val="Bekezdsalapbettpusa"/>
    <w:link w:val="Buborkszveg"/>
    <w:uiPriority w:val="99"/>
    <w:rsid w:val="0070558B"/>
    <w:rPr>
      <w:rFonts w:ascii="Tahoma" w:hAnsi="Tahoma" w:cs="Tahoma"/>
      <w:sz w:val="16"/>
      <w:szCs w:val="16"/>
    </w:rPr>
  </w:style>
  <w:style w:type="paragraph" w:styleId="Cm">
    <w:name w:val="Title"/>
    <w:basedOn w:val="Norml"/>
    <w:next w:val="Norml"/>
    <w:link w:val="CmChar"/>
    <w:rsid w:val="00775703"/>
    <w:pPr>
      <w:pBdr>
        <w:bottom w:val="single" w:sz="8" w:space="4" w:color="4F81BD" w:themeColor="accent1"/>
      </w:pBdr>
      <w:spacing w:after="300"/>
      <w:contextualSpacing/>
    </w:pPr>
    <w:rPr>
      <w:rFonts w:ascii="Times New Roman" w:eastAsiaTheme="majorEastAsia" w:hAnsi="Times New Roman" w:cstheme="majorBidi"/>
      <w:b/>
      <w:smallCaps/>
      <w:color w:val="17365D" w:themeColor="text2" w:themeShade="BF"/>
      <w:spacing w:val="5"/>
      <w:kern w:val="28"/>
      <w:sz w:val="28"/>
      <w:szCs w:val="52"/>
    </w:rPr>
  </w:style>
  <w:style w:type="character" w:customStyle="1" w:styleId="CmChar">
    <w:name w:val="Cím Char"/>
    <w:basedOn w:val="Bekezdsalapbettpusa"/>
    <w:link w:val="Cm"/>
    <w:rsid w:val="00775703"/>
    <w:rPr>
      <w:rFonts w:eastAsiaTheme="majorEastAsia" w:cstheme="majorBidi"/>
      <w:b/>
      <w:smallCaps/>
      <w:color w:val="17365D" w:themeColor="text2" w:themeShade="BF"/>
      <w:spacing w:val="5"/>
      <w:kern w:val="28"/>
      <w:sz w:val="28"/>
      <w:szCs w:val="52"/>
    </w:rPr>
  </w:style>
  <w:style w:type="paragraph" w:styleId="Alcm">
    <w:name w:val="Subtitle"/>
    <w:aliases w:val="Előzmény"/>
    <w:basedOn w:val="Norml"/>
    <w:next w:val="Szveg"/>
    <w:link w:val="AlcmChar1"/>
    <w:qFormat/>
    <w:rsid w:val="00F86901"/>
    <w:pPr>
      <w:numPr>
        <w:ilvl w:val="1"/>
      </w:numPr>
    </w:pPr>
    <w:rPr>
      <w:rFonts w:asciiTheme="majorHAnsi" w:eastAsiaTheme="majorEastAsia" w:hAnsiTheme="majorHAnsi" w:cstheme="majorBidi"/>
      <w:b/>
      <w:iCs/>
      <w:smallCaps/>
      <w:color w:val="595959" w:themeColor="text1" w:themeTint="A6"/>
      <w:spacing w:val="15"/>
      <w:sz w:val="32"/>
      <w:szCs w:val="32"/>
    </w:rPr>
  </w:style>
  <w:style w:type="character" w:customStyle="1" w:styleId="AlcmChar1">
    <w:name w:val="Alcím Char1"/>
    <w:aliases w:val="Előzmény Char"/>
    <w:basedOn w:val="Bekezdsalapbettpusa"/>
    <w:link w:val="Alcm"/>
    <w:rsid w:val="00F86901"/>
    <w:rPr>
      <w:rFonts w:asciiTheme="majorHAnsi" w:eastAsiaTheme="majorEastAsia" w:hAnsiTheme="majorHAnsi" w:cstheme="majorBidi"/>
      <w:b/>
      <w:iCs/>
      <w:smallCaps/>
      <w:color w:val="595959" w:themeColor="text1" w:themeTint="A6"/>
      <w:spacing w:val="15"/>
      <w:sz w:val="32"/>
      <w:szCs w:val="32"/>
    </w:rPr>
  </w:style>
  <w:style w:type="paragraph" w:styleId="Listaszerbekezds">
    <w:name w:val="List Paragraph"/>
    <w:basedOn w:val="Norml"/>
    <w:link w:val="ListaszerbekezdsChar"/>
    <w:uiPriority w:val="34"/>
    <w:qFormat/>
    <w:rsid w:val="001B1C59"/>
    <w:pPr>
      <w:ind w:left="720"/>
      <w:contextualSpacing/>
    </w:pPr>
  </w:style>
  <w:style w:type="character" w:customStyle="1" w:styleId="ListaszerbekezdsChar">
    <w:name w:val="Listaszerű bekezdés Char"/>
    <w:basedOn w:val="Bekezdsalapbettpusa"/>
    <w:link w:val="Listaszerbekezds"/>
    <w:uiPriority w:val="34"/>
    <w:rsid w:val="004F204A"/>
    <w:rPr>
      <w:rFonts w:ascii="Arial" w:hAnsi="Arial"/>
      <w:sz w:val="24"/>
      <w:szCs w:val="24"/>
    </w:rPr>
  </w:style>
  <w:style w:type="paragraph" w:customStyle="1" w:styleId="cf0">
    <w:name w:val="cf0"/>
    <w:basedOn w:val="Norml"/>
    <w:rsid w:val="00A748EC"/>
    <w:pPr>
      <w:spacing w:before="100" w:beforeAutospacing="1" w:after="100" w:afterAutospacing="1"/>
      <w:jc w:val="left"/>
    </w:pPr>
    <w:rPr>
      <w:rFonts w:ascii="Times New Roman" w:hAnsi="Times New Roman"/>
    </w:rPr>
  </w:style>
  <w:style w:type="paragraph" w:customStyle="1" w:styleId="StlusSorkizrt">
    <w:name w:val="Stílus Sorkizárt"/>
    <w:basedOn w:val="Norml"/>
    <w:rsid w:val="0090229F"/>
    <w:rPr>
      <w:rFonts w:ascii="Times New Roman" w:hAnsi="Times New Roman"/>
      <w:sz w:val="22"/>
      <w:szCs w:val="20"/>
    </w:rPr>
  </w:style>
  <w:style w:type="paragraph" w:customStyle="1" w:styleId="Sorszmozottszveg">
    <w:name w:val="Sorszámozott szöveg"/>
    <w:basedOn w:val="Norml"/>
    <w:link w:val="SorszmozottszvegChar"/>
    <w:qFormat/>
    <w:rsid w:val="009429F8"/>
    <w:pPr>
      <w:numPr>
        <w:numId w:val="1"/>
      </w:numPr>
      <w:spacing w:line="300" w:lineRule="exact"/>
    </w:pPr>
    <w:rPr>
      <w:rFonts w:asciiTheme="majorHAnsi" w:hAnsiTheme="majorHAnsi"/>
      <w:color w:val="595959" w:themeColor="text1" w:themeTint="A6"/>
      <w:sz w:val="22"/>
      <w:szCs w:val="22"/>
    </w:rPr>
  </w:style>
  <w:style w:type="character" w:customStyle="1" w:styleId="SorszmozottszvegChar">
    <w:name w:val="Sorszámozott szöveg Char"/>
    <w:basedOn w:val="Bekezdsalapbettpusa"/>
    <w:link w:val="Sorszmozottszveg"/>
    <w:rsid w:val="009429F8"/>
    <w:rPr>
      <w:rFonts w:asciiTheme="majorHAnsi" w:hAnsiTheme="majorHAnsi"/>
      <w:color w:val="595959" w:themeColor="text1" w:themeTint="A6"/>
      <w:sz w:val="22"/>
      <w:szCs w:val="22"/>
    </w:rPr>
  </w:style>
  <w:style w:type="paragraph" w:customStyle="1" w:styleId="Lista1">
    <w:name w:val="Lista1"/>
    <w:basedOn w:val="Szveg"/>
    <w:link w:val="ListaChar"/>
    <w:qFormat/>
    <w:rsid w:val="001A5D27"/>
    <w:pPr>
      <w:numPr>
        <w:numId w:val="9"/>
      </w:numPr>
      <w:ind w:left="714" w:hanging="357"/>
    </w:pPr>
  </w:style>
  <w:style w:type="character" w:customStyle="1" w:styleId="ListaChar">
    <w:name w:val="Lista Char"/>
    <w:basedOn w:val="SzvegChar"/>
    <w:link w:val="Lista1"/>
    <w:rsid w:val="001A5D27"/>
    <w:rPr>
      <w:rFonts w:ascii="Cambria" w:hAnsi="Cambria"/>
      <w:color w:val="404040" w:themeColor="text1" w:themeTint="BF"/>
      <w:sz w:val="22"/>
      <w:szCs w:val="22"/>
    </w:rPr>
  </w:style>
  <w:style w:type="paragraph" w:customStyle="1" w:styleId="Fcm">
    <w:name w:val="Főcím"/>
    <w:basedOn w:val="Norml"/>
    <w:next w:val="Szveg"/>
    <w:link w:val="FcmChar"/>
    <w:qFormat/>
    <w:rsid w:val="00F86901"/>
    <w:pPr>
      <w:jc w:val="center"/>
    </w:pPr>
    <w:rPr>
      <w:rFonts w:asciiTheme="majorHAnsi" w:hAnsiTheme="majorHAnsi"/>
      <w:b/>
      <w:smallCaps/>
      <w:sz w:val="44"/>
      <w:szCs w:val="44"/>
    </w:rPr>
  </w:style>
  <w:style w:type="character" w:customStyle="1" w:styleId="FcmChar">
    <w:name w:val="Főcím Char"/>
    <w:basedOn w:val="Bekezdsalapbettpusa"/>
    <w:link w:val="Fcm"/>
    <w:rsid w:val="00F86901"/>
    <w:rPr>
      <w:rFonts w:asciiTheme="majorHAnsi" w:hAnsiTheme="majorHAnsi"/>
      <w:b/>
      <w:smallCaps/>
      <w:sz w:val="44"/>
      <w:szCs w:val="44"/>
    </w:rPr>
  </w:style>
  <w:style w:type="paragraph" w:customStyle="1" w:styleId="Alcm1">
    <w:name w:val="Alcím1"/>
    <w:basedOn w:val="Norml"/>
    <w:next w:val="Szveg"/>
    <w:link w:val="AlcmChar"/>
    <w:qFormat/>
    <w:rsid w:val="00F86901"/>
    <w:pPr>
      <w:jc w:val="center"/>
    </w:pPr>
    <w:rPr>
      <w:rFonts w:asciiTheme="majorHAnsi" w:hAnsiTheme="majorHAnsi"/>
      <w:b/>
      <w:smallCaps/>
      <w:sz w:val="36"/>
    </w:rPr>
  </w:style>
  <w:style w:type="character" w:customStyle="1" w:styleId="AlcmChar">
    <w:name w:val="Alcím Char"/>
    <w:basedOn w:val="Bekezdsalapbettpusa"/>
    <w:link w:val="Alcm1"/>
    <w:rsid w:val="00F86901"/>
    <w:rPr>
      <w:rFonts w:asciiTheme="majorHAnsi" w:hAnsiTheme="majorHAnsi"/>
      <w:b/>
      <w:smallCaps/>
      <w:sz w:val="36"/>
      <w:szCs w:val="24"/>
    </w:rPr>
  </w:style>
  <w:style w:type="paragraph" w:customStyle="1" w:styleId="Tblzat3">
    <w:name w:val="Táblázat 3"/>
    <w:basedOn w:val="Cmsor3"/>
    <w:next w:val="Szveg"/>
    <w:link w:val="Tblzat3Char"/>
    <w:qFormat/>
    <w:rsid w:val="00A41FDA"/>
  </w:style>
  <w:style w:type="character" w:customStyle="1" w:styleId="Tblzat3Char">
    <w:name w:val="Táblázat 3 Char"/>
    <w:basedOn w:val="Cmsor3Char"/>
    <w:link w:val="Tblzat3"/>
    <w:rsid w:val="00A41FDA"/>
    <w:rPr>
      <w:rFonts w:ascii="Cambria" w:eastAsia="MS Mincho" w:hAnsi="Cambria" w:cs="Arial"/>
      <w:b/>
      <w:bCs/>
      <w:color w:val="404040" w:themeColor="text1" w:themeTint="BF"/>
      <w:sz w:val="24"/>
      <w:szCs w:val="26"/>
    </w:rPr>
  </w:style>
  <w:style w:type="paragraph" w:customStyle="1" w:styleId="Tblzat4">
    <w:name w:val="Táblázat 4"/>
    <w:basedOn w:val="Cmsor4"/>
    <w:next w:val="Szveg"/>
    <w:link w:val="Tblzat4Char"/>
    <w:qFormat/>
    <w:rsid w:val="006D5808"/>
  </w:style>
  <w:style w:type="character" w:customStyle="1" w:styleId="Tblzat4Char">
    <w:name w:val="Táblázat 4 Char"/>
    <w:basedOn w:val="Cmsor4Char"/>
    <w:link w:val="Tblzat4"/>
    <w:rsid w:val="006D5808"/>
    <w:rPr>
      <w:rFonts w:asciiTheme="majorHAnsi" w:hAnsiTheme="majorHAnsi"/>
      <w:i/>
      <w:sz w:val="24"/>
      <w:szCs w:val="24"/>
    </w:rPr>
  </w:style>
  <w:style w:type="paragraph" w:customStyle="1" w:styleId="Tblzat5">
    <w:name w:val="Táblázat 5"/>
    <w:basedOn w:val="Cmsor5"/>
    <w:next w:val="Szveg"/>
    <w:link w:val="Tblzat5Char"/>
    <w:qFormat/>
    <w:rsid w:val="004E69C0"/>
  </w:style>
  <w:style w:type="character" w:customStyle="1" w:styleId="Tblzat5Char">
    <w:name w:val="Táblázat 5 Char"/>
    <w:basedOn w:val="Cmsor5Char"/>
    <w:link w:val="Tblzat5"/>
    <w:rsid w:val="004E69C0"/>
    <w:rPr>
      <w:rFonts w:asciiTheme="majorHAnsi" w:hAnsiTheme="majorHAnsi"/>
      <w:b/>
      <w:bCs/>
      <w:iCs/>
    </w:rPr>
  </w:style>
  <w:style w:type="paragraph" w:customStyle="1" w:styleId="Tblzat6">
    <w:name w:val="Táblázat 6"/>
    <w:basedOn w:val="Cmsor6"/>
    <w:next w:val="Szveg"/>
    <w:link w:val="Tblzat6Char"/>
    <w:qFormat/>
    <w:rsid w:val="004E69C0"/>
  </w:style>
  <w:style w:type="character" w:customStyle="1" w:styleId="Tblzat6Char">
    <w:name w:val="Táblázat 6 Char"/>
    <w:basedOn w:val="Cmsor6Char"/>
    <w:link w:val="Tblzat6"/>
    <w:rsid w:val="004E69C0"/>
    <w:rPr>
      <w:rFonts w:asciiTheme="majorHAnsi" w:hAnsiTheme="majorHAnsi"/>
      <w:bCs/>
      <w:i/>
      <w:sz w:val="22"/>
      <w:szCs w:val="22"/>
    </w:rPr>
  </w:style>
  <w:style w:type="paragraph" w:customStyle="1" w:styleId="Mellklet">
    <w:name w:val="Melléklet"/>
    <w:basedOn w:val="Szveg"/>
    <w:link w:val="MellkletChar"/>
    <w:qFormat/>
    <w:rsid w:val="001223A9"/>
    <w:pPr>
      <w:ind w:left="360" w:hanging="360"/>
    </w:pPr>
    <w:rPr>
      <w:rFonts w:asciiTheme="majorHAnsi" w:hAnsiTheme="majorHAnsi"/>
      <w:b/>
      <w:smallCaps/>
      <w:color w:val="595959" w:themeColor="text1" w:themeTint="A6"/>
      <w:sz w:val="28"/>
      <w:szCs w:val="28"/>
    </w:rPr>
  </w:style>
  <w:style w:type="character" w:customStyle="1" w:styleId="MellkletChar">
    <w:name w:val="Melléklet Char"/>
    <w:basedOn w:val="Cmsor1Char"/>
    <w:link w:val="Mellklet"/>
    <w:rsid w:val="001223A9"/>
    <w:rPr>
      <w:rFonts w:asciiTheme="majorHAnsi" w:hAnsiTheme="majorHAnsi"/>
      <w:b/>
      <w:bCs/>
      <w:caps/>
      <w:smallCaps/>
      <w:color w:val="595959" w:themeColor="text1" w:themeTint="A6"/>
      <w:kern w:val="32"/>
      <w:sz w:val="28"/>
      <w:szCs w:val="28"/>
    </w:rPr>
  </w:style>
  <w:style w:type="paragraph" w:customStyle="1" w:styleId="bra">
    <w:name w:val="Ábra"/>
    <w:basedOn w:val="Listaszerbekezds"/>
    <w:next w:val="Szveg"/>
    <w:link w:val="braChar"/>
    <w:qFormat/>
    <w:rsid w:val="009A7156"/>
    <w:pPr>
      <w:numPr>
        <w:numId w:val="12"/>
      </w:numPr>
      <w:jc w:val="center"/>
    </w:pPr>
    <w:rPr>
      <w:rFonts w:asciiTheme="majorHAnsi" w:hAnsiTheme="majorHAnsi"/>
      <w:b/>
      <w:sz w:val="20"/>
      <w:szCs w:val="20"/>
    </w:rPr>
  </w:style>
  <w:style w:type="character" w:customStyle="1" w:styleId="braChar">
    <w:name w:val="Ábra Char"/>
    <w:basedOn w:val="ListaszerbekezdsChar"/>
    <w:link w:val="bra"/>
    <w:rsid w:val="009A7156"/>
    <w:rPr>
      <w:rFonts w:asciiTheme="majorHAnsi" w:hAnsiTheme="majorHAnsi"/>
      <w:b/>
      <w:sz w:val="24"/>
      <w:szCs w:val="24"/>
    </w:rPr>
  </w:style>
  <w:style w:type="paragraph" w:customStyle="1" w:styleId="Szmozottmellklet">
    <w:name w:val="Számozott melléklet"/>
    <w:basedOn w:val="Listaszerbekezds"/>
    <w:link w:val="SzmozottmellkletChar"/>
    <w:qFormat/>
    <w:rsid w:val="00EC529D"/>
    <w:pPr>
      <w:numPr>
        <w:numId w:val="13"/>
      </w:numPr>
      <w:tabs>
        <w:tab w:val="left" w:pos="3060"/>
      </w:tabs>
      <w:ind w:left="2977" w:hanging="2977"/>
    </w:pPr>
    <w:rPr>
      <w:rFonts w:asciiTheme="majorHAnsi" w:hAnsiTheme="majorHAnsi"/>
      <w:color w:val="595959" w:themeColor="text1" w:themeTint="A6"/>
      <w:sz w:val="22"/>
      <w:szCs w:val="22"/>
    </w:rPr>
  </w:style>
  <w:style w:type="character" w:customStyle="1" w:styleId="SzmozottmellkletChar">
    <w:name w:val="Számozott melléklet Char"/>
    <w:basedOn w:val="ListaszerbekezdsChar"/>
    <w:link w:val="Szmozottmellklet"/>
    <w:rsid w:val="00EC529D"/>
    <w:rPr>
      <w:rFonts w:asciiTheme="majorHAnsi" w:hAnsiTheme="majorHAnsi"/>
      <w:color w:val="595959" w:themeColor="text1" w:themeTint="A6"/>
      <w:sz w:val="22"/>
      <w:szCs w:val="22"/>
    </w:rPr>
  </w:style>
  <w:style w:type="paragraph" w:customStyle="1" w:styleId="Tblzat2">
    <w:name w:val="Táblázat 2"/>
    <w:basedOn w:val="Cmsor2"/>
    <w:link w:val="Tblzat2Char"/>
    <w:qFormat/>
    <w:rsid w:val="0038027D"/>
  </w:style>
  <w:style w:type="character" w:customStyle="1" w:styleId="Tblzat2Char">
    <w:name w:val="Táblázat 2 Char"/>
    <w:basedOn w:val="Cmsor2Char"/>
    <w:link w:val="Tblzat2"/>
    <w:rsid w:val="0038027D"/>
    <w:rPr>
      <w:rFonts w:asciiTheme="majorHAnsi" w:hAnsiTheme="majorHAnsi" w:cs="Arial"/>
      <w:b/>
      <w:bCs/>
      <w:iCs/>
      <w:smallCaps/>
      <w:color w:val="595959" w:themeColor="text1" w:themeTint="A6"/>
      <w:sz w:val="28"/>
      <w:szCs w:val="28"/>
    </w:rPr>
  </w:style>
  <w:style w:type="character" w:customStyle="1" w:styleId="UnresolvedMention1">
    <w:name w:val="Unresolved Mention1"/>
    <w:basedOn w:val="Bekezdsalapbettpusa"/>
    <w:uiPriority w:val="99"/>
    <w:semiHidden/>
    <w:unhideWhenUsed/>
    <w:rsid w:val="00DB3E4D"/>
    <w:rPr>
      <w:color w:val="808080"/>
      <w:shd w:val="clear" w:color="auto" w:fill="E6E6E6"/>
    </w:rPr>
  </w:style>
  <w:style w:type="paragraph" w:styleId="Nincstrkz">
    <w:name w:val="No Spacing"/>
    <w:link w:val="NincstrkzChar"/>
    <w:uiPriority w:val="1"/>
    <w:rsid w:val="00AF24BC"/>
    <w:rPr>
      <w:rFonts w:asciiTheme="minorHAnsi" w:eastAsiaTheme="minorEastAsia" w:hAnsiTheme="minorHAnsi" w:cstheme="minorBidi"/>
      <w:sz w:val="22"/>
      <w:szCs w:val="22"/>
      <w:lang w:val="en-US" w:eastAsia="en-US"/>
    </w:rPr>
  </w:style>
  <w:style w:type="character" w:customStyle="1" w:styleId="NincstrkzChar">
    <w:name w:val="Nincs térköz Char"/>
    <w:basedOn w:val="Bekezdsalapbettpusa"/>
    <w:link w:val="Nincstrkz"/>
    <w:uiPriority w:val="1"/>
    <w:rsid w:val="00AF24BC"/>
    <w:rPr>
      <w:rFonts w:asciiTheme="minorHAnsi" w:eastAsiaTheme="minorEastAsia" w:hAnsiTheme="minorHAnsi" w:cstheme="minorBidi"/>
      <w:sz w:val="22"/>
      <w:szCs w:val="22"/>
      <w:lang w:val="en-US" w:eastAsia="en-US"/>
    </w:rPr>
  </w:style>
  <w:style w:type="character" w:customStyle="1" w:styleId="point">
    <w:name w:val="point"/>
    <w:basedOn w:val="Bekezdsalapbettpusa"/>
    <w:rsid w:val="003107E7"/>
  </w:style>
  <w:style w:type="paragraph" w:customStyle="1" w:styleId="c1">
    <w:name w:val="c_1"/>
    <w:basedOn w:val="Cmsor1"/>
    <w:next w:val="Norml"/>
    <w:rsid w:val="00052E5C"/>
    <w:pPr>
      <w:numPr>
        <w:numId w:val="31"/>
      </w:numPr>
      <w:spacing w:before="120" w:after="360"/>
      <w:jc w:val="left"/>
    </w:pPr>
    <w:rPr>
      <w:rFonts w:ascii="Times New Roman" w:hAnsi="Times New Roman" w:cs="Arial"/>
      <w:caps w:val="0"/>
      <w:color w:val="auto"/>
      <w:kern w:val="0"/>
      <w:sz w:val="32"/>
      <w:szCs w:val="24"/>
    </w:rPr>
  </w:style>
  <w:style w:type="paragraph" w:customStyle="1" w:styleId="c2">
    <w:name w:val="c_2"/>
    <w:basedOn w:val="Cmsor2"/>
    <w:next w:val="Norml"/>
    <w:rsid w:val="00052E5C"/>
    <w:pPr>
      <w:numPr>
        <w:numId w:val="31"/>
      </w:numPr>
      <w:spacing w:before="120"/>
      <w:jc w:val="left"/>
    </w:pPr>
    <w:rPr>
      <w:rFonts w:ascii="Times New Roman" w:hAnsi="Times New Roman" w:cs="Times New Roman"/>
      <w:iCs w:val="0"/>
      <w:smallCaps w:val="0"/>
      <w:color w:val="auto"/>
    </w:rPr>
  </w:style>
  <w:style w:type="paragraph" w:customStyle="1" w:styleId="c3">
    <w:name w:val="c_3"/>
    <w:basedOn w:val="Cmsor3"/>
    <w:next w:val="Norml"/>
    <w:rsid w:val="00052E5C"/>
    <w:pPr>
      <w:numPr>
        <w:numId w:val="31"/>
      </w:numPr>
      <w:tabs>
        <w:tab w:val="clear" w:pos="567"/>
        <w:tab w:val="left" w:pos="907"/>
      </w:tabs>
      <w:spacing w:before="120" w:after="120"/>
      <w:jc w:val="left"/>
    </w:pPr>
    <w:rPr>
      <w:rFonts w:ascii="Times New Roman" w:eastAsia="Times New Roman" w:hAnsi="Times New Roman"/>
      <w:iCs/>
      <w:color w:val="auto"/>
      <w:sz w:val="26"/>
    </w:rPr>
  </w:style>
  <w:style w:type="paragraph" w:customStyle="1" w:styleId="c4">
    <w:name w:val="c_4"/>
    <w:basedOn w:val="Cmsor4"/>
    <w:next w:val="Norml"/>
    <w:rsid w:val="00052E5C"/>
    <w:pPr>
      <w:numPr>
        <w:numId w:val="31"/>
      </w:numPr>
      <w:spacing w:before="120" w:after="120"/>
      <w:jc w:val="left"/>
    </w:pPr>
    <w:rPr>
      <w:rFonts w:ascii="Times New Roman" w:hAnsi="Times New Roman"/>
      <w:b/>
      <w:i w:val="0"/>
      <w:szCs w:val="28"/>
    </w:rPr>
  </w:style>
  <w:style w:type="character" w:customStyle="1" w:styleId="hl">
    <w:name w:val="hl"/>
    <w:basedOn w:val="Bekezdsalapbettpusa"/>
    <w:rsid w:val="00E62716"/>
  </w:style>
  <w:style w:type="paragraph" w:styleId="Szvegtrzsbehzssal">
    <w:name w:val="Body Text Indent"/>
    <w:basedOn w:val="Norml"/>
    <w:link w:val="SzvegtrzsbehzssalChar"/>
    <w:rsid w:val="00134F67"/>
    <w:pPr>
      <w:ind w:firstLine="709"/>
    </w:pPr>
    <w:rPr>
      <w:rFonts w:ascii="Times New Roman" w:hAnsi="Times New Roman"/>
      <w:kern w:val="28"/>
      <w:szCs w:val="20"/>
    </w:rPr>
  </w:style>
  <w:style w:type="character" w:customStyle="1" w:styleId="SzvegtrzsbehzssalChar">
    <w:name w:val="Szövegtörzs behúzással Char"/>
    <w:basedOn w:val="Bekezdsalapbettpusa"/>
    <w:link w:val="Szvegtrzsbehzssal"/>
    <w:rsid w:val="00134F67"/>
    <w:rPr>
      <w:kern w:val="28"/>
      <w:sz w:val="24"/>
    </w:rPr>
  </w:style>
  <w:style w:type="paragraph" w:styleId="Szvegtrzs2">
    <w:name w:val="Body Text 2"/>
    <w:basedOn w:val="Norml"/>
    <w:link w:val="Szvegtrzs2Char"/>
    <w:rsid w:val="00134F67"/>
    <w:pPr>
      <w:spacing w:after="120" w:line="480" w:lineRule="auto"/>
      <w:jc w:val="left"/>
    </w:pPr>
    <w:rPr>
      <w:rFonts w:ascii="Times New Roman" w:hAnsi="Times New Roman"/>
    </w:rPr>
  </w:style>
  <w:style w:type="character" w:customStyle="1" w:styleId="Szvegtrzs2Char">
    <w:name w:val="Szövegtörzs 2 Char"/>
    <w:basedOn w:val="Bekezdsalapbettpusa"/>
    <w:link w:val="Szvegtrzs2"/>
    <w:rsid w:val="00134F67"/>
    <w:rPr>
      <w:sz w:val="24"/>
      <w:szCs w:val="24"/>
    </w:rPr>
  </w:style>
  <w:style w:type="paragraph" w:styleId="Szvegtrzs3">
    <w:name w:val="Body Text 3"/>
    <w:basedOn w:val="Norml"/>
    <w:link w:val="Szvegtrzs3Char"/>
    <w:rsid w:val="00134F67"/>
    <w:pPr>
      <w:spacing w:after="120"/>
      <w:jc w:val="left"/>
    </w:pPr>
    <w:rPr>
      <w:rFonts w:ascii="Times New Roman" w:hAnsi="Times New Roman"/>
      <w:sz w:val="16"/>
      <w:szCs w:val="16"/>
    </w:rPr>
  </w:style>
  <w:style w:type="character" w:customStyle="1" w:styleId="Szvegtrzs3Char">
    <w:name w:val="Szövegtörzs 3 Char"/>
    <w:basedOn w:val="Bekezdsalapbettpusa"/>
    <w:link w:val="Szvegtrzs3"/>
    <w:rsid w:val="00134F67"/>
    <w:rPr>
      <w:sz w:val="16"/>
      <w:szCs w:val="16"/>
    </w:rPr>
  </w:style>
  <w:style w:type="paragraph" w:customStyle="1" w:styleId="Default">
    <w:name w:val="Default"/>
    <w:rsid w:val="00134F67"/>
    <w:pPr>
      <w:autoSpaceDE w:val="0"/>
      <w:autoSpaceDN w:val="0"/>
      <w:adjustRightInd w:val="0"/>
    </w:pPr>
    <w:rPr>
      <w:color w:val="000000"/>
      <w:sz w:val="24"/>
      <w:szCs w:val="24"/>
    </w:rPr>
  </w:style>
  <w:style w:type="paragraph" w:customStyle="1" w:styleId="np">
    <w:name w:val="np"/>
    <w:basedOn w:val="Norml"/>
    <w:rsid w:val="00134F67"/>
    <w:pPr>
      <w:spacing w:before="100" w:beforeAutospacing="1" w:after="100" w:afterAutospacing="1"/>
      <w:jc w:val="left"/>
    </w:pPr>
    <w:rPr>
      <w:rFonts w:ascii="Times New Roman" w:hAnsi="Times New Roman"/>
    </w:rPr>
  </w:style>
  <w:style w:type="paragraph" w:customStyle="1" w:styleId="ListParagraph1">
    <w:name w:val="List Paragraph1"/>
    <w:basedOn w:val="Norml"/>
    <w:qFormat/>
    <w:rsid w:val="00134F67"/>
    <w:pPr>
      <w:spacing w:after="200" w:line="276" w:lineRule="auto"/>
      <w:ind w:left="720"/>
      <w:contextualSpacing/>
      <w:jc w:val="left"/>
    </w:pPr>
    <w:rPr>
      <w:rFonts w:ascii="Calibri" w:eastAsia="Calibri" w:hAnsi="Calibri" w:cs="Arial"/>
      <w:sz w:val="22"/>
      <w:szCs w:val="22"/>
      <w:lang w:eastAsia="en-US"/>
    </w:rPr>
  </w:style>
  <w:style w:type="paragraph" w:customStyle="1" w:styleId="Feladcme">
    <w:name w:val="Feladó címe"/>
    <w:basedOn w:val="Norml"/>
    <w:rsid w:val="00134F67"/>
    <w:pPr>
      <w:keepLines/>
      <w:framePr w:w="3413" w:h="1022" w:hRule="exact" w:hSpace="187" w:wrap="notBeside" w:vAnchor="page" w:hAnchor="page" w:xAlign="right" w:y="721" w:anchorLock="1"/>
      <w:spacing w:line="200" w:lineRule="atLeast"/>
      <w:jc w:val="left"/>
    </w:pPr>
    <w:rPr>
      <w:rFonts w:ascii="Times New Roman" w:hAnsi="Times New Roman"/>
      <w:sz w:val="16"/>
      <w:szCs w:val="20"/>
    </w:rPr>
  </w:style>
  <w:style w:type="character" w:styleId="Jegyzethivatkozs">
    <w:name w:val="annotation reference"/>
    <w:basedOn w:val="Bekezdsalapbettpusa"/>
    <w:semiHidden/>
    <w:unhideWhenUsed/>
    <w:rsid w:val="00DB229D"/>
    <w:rPr>
      <w:sz w:val="16"/>
      <w:szCs w:val="16"/>
    </w:rPr>
  </w:style>
  <w:style w:type="paragraph" w:styleId="Jegyzetszveg">
    <w:name w:val="annotation text"/>
    <w:basedOn w:val="Norml"/>
    <w:link w:val="JegyzetszvegChar"/>
    <w:semiHidden/>
    <w:unhideWhenUsed/>
    <w:rsid w:val="00DB229D"/>
    <w:rPr>
      <w:sz w:val="20"/>
      <w:szCs w:val="20"/>
    </w:rPr>
  </w:style>
  <w:style w:type="character" w:customStyle="1" w:styleId="JegyzetszvegChar">
    <w:name w:val="Jegyzetszöveg Char"/>
    <w:basedOn w:val="Bekezdsalapbettpusa"/>
    <w:link w:val="Jegyzetszveg"/>
    <w:semiHidden/>
    <w:rsid w:val="00DB229D"/>
    <w:rPr>
      <w:rFonts w:ascii="Arial" w:hAnsi="Arial"/>
    </w:rPr>
  </w:style>
  <w:style w:type="character" w:customStyle="1" w:styleId="UnresolvedMention">
    <w:name w:val="Unresolved Mention"/>
    <w:basedOn w:val="Bekezdsalapbettpusa"/>
    <w:uiPriority w:val="99"/>
    <w:semiHidden/>
    <w:unhideWhenUsed/>
    <w:rsid w:val="00723B94"/>
    <w:rPr>
      <w:color w:val="808080"/>
      <w:shd w:val="clear" w:color="auto" w:fill="E6E6E6"/>
    </w:rPr>
  </w:style>
  <w:style w:type="paragraph" w:styleId="Vgjegyzetszvege">
    <w:name w:val="endnote text"/>
    <w:basedOn w:val="Norml"/>
    <w:link w:val="VgjegyzetszvegeChar"/>
    <w:semiHidden/>
    <w:unhideWhenUsed/>
    <w:rsid w:val="00943974"/>
    <w:rPr>
      <w:sz w:val="20"/>
      <w:szCs w:val="20"/>
    </w:rPr>
  </w:style>
  <w:style w:type="character" w:customStyle="1" w:styleId="VgjegyzetszvegeChar">
    <w:name w:val="Végjegyzet szövege Char"/>
    <w:basedOn w:val="Bekezdsalapbettpusa"/>
    <w:link w:val="Vgjegyzetszvege"/>
    <w:semiHidden/>
    <w:rsid w:val="00943974"/>
    <w:rPr>
      <w:rFonts w:ascii="Arial" w:hAnsi="Arial"/>
    </w:rPr>
  </w:style>
  <w:style w:type="character" w:styleId="Vgjegyzet-hivatkozs">
    <w:name w:val="endnote reference"/>
    <w:basedOn w:val="Bekezdsalapbettpusa"/>
    <w:semiHidden/>
    <w:unhideWhenUsed/>
    <w:rsid w:val="00943974"/>
    <w:rPr>
      <w:vertAlign w:val="superscript"/>
    </w:rPr>
  </w:style>
</w:styles>
</file>

<file path=word/webSettings.xml><?xml version="1.0" encoding="utf-8"?>
<w:webSettings xmlns:r="http://schemas.openxmlformats.org/officeDocument/2006/relationships" xmlns:w="http://schemas.openxmlformats.org/wordprocessingml/2006/main">
  <w:divs>
    <w:div w:id="30619594">
      <w:bodyDiv w:val="1"/>
      <w:marLeft w:val="0"/>
      <w:marRight w:val="0"/>
      <w:marTop w:val="0"/>
      <w:marBottom w:val="0"/>
      <w:divBdr>
        <w:top w:val="none" w:sz="0" w:space="0" w:color="auto"/>
        <w:left w:val="none" w:sz="0" w:space="0" w:color="auto"/>
        <w:bottom w:val="none" w:sz="0" w:space="0" w:color="auto"/>
        <w:right w:val="none" w:sz="0" w:space="0" w:color="auto"/>
      </w:divBdr>
    </w:div>
    <w:div w:id="34737631">
      <w:bodyDiv w:val="1"/>
      <w:marLeft w:val="0"/>
      <w:marRight w:val="0"/>
      <w:marTop w:val="0"/>
      <w:marBottom w:val="0"/>
      <w:divBdr>
        <w:top w:val="none" w:sz="0" w:space="0" w:color="auto"/>
        <w:left w:val="none" w:sz="0" w:space="0" w:color="auto"/>
        <w:bottom w:val="none" w:sz="0" w:space="0" w:color="auto"/>
        <w:right w:val="none" w:sz="0" w:space="0" w:color="auto"/>
      </w:divBdr>
    </w:div>
    <w:div w:id="39281032">
      <w:bodyDiv w:val="1"/>
      <w:marLeft w:val="0"/>
      <w:marRight w:val="0"/>
      <w:marTop w:val="0"/>
      <w:marBottom w:val="0"/>
      <w:divBdr>
        <w:top w:val="none" w:sz="0" w:space="0" w:color="auto"/>
        <w:left w:val="none" w:sz="0" w:space="0" w:color="auto"/>
        <w:bottom w:val="none" w:sz="0" w:space="0" w:color="auto"/>
        <w:right w:val="none" w:sz="0" w:space="0" w:color="auto"/>
      </w:divBdr>
    </w:div>
    <w:div w:id="45379024">
      <w:bodyDiv w:val="1"/>
      <w:marLeft w:val="0"/>
      <w:marRight w:val="0"/>
      <w:marTop w:val="0"/>
      <w:marBottom w:val="0"/>
      <w:divBdr>
        <w:top w:val="none" w:sz="0" w:space="0" w:color="auto"/>
        <w:left w:val="none" w:sz="0" w:space="0" w:color="auto"/>
        <w:bottom w:val="none" w:sz="0" w:space="0" w:color="auto"/>
        <w:right w:val="none" w:sz="0" w:space="0" w:color="auto"/>
      </w:divBdr>
    </w:div>
    <w:div w:id="65886626">
      <w:bodyDiv w:val="1"/>
      <w:marLeft w:val="0"/>
      <w:marRight w:val="0"/>
      <w:marTop w:val="0"/>
      <w:marBottom w:val="0"/>
      <w:divBdr>
        <w:top w:val="none" w:sz="0" w:space="0" w:color="auto"/>
        <w:left w:val="none" w:sz="0" w:space="0" w:color="auto"/>
        <w:bottom w:val="none" w:sz="0" w:space="0" w:color="auto"/>
        <w:right w:val="none" w:sz="0" w:space="0" w:color="auto"/>
      </w:divBdr>
    </w:div>
    <w:div w:id="66923915">
      <w:bodyDiv w:val="1"/>
      <w:marLeft w:val="0"/>
      <w:marRight w:val="0"/>
      <w:marTop w:val="0"/>
      <w:marBottom w:val="0"/>
      <w:divBdr>
        <w:top w:val="none" w:sz="0" w:space="0" w:color="auto"/>
        <w:left w:val="none" w:sz="0" w:space="0" w:color="auto"/>
        <w:bottom w:val="none" w:sz="0" w:space="0" w:color="auto"/>
        <w:right w:val="none" w:sz="0" w:space="0" w:color="auto"/>
      </w:divBdr>
    </w:div>
    <w:div w:id="70003127">
      <w:bodyDiv w:val="1"/>
      <w:marLeft w:val="0"/>
      <w:marRight w:val="0"/>
      <w:marTop w:val="0"/>
      <w:marBottom w:val="0"/>
      <w:divBdr>
        <w:top w:val="none" w:sz="0" w:space="0" w:color="auto"/>
        <w:left w:val="none" w:sz="0" w:space="0" w:color="auto"/>
        <w:bottom w:val="none" w:sz="0" w:space="0" w:color="auto"/>
        <w:right w:val="none" w:sz="0" w:space="0" w:color="auto"/>
      </w:divBdr>
    </w:div>
    <w:div w:id="74206566">
      <w:bodyDiv w:val="1"/>
      <w:marLeft w:val="0"/>
      <w:marRight w:val="0"/>
      <w:marTop w:val="0"/>
      <w:marBottom w:val="0"/>
      <w:divBdr>
        <w:top w:val="none" w:sz="0" w:space="0" w:color="auto"/>
        <w:left w:val="none" w:sz="0" w:space="0" w:color="auto"/>
        <w:bottom w:val="none" w:sz="0" w:space="0" w:color="auto"/>
        <w:right w:val="none" w:sz="0" w:space="0" w:color="auto"/>
      </w:divBdr>
    </w:div>
    <w:div w:id="93329392">
      <w:bodyDiv w:val="1"/>
      <w:marLeft w:val="0"/>
      <w:marRight w:val="0"/>
      <w:marTop w:val="0"/>
      <w:marBottom w:val="0"/>
      <w:divBdr>
        <w:top w:val="none" w:sz="0" w:space="0" w:color="auto"/>
        <w:left w:val="none" w:sz="0" w:space="0" w:color="auto"/>
        <w:bottom w:val="none" w:sz="0" w:space="0" w:color="auto"/>
        <w:right w:val="none" w:sz="0" w:space="0" w:color="auto"/>
      </w:divBdr>
    </w:div>
    <w:div w:id="101194763">
      <w:bodyDiv w:val="1"/>
      <w:marLeft w:val="0"/>
      <w:marRight w:val="0"/>
      <w:marTop w:val="0"/>
      <w:marBottom w:val="0"/>
      <w:divBdr>
        <w:top w:val="none" w:sz="0" w:space="0" w:color="auto"/>
        <w:left w:val="none" w:sz="0" w:space="0" w:color="auto"/>
        <w:bottom w:val="none" w:sz="0" w:space="0" w:color="auto"/>
        <w:right w:val="none" w:sz="0" w:space="0" w:color="auto"/>
      </w:divBdr>
    </w:div>
    <w:div w:id="112482015">
      <w:bodyDiv w:val="1"/>
      <w:marLeft w:val="0"/>
      <w:marRight w:val="0"/>
      <w:marTop w:val="0"/>
      <w:marBottom w:val="0"/>
      <w:divBdr>
        <w:top w:val="none" w:sz="0" w:space="0" w:color="auto"/>
        <w:left w:val="none" w:sz="0" w:space="0" w:color="auto"/>
        <w:bottom w:val="none" w:sz="0" w:space="0" w:color="auto"/>
        <w:right w:val="none" w:sz="0" w:space="0" w:color="auto"/>
      </w:divBdr>
    </w:div>
    <w:div w:id="115803249">
      <w:bodyDiv w:val="1"/>
      <w:marLeft w:val="0"/>
      <w:marRight w:val="0"/>
      <w:marTop w:val="0"/>
      <w:marBottom w:val="0"/>
      <w:divBdr>
        <w:top w:val="none" w:sz="0" w:space="0" w:color="auto"/>
        <w:left w:val="none" w:sz="0" w:space="0" w:color="auto"/>
        <w:bottom w:val="none" w:sz="0" w:space="0" w:color="auto"/>
        <w:right w:val="none" w:sz="0" w:space="0" w:color="auto"/>
      </w:divBdr>
    </w:div>
    <w:div w:id="118384187">
      <w:bodyDiv w:val="1"/>
      <w:marLeft w:val="0"/>
      <w:marRight w:val="0"/>
      <w:marTop w:val="0"/>
      <w:marBottom w:val="0"/>
      <w:divBdr>
        <w:top w:val="none" w:sz="0" w:space="0" w:color="auto"/>
        <w:left w:val="none" w:sz="0" w:space="0" w:color="auto"/>
        <w:bottom w:val="none" w:sz="0" w:space="0" w:color="auto"/>
        <w:right w:val="none" w:sz="0" w:space="0" w:color="auto"/>
      </w:divBdr>
    </w:div>
    <w:div w:id="134223550">
      <w:bodyDiv w:val="1"/>
      <w:marLeft w:val="0"/>
      <w:marRight w:val="0"/>
      <w:marTop w:val="0"/>
      <w:marBottom w:val="0"/>
      <w:divBdr>
        <w:top w:val="none" w:sz="0" w:space="0" w:color="auto"/>
        <w:left w:val="none" w:sz="0" w:space="0" w:color="auto"/>
        <w:bottom w:val="none" w:sz="0" w:space="0" w:color="auto"/>
        <w:right w:val="none" w:sz="0" w:space="0" w:color="auto"/>
      </w:divBdr>
    </w:div>
    <w:div w:id="140004724">
      <w:bodyDiv w:val="1"/>
      <w:marLeft w:val="0"/>
      <w:marRight w:val="0"/>
      <w:marTop w:val="0"/>
      <w:marBottom w:val="0"/>
      <w:divBdr>
        <w:top w:val="none" w:sz="0" w:space="0" w:color="auto"/>
        <w:left w:val="none" w:sz="0" w:space="0" w:color="auto"/>
        <w:bottom w:val="none" w:sz="0" w:space="0" w:color="auto"/>
        <w:right w:val="none" w:sz="0" w:space="0" w:color="auto"/>
      </w:divBdr>
    </w:div>
    <w:div w:id="161706664">
      <w:bodyDiv w:val="1"/>
      <w:marLeft w:val="0"/>
      <w:marRight w:val="0"/>
      <w:marTop w:val="0"/>
      <w:marBottom w:val="0"/>
      <w:divBdr>
        <w:top w:val="none" w:sz="0" w:space="0" w:color="auto"/>
        <w:left w:val="none" w:sz="0" w:space="0" w:color="auto"/>
        <w:bottom w:val="none" w:sz="0" w:space="0" w:color="auto"/>
        <w:right w:val="none" w:sz="0" w:space="0" w:color="auto"/>
      </w:divBdr>
    </w:div>
    <w:div w:id="170611171">
      <w:bodyDiv w:val="1"/>
      <w:marLeft w:val="0"/>
      <w:marRight w:val="0"/>
      <w:marTop w:val="0"/>
      <w:marBottom w:val="0"/>
      <w:divBdr>
        <w:top w:val="none" w:sz="0" w:space="0" w:color="auto"/>
        <w:left w:val="none" w:sz="0" w:space="0" w:color="auto"/>
        <w:bottom w:val="none" w:sz="0" w:space="0" w:color="auto"/>
        <w:right w:val="none" w:sz="0" w:space="0" w:color="auto"/>
      </w:divBdr>
    </w:div>
    <w:div w:id="182059277">
      <w:bodyDiv w:val="1"/>
      <w:marLeft w:val="0"/>
      <w:marRight w:val="0"/>
      <w:marTop w:val="0"/>
      <w:marBottom w:val="0"/>
      <w:divBdr>
        <w:top w:val="none" w:sz="0" w:space="0" w:color="auto"/>
        <w:left w:val="none" w:sz="0" w:space="0" w:color="auto"/>
        <w:bottom w:val="none" w:sz="0" w:space="0" w:color="auto"/>
        <w:right w:val="none" w:sz="0" w:space="0" w:color="auto"/>
      </w:divBdr>
    </w:div>
    <w:div w:id="191113264">
      <w:bodyDiv w:val="1"/>
      <w:marLeft w:val="0"/>
      <w:marRight w:val="0"/>
      <w:marTop w:val="0"/>
      <w:marBottom w:val="0"/>
      <w:divBdr>
        <w:top w:val="none" w:sz="0" w:space="0" w:color="auto"/>
        <w:left w:val="none" w:sz="0" w:space="0" w:color="auto"/>
        <w:bottom w:val="none" w:sz="0" w:space="0" w:color="auto"/>
        <w:right w:val="none" w:sz="0" w:space="0" w:color="auto"/>
      </w:divBdr>
    </w:div>
    <w:div w:id="212813664">
      <w:bodyDiv w:val="1"/>
      <w:marLeft w:val="0"/>
      <w:marRight w:val="0"/>
      <w:marTop w:val="0"/>
      <w:marBottom w:val="0"/>
      <w:divBdr>
        <w:top w:val="none" w:sz="0" w:space="0" w:color="auto"/>
        <w:left w:val="none" w:sz="0" w:space="0" w:color="auto"/>
        <w:bottom w:val="none" w:sz="0" w:space="0" w:color="auto"/>
        <w:right w:val="none" w:sz="0" w:space="0" w:color="auto"/>
      </w:divBdr>
      <w:divsChild>
        <w:div w:id="1094127888">
          <w:marLeft w:val="75"/>
          <w:marRight w:val="75"/>
          <w:marTop w:val="45"/>
          <w:marBottom w:val="45"/>
          <w:divBdr>
            <w:top w:val="none" w:sz="0" w:space="0" w:color="auto"/>
            <w:left w:val="none" w:sz="0" w:space="0" w:color="auto"/>
            <w:bottom w:val="none" w:sz="0" w:space="8" w:color="auto"/>
            <w:right w:val="none" w:sz="0" w:space="0" w:color="auto"/>
          </w:divBdr>
        </w:div>
        <w:div w:id="2011713333">
          <w:marLeft w:val="75"/>
          <w:marRight w:val="75"/>
          <w:marTop w:val="45"/>
          <w:marBottom w:val="45"/>
          <w:divBdr>
            <w:top w:val="none" w:sz="0" w:space="0" w:color="auto"/>
            <w:left w:val="none" w:sz="0" w:space="0" w:color="auto"/>
            <w:bottom w:val="none" w:sz="0" w:space="8" w:color="auto"/>
            <w:right w:val="none" w:sz="0" w:space="0" w:color="auto"/>
          </w:divBdr>
        </w:div>
      </w:divsChild>
    </w:div>
    <w:div w:id="220335850">
      <w:bodyDiv w:val="1"/>
      <w:marLeft w:val="0"/>
      <w:marRight w:val="0"/>
      <w:marTop w:val="0"/>
      <w:marBottom w:val="0"/>
      <w:divBdr>
        <w:top w:val="none" w:sz="0" w:space="0" w:color="auto"/>
        <w:left w:val="none" w:sz="0" w:space="0" w:color="auto"/>
        <w:bottom w:val="none" w:sz="0" w:space="0" w:color="auto"/>
        <w:right w:val="none" w:sz="0" w:space="0" w:color="auto"/>
      </w:divBdr>
    </w:div>
    <w:div w:id="225264459">
      <w:bodyDiv w:val="1"/>
      <w:marLeft w:val="0"/>
      <w:marRight w:val="0"/>
      <w:marTop w:val="0"/>
      <w:marBottom w:val="0"/>
      <w:divBdr>
        <w:top w:val="none" w:sz="0" w:space="0" w:color="auto"/>
        <w:left w:val="none" w:sz="0" w:space="0" w:color="auto"/>
        <w:bottom w:val="none" w:sz="0" w:space="0" w:color="auto"/>
        <w:right w:val="none" w:sz="0" w:space="0" w:color="auto"/>
      </w:divBdr>
    </w:div>
    <w:div w:id="228883335">
      <w:bodyDiv w:val="1"/>
      <w:marLeft w:val="0"/>
      <w:marRight w:val="0"/>
      <w:marTop w:val="0"/>
      <w:marBottom w:val="0"/>
      <w:divBdr>
        <w:top w:val="none" w:sz="0" w:space="0" w:color="auto"/>
        <w:left w:val="none" w:sz="0" w:space="0" w:color="auto"/>
        <w:bottom w:val="none" w:sz="0" w:space="0" w:color="auto"/>
        <w:right w:val="none" w:sz="0" w:space="0" w:color="auto"/>
      </w:divBdr>
    </w:div>
    <w:div w:id="246381637">
      <w:bodyDiv w:val="1"/>
      <w:marLeft w:val="0"/>
      <w:marRight w:val="0"/>
      <w:marTop w:val="0"/>
      <w:marBottom w:val="0"/>
      <w:divBdr>
        <w:top w:val="none" w:sz="0" w:space="0" w:color="auto"/>
        <w:left w:val="none" w:sz="0" w:space="0" w:color="auto"/>
        <w:bottom w:val="none" w:sz="0" w:space="0" w:color="auto"/>
        <w:right w:val="none" w:sz="0" w:space="0" w:color="auto"/>
      </w:divBdr>
    </w:div>
    <w:div w:id="249631282">
      <w:bodyDiv w:val="1"/>
      <w:marLeft w:val="0"/>
      <w:marRight w:val="0"/>
      <w:marTop w:val="0"/>
      <w:marBottom w:val="0"/>
      <w:divBdr>
        <w:top w:val="none" w:sz="0" w:space="0" w:color="auto"/>
        <w:left w:val="none" w:sz="0" w:space="0" w:color="auto"/>
        <w:bottom w:val="none" w:sz="0" w:space="0" w:color="auto"/>
        <w:right w:val="none" w:sz="0" w:space="0" w:color="auto"/>
      </w:divBdr>
    </w:div>
    <w:div w:id="252055550">
      <w:bodyDiv w:val="1"/>
      <w:marLeft w:val="0"/>
      <w:marRight w:val="0"/>
      <w:marTop w:val="0"/>
      <w:marBottom w:val="0"/>
      <w:divBdr>
        <w:top w:val="none" w:sz="0" w:space="0" w:color="auto"/>
        <w:left w:val="none" w:sz="0" w:space="0" w:color="auto"/>
        <w:bottom w:val="none" w:sz="0" w:space="0" w:color="auto"/>
        <w:right w:val="none" w:sz="0" w:space="0" w:color="auto"/>
      </w:divBdr>
    </w:div>
    <w:div w:id="261842046">
      <w:bodyDiv w:val="1"/>
      <w:marLeft w:val="0"/>
      <w:marRight w:val="0"/>
      <w:marTop w:val="0"/>
      <w:marBottom w:val="0"/>
      <w:divBdr>
        <w:top w:val="none" w:sz="0" w:space="0" w:color="auto"/>
        <w:left w:val="none" w:sz="0" w:space="0" w:color="auto"/>
        <w:bottom w:val="none" w:sz="0" w:space="0" w:color="auto"/>
        <w:right w:val="none" w:sz="0" w:space="0" w:color="auto"/>
      </w:divBdr>
      <w:divsChild>
        <w:div w:id="534461265">
          <w:marLeft w:val="0"/>
          <w:marRight w:val="0"/>
          <w:marTop w:val="0"/>
          <w:marBottom w:val="0"/>
          <w:divBdr>
            <w:top w:val="none" w:sz="0" w:space="0" w:color="auto"/>
            <w:left w:val="none" w:sz="0" w:space="0" w:color="auto"/>
            <w:bottom w:val="none" w:sz="0" w:space="0" w:color="auto"/>
            <w:right w:val="none" w:sz="0" w:space="0" w:color="auto"/>
          </w:divBdr>
        </w:div>
        <w:div w:id="780147881">
          <w:marLeft w:val="0"/>
          <w:marRight w:val="0"/>
          <w:marTop w:val="0"/>
          <w:marBottom w:val="0"/>
          <w:divBdr>
            <w:top w:val="none" w:sz="0" w:space="0" w:color="auto"/>
            <w:left w:val="none" w:sz="0" w:space="0" w:color="auto"/>
            <w:bottom w:val="none" w:sz="0" w:space="0" w:color="auto"/>
            <w:right w:val="none" w:sz="0" w:space="0" w:color="auto"/>
          </w:divBdr>
        </w:div>
      </w:divsChild>
    </w:div>
    <w:div w:id="264730496">
      <w:bodyDiv w:val="1"/>
      <w:marLeft w:val="0"/>
      <w:marRight w:val="0"/>
      <w:marTop w:val="0"/>
      <w:marBottom w:val="0"/>
      <w:divBdr>
        <w:top w:val="none" w:sz="0" w:space="0" w:color="auto"/>
        <w:left w:val="none" w:sz="0" w:space="0" w:color="auto"/>
        <w:bottom w:val="none" w:sz="0" w:space="0" w:color="auto"/>
        <w:right w:val="none" w:sz="0" w:space="0" w:color="auto"/>
      </w:divBdr>
    </w:div>
    <w:div w:id="307056385">
      <w:bodyDiv w:val="1"/>
      <w:marLeft w:val="0"/>
      <w:marRight w:val="0"/>
      <w:marTop w:val="0"/>
      <w:marBottom w:val="0"/>
      <w:divBdr>
        <w:top w:val="none" w:sz="0" w:space="0" w:color="auto"/>
        <w:left w:val="none" w:sz="0" w:space="0" w:color="auto"/>
        <w:bottom w:val="none" w:sz="0" w:space="0" w:color="auto"/>
        <w:right w:val="none" w:sz="0" w:space="0" w:color="auto"/>
      </w:divBdr>
    </w:div>
    <w:div w:id="322240757">
      <w:bodyDiv w:val="1"/>
      <w:marLeft w:val="0"/>
      <w:marRight w:val="0"/>
      <w:marTop w:val="0"/>
      <w:marBottom w:val="0"/>
      <w:divBdr>
        <w:top w:val="none" w:sz="0" w:space="0" w:color="auto"/>
        <w:left w:val="none" w:sz="0" w:space="0" w:color="auto"/>
        <w:bottom w:val="none" w:sz="0" w:space="0" w:color="auto"/>
        <w:right w:val="none" w:sz="0" w:space="0" w:color="auto"/>
      </w:divBdr>
    </w:div>
    <w:div w:id="353656204">
      <w:bodyDiv w:val="1"/>
      <w:marLeft w:val="0"/>
      <w:marRight w:val="0"/>
      <w:marTop w:val="0"/>
      <w:marBottom w:val="0"/>
      <w:divBdr>
        <w:top w:val="none" w:sz="0" w:space="0" w:color="auto"/>
        <w:left w:val="none" w:sz="0" w:space="0" w:color="auto"/>
        <w:bottom w:val="none" w:sz="0" w:space="0" w:color="auto"/>
        <w:right w:val="none" w:sz="0" w:space="0" w:color="auto"/>
      </w:divBdr>
    </w:div>
    <w:div w:id="357659955">
      <w:bodyDiv w:val="1"/>
      <w:marLeft w:val="0"/>
      <w:marRight w:val="0"/>
      <w:marTop w:val="0"/>
      <w:marBottom w:val="0"/>
      <w:divBdr>
        <w:top w:val="none" w:sz="0" w:space="0" w:color="auto"/>
        <w:left w:val="none" w:sz="0" w:space="0" w:color="auto"/>
        <w:bottom w:val="none" w:sz="0" w:space="0" w:color="auto"/>
        <w:right w:val="none" w:sz="0" w:space="0" w:color="auto"/>
      </w:divBdr>
    </w:div>
    <w:div w:id="362824742">
      <w:bodyDiv w:val="1"/>
      <w:marLeft w:val="0"/>
      <w:marRight w:val="0"/>
      <w:marTop w:val="0"/>
      <w:marBottom w:val="0"/>
      <w:divBdr>
        <w:top w:val="none" w:sz="0" w:space="0" w:color="auto"/>
        <w:left w:val="none" w:sz="0" w:space="0" w:color="auto"/>
        <w:bottom w:val="none" w:sz="0" w:space="0" w:color="auto"/>
        <w:right w:val="none" w:sz="0" w:space="0" w:color="auto"/>
      </w:divBdr>
    </w:div>
    <w:div w:id="367296504">
      <w:bodyDiv w:val="1"/>
      <w:marLeft w:val="0"/>
      <w:marRight w:val="0"/>
      <w:marTop w:val="0"/>
      <w:marBottom w:val="0"/>
      <w:divBdr>
        <w:top w:val="none" w:sz="0" w:space="0" w:color="auto"/>
        <w:left w:val="none" w:sz="0" w:space="0" w:color="auto"/>
        <w:bottom w:val="none" w:sz="0" w:space="0" w:color="auto"/>
        <w:right w:val="none" w:sz="0" w:space="0" w:color="auto"/>
      </w:divBdr>
    </w:div>
    <w:div w:id="370809272">
      <w:bodyDiv w:val="1"/>
      <w:marLeft w:val="0"/>
      <w:marRight w:val="0"/>
      <w:marTop w:val="0"/>
      <w:marBottom w:val="0"/>
      <w:divBdr>
        <w:top w:val="none" w:sz="0" w:space="0" w:color="auto"/>
        <w:left w:val="none" w:sz="0" w:space="0" w:color="auto"/>
        <w:bottom w:val="none" w:sz="0" w:space="0" w:color="auto"/>
        <w:right w:val="none" w:sz="0" w:space="0" w:color="auto"/>
      </w:divBdr>
    </w:div>
    <w:div w:id="392126095">
      <w:bodyDiv w:val="1"/>
      <w:marLeft w:val="0"/>
      <w:marRight w:val="0"/>
      <w:marTop w:val="0"/>
      <w:marBottom w:val="0"/>
      <w:divBdr>
        <w:top w:val="none" w:sz="0" w:space="0" w:color="auto"/>
        <w:left w:val="none" w:sz="0" w:space="0" w:color="auto"/>
        <w:bottom w:val="none" w:sz="0" w:space="0" w:color="auto"/>
        <w:right w:val="none" w:sz="0" w:space="0" w:color="auto"/>
      </w:divBdr>
    </w:div>
    <w:div w:id="393166826">
      <w:bodyDiv w:val="1"/>
      <w:marLeft w:val="0"/>
      <w:marRight w:val="0"/>
      <w:marTop w:val="0"/>
      <w:marBottom w:val="0"/>
      <w:divBdr>
        <w:top w:val="none" w:sz="0" w:space="0" w:color="auto"/>
        <w:left w:val="none" w:sz="0" w:space="0" w:color="auto"/>
        <w:bottom w:val="none" w:sz="0" w:space="0" w:color="auto"/>
        <w:right w:val="none" w:sz="0" w:space="0" w:color="auto"/>
      </w:divBdr>
    </w:div>
    <w:div w:id="398285546">
      <w:bodyDiv w:val="1"/>
      <w:marLeft w:val="0"/>
      <w:marRight w:val="0"/>
      <w:marTop w:val="0"/>
      <w:marBottom w:val="0"/>
      <w:divBdr>
        <w:top w:val="none" w:sz="0" w:space="0" w:color="auto"/>
        <w:left w:val="none" w:sz="0" w:space="0" w:color="auto"/>
        <w:bottom w:val="none" w:sz="0" w:space="0" w:color="auto"/>
        <w:right w:val="none" w:sz="0" w:space="0" w:color="auto"/>
      </w:divBdr>
    </w:div>
    <w:div w:id="427584589">
      <w:bodyDiv w:val="1"/>
      <w:marLeft w:val="0"/>
      <w:marRight w:val="0"/>
      <w:marTop w:val="0"/>
      <w:marBottom w:val="0"/>
      <w:divBdr>
        <w:top w:val="none" w:sz="0" w:space="0" w:color="auto"/>
        <w:left w:val="none" w:sz="0" w:space="0" w:color="auto"/>
        <w:bottom w:val="none" w:sz="0" w:space="0" w:color="auto"/>
        <w:right w:val="none" w:sz="0" w:space="0" w:color="auto"/>
      </w:divBdr>
    </w:div>
    <w:div w:id="443500347">
      <w:bodyDiv w:val="1"/>
      <w:marLeft w:val="0"/>
      <w:marRight w:val="0"/>
      <w:marTop w:val="0"/>
      <w:marBottom w:val="0"/>
      <w:divBdr>
        <w:top w:val="none" w:sz="0" w:space="0" w:color="auto"/>
        <w:left w:val="none" w:sz="0" w:space="0" w:color="auto"/>
        <w:bottom w:val="none" w:sz="0" w:space="0" w:color="auto"/>
        <w:right w:val="none" w:sz="0" w:space="0" w:color="auto"/>
      </w:divBdr>
    </w:div>
    <w:div w:id="455687101">
      <w:bodyDiv w:val="1"/>
      <w:marLeft w:val="0"/>
      <w:marRight w:val="0"/>
      <w:marTop w:val="0"/>
      <w:marBottom w:val="0"/>
      <w:divBdr>
        <w:top w:val="none" w:sz="0" w:space="0" w:color="auto"/>
        <w:left w:val="none" w:sz="0" w:space="0" w:color="auto"/>
        <w:bottom w:val="none" w:sz="0" w:space="0" w:color="auto"/>
        <w:right w:val="none" w:sz="0" w:space="0" w:color="auto"/>
      </w:divBdr>
      <w:divsChild>
        <w:div w:id="129515901">
          <w:marLeft w:val="0"/>
          <w:marRight w:val="0"/>
          <w:marTop w:val="0"/>
          <w:marBottom w:val="0"/>
          <w:divBdr>
            <w:top w:val="none" w:sz="0" w:space="0" w:color="auto"/>
            <w:left w:val="none" w:sz="0" w:space="0" w:color="auto"/>
            <w:bottom w:val="none" w:sz="0" w:space="0" w:color="auto"/>
            <w:right w:val="none" w:sz="0" w:space="0" w:color="auto"/>
          </w:divBdr>
        </w:div>
        <w:div w:id="1747336552">
          <w:marLeft w:val="0"/>
          <w:marRight w:val="0"/>
          <w:marTop w:val="0"/>
          <w:marBottom w:val="0"/>
          <w:divBdr>
            <w:top w:val="none" w:sz="0" w:space="0" w:color="auto"/>
            <w:left w:val="none" w:sz="0" w:space="0" w:color="auto"/>
            <w:bottom w:val="none" w:sz="0" w:space="0" w:color="auto"/>
            <w:right w:val="none" w:sz="0" w:space="0" w:color="auto"/>
          </w:divBdr>
        </w:div>
        <w:div w:id="1198810430">
          <w:marLeft w:val="0"/>
          <w:marRight w:val="0"/>
          <w:marTop w:val="0"/>
          <w:marBottom w:val="0"/>
          <w:divBdr>
            <w:top w:val="none" w:sz="0" w:space="0" w:color="auto"/>
            <w:left w:val="none" w:sz="0" w:space="0" w:color="auto"/>
            <w:bottom w:val="none" w:sz="0" w:space="0" w:color="auto"/>
            <w:right w:val="none" w:sz="0" w:space="0" w:color="auto"/>
          </w:divBdr>
        </w:div>
        <w:div w:id="451945338">
          <w:marLeft w:val="0"/>
          <w:marRight w:val="0"/>
          <w:marTop w:val="0"/>
          <w:marBottom w:val="0"/>
          <w:divBdr>
            <w:top w:val="none" w:sz="0" w:space="0" w:color="auto"/>
            <w:left w:val="none" w:sz="0" w:space="0" w:color="auto"/>
            <w:bottom w:val="none" w:sz="0" w:space="0" w:color="auto"/>
            <w:right w:val="none" w:sz="0" w:space="0" w:color="auto"/>
          </w:divBdr>
        </w:div>
      </w:divsChild>
    </w:div>
    <w:div w:id="474954748">
      <w:bodyDiv w:val="1"/>
      <w:marLeft w:val="0"/>
      <w:marRight w:val="0"/>
      <w:marTop w:val="0"/>
      <w:marBottom w:val="0"/>
      <w:divBdr>
        <w:top w:val="none" w:sz="0" w:space="0" w:color="auto"/>
        <w:left w:val="none" w:sz="0" w:space="0" w:color="auto"/>
        <w:bottom w:val="none" w:sz="0" w:space="0" w:color="auto"/>
        <w:right w:val="none" w:sz="0" w:space="0" w:color="auto"/>
      </w:divBdr>
    </w:div>
    <w:div w:id="493691153">
      <w:bodyDiv w:val="1"/>
      <w:marLeft w:val="0"/>
      <w:marRight w:val="0"/>
      <w:marTop w:val="0"/>
      <w:marBottom w:val="0"/>
      <w:divBdr>
        <w:top w:val="none" w:sz="0" w:space="0" w:color="auto"/>
        <w:left w:val="none" w:sz="0" w:space="0" w:color="auto"/>
        <w:bottom w:val="none" w:sz="0" w:space="0" w:color="auto"/>
        <w:right w:val="none" w:sz="0" w:space="0" w:color="auto"/>
      </w:divBdr>
    </w:div>
    <w:div w:id="528950358">
      <w:bodyDiv w:val="1"/>
      <w:marLeft w:val="0"/>
      <w:marRight w:val="0"/>
      <w:marTop w:val="0"/>
      <w:marBottom w:val="0"/>
      <w:divBdr>
        <w:top w:val="none" w:sz="0" w:space="0" w:color="auto"/>
        <w:left w:val="none" w:sz="0" w:space="0" w:color="auto"/>
        <w:bottom w:val="none" w:sz="0" w:space="0" w:color="auto"/>
        <w:right w:val="none" w:sz="0" w:space="0" w:color="auto"/>
      </w:divBdr>
    </w:div>
    <w:div w:id="561913126">
      <w:bodyDiv w:val="1"/>
      <w:marLeft w:val="0"/>
      <w:marRight w:val="0"/>
      <w:marTop w:val="0"/>
      <w:marBottom w:val="0"/>
      <w:divBdr>
        <w:top w:val="none" w:sz="0" w:space="0" w:color="auto"/>
        <w:left w:val="none" w:sz="0" w:space="0" w:color="auto"/>
        <w:bottom w:val="none" w:sz="0" w:space="0" w:color="auto"/>
        <w:right w:val="none" w:sz="0" w:space="0" w:color="auto"/>
      </w:divBdr>
    </w:div>
    <w:div w:id="579339292">
      <w:bodyDiv w:val="1"/>
      <w:marLeft w:val="0"/>
      <w:marRight w:val="0"/>
      <w:marTop w:val="0"/>
      <w:marBottom w:val="0"/>
      <w:divBdr>
        <w:top w:val="none" w:sz="0" w:space="0" w:color="auto"/>
        <w:left w:val="none" w:sz="0" w:space="0" w:color="auto"/>
        <w:bottom w:val="none" w:sz="0" w:space="0" w:color="auto"/>
        <w:right w:val="none" w:sz="0" w:space="0" w:color="auto"/>
      </w:divBdr>
    </w:div>
    <w:div w:id="579556417">
      <w:bodyDiv w:val="1"/>
      <w:marLeft w:val="0"/>
      <w:marRight w:val="0"/>
      <w:marTop w:val="0"/>
      <w:marBottom w:val="0"/>
      <w:divBdr>
        <w:top w:val="none" w:sz="0" w:space="0" w:color="auto"/>
        <w:left w:val="none" w:sz="0" w:space="0" w:color="auto"/>
        <w:bottom w:val="none" w:sz="0" w:space="0" w:color="auto"/>
        <w:right w:val="none" w:sz="0" w:space="0" w:color="auto"/>
      </w:divBdr>
    </w:div>
    <w:div w:id="585118238">
      <w:bodyDiv w:val="1"/>
      <w:marLeft w:val="0"/>
      <w:marRight w:val="0"/>
      <w:marTop w:val="0"/>
      <w:marBottom w:val="0"/>
      <w:divBdr>
        <w:top w:val="none" w:sz="0" w:space="0" w:color="auto"/>
        <w:left w:val="none" w:sz="0" w:space="0" w:color="auto"/>
        <w:bottom w:val="none" w:sz="0" w:space="0" w:color="auto"/>
        <w:right w:val="none" w:sz="0" w:space="0" w:color="auto"/>
      </w:divBdr>
    </w:div>
    <w:div w:id="613051566">
      <w:bodyDiv w:val="1"/>
      <w:marLeft w:val="0"/>
      <w:marRight w:val="0"/>
      <w:marTop w:val="0"/>
      <w:marBottom w:val="0"/>
      <w:divBdr>
        <w:top w:val="none" w:sz="0" w:space="0" w:color="auto"/>
        <w:left w:val="none" w:sz="0" w:space="0" w:color="auto"/>
        <w:bottom w:val="none" w:sz="0" w:space="0" w:color="auto"/>
        <w:right w:val="none" w:sz="0" w:space="0" w:color="auto"/>
      </w:divBdr>
    </w:div>
    <w:div w:id="658192194">
      <w:bodyDiv w:val="1"/>
      <w:marLeft w:val="0"/>
      <w:marRight w:val="0"/>
      <w:marTop w:val="0"/>
      <w:marBottom w:val="0"/>
      <w:divBdr>
        <w:top w:val="none" w:sz="0" w:space="0" w:color="auto"/>
        <w:left w:val="none" w:sz="0" w:space="0" w:color="auto"/>
        <w:bottom w:val="none" w:sz="0" w:space="0" w:color="auto"/>
        <w:right w:val="none" w:sz="0" w:space="0" w:color="auto"/>
      </w:divBdr>
    </w:div>
    <w:div w:id="668563906">
      <w:bodyDiv w:val="1"/>
      <w:marLeft w:val="0"/>
      <w:marRight w:val="0"/>
      <w:marTop w:val="0"/>
      <w:marBottom w:val="0"/>
      <w:divBdr>
        <w:top w:val="none" w:sz="0" w:space="0" w:color="auto"/>
        <w:left w:val="none" w:sz="0" w:space="0" w:color="auto"/>
        <w:bottom w:val="none" w:sz="0" w:space="0" w:color="auto"/>
        <w:right w:val="none" w:sz="0" w:space="0" w:color="auto"/>
      </w:divBdr>
    </w:div>
    <w:div w:id="677925150">
      <w:bodyDiv w:val="1"/>
      <w:marLeft w:val="0"/>
      <w:marRight w:val="0"/>
      <w:marTop w:val="0"/>
      <w:marBottom w:val="0"/>
      <w:divBdr>
        <w:top w:val="none" w:sz="0" w:space="0" w:color="auto"/>
        <w:left w:val="none" w:sz="0" w:space="0" w:color="auto"/>
        <w:bottom w:val="none" w:sz="0" w:space="0" w:color="auto"/>
        <w:right w:val="none" w:sz="0" w:space="0" w:color="auto"/>
      </w:divBdr>
    </w:div>
    <w:div w:id="700595379">
      <w:bodyDiv w:val="1"/>
      <w:marLeft w:val="0"/>
      <w:marRight w:val="0"/>
      <w:marTop w:val="0"/>
      <w:marBottom w:val="0"/>
      <w:divBdr>
        <w:top w:val="none" w:sz="0" w:space="0" w:color="auto"/>
        <w:left w:val="none" w:sz="0" w:space="0" w:color="auto"/>
        <w:bottom w:val="none" w:sz="0" w:space="0" w:color="auto"/>
        <w:right w:val="none" w:sz="0" w:space="0" w:color="auto"/>
      </w:divBdr>
    </w:div>
    <w:div w:id="743841675">
      <w:bodyDiv w:val="1"/>
      <w:marLeft w:val="0"/>
      <w:marRight w:val="0"/>
      <w:marTop w:val="0"/>
      <w:marBottom w:val="0"/>
      <w:divBdr>
        <w:top w:val="none" w:sz="0" w:space="0" w:color="auto"/>
        <w:left w:val="none" w:sz="0" w:space="0" w:color="auto"/>
        <w:bottom w:val="none" w:sz="0" w:space="0" w:color="auto"/>
        <w:right w:val="none" w:sz="0" w:space="0" w:color="auto"/>
      </w:divBdr>
    </w:div>
    <w:div w:id="747575629">
      <w:bodyDiv w:val="1"/>
      <w:marLeft w:val="0"/>
      <w:marRight w:val="0"/>
      <w:marTop w:val="0"/>
      <w:marBottom w:val="0"/>
      <w:divBdr>
        <w:top w:val="none" w:sz="0" w:space="0" w:color="auto"/>
        <w:left w:val="none" w:sz="0" w:space="0" w:color="auto"/>
        <w:bottom w:val="none" w:sz="0" w:space="0" w:color="auto"/>
        <w:right w:val="none" w:sz="0" w:space="0" w:color="auto"/>
      </w:divBdr>
    </w:div>
    <w:div w:id="756483664">
      <w:bodyDiv w:val="1"/>
      <w:marLeft w:val="0"/>
      <w:marRight w:val="0"/>
      <w:marTop w:val="0"/>
      <w:marBottom w:val="0"/>
      <w:divBdr>
        <w:top w:val="none" w:sz="0" w:space="0" w:color="auto"/>
        <w:left w:val="none" w:sz="0" w:space="0" w:color="auto"/>
        <w:bottom w:val="none" w:sz="0" w:space="0" w:color="auto"/>
        <w:right w:val="none" w:sz="0" w:space="0" w:color="auto"/>
      </w:divBdr>
    </w:div>
    <w:div w:id="756830919">
      <w:bodyDiv w:val="1"/>
      <w:marLeft w:val="0"/>
      <w:marRight w:val="0"/>
      <w:marTop w:val="0"/>
      <w:marBottom w:val="0"/>
      <w:divBdr>
        <w:top w:val="none" w:sz="0" w:space="0" w:color="auto"/>
        <w:left w:val="none" w:sz="0" w:space="0" w:color="auto"/>
        <w:bottom w:val="none" w:sz="0" w:space="0" w:color="auto"/>
        <w:right w:val="none" w:sz="0" w:space="0" w:color="auto"/>
      </w:divBdr>
    </w:div>
    <w:div w:id="764032055">
      <w:bodyDiv w:val="1"/>
      <w:marLeft w:val="0"/>
      <w:marRight w:val="0"/>
      <w:marTop w:val="0"/>
      <w:marBottom w:val="0"/>
      <w:divBdr>
        <w:top w:val="none" w:sz="0" w:space="0" w:color="auto"/>
        <w:left w:val="none" w:sz="0" w:space="0" w:color="auto"/>
        <w:bottom w:val="none" w:sz="0" w:space="0" w:color="auto"/>
        <w:right w:val="none" w:sz="0" w:space="0" w:color="auto"/>
      </w:divBdr>
    </w:div>
    <w:div w:id="796949462">
      <w:bodyDiv w:val="1"/>
      <w:marLeft w:val="0"/>
      <w:marRight w:val="0"/>
      <w:marTop w:val="0"/>
      <w:marBottom w:val="0"/>
      <w:divBdr>
        <w:top w:val="none" w:sz="0" w:space="0" w:color="auto"/>
        <w:left w:val="none" w:sz="0" w:space="0" w:color="auto"/>
        <w:bottom w:val="none" w:sz="0" w:space="0" w:color="auto"/>
        <w:right w:val="none" w:sz="0" w:space="0" w:color="auto"/>
      </w:divBdr>
    </w:div>
    <w:div w:id="814222742">
      <w:bodyDiv w:val="1"/>
      <w:marLeft w:val="0"/>
      <w:marRight w:val="0"/>
      <w:marTop w:val="0"/>
      <w:marBottom w:val="0"/>
      <w:divBdr>
        <w:top w:val="none" w:sz="0" w:space="0" w:color="auto"/>
        <w:left w:val="none" w:sz="0" w:space="0" w:color="auto"/>
        <w:bottom w:val="none" w:sz="0" w:space="0" w:color="auto"/>
        <w:right w:val="none" w:sz="0" w:space="0" w:color="auto"/>
      </w:divBdr>
    </w:div>
    <w:div w:id="838350563">
      <w:bodyDiv w:val="1"/>
      <w:marLeft w:val="0"/>
      <w:marRight w:val="0"/>
      <w:marTop w:val="0"/>
      <w:marBottom w:val="0"/>
      <w:divBdr>
        <w:top w:val="none" w:sz="0" w:space="0" w:color="auto"/>
        <w:left w:val="none" w:sz="0" w:space="0" w:color="auto"/>
        <w:bottom w:val="none" w:sz="0" w:space="0" w:color="auto"/>
        <w:right w:val="none" w:sz="0" w:space="0" w:color="auto"/>
      </w:divBdr>
    </w:div>
    <w:div w:id="845558475">
      <w:bodyDiv w:val="1"/>
      <w:marLeft w:val="0"/>
      <w:marRight w:val="0"/>
      <w:marTop w:val="0"/>
      <w:marBottom w:val="0"/>
      <w:divBdr>
        <w:top w:val="none" w:sz="0" w:space="0" w:color="auto"/>
        <w:left w:val="none" w:sz="0" w:space="0" w:color="auto"/>
        <w:bottom w:val="none" w:sz="0" w:space="0" w:color="auto"/>
        <w:right w:val="none" w:sz="0" w:space="0" w:color="auto"/>
      </w:divBdr>
    </w:div>
    <w:div w:id="847060035">
      <w:bodyDiv w:val="1"/>
      <w:marLeft w:val="0"/>
      <w:marRight w:val="0"/>
      <w:marTop w:val="0"/>
      <w:marBottom w:val="0"/>
      <w:divBdr>
        <w:top w:val="none" w:sz="0" w:space="0" w:color="auto"/>
        <w:left w:val="none" w:sz="0" w:space="0" w:color="auto"/>
        <w:bottom w:val="none" w:sz="0" w:space="0" w:color="auto"/>
        <w:right w:val="none" w:sz="0" w:space="0" w:color="auto"/>
      </w:divBdr>
      <w:divsChild>
        <w:div w:id="1980918600">
          <w:marLeft w:val="0"/>
          <w:marRight w:val="0"/>
          <w:marTop w:val="0"/>
          <w:marBottom w:val="0"/>
          <w:divBdr>
            <w:top w:val="none" w:sz="0" w:space="0" w:color="auto"/>
            <w:left w:val="none" w:sz="0" w:space="0" w:color="auto"/>
            <w:bottom w:val="none" w:sz="0" w:space="0" w:color="auto"/>
            <w:right w:val="none" w:sz="0" w:space="0" w:color="auto"/>
          </w:divBdr>
        </w:div>
        <w:div w:id="1252201546">
          <w:marLeft w:val="0"/>
          <w:marRight w:val="0"/>
          <w:marTop w:val="0"/>
          <w:marBottom w:val="0"/>
          <w:divBdr>
            <w:top w:val="none" w:sz="0" w:space="0" w:color="auto"/>
            <w:left w:val="none" w:sz="0" w:space="0" w:color="auto"/>
            <w:bottom w:val="none" w:sz="0" w:space="0" w:color="auto"/>
            <w:right w:val="none" w:sz="0" w:space="0" w:color="auto"/>
          </w:divBdr>
        </w:div>
        <w:div w:id="1807505601">
          <w:marLeft w:val="0"/>
          <w:marRight w:val="0"/>
          <w:marTop w:val="0"/>
          <w:marBottom w:val="0"/>
          <w:divBdr>
            <w:top w:val="none" w:sz="0" w:space="0" w:color="auto"/>
            <w:left w:val="none" w:sz="0" w:space="0" w:color="auto"/>
            <w:bottom w:val="none" w:sz="0" w:space="0" w:color="auto"/>
            <w:right w:val="none" w:sz="0" w:space="0" w:color="auto"/>
          </w:divBdr>
        </w:div>
        <w:div w:id="14159460">
          <w:marLeft w:val="0"/>
          <w:marRight w:val="0"/>
          <w:marTop w:val="0"/>
          <w:marBottom w:val="0"/>
          <w:divBdr>
            <w:top w:val="none" w:sz="0" w:space="0" w:color="auto"/>
            <w:left w:val="none" w:sz="0" w:space="0" w:color="auto"/>
            <w:bottom w:val="none" w:sz="0" w:space="0" w:color="auto"/>
            <w:right w:val="none" w:sz="0" w:space="0" w:color="auto"/>
          </w:divBdr>
        </w:div>
        <w:div w:id="276060302">
          <w:marLeft w:val="0"/>
          <w:marRight w:val="0"/>
          <w:marTop w:val="0"/>
          <w:marBottom w:val="0"/>
          <w:divBdr>
            <w:top w:val="none" w:sz="0" w:space="0" w:color="auto"/>
            <w:left w:val="none" w:sz="0" w:space="0" w:color="auto"/>
            <w:bottom w:val="none" w:sz="0" w:space="0" w:color="auto"/>
            <w:right w:val="none" w:sz="0" w:space="0" w:color="auto"/>
          </w:divBdr>
        </w:div>
        <w:div w:id="1933657826">
          <w:marLeft w:val="0"/>
          <w:marRight w:val="0"/>
          <w:marTop w:val="0"/>
          <w:marBottom w:val="0"/>
          <w:divBdr>
            <w:top w:val="none" w:sz="0" w:space="0" w:color="auto"/>
            <w:left w:val="none" w:sz="0" w:space="0" w:color="auto"/>
            <w:bottom w:val="none" w:sz="0" w:space="0" w:color="auto"/>
            <w:right w:val="none" w:sz="0" w:space="0" w:color="auto"/>
          </w:divBdr>
        </w:div>
        <w:div w:id="1691057014">
          <w:marLeft w:val="0"/>
          <w:marRight w:val="0"/>
          <w:marTop w:val="0"/>
          <w:marBottom w:val="0"/>
          <w:divBdr>
            <w:top w:val="none" w:sz="0" w:space="0" w:color="auto"/>
            <w:left w:val="none" w:sz="0" w:space="0" w:color="auto"/>
            <w:bottom w:val="none" w:sz="0" w:space="0" w:color="auto"/>
            <w:right w:val="none" w:sz="0" w:space="0" w:color="auto"/>
          </w:divBdr>
        </w:div>
        <w:div w:id="295912142">
          <w:marLeft w:val="0"/>
          <w:marRight w:val="0"/>
          <w:marTop w:val="0"/>
          <w:marBottom w:val="0"/>
          <w:divBdr>
            <w:top w:val="none" w:sz="0" w:space="0" w:color="auto"/>
            <w:left w:val="none" w:sz="0" w:space="0" w:color="auto"/>
            <w:bottom w:val="none" w:sz="0" w:space="0" w:color="auto"/>
            <w:right w:val="none" w:sz="0" w:space="0" w:color="auto"/>
          </w:divBdr>
        </w:div>
        <w:div w:id="1722630732">
          <w:marLeft w:val="0"/>
          <w:marRight w:val="0"/>
          <w:marTop w:val="0"/>
          <w:marBottom w:val="0"/>
          <w:divBdr>
            <w:top w:val="none" w:sz="0" w:space="0" w:color="auto"/>
            <w:left w:val="none" w:sz="0" w:space="0" w:color="auto"/>
            <w:bottom w:val="none" w:sz="0" w:space="0" w:color="auto"/>
            <w:right w:val="none" w:sz="0" w:space="0" w:color="auto"/>
          </w:divBdr>
        </w:div>
        <w:div w:id="1899779867">
          <w:marLeft w:val="0"/>
          <w:marRight w:val="0"/>
          <w:marTop w:val="0"/>
          <w:marBottom w:val="0"/>
          <w:divBdr>
            <w:top w:val="none" w:sz="0" w:space="0" w:color="auto"/>
            <w:left w:val="none" w:sz="0" w:space="0" w:color="auto"/>
            <w:bottom w:val="none" w:sz="0" w:space="0" w:color="auto"/>
            <w:right w:val="none" w:sz="0" w:space="0" w:color="auto"/>
          </w:divBdr>
        </w:div>
        <w:div w:id="1194229120">
          <w:marLeft w:val="0"/>
          <w:marRight w:val="0"/>
          <w:marTop w:val="0"/>
          <w:marBottom w:val="0"/>
          <w:divBdr>
            <w:top w:val="none" w:sz="0" w:space="0" w:color="auto"/>
            <w:left w:val="none" w:sz="0" w:space="0" w:color="auto"/>
            <w:bottom w:val="none" w:sz="0" w:space="0" w:color="auto"/>
            <w:right w:val="none" w:sz="0" w:space="0" w:color="auto"/>
          </w:divBdr>
        </w:div>
        <w:div w:id="1346442913">
          <w:marLeft w:val="0"/>
          <w:marRight w:val="0"/>
          <w:marTop w:val="0"/>
          <w:marBottom w:val="0"/>
          <w:divBdr>
            <w:top w:val="none" w:sz="0" w:space="0" w:color="auto"/>
            <w:left w:val="none" w:sz="0" w:space="0" w:color="auto"/>
            <w:bottom w:val="none" w:sz="0" w:space="0" w:color="auto"/>
            <w:right w:val="none" w:sz="0" w:space="0" w:color="auto"/>
          </w:divBdr>
        </w:div>
        <w:div w:id="1014694789">
          <w:marLeft w:val="0"/>
          <w:marRight w:val="0"/>
          <w:marTop w:val="0"/>
          <w:marBottom w:val="0"/>
          <w:divBdr>
            <w:top w:val="none" w:sz="0" w:space="0" w:color="auto"/>
            <w:left w:val="none" w:sz="0" w:space="0" w:color="auto"/>
            <w:bottom w:val="none" w:sz="0" w:space="0" w:color="auto"/>
            <w:right w:val="none" w:sz="0" w:space="0" w:color="auto"/>
          </w:divBdr>
        </w:div>
        <w:div w:id="545291115">
          <w:marLeft w:val="0"/>
          <w:marRight w:val="0"/>
          <w:marTop w:val="0"/>
          <w:marBottom w:val="0"/>
          <w:divBdr>
            <w:top w:val="none" w:sz="0" w:space="0" w:color="auto"/>
            <w:left w:val="none" w:sz="0" w:space="0" w:color="auto"/>
            <w:bottom w:val="none" w:sz="0" w:space="0" w:color="auto"/>
            <w:right w:val="none" w:sz="0" w:space="0" w:color="auto"/>
          </w:divBdr>
        </w:div>
        <w:div w:id="1391266831">
          <w:marLeft w:val="0"/>
          <w:marRight w:val="0"/>
          <w:marTop w:val="0"/>
          <w:marBottom w:val="0"/>
          <w:divBdr>
            <w:top w:val="none" w:sz="0" w:space="0" w:color="auto"/>
            <w:left w:val="none" w:sz="0" w:space="0" w:color="auto"/>
            <w:bottom w:val="none" w:sz="0" w:space="0" w:color="auto"/>
            <w:right w:val="none" w:sz="0" w:space="0" w:color="auto"/>
          </w:divBdr>
        </w:div>
        <w:div w:id="876893658">
          <w:marLeft w:val="0"/>
          <w:marRight w:val="0"/>
          <w:marTop w:val="0"/>
          <w:marBottom w:val="0"/>
          <w:divBdr>
            <w:top w:val="none" w:sz="0" w:space="0" w:color="auto"/>
            <w:left w:val="none" w:sz="0" w:space="0" w:color="auto"/>
            <w:bottom w:val="none" w:sz="0" w:space="0" w:color="auto"/>
            <w:right w:val="none" w:sz="0" w:space="0" w:color="auto"/>
          </w:divBdr>
        </w:div>
      </w:divsChild>
    </w:div>
    <w:div w:id="860972859">
      <w:bodyDiv w:val="1"/>
      <w:marLeft w:val="0"/>
      <w:marRight w:val="0"/>
      <w:marTop w:val="0"/>
      <w:marBottom w:val="0"/>
      <w:divBdr>
        <w:top w:val="none" w:sz="0" w:space="0" w:color="auto"/>
        <w:left w:val="none" w:sz="0" w:space="0" w:color="auto"/>
        <w:bottom w:val="none" w:sz="0" w:space="0" w:color="auto"/>
        <w:right w:val="none" w:sz="0" w:space="0" w:color="auto"/>
      </w:divBdr>
    </w:div>
    <w:div w:id="877470397">
      <w:bodyDiv w:val="1"/>
      <w:marLeft w:val="0"/>
      <w:marRight w:val="0"/>
      <w:marTop w:val="0"/>
      <w:marBottom w:val="0"/>
      <w:divBdr>
        <w:top w:val="none" w:sz="0" w:space="0" w:color="auto"/>
        <w:left w:val="none" w:sz="0" w:space="0" w:color="auto"/>
        <w:bottom w:val="none" w:sz="0" w:space="0" w:color="auto"/>
        <w:right w:val="none" w:sz="0" w:space="0" w:color="auto"/>
      </w:divBdr>
    </w:div>
    <w:div w:id="912736902">
      <w:bodyDiv w:val="1"/>
      <w:marLeft w:val="0"/>
      <w:marRight w:val="0"/>
      <w:marTop w:val="0"/>
      <w:marBottom w:val="0"/>
      <w:divBdr>
        <w:top w:val="none" w:sz="0" w:space="0" w:color="auto"/>
        <w:left w:val="none" w:sz="0" w:space="0" w:color="auto"/>
        <w:bottom w:val="none" w:sz="0" w:space="0" w:color="auto"/>
        <w:right w:val="none" w:sz="0" w:space="0" w:color="auto"/>
      </w:divBdr>
    </w:div>
    <w:div w:id="915016038">
      <w:bodyDiv w:val="1"/>
      <w:marLeft w:val="0"/>
      <w:marRight w:val="0"/>
      <w:marTop w:val="0"/>
      <w:marBottom w:val="0"/>
      <w:divBdr>
        <w:top w:val="none" w:sz="0" w:space="0" w:color="auto"/>
        <w:left w:val="none" w:sz="0" w:space="0" w:color="auto"/>
        <w:bottom w:val="none" w:sz="0" w:space="0" w:color="auto"/>
        <w:right w:val="none" w:sz="0" w:space="0" w:color="auto"/>
      </w:divBdr>
    </w:div>
    <w:div w:id="926693102">
      <w:bodyDiv w:val="1"/>
      <w:marLeft w:val="0"/>
      <w:marRight w:val="0"/>
      <w:marTop w:val="0"/>
      <w:marBottom w:val="0"/>
      <w:divBdr>
        <w:top w:val="none" w:sz="0" w:space="0" w:color="auto"/>
        <w:left w:val="none" w:sz="0" w:space="0" w:color="auto"/>
        <w:bottom w:val="none" w:sz="0" w:space="0" w:color="auto"/>
        <w:right w:val="none" w:sz="0" w:space="0" w:color="auto"/>
      </w:divBdr>
    </w:div>
    <w:div w:id="926885897">
      <w:bodyDiv w:val="1"/>
      <w:marLeft w:val="0"/>
      <w:marRight w:val="0"/>
      <w:marTop w:val="0"/>
      <w:marBottom w:val="0"/>
      <w:divBdr>
        <w:top w:val="none" w:sz="0" w:space="0" w:color="auto"/>
        <w:left w:val="none" w:sz="0" w:space="0" w:color="auto"/>
        <w:bottom w:val="none" w:sz="0" w:space="0" w:color="auto"/>
        <w:right w:val="none" w:sz="0" w:space="0" w:color="auto"/>
      </w:divBdr>
    </w:div>
    <w:div w:id="935291241">
      <w:bodyDiv w:val="1"/>
      <w:marLeft w:val="0"/>
      <w:marRight w:val="0"/>
      <w:marTop w:val="0"/>
      <w:marBottom w:val="0"/>
      <w:divBdr>
        <w:top w:val="none" w:sz="0" w:space="0" w:color="auto"/>
        <w:left w:val="none" w:sz="0" w:space="0" w:color="auto"/>
        <w:bottom w:val="none" w:sz="0" w:space="0" w:color="auto"/>
        <w:right w:val="none" w:sz="0" w:space="0" w:color="auto"/>
      </w:divBdr>
    </w:div>
    <w:div w:id="960380957">
      <w:bodyDiv w:val="1"/>
      <w:marLeft w:val="0"/>
      <w:marRight w:val="0"/>
      <w:marTop w:val="0"/>
      <w:marBottom w:val="0"/>
      <w:divBdr>
        <w:top w:val="none" w:sz="0" w:space="0" w:color="auto"/>
        <w:left w:val="none" w:sz="0" w:space="0" w:color="auto"/>
        <w:bottom w:val="none" w:sz="0" w:space="0" w:color="auto"/>
        <w:right w:val="none" w:sz="0" w:space="0" w:color="auto"/>
      </w:divBdr>
    </w:div>
    <w:div w:id="1013267116">
      <w:bodyDiv w:val="1"/>
      <w:marLeft w:val="0"/>
      <w:marRight w:val="0"/>
      <w:marTop w:val="0"/>
      <w:marBottom w:val="0"/>
      <w:divBdr>
        <w:top w:val="none" w:sz="0" w:space="0" w:color="auto"/>
        <w:left w:val="none" w:sz="0" w:space="0" w:color="auto"/>
        <w:bottom w:val="none" w:sz="0" w:space="0" w:color="auto"/>
        <w:right w:val="none" w:sz="0" w:space="0" w:color="auto"/>
      </w:divBdr>
    </w:div>
    <w:div w:id="1039629785">
      <w:bodyDiv w:val="1"/>
      <w:marLeft w:val="0"/>
      <w:marRight w:val="0"/>
      <w:marTop w:val="0"/>
      <w:marBottom w:val="0"/>
      <w:divBdr>
        <w:top w:val="none" w:sz="0" w:space="0" w:color="auto"/>
        <w:left w:val="none" w:sz="0" w:space="0" w:color="auto"/>
        <w:bottom w:val="none" w:sz="0" w:space="0" w:color="auto"/>
        <w:right w:val="none" w:sz="0" w:space="0" w:color="auto"/>
      </w:divBdr>
    </w:div>
    <w:div w:id="1077747095">
      <w:bodyDiv w:val="1"/>
      <w:marLeft w:val="0"/>
      <w:marRight w:val="0"/>
      <w:marTop w:val="0"/>
      <w:marBottom w:val="0"/>
      <w:divBdr>
        <w:top w:val="none" w:sz="0" w:space="0" w:color="auto"/>
        <w:left w:val="none" w:sz="0" w:space="0" w:color="auto"/>
        <w:bottom w:val="none" w:sz="0" w:space="0" w:color="auto"/>
        <w:right w:val="none" w:sz="0" w:space="0" w:color="auto"/>
      </w:divBdr>
    </w:div>
    <w:div w:id="1085568284">
      <w:bodyDiv w:val="1"/>
      <w:marLeft w:val="0"/>
      <w:marRight w:val="0"/>
      <w:marTop w:val="0"/>
      <w:marBottom w:val="0"/>
      <w:divBdr>
        <w:top w:val="none" w:sz="0" w:space="0" w:color="auto"/>
        <w:left w:val="none" w:sz="0" w:space="0" w:color="auto"/>
        <w:bottom w:val="none" w:sz="0" w:space="0" w:color="auto"/>
        <w:right w:val="none" w:sz="0" w:space="0" w:color="auto"/>
      </w:divBdr>
    </w:div>
    <w:div w:id="1095051558">
      <w:bodyDiv w:val="1"/>
      <w:marLeft w:val="0"/>
      <w:marRight w:val="0"/>
      <w:marTop w:val="0"/>
      <w:marBottom w:val="0"/>
      <w:divBdr>
        <w:top w:val="none" w:sz="0" w:space="0" w:color="auto"/>
        <w:left w:val="none" w:sz="0" w:space="0" w:color="auto"/>
        <w:bottom w:val="none" w:sz="0" w:space="0" w:color="auto"/>
        <w:right w:val="none" w:sz="0" w:space="0" w:color="auto"/>
      </w:divBdr>
    </w:div>
    <w:div w:id="1102991829">
      <w:bodyDiv w:val="1"/>
      <w:marLeft w:val="0"/>
      <w:marRight w:val="0"/>
      <w:marTop w:val="0"/>
      <w:marBottom w:val="0"/>
      <w:divBdr>
        <w:top w:val="none" w:sz="0" w:space="0" w:color="auto"/>
        <w:left w:val="none" w:sz="0" w:space="0" w:color="auto"/>
        <w:bottom w:val="none" w:sz="0" w:space="0" w:color="auto"/>
        <w:right w:val="none" w:sz="0" w:space="0" w:color="auto"/>
      </w:divBdr>
    </w:div>
    <w:div w:id="1133255767">
      <w:bodyDiv w:val="1"/>
      <w:marLeft w:val="0"/>
      <w:marRight w:val="0"/>
      <w:marTop w:val="0"/>
      <w:marBottom w:val="0"/>
      <w:divBdr>
        <w:top w:val="none" w:sz="0" w:space="0" w:color="auto"/>
        <w:left w:val="none" w:sz="0" w:space="0" w:color="auto"/>
        <w:bottom w:val="none" w:sz="0" w:space="0" w:color="auto"/>
        <w:right w:val="none" w:sz="0" w:space="0" w:color="auto"/>
      </w:divBdr>
    </w:div>
    <w:div w:id="1161240312">
      <w:bodyDiv w:val="1"/>
      <w:marLeft w:val="0"/>
      <w:marRight w:val="0"/>
      <w:marTop w:val="0"/>
      <w:marBottom w:val="0"/>
      <w:divBdr>
        <w:top w:val="none" w:sz="0" w:space="0" w:color="auto"/>
        <w:left w:val="none" w:sz="0" w:space="0" w:color="auto"/>
        <w:bottom w:val="none" w:sz="0" w:space="0" w:color="auto"/>
        <w:right w:val="none" w:sz="0" w:space="0" w:color="auto"/>
      </w:divBdr>
    </w:div>
    <w:div w:id="1184978657">
      <w:bodyDiv w:val="1"/>
      <w:marLeft w:val="0"/>
      <w:marRight w:val="0"/>
      <w:marTop w:val="0"/>
      <w:marBottom w:val="0"/>
      <w:divBdr>
        <w:top w:val="none" w:sz="0" w:space="0" w:color="auto"/>
        <w:left w:val="none" w:sz="0" w:space="0" w:color="auto"/>
        <w:bottom w:val="none" w:sz="0" w:space="0" w:color="auto"/>
        <w:right w:val="none" w:sz="0" w:space="0" w:color="auto"/>
      </w:divBdr>
    </w:div>
    <w:div w:id="1212960709">
      <w:bodyDiv w:val="1"/>
      <w:marLeft w:val="0"/>
      <w:marRight w:val="0"/>
      <w:marTop w:val="0"/>
      <w:marBottom w:val="0"/>
      <w:divBdr>
        <w:top w:val="none" w:sz="0" w:space="0" w:color="auto"/>
        <w:left w:val="none" w:sz="0" w:space="0" w:color="auto"/>
        <w:bottom w:val="none" w:sz="0" w:space="0" w:color="auto"/>
        <w:right w:val="none" w:sz="0" w:space="0" w:color="auto"/>
      </w:divBdr>
    </w:div>
    <w:div w:id="1251432346">
      <w:bodyDiv w:val="1"/>
      <w:marLeft w:val="0"/>
      <w:marRight w:val="0"/>
      <w:marTop w:val="0"/>
      <w:marBottom w:val="0"/>
      <w:divBdr>
        <w:top w:val="none" w:sz="0" w:space="0" w:color="auto"/>
        <w:left w:val="none" w:sz="0" w:space="0" w:color="auto"/>
        <w:bottom w:val="none" w:sz="0" w:space="0" w:color="auto"/>
        <w:right w:val="none" w:sz="0" w:space="0" w:color="auto"/>
      </w:divBdr>
    </w:div>
    <w:div w:id="1274751111">
      <w:bodyDiv w:val="1"/>
      <w:marLeft w:val="0"/>
      <w:marRight w:val="0"/>
      <w:marTop w:val="0"/>
      <w:marBottom w:val="0"/>
      <w:divBdr>
        <w:top w:val="none" w:sz="0" w:space="0" w:color="auto"/>
        <w:left w:val="none" w:sz="0" w:space="0" w:color="auto"/>
        <w:bottom w:val="none" w:sz="0" w:space="0" w:color="auto"/>
        <w:right w:val="none" w:sz="0" w:space="0" w:color="auto"/>
      </w:divBdr>
    </w:div>
    <w:div w:id="1278558193">
      <w:bodyDiv w:val="1"/>
      <w:marLeft w:val="0"/>
      <w:marRight w:val="0"/>
      <w:marTop w:val="0"/>
      <w:marBottom w:val="0"/>
      <w:divBdr>
        <w:top w:val="none" w:sz="0" w:space="0" w:color="auto"/>
        <w:left w:val="none" w:sz="0" w:space="0" w:color="auto"/>
        <w:bottom w:val="none" w:sz="0" w:space="0" w:color="auto"/>
        <w:right w:val="none" w:sz="0" w:space="0" w:color="auto"/>
      </w:divBdr>
    </w:div>
    <w:div w:id="1308362674">
      <w:bodyDiv w:val="1"/>
      <w:marLeft w:val="0"/>
      <w:marRight w:val="0"/>
      <w:marTop w:val="0"/>
      <w:marBottom w:val="0"/>
      <w:divBdr>
        <w:top w:val="none" w:sz="0" w:space="0" w:color="auto"/>
        <w:left w:val="none" w:sz="0" w:space="0" w:color="auto"/>
        <w:bottom w:val="none" w:sz="0" w:space="0" w:color="auto"/>
        <w:right w:val="none" w:sz="0" w:space="0" w:color="auto"/>
      </w:divBdr>
    </w:div>
    <w:div w:id="1312055815">
      <w:bodyDiv w:val="1"/>
      <w:marLeft w:val="0"/>
      <w:marRight w:val="0"/>
      <w:marTop w:val="0"/>
      <w:marBottom w:val="0"/>
      <w:divBdr>
        <w:top w:val="none" w:sz="0" w:space="0" w:color="auto"/>
        <w:left w:val="none" w:sz="0" w:space="0" w:color="auto"/>
        <w:bottom w:val="none" w:sz="0" w:space="0" w:color="auto"/>
        <w:right w:val="none" w:sz="0" w:space="0" w:color="auto"/>
      </w:divBdr>
    </w:div>
    <w:div w:id="1338657372">
      <w:bodyDiv w:val="1"/>
      <w:marLeft w:val="0"/>
      <w:marRight w:val="0"/>
      <w:marTop w:val="0"/>
      <w:marBottom w:val="0"/>
      <w:divBdr>
        <w:top w:val="none" w:sz="0" w:space="0" w:color="auto"/>
        <w:left w:val="none" w:sz="0" w:space="0" w:color="auto"/>
        <w:bottom w:val="none" w:sz="0" w:space="0" w:color="auto"/>
        <w:right w:val="none" w:sz="0" w:space="0" w:color="auto"/>
      </w:divBdr>
    </w:div>
    <w:div w:id="1373844468">
      <w:bodyDiv w:val="1"/>
      <w:marLeft w:val="0"/>
      <w:marRight w:val="0"/>
      <w:marTop w:val="0"/>
      <w:marBottom w:val="0"/>
      <w:divBdr>
        <w:top w:val="none" w:sz="0" w:space="0" w:color="auto"/>
        <w:left w:val="none" w:sz="0" w:space="0" w:color="auto"/>
        <w:bottom w:val="none" w:sz="0" w:space="0" w:color="auto"/>
        <w:right w:val="none" w:sz="0" w:space="0" w:color="auto"/>
      </w:divBdr>
    </w:div>
    <w:div w:id="1397049383">
      <w:bodyDiv w:val="1"/>
      <w:marLeft w:val="0"/>
      <w:marRight w:val="0"/>
      <w:marTop w:val="0"/>
      <w:marBottom w:val="0"/>
      <w:divBdr>
        <w:top w:val="none" w:sz="0" w:space="0" w:color="auto"/>
        <w:left w:val="none" w:sz="0" w:space="0" w:color="auto"/>
        <w:bottom w:val="none" w:sz="0" w:space="0" w:color="auto"/>
        <w:right w:val="none" w:sz="0" w:space="0" w:color="auto"/>
      </w:divBdr>
    </w:div>
    <w:div w:id="1404598153">
      <w:bodyDiv w:val="1"/>
      <w:marLeft w:val="0"/>
      <w:marRight w:val="0"/>
      <w:marTop w:val="0"/>
      <w:marBottom w:val="0"/>
      <w:divBdr>
        <w:top w:val="none" w:sz="0" w:space="0" w:color="auto"/>
        <w:left w:val="none" w:sz="0" w:space="0" w:color="auto"/>
        <w:bottom w:val="none" w:sz="0" w:space="0" w:color="auto"/>
        <w:right w:val="none" w:sz="0" w:space="0" w:color="auto"/>
      </w:divBdr>
    </w:div>
    <w:div w:id="1415054014">
      <w:bodyDiv w:val="1"/>
      <w:marLeft w:val="0"/>
      <w:marRight w:val="0"/>
      <w:marTop w:val="0"/>
      <w:marBottom w:val="0"/>
      <w:divBdr>
        <w:top w:val="none" w:sz="0" w:space="0" w:color="auto"/>
        <w:left w:val="none" w:sz="0" w:space="0" w:color="auto"/>
        <w:bottom w:val="none" w:sz="0" w:space="0" w:color="auto"/>
        <w:right w:val="none" w:sz="0" w:space="0" w:color="auto"/>
      </w:divBdr>
    </w:div>
    <w:div w:id="1456292089">
      <w:bodyDiv w:val="1"/>
      <w:marLeft w:val="0"/>
      <w:marRight w:val="0"/>
      <w:marTop w:val="0"/>
      <w:marBottom w:val="0"/>
      <w:divBdr>
        <w:top w:val="none" w:sz="0" w:space="0" w:color="auto"/>
        <w:left w:val="none" w:sz="0" w:space="0" w:color="auto"/>
        <w:bottom w:val="none" w:sz="0" w:space="0" w:color="auto"/>
        <w:right w:val="none" w:sz="0" w:space="0" w:color="auto"/>
      </w:divBdr>
    </w:div>
    <w:div w:id="1458646979">
      <w:bodyDiv w:val="1"/>
      <w:marLeft w:val="0"/>
      <w:marRight w:val="0"/>
      <w:marTop w:val="0"/>
      <w:marBottom w:val="0"/>
      <w:divBdr>
        <w:top w:val="none" w:sz="0" w:space="0" w:color="auto"/>
        <w:left w:val="none" w:sz="0" w:space="0" w:color="auto"/>
        <w:bottom w:val="none" w:sz="0" w:space="0" w:color="auto"/>
        <w:right w:val="none" w:sz="0" w:space="0" w:color="auto"/>
      </w:divBdr>
    </w:div>
    <w:div w:id="1484197101">
      <w:bodyDiv w:val="1"/>
      <w:marLeft w:val="0"/>
      <w:marRight w:val="0"/>
      <w:marTop w:val="0"/>
      <w:marBottom w:val="0"/>
      <w:divBdr>
        <w:top w:val="none" w:sz="0" w:space="0" w:color="auto"/>
        <w:left w:val="none" w:sz="0" w:space="0" w:color="auto"/>
        <w:bottom w:val="none" w:sz="0" w:space="0" w:color="auto"/>
        <w:right w:val="none" w:sz="0" w:space="0" w:color="auto"/>
      </w:divBdr>
    </w:div>
    <w:div w:id="1499812705">
      <w:bodyDiv w:val="1"/>
      <w:marLeft w:val="0"/>
      <w:marRight w:val="0"/>
      <w:marTop w:val="0"/>
      <w:marBottom w:val="0"/>
      <w:divBdr>
        <w:top w:val="none" w:sz="0" w:space="0" w:color="auto"/>
        <w:left w:val="none" w:sz="0" w:space="0" w:color="auto"/>
        <w:bottom w:val="none" w:sz="0" w:space="0" w:color="auto"/>
        <w:right w:val="none" w:sz="0" w:space="0" w:color="auto"/>
      </w:divBdr>
    </w:div>
    <w:div w:id="1516965342">
      <w:bodyDiv w:val="1"/>
      <w:marLeft w:val="0"/>
      <w:marRight w:val="0"/>
      <w:marTop w:val="0"/>
      <w:marBottom w:val="0"/>
      <w:divBdr>
        <w:top w:val="none" w:sz="0" w:space="0" w:color="auto"/>
        <w:left w:val="none" w:sz="0" w:space="0" w:color="auto"/>
        <w:bottom w:val="none" w:sz="0" w:space="0" w:color="auto"/>
        <w:right w:val="none" w:sz="0" w:space="0" w:color="auto"/>
      </w:divBdr>
    </w:div>
    <w:div w:id="1520196636">
      <w:bodyDiv w:val="1"/>
      <w:marLeft w:val="0"/>
      <w:marRight w:val="0"/>
      <w:marTop w:val="0"/>
      <w:marBottom w:val="0"/>
      <w:divBdr>
        <w:top w:val="none" w:sz="0" w:space="0" w:color="auto"/>
        <w:left w:val="none" w:sz="0" w:space="0" w:color="auto"/>
        <w:bottom w:val="none" w:sz="0" w:space="0" w:color="auto"/>
        <w:right w:val="none" w:sz="0" w:space="0" w:color="auto"/>
      </w:divBdr>
    </w:div>
    <w:div w:id="1563829040">
      <w:bodyDiv w:val="1"/>
      <w:marLeft w:val="0"/>
      <w:marRight w:val="0"/>
      <w:marTop w:val="0"/>
      <w:marBottom w:val="0"/>
      <w:divBdr>
        <w:top w:val="none" w:sz="0" w:space="0" w:color="auto"/>
        <w:left w:val="none" w:sz="0" w:space="0" w:color="auto"/>
        <w:bottom w:val="none" w:sz="0" w:space="0" w:color="auto"/>
        <w:right w:val="none" w:sz="0" w:space="0" w:color="auto"/>
      </w:divBdr>
    </w:div>
    <w:div w:id="1564485003">
      <w:bodyDiv w:val="1"/>
      <w:marLeft w:val="0"/>
      <w:marRight w:val="0"/>
      <w:marTop w:val="0"/>
      <w:marBottom w:val="0"/>
      <w:divBdr>
        <w:top w:val="none" w:sz="0" w:space="0" w:color="auto"/>
        <w:left w:val="none" w:sz="0" w:space="0" w:color="auto"/>
        <w:bottom w:val="none" w:sz="0" w:space="0" w:color="auto"/>
        <w:right w:val="none" w:sz="0" w:space="0" w:color="auto"/>
      </w:divBdr>
    </w:div>
    <w:div w:id="1570925381">
      <w:bodyDiv w:val="1"/>
      <w:marLeft w:val="0"/>
      <w:marRight w:val="0"/>
      <w:marTop w:val="0"/>
      <w:marBottom w:val="0"/>
      <w:divBdr>
        <w:top w:val="none" w:sz="0" w:space="0" w:color="auto"/>
        <w:left w:val="none" w:sz="0" w:space="0" w:color="auto"/>
        <w:bottom w:val="none" w:sz="0" w:space="0" w:color="auto"/>
        <w:right w:val="none" w:sz="0" w:space="0" w:color="auto"/>
      </w:divBdr>
    </w:div>
    <w:div w:id="1584996205">
      <w:bodyDiv w:val="1"/>
      <w:marLeft w:val="0"/>
      <w:marRight w:val="0"/>
      <w:marTop w:val="0"/>
      <w:marBottom w:val="0"/>
      <w:divBdr>
        <w:top w:val="none" w:sz="0" w:space="0" w:color="auto"/>
        <w:left w:val="none" w:sz="0" w:space="0" w:color="auto"/>
        <w:bottom w:val="none" w:sz="0" w:space="0" w:color="auto"/>
        <w:right w:val="none" w:sz="0" w:space="0" w:color="auto"/>
      </w:divBdr>
    </w:div>
    <w:div w:id="1600605344">
      <w:bodyDiv w:val="1"/>
      <w:marLeft w:val="0"/>
      <w:marRight w:val="0"/>
      <w:marTop w:val="0"/>
      <w:marBottom w:val="0"/>
      <w:divBdr>
        <w:top w:val="none" w:sz="0" w:space="0" w:color="auto"/>
        <w:left w:val="none" w:sz="0" w:space="0" w:color="auto"/>
        <w:bottom w:val="none" w:sz="0" w:space="0" w:color="auto"/>
        <w:right w:val="none" w:sz="0" w:space="0" w:color="auto"/>
      </w:divBdr>
    </w:div>
    <w:div w:id="1606497828">
      <w:bodyDiv w:val="1"/>
      <w:marLeft w:val="0"/>
      <w:marRight w:val="0"/>
      <w:marTop w:val="0"/>
      <w:marBottom w:val="0"/>
      <w:divBdr>
        <w:top w:val="none" w:sz="0" w:space="0" w:color="auto"/>
        <w:left w:val="none" w:sz="0" w:space="0" w:color="auto"/>
        <w:bottom w:val="none" w:sz="0" w:space="0" w:color="auto"/>
        <w:right w:val="none" w:sz="0" w:space="0" w:color="auto"/>
      </w:divBdr>
    </w:div>
    <w:div w:id="1617634137">
      <w:bodyDiv w:val="1"/>
      <w:marLeft w:val="0"/>
      <w:marRight w:val="0"/>
      <w:marTop w:val="0"/>
      <w:marBottom w:val="0"/>
      <w:divBdr>
        <w:top w:val="none" w:sz="0" w:space="0" w:color="auto"/>
        <w:left w:val="none" w:sz="0" w:space="0" w:color="auto"/>
        <w:bottom w:val="none" w:sz="0" w:space="0" w:color="auto"/>
        <w:right w:val="none" w:sz="0" w:space="0" w:color="auto"/>
      </w:divBdr>
    </w:div>
    <w:div w:id="1623027253">
      <w:bodyDiv w:val="1"/>
      <w:marLeft w:val="0"/>
      <w:marRight w:val="0"/>
      <w:marTop w:val="0"/>
      <w:marBottom w:val="0"/>
      <w:divBdr>
        <w:top w:val="none" w:sz="0" w:space="0" w:color="auto"/>
        <w:left w:val="none" w:sz="0" w:space="0" w:color="auto"/>
        <w:bottom w:val="none" w:sz="0" w:space="0" w:color="auto"/>
        <w:right w:val="none" w:sz="0" w:space="0" w:color="auto"/>
      </w:divBdr>
    </w:div>
    <w:div w:id="1644432658">
      <w:bodyDiv w:val="1"/>
      <w:marLeft w:val="0"/>
      <w:marRight w:val="0"/>
      <w:marTop w:val="0"/>
      <w:marBottom w:val="0"/>
      <w:divBdr>
        <w:top w:val="none" w:sz="0" w:space="0" w:color="auto"/>
        <w:left w:val="none" w:sz="0" w:space="0" w:color="auto"/>
        <w:bottom w:val="none" w:sz="0" w:space="0" w:color="auto"/>
        <w:right w:val="none" w:sz="0" w:space="0" w:color="auto"/>
      </w:divBdr>
    </w:div>
    <w:div w:id="1680354860">
      <w:bodyDiv w:val="1"/>
      <w:marLeft w:val="0"/>
      <w:marRight w:val="0"/>
      <w:marTop w:val="0"/>
      <w:marBottom w:val="0"/>
      <w:divBdr>
        <w:top w:val="none" w:sz="0" w:space="0" w:color="auto"/>
        <w:left w:val="none" w:sz="0" w:space="0" w:color="auto"/>
        <w:bottom w:val="none" w:sz="0" w:space="0" w:color="auto"/>
        <w:right w:val="none" w:sz="0" w:space="0" w:color="auto"/>
      </w:divBdr>
    </w:div>
    <w:div w:id="1699551353">
      <w:bodyDiv w:val="1"/>
      <w:marLeft w:val="0"/>
      <w:marRight w:val="0"/>
      <w:marTop w:val="0"/>
      <w:marBottom w:val="0"/>
      <w:divBdr>
        <w:top w:val="none" w:sz="0" w:space="0" w:color="auto"/>
        <w:left w:val="none" w:sz="0" w:space="0" w:color="auto"/>
        <w:bottom w:val="none" w:sz="0" w:space="0" w:color="auto"/>
        <w:right w:val="none" w:sz="0" w:space="0" w:color="auto"/>
      </w:divBdr>
    </w:div>
    <w:div w:id="1712683733">
      <w:bodyDiv w:val="1"/>
      <w:marLeft w:val="0"/>
      <w:marRight w:val="0"/>
      <w:marTop w:val="0"/>
      <w:marBottom w:val="0"/>
      <w:divBdr>
        <w:top w:val="none" w:sz="0" w:space="0" w:color="auto"/>
        <w:left w:val="none" w:sz="0" w:space="0" w:color="auto"/>
        <w:bottom w:val="none" w:sz="0" w:space="0" w:color="auto"/>
        <w:right w:val="none" w:sz="0" w:space="0" w:color="auto"/>
      </w:divBdr>
    </w:div>
    <w:div w:id="1742288940">
      <w:bodyDiv w:val="1"/>
      <w:marLeft w:val="0"/>
      <w:marRight w:val="0"/>
      <w:marTop w:val="0"/>
      <w:marBottom w:val="0"/>
      <w:divBdr>
        <w:top w:val="none" w:sz="0" w:space="0" w:color="auto"/>
        <w:left w:val="none" w:sz="0" w:space="0" w:color="auto"/>
        <w:bottom w:val="none" w:sz="0" w:space="0" w:color="auto"/>
        <w:right w:val="none" w:sz="0" w:space="0" w:color="auto"/>
      </w:divBdr>
    </w:div>
    <w:div w:id="1760053952">
      <w:bodyDiv w:val="1"/>
      <w:marLeft w:val="0"/>
      <w:marRight w:val="0"/>
      <w:marTop w:val="0"/>
      <w:marBottom w:val="0"/>
      <w:divBdr>
        <w:top w:val="none" w:sz="0" w:space="0" w:color="auto"/>
        <w:left w:val="none" w:sz="0" w:space="0" w:color="auto"/>
        <w:bottom w:val="none" w:sz="0" w:space="0" w:color="auto"/>
        <w:right w:val="none" w:sz="0" w:space="0" w:color="auto"/>
      </w:divBdr>
    </w:div>
    <w:div w:id="1764260615">
      <w:bodyDiv w:val="1"/>
      <w:marLeft w:val="0"/>
      <w:marRight w:val="0"/>
      <w:marTop w:val="0"/>
      <w:marBottom w:val="0"/>
      <w:divBdr>
        <w:top w:val="none" w:sz="0" w:space="0" w:color="auto"/>
        <w:left w:val="none" w:sz="0" w:space="0" w:color="auto"/>
        <w:bottom w:val="none" w:sz="0" w:space="0" w:color="auto"/>
        <w:right w:val="none" w:sz="0" w:space="0" w:color="auto"/>
      </w:divBdr>
    </w:div>
    <w:div w:id="1767341485">
      <w:bodyDiv w:val="1"/>
      <w:marLeft w:val="0"/>
      <w:marRight w:val="0"/>
      <w:marTop w:val="0"/>
      <w:marBottom w:val="0"/>
      <w:divBdr>
        <w:top w:val="none" w:sz="0" w:space="0" w:color="auto"/>
        <w:left w:val="none" w:sz="0" w:space="0" w:color="auto"/>
        <w:bottom w:val="none" w:sz="0" w:space="0" w:color="auto"/>
        <w:right w:val="none" w:sz="0" w:space="0" w:color="auto"/>
      </w:divBdr>
    </w:div>
    <w:div w:id="1788351405">
      <w:bodyDiv w:val="1"/>
      <w:marLeft w:val="0"/>
      <w:marRight w:val="0"/>
      <w:marTop w:val="0"/>
      <w:marBottom w:val="0"/>
      <w:divBdr>
        <w:top w:val="none" w:sz="0" w:space="0" w:color="auto"/>
        <w:left w:val="none" w:sz="0" w:space="0" w:color="auto"/>
        <w:bottom w:val="none" w:sz="0" w:space="0" w:color="auto"/>
        <w:right w:val="none" w:sz="0" w:space="0" w:color="auto"/>
      </w:divBdr>
    </w:div>
    <w:div w:id="1799373232">
      <w:bodyDiv w:val="1"/>
      <w:marLeft w:val="0"/>
      <w:marRight w:val="0"/>
      <w:marTop w:val="0"/>
      <w:marBottom w:val="0"/>
      <w:divBdr>
        <w:top w:val="none" w:sz="0" w:space="0" w:color="auto"/>
        <w:left w:val="none" w:sz="0" w:space="0" w:color="auto"/>
        <w:bottom w:val="none" w:sz="0" w:space="0" w:color="auto"/>
        <w:right w:val="none" w:sz="0" w:space="0" w:color="auto"/>
      </w:divBdr>
    </w:div>
    <w:div w:id="1805148864">
      <w:bodyDiv w:val="1"/>
      <w:marLeft w:val="0"/>
      <w:marRight w:val="0"/>
      <w:marTop w:val="0"/>
      <w:marBottom w:val="0"/>
      <w:divBdr>
        <w:top w:val="none" w:sz="0" w:space="0" w:color="auto"/>
        <w:left w:val="none" w:sz="0" w:space="0" w:color="auto"/>
        <w:bottom w:val="none" w:sz="0" w:space="0" w:color="auto"/>
        <w:right w:val="none" w:sz="0" w:space="0" w:color="auto"/>
      </w:divBdr>
    </w:div>
    <w:div w:id="1805923350">
      <w:bodyDiv w:val="1"/>
      <w:marLeft w:val="0"/>
      <w:marRight w:val="0"/>
      <w:marTop w:val="0"/>
      <w:marBottom w:val="0"/>
      <w:divBdr>
        <w:top w:val="none" w:sz="0" w:space="0" w:color="auto"/>
        <w:left w:val="none" w:sz="0" w:space="0" w:color="auto"/>
        <w:bottom w:val="none" w:sz="0" w:space="0" w:color="auto"/>
        <w:right w:val="none" w:sz="0" w:space="0" w:color="auto"/>
      </w:divBdr>
    </w:div>
    <w:div w:id="1812475018">
      <w:bodyDiv w:val="1"/>
      <w:marLeft w:val="0"/>
      <w:marRight w:val="0"/>
      <w:marTop w:val="0"/>
      <w:marBottom w:val="0"/>
      <w:divBdr>
        <w:top w:val="none" w:sz="0" w:space="0" w:color="auto"/>
        <w:left w:val="none" w:sz="0" w:space="0" w:color="auto"/>
        <w:bottom w:val="none" w:sz="0" w:space="0" w:color="auto"/>
        <w:right w:val="none" w:sz="0" w:space="0" w:color="auto"/>
      </w:divBdr>
    </w:div>
    <w:div w:id="1838495330">
      <w:bodyDiv w:val="1"/>
      <w:marLeft w:val="0"/>
      <w:marRight w:val="0"/>
      <w:marTop w:val="0"/>
      <w:marBottom w:val="0"/>
      <w:divBdr>
        <w:top w:val="none" w:sz="0" w:space="0" w:color="auto"/>
        <w:left w:val="none" w:sz="0" w:space="0" w:color="auto"/>
        <w:bottom w:val="none" w:sz="0" w:space="0" w:color="auto"/>
        <w:right w:val="none" w:sz="0" w:space="0" w:color="auto"/>
      </w:divBdr>
    </w:div>
    <w:div w:id="1863856409">
      <w:bodyDiv w:val="1"/>
      <w:marLeft w:val="0"/>
      <w:marRight w:val="0"/>
      <w:marTop w:val="0"/>
      <w:marBottom w:val="0"/>
      <w:divBdr>
        <w:top w:val="none" w:sz="0" w:space="0" w:color="auto"/>
        <w:left w:val="none" w:sz="0" w:space="0" w:color="auto"/>
        <w:bottom w:val="none" w:sz="0" w:space="0" w:color="auto"/>
        <w:right w:val="none" w:sz="0" w:space="0" w:color="auto"/>
      </w:divBdr>
    </w:div>
    <w:div w:id="1880581576">
      <w:bodyDiv w:val="1"/>
      <w:marLeft w:val="0"/>
      <w:marRight w:val="0"/>
      <w:marTop w:val="0"/>
      <w:marBottom w:val="0"/>
      <w:divBdr>
        <w:top w:val="none" w:sz="0" w:space="0" w:color="auto"/>
        <w:left w:val="none" w:sz="0" w:space="0" w:color="auto"/>
        <w:bottom w:val="none" w:sz="0" w:space="0" w:color="auto"/>
        <w:right w:val="none" w:sz="0" w:space="0" w:color="auto"/>
      </w:divBdr>
    </w:div>
    <w:div w:id="1910650984">
      <w:bodyDiv w:val="1"/>
      <w:marLeft w:val="0"/>
      <w:marRight w:val="0"/>
      <w:marTop w:val="0"/>
      <w:marBottom w:val="0"/>
      <w:divBdr>
        <w:top w:val="none" w:sz="0" w:space="0" w:color="auto"/>
        <w:left w:val="none" w:sz="0" w:space="0" w:color="auto"/>
        <w:bottom w:val="none" w:sz="0" w:space="0" w:color="auto"/>
        <w:right w:val="none" w:sz="0" w:space="0" w:color="auto"/>
      </w:divBdr>
    </w:div>
    <w:div w:id="1957523356">
      <w:bodyDiv w:val="1"/>
      <w:marLeft w:val="0"/>
      <w:marRight w:val="0"/>
      <w:marTop w:val="0"/>
      <w:marBottom w:val="0"/>
      <w:divBdr>
        <w:top w:val="none" w:sz="0" w:space="0" w:color="auto"/>
        <w:left w:val="none" w:sz="0" w:space="0" w:color="auto"/>
        <w:bottom w:val="none" w:sz="0" w:space="0" w:color="auto"/>
        <w:right w:val="none" w:sz="0" w:space="0" w:color="auto"/>
      </w:divBdr>
    </w:div>
    <w:div w:id="1965043673">
      <w:bodyDiv w:val="1"/>
      <w:marLeft w:val="0"/>
      <w:marRight w:val="0"/>
      <w:marTop w:val="0"/>
      <w:marBottom w:val="0"/>
      <w:divBdr>
        <w:top w:val="none" w:sz="0" w:space="0" w:color="auto"/>
        <w:left w:val="none" w:sz="0" w:space="0" w:color="auto"/>
        <w:bottom w:val="none" w:sz="0" w:space="0" w:color="auto"/>
        <w:right w:val="none" w:sz="0" w:space="0" w:color="auto"/>
      </w:divBdr>
    </w:div>
    <w:div w:id="1970238668">
      <w:bodyDiv w:val="1"/>
      <w:marLeft w:val="0"/>
      <w:marRight w:val="0"/>
      <w:marTop w:val="0"/>
      <w:marBottom w:val="0"/>
      <w:divBdr>
        <w:top w:val="none" w:sz="0" w:space="0" w:color="auto"/>
        <w:left w:val="none" w:sz="0" w:space="0" w:color="auto"/>
        <w:bottom w:val="none" w:sz="0" w:space="0" w:color="auto"/>
        <w:right w:val="none" w:sz="0" w:space="0" w:color="auto"/>
      </w:divBdr>
    </w:div>
    <w:div w:id="1985770205">
      <w:bodyDiv w:val="1"/>
      <w:marLeft w:val="0"/>
      <w:marRight w:val="0"/>
      <w:marTop w:val="0"/>
      <w:marBottom w:val="0"/>
      <w:divBdr>
        <w:top w:val="none" w:sz="0" w:space="0" w:color="auto"/>
        <w:left w:val="none" w:sz="0" w:space="0" w:color="auto"/>
        <w:bottom w:val="none" w:sz="0" w:space="0" w:color="auto"/>
        <w:right w:val="none" w:sz="0" w:space="0" w:color="auto"/>
      </w:divBdr>
    </w:div>
    <w:div w:id="1991010445">
      <w:bodyDiv w:val="1"/>
      <w:marLeft w:val="0"/>
      <w:marRight w:val="0"/>
      <w:marTop w:val="0"/>
      <w:marBottom w:val="0"/>
      <w:divBdr>
        <w:top w:val="none" w:sz="0" w:space="0" w:color="auto"/>
        <w:left w:val="none" w:sz="0" w:space="0" w:color="auto"/>
        <w:bottom w:val="none" w:sz="0" w:space="0" w:color="auto"/>
        <w:right w:val="none" w:sz="0" w:space="0" w:color="auto"/>
      </w:divBdr>
    </w:div>
    <w:div w:id="2008701327">
      <w:bodyDiv w:val="1"/>
      <w:marLeft w:val="0"/>
      <w:marRight w:val="0"/>
      <w:marTop w:val="0"/>
      <w:marBottom w:val="0"/>
      <w:divBdr>
        <w:top w:val="none" w:sz="0" w:space="0" w:color="auto"/>
        <w:left w:val="none" w:sz="0" w:space="0" w:color="auto"/>
        <w:bottom w:val="none" w:sz="0" w:space="0" w:color="auto"/>
        <w:right w:val="none" w:sz="0" w:space="0" w:color="auto"/>
      </w:divBdr>
    </w:div>
    <w:div w:id="2023168984">
      <w:bodyDiv w:val="1"/>
      <w:marLeft w:val="0"/>
      <w:marRight w:val="0"/>
      <w:marTop w:val="0"/>
      <w:marBottom w:val="0"/>
      <w:divBdr>
        <w:top w:val="none" w:sz="0" w:space="0" w:color="auto"/>
        <w:left w:val="none" w:sz="0" w:space="0" w:color="auto"/>
        <w:bottom w:val="none" w:sz="0" w:space="0" w:color="auto"/>
        <w:right w:val="none" w:sz="0" w:space="0" w:color="auto"/>
      </w:divBdr>
    </w:div>
    <w:div w:id="2026396571">
      <w:bodyDiv w:val="1"/>
      <w:marLeft w:val="0"/>
      <w:marRight w:val="0"/>
      <w:marTop w:val="0"/>
      <w:marBottom w:val="0"/>
      <w:divBdr>
        <w:top w:val="none" w:sz="0" w:space="0" w:color="auto"/>
        <w:left w:val="none" w:sz="0" w:space="0" w:color="auto"/>
        <w:bottom w:val="none" w:sz="0" w:space="0" w:color="auto"/>
        <w:right w:val="none" w:sz="0" w:space="0" w:color="auto"/>
      </w:divBdr>
    </w:div>
    <w:div w:id="2044593218">
      <w:bodyDiv w:val="1"/>
      <w:marLeft w:val="0"/>
      <w:marRight w:val="0"/>
      <w:marTop w:val="0"/>
      <w:marBottom w:val="0"/>
      <w:divBdr>
        <w:top w:val="none" w:sz="0" w:space="0" w:color="auto"/>
        <w:left w:val="none" w:sz="0" w:space="0" w:color="auto"/>
        <w:bottom w:val="none" w:sz="0" w:space="0" w:color="auto"/>
        <w:right w:val="none" w:sz="0" w:space="0" w:color="auto"/>
      </w:divBdr>
    </w:div>
    <w:div w:id="2045592051">
      <w:bodyDiv w:val="1"/>
      <w:marLeft w:val="0"/>
      <w:marRight w:val="0"/>
      <w:marTop w:val="0"/>
      <w:marBottom w:val="0"/>
      <w:divBdr>
        <w:top w:val="none" w:sz="0" w:space="0" w:color="auto"/>
        <w:left w:val="none" w:sz="0" w:space="0" w:color="auto"/>
        <w:bottom w:val="none" w:sz="0" w:space="0" w:color="auto"/>
        <w:right w:val="none" w:sz="0" w:space="0" w:color="auto"/>
      </w:divBdr>
    </w:div>
    <w:div w:id="2113547783">
      <w:bodyDiv w:val="1"/>
      <w:marLeft w:val="0"/>
      <w:marRight w:val="0"/>
      <w:marTop w:val="0"/>
      <w:marBottom w:val="0"/>
      <w:divBdr>
        <w:top w:val="none" w:sz="0" w:space="0" w:color="auto"/>
        <w:left w:val="none" w:sz="0" w:space="0" w:color="auto"/>
        <w:bottom w:val="none" w:sz="0" w:space="0" w:color="auto"/>
        <w:right w:val="none" w:sz="0" w:space="0" w:color="auto"/>
      </w:divBdr>
    </w:div>
    <w:div w:id="2133595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omments" Target="comments.xml"/><Relationship Id="rId18" Type="http://schemas.openxmlformats.org/officeDocument/2006/relationships/header" Target="header1.xml"/><Relationship Id="rId26" Type="http://schemas.openxmlformats.org/officeDocument/2006/relationships/header" Target="header7.xml"/><Relationship Id="rId39" Type="http://schemas.openxmlformats.org/officeDocument/2006/relationships/header" Target="header11.xml"/><Relationship Id="rId3" Type="http://schemas.openxmlformats.org/officeDocument/2006/relationships/styles" Target="styles.xml"/><Relationship Id="rId21" Type="http://schemas.openxmlformats.org/officeDocument/2006/relationships/header" Target="header2.xml"/><Relationship Id="rId34"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yperlink" Target="https://uj.jogtar.hu/" TargetMode="External"/><Relationship Id="rId17" Type="http://schemas.openxmlformats.org/officeDocument/2006/relationships/image" Target="media/image8.jpeg"/><Relationship Id="rId25" Type="http://schemas.openxmlformats.org/officeDocument/2006/relationships/header" Target="header6.xml"/><Relationship Id="rId33" Type="http://schemas.openxmlformats.org/officeDocument/2006/relationships/header" Target="header8.xml"/><Relationship Id="rId38" Type="http://schemas.openxmlformats.org/officeDocument/2006/relationships/hyperlink" Target="https://uj.jogtar.hu/"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2.xml"/><Relationship Id="rId29" Type="http://schemas.openxmlformats.org/officeDocument/2006/relationships/image" Target="media/image11.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5.xml"/><Relationship Id="rId32" Type="http://schemas.openxmlformats.org/officeDocument/2006/relationships/hyperlink" Target="https://www.opten.hu/optijus/lawtext/3962" TargetMode="External"/><Relationship Id="rId37" Type="http://schemas.openxmlformats.org/officeDocument/2006/relationships/header" Target="header10.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eader" Target="header4.xml"/><Relationship Id="rId28" Type="http://schemas.openxmlformats.org/officeDocument/2006/relationships/image" Target="media/image10.png"/><Relationship Id="rId36" Type="http://schemas.openxmlformats.org/officeDocument/2006/relationships/chart" Target="charts/chart1.xml"/><Relationship Id="rId10" Type="http://schemas.openxmlformats.org/officeDocument/2006/relationships/image" Target="media/image3.jpeg"/><Relationship Id="rId19" Type="http://schemas.openxmlformats.org/officeDocument/2006/relationships/footer" Target="footer1.xml"/><Relationship Id="rId31" Type="http://schemas.openxmlformats.org/officeDocument/2006/relationships/hyperlink" Target="https://www.opten.hu/optijus/lawtext/3962" TargetMode="External"/><Relationship Id="rId44"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header" Target="header3.xml"/><Relationship Id="rId27" Type="http://schemas.openxmlformats.org/officeDocument/2006/relationships/image" Target="media/image9.png"/><Relationship Id="rId30" Type="http://schemas.openxmlformats.org/officeDocument/2006/relationships/hyperlink" Target="https://www.opten.hu/optijus/lawtext/1551/tvalid/2016.1.1./tsid/256" TargetMode="External"/><Relationship Id="rId35" Type="http://schemas.openxmlformats.org/officeDocument/2006/relationships/footer" Target="footer3.xml"/><Relationship Id="rId43" Type="http://schemas.microsoft.com/office/2016/09/relationships/commentsIds" Target="commentsIds.xml"/></Relationships>
</file>

<file path=word/charts/_rels/chart1.xml.rels><?xml version="1.0" encoding="UTF-8" standalone="yes"?>
<Relationships xmlns="http://schemas.openxmlformats.org/package/2006/relationships"><Relationship Id="rId1" Type="http://schemas.openxmlformats.org/officeDocument/2006/relationships/oleObject" Target="file:///D:\BIAL\Szakmai\Ecomissio\EKHE_T&#250;jv&#225;ros\Hullad&#233;kok\hullad&#233;kok%202012-2017.09.30-ig%20v2-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hu-HU"/>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latin typeface="Cambria" pitchFamily="18" charset="0"/>
              </a:rPr>
              <a:t>Átvett mennyiségek</a:t>
            </a:r>
            <a:r>
              <a:rPr lang="hu-HU" sz="1200" b="1" baseline="0">
                <a:latin typeface="Cambria" pitchFamily="18" charset="0"/>
              </a:rPr>
              <a:t> százalékos megoszlása </a:t>
            </a:r>
          </a:p>
          <a:p>
            <a:pPr>
              <a:defRPr sz="1400" b="0" i="0" u="none" strike="noStrike" kern="1200" spc="0" baseline="0">
                <a:solidFill>
                  <a:schemeClr val="tx1">
                    <a:lumMod val="65000"/>
                    <a:lumOff val="35000"/>
                  </a:schemeClr>
                </a:solidFill>
                <a:latin typeface="+mn-lt"/>
                <a:ea typeface="+mn-ea"/>
                <a:cs typeface="+mn-cs"/>
              </a:defRPr>
            </a:pPr>
            <a:r>
              <a:rPr lang="hu-HU" sz="1200" b="1" baseline="0">
                <a:latin typeface="Cambria" pitchFamily="18" charset="0"/>
              </a:rPr>
              <a:t>(2012-2016)</a:t>
            </a:r>
            <a:endParaRPr lang="en-GB" sz="1200" b="1">
              <a:latin typeface="Cambria" pitchFamily="18" charset="0"/>
            </a:endParaRPr>
          </a:p>
        </c:rich>
      </c:tx>
      <c:spPr>
        <a:noFill/>
        <a:ln>
          <a:noFill/>
        </a:ln>
        <a:effectLst/>
      </c:spPr>
    </c:title>
    <c:plotArea>
      <c:layout/>
      <c:pieChart>
        <c:varyColors val="1"/>
        <c:ser>
          <c:idx val="0"/>
          <c:order val="0"/>
          <c:dPt>
            <c:idx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95A6-4FFB-BCE0-5202D19F534D}"/>
              </c:ext>
            </c:extLst>
          </c:dPt>
          <c:dPt>
            <c:idx val="1"/>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95A6-4FFB-BCE0-5202D19F534D}"/>
              </c:ext>
            </c:extLst>
          </c:dPt>
          <c:dPt>
            <c:idx val="2"/>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95A6-4FFB-BCE0-5202D19F534D}"/>
              </c:ext>
            </c:extLst>
          </c:dPt>
          <c:dPt>
            <c:idx val="3"/>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95A6-4FFB-BCE0-5202D19F534D}"/>
              </c:ext>
            </c:extLst>
          </c:dPt>
          <c:dPt>
            <c:idx val="4"/>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95A6-4FFB-BCE0-5202D19F534D}"/>
              </c:ext>
            </c:extLst>
          </c:dPt>
          <c:dPt>
            <c:idx val="5"/>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95A6-4FFB-BCE0-5202D19F534D}"/>
              </c:ext>
            </c:extLst>
          </c:dPt>
          <c:dPt>
            <c:idx val="6"/>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D-95A6-4FFB-BCE0-5202D19F534D}"/>
              </c:ext>
            </c:extLst>
          </c:dPt>
          <c:dPt>
            <c:idx val="7"/>
            <c:spPr>
              <a:solidFill>
                <a:schemeClr val="accent2">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F-95A6-4FFB-BCE0-5202D19F534D}"/>
              </c:ext>
            </c:extLst>
          </c:dPt>
          <c:dPt>
            <c:idx val="8"/>
            <c:spPr>
              <a:solidFill>
                <a:schemeClr val="accent3">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1-95A6-4FFB-BCE0-5202D19F534D}"/>
              </c:ext>
            </c:extLst>
          </c:dPt>
          <c:dPt>
            <c:idx val="9"/>
            <c:spPr>
              <a:solidFill>
                <a:schemeClr val="accent4">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3-95A6-4FFB-BCE0-5202D19F534D}"/>
              </c:ext>
            </c:extLst>
          </c:dPt>
          <c:dPt>
            <c:idx val="10"/>
            <c:spPr>
              <a:solidFill>
                <a:schemeClr val="accent5">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5-95A6-4FFB-BCE0-5202D19F534D}"/>
              </c:ext>
            </c:extLst>
          </c:dPt>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hu-HU"/>
              </a:p>
            </c:txPr>
            <c:dLblPos val="bestFit"/>
            <c:showVal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'ártalmatlanítás összesítő'!$A$7:$A$17</c:f>
              <c:strCache>
                <c:ptCount val="11"/>
                <c:pt idx="0">
                  <c:v>070504 (F)</c:v>
                </c:pt>
                <c:pt idx="1">
                  <c:v>150110(S)</c:v>
                </c:pt>
                <c:pt idx="2">
                  <c:v>070501(F)</c:v>
                </c:pt>
                <c:pt idx="3">
                  <c:v>150202 (S)</c:v>
                </c:pt>
                <c:pt idx="4">
                  <c:v>140603 (F)</c:v>
                </c:pt>
                <c:pt idx="5">
                  <c:v>070513(S)</c:v>
                </c:pt>
                <c:pt idx="6">
                  <c:v>080111 (F)</c:v>
                </c:pt>
                <c:pt idx="7">
                  <c:v>080409 (S)</c:v>
                </c:pt>
                <c:pt idx="8">
                  <c:v>020203(S)</c:v>
                </c:pt>
                <c:pt idx="9">
                  <c:v>070101(F)</c:v>
                </c:pt>
                <c:pt idx="10">
                  <c:v>egyéb</c:v>
                </c:pt>
              </c:strCache>
            </c:strRef>
          </c:cat>
          <c:val>
            <c:numRef>
              <c:f>'ártalmatlanítás összesítő'!$I$7:$I$17</c:f>
              <c:numCache>
                <c:formatCode>0.0%</c:formatCode>
                <c:ptCount val="11"/>
                <c:pt idx="0">
                  <c:v>0.10620220419536923</c:v>
                </c:pt>
                <c:pt idx="1">
                  <c:v>0.10298995371302966</c:v>
                </c:pt>
                <c:pt idx="2">
                  <c:v>7.7442548721214241E-2</c:v>
                </c:pt>
                <c:pt idx="3">
                  <c:v>6.8171301113308935E-2</c:v>
                </c:pt>
                <c:pt idx="4">
                  <c:v>4.9067134387054553E-2</c:v>
                </c:pt>
                <c:pt idx="5">
                  <c:v>3.0058424772042583E-2</c:v>
                </c:pt>
                <c:pt idx="6">
                  <c:v>2.7065457135953201E-2</c:v>
                </c:pt>
                <c:pt idx="7">
                  <c:v>2.4815949797575964E-2</c:v>
                </c:pt>
                <c:pt idx="8">
                  <c:v>2.426552455910479E-2</c:v>
                </c:pt>
                <c:pt idx="9">
                  <c:v>2.2805357638356186E-2</c:v>
                </c:pt>
                <c:pt idx="10">
                  <c:v>0.46711614396699092</c:v>
                </c:pt>
              </c:numCache>
            </c:numRef>
          </c:val>
          <c:extLst xmlns:c16r2="http://schemas.microsoft.com/office/drawing/2015/06/chart">
            <c:ext xmlns:c16="http://schemas.microsoft.com/office/drawing/2014/chart" uri="{C3380CC4-5D6E-409C-BE32-E72D297353CC}">
              <c16:uniqueId val="{00000016-95A6-4FFB-BCE0-5202D19F534D}"/>
            </c:ext>
          </c:extLst>
        </c:ser>
        <c:firstSliceAng val="0"/>
      </c:pieChart>
      <c:spPr>
        <a:noFill/>
        <a:ln>
          <a:noFill/>
        </a:ln>
        <a:effectLst/>
      </c:spPr>
    </c:plotArea>
    <c:legend>
      <c:legendPos val="r"/>
      <c:layout>
        <c:manualLayout>
          <c:xMode val="edge"/>
          <c:yMode val="edge"/>
          <c:x val="0.77209626539629261"/>
          <c:y val="0.23536088547414191"/>
          <c:w val="0.21285671266013378"/>
          <c:h val="0.71128000464641605"/>
        </c:manualLayout>
      </c:layout>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hu-HU"/>
        </a:p>
      </c:txPr>
    </c:legend>
    <c:plotVisOnly val="1"/>
    <c:dispBlanksAs val="zero"/>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chartSpace>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A0DE140-5460-4E01-80D6-0F2F78418D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405</TotalTime>
  <Pages>132</Pages>
  <Words>34763</Words>
  <Characters>239872</Characters>
  <Application>Microsoft Office Word</Application>
  <DocSecurity>0</DocSecurity>
  <Lines>1998</Lines>
  <Paragraphs>548</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Tartalomjegyzék</vt:lpstr>
      <vt:lpstr>Tartalomjegyzék</vt:lpstr>
    </vt:vector>
  </TitlesOfParts>
  <Company>FORENTER</Company>
  <LinksUpToDate>false</LinksUpToDate>
  <CharactersWithSpaces>274087</CharactersWithSpaces>
  <SharedDoc>false</SharedDoc>
  <HLinks>
    <vt:vector size="906" baseType="variant">
      <vt:variant>
        <vt:i4>1507385</vt:i4>
      </vt:variant>
      <vt:variant>
        <vt:i4>902</vt:i4>
      </vt:variant>
      <vt:variant>
        <vt:i4>0</vt:i4>
      </vt:variant>
      <vt:variant>
        <vt:i4>5</vt:i4>
      </vt:variant>
      <vt:variant>
        <vt:lpwstr/>
      </vt:variant>
      <vt:variant>
        <vt:lpwstr>_Toc332112902</vt:lpwstr>
      </vt:variant>
      <vt:variant>
        <vt:i4>1507385</vt:i4>
      </vt:variant>
      <vt:variant>
        <vt:i4>896</vt:i4>
      </vt:variant>
      <vt:variant>
        <vt:i4>0</vt:i4>
      </vt:variant>
      <vt:variant>
        <vt:i4>5</vt:i4>
      </vt:variant>
      <vt:variant>
        <vt:lpwstr/>
      </vt:variant>
      <vt:variant>
        <vt:lpwstr>_Toc332112901</vt:lpwstr>
      </vt:variant>
      <vt:variant>
        <vt:i4>1507385</vt:i4>
      </vt:variant>
      <vt:variant>
        <vt:i4>890</vt:i4>
      </vt:variant>
      <vt:variant>
        <vt:i4>0</vt:i4>
      </vt:variant>
      <vt:variant>
        <vt:i4>5</vt:i4>
      </vt:variant>
      <vt:variant>
        <vt:lpwstr/>
      </vt:variant>
      <vt:variant>
        <vt:lpwstr>_Toc332112900</vt:lpwstr>
      </vt:variant>
      <vt:variant>
        <vt:i4>1966136</vt:i4>
      </vt:variant>
      <vt:variant>
        <vt:i4>884</vt:i4>
      </vt:variant>
      <vt:variant>
        <vt:i4>0</vt:i4>
      </vt:variant>
      <vt:variant>
        <vt:i4>5</vt:i4>
      </vt:variant>
      <vt:variant>
        <vt:lpwstr/>
      </vt:variant>
      <vt:variant>
        <vt:lpwstr>_Toc332112899</vt:lpwstr>
      </vt:variant>
      <vt:variant>
        <vt:i4>1966136</vt:i4>
      </vt:variant>
      <vt:variant>
        <vt:i4>878</vt:i4>
      </vt:variant>
      <vt:variant>
        <vt:i4>0</vt:i4>
      </vt:variant>
      <vt:variant>
        <vt:i4>5</vt:i4>
      </vt:variant>
      <vt:variant>
        <vt:lpwstr/>
      </vt:variant>
      <vt:variant>
        <vt:lpwstr>_Toc332112898</vt:lpwstr>
      </vt:variant>
      <vt:variant>
        <vt:i4>1966136</vt:i4>
      </vt:variant>
      <vt:variant>
        <vt:i4>872</vt:i4>
      </vt:variant>
      <vt:variant>
        <vt:i4>0</vt:i4>
      </vt:variant>
      <vt:variant>
        <vt:i4>5</vt:i4>
      </vt:variant>
      <vt:variant>
        <vt:lpwstr/>
      </vt:variant>
      <vt:variant>
        <vt:lpwstr>_Toc332112897</vt:lpwstr>
      </vt:variant>
      <vt:variant>
        <vt:i4>1966136</vt:i4>
      </vt:variant>
      <vt:variant>
        <vt:i4>866</vt:i4>
      </vt:variant>
      <vt:variant>
        <vt:i4>0</vt:i4>
      </vt:variant>
      <vt:variant>
        <vt:i4>5</vt:i4>
      </vt:variant>
      <vt:variant>
        <vt:lpwstr/>
      </vt:variant>
      <vt:variant>
        <vt:lpwstr>_Toc332112896</vt:lpwstr>
      </vt:variant>
      <vt:variant>
        <vt:i4>1966136</vt:i4>
      </vt:variant>
      <vt:variant>
        <vt:i4>860</vt:i4>
      </vt:variant>
      <vt:variant>
        <vt:i4>0</vt:i4>
      </vt:variant>
      <vt:variant>
        <vt:i4>5</vt:i4>
      </vt:variant>
      <vt:variant>
        <vt:lpwstr/>
      </vt:variant>
      <vt:variant>
        <vt:lpwstr>_Toc332112895</vt:lpwstr>
      </vt:variant>
      <vt:variant>
        <vt:i4>1966136</vt:i4>
      </vt:variant>
      <vt:variant>
        <vt:i4>854</vt:i4>
      </vt:variant>
      <vt:variant>
        <vt:i4>0</vt:i4>
      </vt:variant>
      <vt:variant>
        <vt:i4>5</vt:i4>
      </vt:variant>
      <vt:variant>
        <vt:lpwstr/>
      </vt:variant>
      <vt:variant>
        <vt:lpwstr>_Toc332112894</vt:lpwstr>
      </vt:variant>
      <vt:variant>
        <vt:i4>1966136</vt:i4>
      </vt:variant>
      <vt:variant>
        <vt:i4>848</vt:i4>
      </vt:variant>
      <vt:variant>
        <vt:i4>0</vt:i4>
      </vt:variant>
      <vt:variant>
        <vt:i4>5</vt:i4>
      </vt:variant>
      <vt:variant>
        <vt:lpwstr/>
      </vt:variant>
      <vt:variant>
        <vt:lpwstr>_Toc332112893</vt:lpwstr>
      </vt:variant>
      <vt:variant>
        <vt:i4>1966136</vt:i4>
      </vt:variant>
      <vt:variant>
        <vt:i4>842</vt:i4>
      </vt:variant>
      <vt:variant>
        <vt:i4>0</vt:i4>
      </vt:variant>
      <vt:variant>
        <vt:i4>5</vt:i4>
      </vt:variant>
      <vt:variant>
        <vt:lpwstr/>
      </vt:variant>
      <vt:variant>
        <vt:lpwstr>_Toc332112892</vt:lpwstr>
      </vt:variant>
      <vt:variant>
        <vt:i4>1966136</vt:i4>
      </vt:variant>
      <vt:variant>
        <vt:i4>836</vt:i4>
      </vt:variant>
      <vt:variant>
        <vt:i4>0</vt:i4>
      </vt:variant>
      <vt:variant>
        <vt:i4>5</vt:i4>
      </vt:variant>
      <vt:variant>
        <vt:lpwstr/>
      </vt:variant>
      <vt:variant>
        <vt:lpwstr>_Toc332112891</vt:lpwstr>
      </vt:variant>
      <vt:variant>
        <vt:i4>1966136</vt:i4>
      </vt:variant>
      <vt:variant>
        <vt:i4>830</vt:i4>
      </vt:variant>
      <vt:variant>
        <vt:i4>0</vt:i4>
      </vt:variant>
      <vt:variant>
        <vt:i4>5</vt:i4>
      </vt:variant>
      <vt:variant>
        <vt:lpwstr/>
      </vt:variant>
      <vt:variant>
        <vt:lpwstr>_Toc332112890</vt:lpwstr>
      </vt:variant>
      <vt:variant>
        <vt:i4>2031672</vt:i4>
      </vt:variant>
      <vt:variant>
        <vt:i4>824</vt:i4>
      </vt:variant>
      <vt:variant>
        <vt:i4>0</vt:i4>
      </vt:variant>
      <vt:variant>
        <vt:i4>5</vt:i4>
      </vt:variant>
      <vt:variant>
        <vt:lpwstr/>
      </vt:variant>
      <vt:variant>
        <vt:lpwstr>_Toc332112889</vt:lpwstr>
      </vt:variant>
      <vt:variant>
        <vt:i4>2031672</vt:i4>
      </vt:variant>
      <vt:variant>
        <vt:i4>818</vt:i4>
      </vt:variant>
      <vt:variant>
        <vt:i4>0</vt:i4>
      </vt:variant>
      <vt:variant>
        <vt:i4>5</vt:i4>
      </vt:variant>
      <vt:variant>
        <vt:lpwstr/>
      </vt:variant>
      <vt:variant>
        <vt:lpwstr>_Toc332112888</vt:lpwstr>
      </vt:variant>
      <vt:variant>
        <vt:i4>2031672</vt:i4>
      </vt:variant>
      <vt:variant>
        <vt:i4>812</vt:i4>
      </vt:variant>
      <vt:variant>
        <vt:i4>0</vt:i4>
      </vt:variant>
      <vt:variant>
        <vt:i4>5</vt:i4>
      </vt:variant>
      <vt:variant>
        <vt:lpwstr/>
      </vt:variant>
      <vt:variant>
        <vt:lpwstr>_Toc332112887</vt:lpwstr>
      </vt:variant>
      <vt:variant>
        <vt:i4>2031672</vt:i4>
      </vt:variant>
      <vt:variant>
        <vt:i4>806</vt:i4>
      </vt:variant>
      <vt:variant>
        <vt:i4>0</vt:i4>
      </vt:variant>
      <vt:variant>
        <vt:i4>5</vt:i4>
      </vt:variant>
      <vt:variant>
        <vt:lpwstr/>
      </vt:variant>
      <vt:variant>
        <vt:lpwstr>_Toc332112886</vt:lpwstr>
      </vt:variant>
      <vt:variant>
        <vt:i4>2031672</vt:i4>
      </vt:variant>
      <vt:variant>
        <vt:i4>800</vt:i4>
      </vt:variant>
      <vt:variant>
        <vt:i4>0</vt:i4>
      </vt:variant>
      <vt:variant>
        <vt:i4>5</vt:i4>
      </vt:variant>
      <vt:variant>
        <vt:lpwstr/>
      </vt:variant>
      <vt:variant>
        <vt:lpwstr>_Toc332112885</vt:lpwstr>
      </vt:variant>
      <vt:variant>
        <vt:i4>2031672</vt:i4>
      </vt:variant>
      <vt:variant>
        <vt:i4>794</vt:i4>
      </vt:variant>
      <vt:variant>
        <vt:i4>0</vt:i4>
      </vt:variant>
      <vt:variant>
        <vt:i4>5</vt:i4>
      </vt:variant>
      <vt:variant>
        <vt:lpwstr/>
      </vt:variant>
      <vt:variant>
        <vt:lpwstr>_Toc332112884</vt:lpwstr>
      </vt:variant>
      <vt:variant>
        <vt:i4>2031672</vt:i4>
      </vt:variant>
      <vt:variant>
        <vt:i4>788</vt:i4>
      </vt:variant>
      <vt:variant>
        <vt:i4>0</vt:i4>
      </vt:variant>
      <vt:variant>
        <vt:i4>5</vt:i4>
      </vt:variant>
      <vt:variant>
        <vt:lpwstr/>
      </vt:variant>
      <vt:variant>
        <vt:lpwstr>_Toc332112883</vt:lpwstr>
      </vt:variant>
      <vt:variant>
        <vt:i4>2031672</vt:i4>
      </vt:variant>
      <vt:variant>
        <vt:i4>782</vt:i4>
      </vt:variant>
      <vt:variant>
        <vt:i4>0</vt:i4>
      </vt:variant>
      <vt:variant>
        <vt:i4>5</vt:i4>
      </vt:variant>
      <vt:variant>
        <vt:lpwstr/>
      </vt:variant>
      <vt:variant>
        <vt:lpwstr>_Toc332112882</vt:lpwstr>
      </vt:variant>
      <vt:variant>
        <vt:i4>2031672</vt:i4>
      </vt:variant>
      <vt:variant>
        <vt:i4>776</vt:i4>
      </vt:variant>
      <vt:variant>
        <vt:i4>0</vt:i4>
      </vt:variant>
      <vt:variant>
        <vt:i4>5</vt:i4>
      </vt:variant>
      <vt:variant>
        <vt:lpwstr/>
      </vt:variant>
      <vt:variant>
        <vt:lpwstr>_Toc332112881</vt:lpwstr>
      </vt:variant>
      <vt:variant>
        <vt:i4>2031672</vt:i4>
      </vt:variant>
      <vt:variant>
        <vt:i4>770</vt:i4>
      </vt:variant>
      <vt:variant>
        <vt:i4>0</vt:i4>
      </vt:variant>
      <vt:variant>
        <vt:i4>5</vt:i4>
      </vt:variant>
      <vt:variant>
        <vt:lpwstr/>
      </vt:variant>
      <vt:variant>
        <vt:lpwstr>_Toc332112880</vt:lpwstr>
      </vt:variant>
      <vt:variant>
        <vt:i4>1048632</vt:i4>
      </vt:variant>
      <vt:variant>
        <vt:i4>764</vt:i4>
      </vt:variant>
      <vt:variant>
        <vt:i4>0</vt:i4>
      </vt:variant>
      <vt:variant>
        <vt:i4>5</vt:i4>
      </vt:variant>
      <vt:variant>
        <vt:lpwstr/>
      </vt:variant>
      <vt:variant>
        <vt:lpwstr>_Toc332112879</vt:lpwstr>
      </vt:variant>
      <vt:variant>
        <vt:i4>1048632</vt:i4>
      </vt:variant>
      <vt:variant>
        <vt:i4>758</vt:i4>
      </vt:variant>
      <vt:variant>
        <vt:i4>0</vt:i4>
      </vt:variant>
      <vt:variant>
        <vt:i4>5</vt:i4>
      </vt:variant>
      <vt:variant>
        <vt:lpwstr/>
      </vt:variant>
      <vt:variant>
        <vt:lpwstr>_Toc332112878</vt:lpwstr>
      </vt:variant>
      <vt:variant>
        <vt:i4>1048632</vt:i4>
      </vt:variant>
      <vt:variant>
        <vt:i4>752</vt:i4>
      </vt:variant>
      <vt:variant>
        <vt:i4>0</vt:i4>
      </vt:variant>
      <vt:variant>
        <vt:i4>5</vt:i4>
      </vt:variant>
      <vt:variant>
        <vt:lpwstr/>
      </vt:variant>
      <vt:variant>
        <vt:lpwstr>_Toc332112877</vt:lpwstr>
      </vt:variant>
      <vt:variant>
        <vt:i4>1048632</vt:i4>
      </vt:variant>
      <vt:variant>
        <vt:i4>746</vt:i4>
      </vt:variant>
      <vt:variant>
        <vt:i4>0</vt:i4>
      </vt:variant>
      <vt:variant>
        <vt:i4>5</vt:i4>
      </vt:variant>
      <vt:variant>
        <vt:lpwstr/>
      </vt:variant>
      <vt:variant>
        <vt:lpwstr>_Toc332112876</vt:lpwstr>
      </vt:variant>
      <vt:variant>
        <vt:i4>1048632</vt:i4>
      </vt:variant>
      <vt:variant>
        <vt:i4>740</vt:i4>
      </vt:variant>
      <vt:variant>
        <vt:i4>0</vt:i4>
      </vt:variant>
      <vt:variant>
        <vt:i4>5</vt:i4>
      </vt:variant>
      <vt:variant>
        <vt:lpwstr/>
      </vt:variant>
      <vt:variant>
        <vt:lpwstr>_Toc332112875</vt:lpwstr>
      </vt:variant>
      <vt:variant>
        <vt:i4>1048632</vt:i4>
      </vt:variant>
      <vt:variant>
        <vt:i4>734</vt:i4>
      </vt:variant>
      <vt:variant>
        <vt:i4>0</vt:i4>
      </vt:variant>
      <vt:variant>
        <vt:i4>5</vt:i4>
      </vt:variant>
      <vt:variant>
        <vt:lpwstr/>
      </vt:variant>
      <vt:variant>
        <vt:lpwstr>_Toc332112874</vt:lpwstr>
      </vt:variant>
      <vt:variant>
        <vt:i4>1048632</vt:i4>
      </vt:variant>
      <vt:variant>
        <vt:i4>728</vt:i4>
      </vt:variant>
      <vt:variant>
        <vt:i4>0</vt:i4>
      </vt:variant>
      <vt:variant>
        <vt:i4>5</vt:i4>
      </vt:variant>
      <vt:variant>
        <vt:lpwstr/>
      </vt:variant>
      <vt:variant>
        <vt:lpwstr>_Toc332112873</vt:lpwstr>
      </vt:variant>
      <vt:variant>
        <vt:i4>1048632</vt:i4>
      </vt:variant>
      <vt:variant>
        <vt:i4>722</vt:i4>
      </vt:variant>
      <vt:variant>
        <vt:i4>0</vt:i4>
      </vt:variant>
      <vt:variant>
        <vt:i4>5</vt:i4>
      </vt:variant>
      <vt:variant>
        <vt:lpwstr/>
      </vt:variant>
      <vt:variant>
        <vt:lpwstr>_Toc332112872</vt:lpwstr>
      </vt:variant>
      <vt:variant>
        <vt:i4>1048632</vt:i4>
      </vt:variant>
      <vt:variant>
        <vt:i4>716</vt:i4>
      </vt:variant>
      <vt:variant>
        <vt:i4>0</vt:i4>
      </vt:variant>
      <vt:variant>
        <vt:i4>5</vt:i4>
      </vt:variant>
      <vt:variant>
        <vt:lpwstr/>
      </vt:variant>
      <vt:variant>
        <vt:lpwstr>_Toc332112871</vt:lpwstr>
      </vt:variant>
      <vt:variant>
        <vt:i4>1048632</vt:i4>
      </vt:variant>
      <vt:variant>
        <vt:i4>710</vt:i4>
      </vt:variant>
      <vt:variant>
        <vt:i4>0</vt:i4>
      </vt:variant>
      <vt:variant>
        <vt:i4>5</vt:i4>
      </vt:variant>
      <vt:variant>
        <vt:lpwstr/>
      </vt:variant>
      <vt:variant>
        <vt:lpwstr>_Toc332112870</vt:lpwstr>
      </vt:variant>
      <vt:variant>
        <vt:i4>1114168</vt:i4>
      </vt:variant>
      <vt:variant>
        <vt:i4>704</vt:i4>
      </vt:variant>
      <vt:variant>
        <vt:i4>0</vt:i4>
      </vt:variant>
      <vt:variant>
        <vt:i4>5</vt:i4>
      </vt:variant>
      <vt:variant>
        <vt:lpwstr/>
      </vt:variant>
      <vt:variant>
        <vt:lpwstr>_Toc332112869</vt:lpwstr>
      </vt:variant>
      <vt:variant>
        <vt:i4>1114168</vt:i4>
      </vt:variant>
      <vt:variant>
        <vt:i4>698</vt:i4>
      </vt:variant>
      <vt:variant>
        <vt:i4>0</vt:i4>
      </vt:variant>
      <vt:variant>
        <vt:i4>5</vt:i4>
      </vt:variant>
      <vt:variant>
        <vt:lpwstr/>
      </vt:variant>
      <vt:variant>
        <vt:lpwstr>_Toc332112868</vt:lpwstr>
      </vt:variant>
      <vt:variant>
        <vt:i4>1114168</vt:i4>
      </vt:variant>
      <vt:variant>
        <vt:i4>692</vt:i4>
      </vt:variant>
      <vt:variant>
        <vt:i4>0</vt:i4>
      </vt:variant>
      <vt:variant>
        <vt:i4>5</vt:i4>
      </vt:variant>
      <vt:variant>
        <vt:lpwstr/>
      </vt:variant>
      <vt:variant>
        <vt:lpwstr>_Toc332112867</vt:lpwstr>
      </vt:variant>
      <vt:variant>
        <vt:i4>1114168</vt:i4>
      </vt:variant>
      <vt:variant>
        <vt:i4>686</vt:i4>
      </vt:variant>
      <vt:variant>
        <vt:i4>0</vt:i4>
      </vt:variant>
      <vt:variant>
        <vt:i4>5</vt:i4>
      </vt:variant>
      <vt:variant>
        <vt:lpwstr/>
      </vt:variant>
      <vt:variant>
        <vt:lpwstr>_Toc332112866</vt:lpwstr>
      </vt:variant>
      <vt:variant>
        <vt:i4>1114168</vt:i4>
      </vt:variant>
      <vt:variant>
        <vt:i4>680</vt:i4>
      </vt:variant>
      <vt:variant>
        <vt:i4>0</vt:i4>
      </vt:variant>
      <vt:variant>
        <vt:i4>5</vt:i4>
      </vt:variant>
      <vt:variant>
        <vt:lpwstr/>
      </vt:variant>
      <vt:variant>
        <vt:lpwstr>_Toc332112865</vt:lpwstr>
      </vt:variant>
      <vt:variant>
        <vt:i4>1114168</vt:i4>
      </vt:variant>
      <vt:variant>
        <vt:i4>674</vt:i4>
      </vt:variant>
      <vt:variant>
        <vt:i4>0</vt:i4>
      </vt:variant>
      <vt:variant>
        <vt:i4>5</vt:i4>
      </vt:variant>
      <vt:variant>
        <vt:lpwstr/>
      </vt:variant>
      <vt:variant>
        <vt:lpwstr>_Toc332112864</vt:lpwstr>
      </vt:variant>
      <vt:variant>
        <vt:i4>1114168</vt:i4>
      </vt:variant>
      <vt:variant>
        <vt:i4>668</vt:i4>
      </vt:variant>
      <vt:variant>
        <vt:i4>0</vt:i4>
      </vt:variant>
      <vt:variant>
        <vt:i4>5</vt:i4>
      </vt:variant>
      <vt:variant>
        <vt:lpwstr/>
      </vt:variant>
      <vt:variant>
        <vt:lpwstr>_Toc332112863</vt:lpwstr>
      </vt:variant>
      <vt:variant>
        <vt:i4>1114168</vt:i4>
      </vt:variant>
      <vt:variant>
        <vt:i4>662</vt:i4>
      </vt:variant>
      <vt:variant>
        <vt:i4>0</vt:i4>
      </vt:variant>
      <vt:variant>
        <vt:i4>5</vt:i4>
      </vt:variant>
      <vt:variant>
        <vt:lpwstr/>
      </vt:variant>
      <vt:variant>
        <vt:lpwstr>_Toc332112862</vt:lpwstr>
      </vt:variant>
      <vt:variant>
        <vt:i4>1114168</vt:i4>
      </vt:variant>
      <vt:variant>
        <vt:i4>656</vt:i4>
      </vt:variant>
      <vt:variant>
        <vt:i4>0</vt:i4>
      </vt:variant>
      <vt:variant>
        <vt:i4>5</vt:i4>
      </vt:variant>
      <vt:variant>
        <vt:lpwstr/>
      </vt:variant>
      <vt:variant>
        <vt:lpwstr>_Toc332112861</vt:lpwstr>
      </vt:variant>
      <vt:variant>
        <vt:i4>1114168</vt:i4>
      </vt:variant>
      <vt:variant>
        <vt:i4>650</vt:i4>
      </vt:variant>
      <vt:variant>
        <vt:i4>0</vt:i4>
      </vt:variant>
      <vt:variant>
        <vt:i4>5</vt:i4>
      </vt:variant>
      <vt:variant>
        <vt:lpwstr/>
      </vt:variant>
      <vt:variant>
        <vt:lpwstr>_Toc332112860</vt:lpwstr>
      </vt:variant>
      <vt:variant>
        <vt:i4>1179704</vt:i4>
      </vt:variant>
      <vt:variant>
        <vt:i4>644</vt:i4>
      </vt:variant>
      <vt:variant>
        <vt:i4>0</vt:i4>
      </vt:variant>
      <vt:variant>
        <vt:i4>5</vt:i4>
      </vt:variant>
      <vt:variant>
        <vt:lpwstr/>
      </vt:variant>
      <vt:variant>
        <vt:lpwstr>_Toc332112859</vt:lpwstr>
      </vt:variant>
      <vt:variant>
        <vt:i4>1179704</vt:i4>
      </vt:variant>
      <vt:variant>
        <vt:i4>638</vt:i4>
      </vt:variant>
      <vt:variant>
        <vt:i4>0</vt:i4>
      </vt:variant>
      <vt:variant>
        <vt:i4>5</vt:i4>
      </vt:variant>
      <vt:variant>
        <vt:lpwstr/>
      </vt:variant>
      <vt:variant>
        <vt:lpwstr>_Toc332112858</vt:lpwstr>
      </vt:variant>
      <vt:variant>
        <vt:i4>1179704</vt:i4>
      </vt:variant>
      <vt:variant>
        <vt:i4>632</vt:i4>
      </vt:variant>
      <vt:variant>
        <vt:i4>0</vt:i4>
      </vt:variant>
      <vt:variant>
        <vt:i4>5</vt:i4>
      </vt:variant>
      <vt:variant>
        <vt:lpwstr/>
      </vt:variant>
      <vt:variant>
        <vt:lpwstr>_Toc332112857</vt:lpwstr>
      </vt:variant>
      <vt:variant>
        <vt:i4>1179704</vt:i4>
      </vt:variant>
      <vt:variant>
        <vt:i4>626</vt:i4>
      </vt:variant>
      <vt:variant>
        <vt:i4>0</vt:i4>
      </vt:variant>
      <vt:variant>
        <vt:i4>5</vt:i4>
      </vt:variant>
      <vt:variant>
        <vt:lpwstr/>
      </vt:variant>
      <vt:variant>
        <vt:lpwstr>_Toc332112856</vt:lpwstr>
      </vt:variant>
      <vt:variant>
        <vt:i4>1179704</vt:i4>
      </vt:variant>
      <vt:variant>
        <vt:i4>620</vt:i4>
      </vt:variant>
      <vt:variant>
        <vt:i4>0</vt:i4>
      </vt:variant>
      <vt:variant>
        <vt:i4>5</vt:i4>
      </vt:variant>
      <vt:variant>
        <vt:lpwstr/>
      </vt:variant>
      <vt:variant>
        <vt:lpwstr>_Toc332112855</vt:lpwstr>
      </vt:variant>
      <vt:variant>
        <vt:i4>1179704</vt:i4>
      </vt:variant>
      <vt:variant>
        <vt:i4>614</vt:i4>
      </vt:variant>
      <vt:variant>
        <vt:i4>0</vt:i4>
      </vt:variant>
      <vt:variant>
        <vt:i4>5</vt:i4>
      </vt:variant>
      <vt:variant>
        <vt:lpwstr/>
      </vt:variant>
      <vt:variant>
        <vt:lpwstr>_Toc332112854</vt:lpwstr>
      </vt:variant>
      <vt:variant>
        <vt:i4>1179704</vt:i4>
      </vt:variant>
      <vt:variant>
        <vt:i4>608</vt:i4>
      </vt:variant>
      <vt:variant>
        <vt:i4>0</vt:i4>
      </vt:variant>
      <vt:variant>
        <vt:i4>5</vt:i4>
      </vt:variant>
      <vt:variant>
        <vt:lpwstr/>
      </vt:variant>
      <vt:variant>
        <vt:lpwstr>_Toc332112853</vt:lpwstr>
      </vt:variant>
      <vt:variant>
        <vt:i4>1179704</vt:i4>
      </vt:variant>
      <vt:variant>
        <vt:i4>602</vt:i4>
      </vt:variant>
      <vt:variant>
        <vt:i4>0</vt:i4>
      </vt:variant>
      <vt:variant>
        <vt:i4>5</vt:i4>
      </vt:variant>
      <vt:variant>
        <vt:lpwstr/>
      </vt:variant>
      <vt:variant>
        <vt:lpwstr>_Toc332112852</vt:lpwstr>
      </vt:variant>
      <vt:variant>
        <vt:i4>1179704</vt:i4>
      </vt:variant>
      <vt:variant>
        <vt:i4>596</vt:i4>
      </vt:variant>
      <vt:variant>
        <vt:i4>0</vt:i4>
      </vt:variant>
      <vt:variant>
        <vt:i4>5</vt:i4>
      </vt:variant>
      <vt:variant>
        <vt:lpwstr/>
      </vt:variant>
      <vt:variant>
        <vt:lpwstr>_Toc332112851</vt:lpwstr>
      </vt:variant>
      <vt:variant>
        <vt:i4>1179704</vt:i4>
      </vt:variant>
      <vt:variant>
        <vt:i4>590</vt:i4>
      </vt:variant>
      <vt:variant>
        <vt:i4>0</vt:i4>
      </vt:variant>
      <vt:variant>
        <vt:i4>5</vt:i4>
      </vt:variant>
      <vt:variant>
        <vt:lpwstr/>
      </vt:variant>
      <vt:variant>
        <vt:lpwstr>_Toc332112850</vt:lpwstr>
      </vt:variant>
      <vt:variant>
        <vt:i4>1245240</vt:i4>
      </vt:variant>
      <vt:variant>
        <vt:i4>584</vt:i4>
      </vt:variant>
      <vt:variant>
        <vt:i4>0</vt:i4>
      </vt:variant>
      <vt:variant>
        <vt:i4>5</vt:i4>
      </vt:variant>
      <vt:variant>
        <vt:lpwstr/>
      </vt:variant>
      <vt:variant>
        <vt:lpwstr>_Toc332112849</vt:lpwstr>
      </vt:variant>
      <vt:variant>
        <vt:i4>1245240</vt:i4>
      </vt:variant>
      <vt:variant>
        <vt:i4>578</vt:i4>
      </vt:variant>
      <vt:variant>
        <vt:i4>0</vt:i4>
      </vt:variant>
      <vt:variant>
        <vt:i4>5</vt:i4>
      </vt:variant>
      <vt:variant>
        <vt:lpwstr/>
      </vt:variant>
      <vt:variant>
        <vt:lpwstr>_Toc332112848</vt:lpwstr>
      </vt:variant>
      <vt:variant>
        <vt:i4>1245240</vt:i4>
      </vt:variant>
      <vt:variant>
        <vt:i4>572</vt:i4>
      </vt:variant>
      <vt:variant>
        <vt:i4>0</vt:i4>
      </vt:variant>
      <vt:variant>
        <vt:i4>5</vt:i4>
      </vt:variant>
      <vt:variant>
        <vt:lpwstr/>
      </vt:variant>
      <vt:variant>
        <vt:lpwstr>_Toc332112847</vt:lpwstr>
      </vt:variant>
      <vt:variant>
        <vt:i4>1245240</vt:i4>
      </vt:variant>
      <vt:variant>
        <vt:i4>566</vt:i4>
      </vt:variant>
      <vt:variant>
        <vt:i4>0</vt:i4>
      </vt:variant>
      <vt:variant>
        <vt:i4>5</vt:i4>
      </vt:variant>
      <vt:variant>
        <vt:lpwstr/>
      </vt:variant>
      <vt:variant>
        <vt:lpwstr>_Toc332112846</vt:lpwstr>
      </vt:variant>
      <vt:variant>
        <vt:i4>1245240</vt:i4>
      </vt:variant>
      <vt:variant>
        <vt:i4>560</vt:i4>
      </vt:variant>
      <vt:variant>
        <vt:i4>0</vt:i4>
      </vt:variant>
      <vt:variant>
        <vt:i4>5</vt:i4>
      </vt:variant>
      <vt:variant>
        <vt:lpwstr/>
      </vt:variant>
      <vt:variant>
        <vt:lpwstr>_Toc332112845</vt:lpwstr>
      </vt:variant>
      <vt:variant>
        <vt:i4>1245240</vt:i4>
      </vt:variant>
      <vt:variant>
        <vt:i4>554</vt:i4>
      </vt:variant>
      <vt:variant>
        <vt:i4>0</vt:i4>
      </vt:variant>
      <vt:variant>
        <vt:i4>5</vt:i4>
      </vt:variant>
      <vt:variant>
        <vt:lpwstr/>
      </vt:variant>
      <vt:variant>
        <vt:lpwstr>_Toc332112844</vt:lpwstr>
      </vt:variant>
      <vt:variant>
        <vt:i4>1245240</vt:i4>
      </vt:variant>
      <vt:variant>
        <vt:i4>548</vt:i4>
      </vt:variant>
      <vt:variant>
        <vt:i4>0</vt:i4>
      </vt:variant>
      <vt:variant>
        <vt:i4>5</vt:i4>
      </vt:variant>
      <vt:variant>
        <vt:lpwstr/>
      </vt:variant>
      <vt:variant>
        <vt:lpwstr>_Toc332112843</vt:lpwstr>
      </vt:variant>
      <vt:variant>
        <vt:i4>1245240</vt:i4>
      </vt:variant>
      <vt:variant>
        <vt:i4>542</vt:i4>
      </vt:variant>
      <vt:variant>
        <vt:i4>0</vt:i4>
      </vt:variant>
      <vt:variant>
        <vt:i4>5</vt:i4>
      </vt:variant>
      <vt:variant>
        <vt:lpwstr/>
      </vt:variant>
      <vt:variant>
        <vt:lpwstr>_Toc332112842</vt:lpwstr>
      </vt:variant>
      <vt:variant>
        <vt:i4>1245240</vt:i4>
      </vt:variant>
      <vt:variant>
        <vt:i4>536</vt:i4>
      </vt:variant>
      <vt:variant>
        <vt:i4>0</vt:i4>
      </vt:variant>
      <vt:variant>
        <vt:i4>5</vt:i4>
      </vt:variant>
      <vt:variant>
        <vt:lpwstr/>
      </vt:variant>
      <vt:variant>
        <vt:lpwstr>_Toc332112841</vt:lpwstr>
      </vt:variant>
      <vt:variant>
        <vt:i4>1245240</vt:i4>
      </vt:variant>
      <vt:variant>
        <vt:i4>530</vt:i4>
      </vt:variant>
      <vt:variant>
        <vt:i4>0</vt:i4>
      </vt:variant>
      <vt:variant>
        <vt:i4>5</vt:i4>
      </vt:variant>
      <vt:variant>
        <vt:lpwstr/>
      </vt:variant>
      <vt:variant>
        <vt:lpwstr>_Toc332112840</vt:lpwstr>
      </vt:variant>
      <vt:variant>
        <vt:i4>1310776</vt:i4>
      </vt:variant>
      <vt:variant>
        <vt:i4>524</vt:i4>
      </vt:variant>
      <vt:variant>
        <vt:i4>0</vt:i4>
      </vt:variant>
      <vt:variant>
        <vt:i4>5</vt:i4>
      </vt:variant>
      <vt:variant>
        <vt:lpwstr/>
      </vt:variant>
      <vt:variant>
        <vt:lpwstr>_Toc332112839</vt:lpwstr>
      </vt:variant>
      <vt:variant>
        <vt:i4>1310776</vt:i4>
      </vt:variant>
      <vt:variant>
        <vt:i4>518</vt:i4>
      </vt:variant>
      <vt:variant>
        <vt:i4>0</vt:i4>
      </vt:variant>
      <vt:variant>
        <vt:i4>5</vt:i4>
      </vt:variant>
      <vt:variant>
        <vt:lpwstr/>
      </vt:variant>
      <vt:variant>
        <vt:lpwstr>_Toc332112838</vt:lpwstr>
      </vt:variant>
      <vt:variant>
        <vt:i4>1310776</vt:i4>
      </vt:variant>
      <vt:variant>
        <vt:i4>512</vt:i4>
      </vt:variant>
      <vt:variant>
        <vt:i4>0</vt:i4>
      </vt:variant>
      <vt:variant>
        <vt:i4>5</vt:i4>
      </vt:variant>
      <vt:variant>
        <vt:lpwstr/>
      </vt:variant>
      <vt:variant>
        <vt:lpwstr>_Toc332112837</vt:lpwstr>
      </vt:variant>
      <vt:variant>
        <vt:i4>1310776</vt:i4>
      </vt:variant>
      <vt:variant>
        <vt:i4>506</vt:i4>
      </vt:variant>
      <vt:variant>
        <vt:i4>0</vt:i4>
      </vt:variant>
      <vt:variant>
        <vt:i4>5</vt:i4>
      </vt:variant>
      <vt:variant>
        <vt:lpwstr/>
      </vt:variant>
      <vt:variant>
        <vt:lpwstr>_Toc332112836</vt:lpwstr>
      </vt:variant>
      <vt:variant>
        <vt:i4>1310776</vt:i4>
      </vt:variant>
      <vt:variant>
        <vt:i4>500</vt:i4>
      </vt:variant>
      <vt:variant>
        <vt:i4>0</vt:i4>
      </vt:variant>
      <vt:variant>
        <vt:i4>5</vt:i4>
      </vt:variant>
      <vt:variant>
        <vt:lpwstr/>
      </vt:variant>
      <vt:variant>
        <vt:lpwstr>_Toc332112835</vt:lpwstr>
      </vt:variant>
      <vt:variant>
        <vt:i4>1310776</vt:i4>
      </vt:variant>
      <vt:variant>
        <vt:i4>494</vt:i4>
      </vt:variant>
      <vt:variant>
        <vt:i4>0</vt:i4>
      </vt:variant>
      <vt:variant>
        <vt:i4>5</vt:i4>
      </vt:variant>
      <vt:variant>
        <vt:lpwstr/>
      </vt:variant>
      <vt:variant>
        <vt:lpwstr>_Toc332112834</vt:lpwstr>
      </vt:variant>
      <vt:variant>
        <vt:i4>1310776</vt:i4>
      </vt:variant>
      <vt:variant>
        <vt:i4>488</vt:i4>
      </vt:variant>
      <vt:variant>
        <vt:i4>0</vt:i4>
      </vt:variant>
      <vt:variant>
        <vt:i4>5</vt:i4>
      </vt:variant>
      <vt:variant>
        <vt:lpwstr/>
      </vt:variant>
      <vt:variant>
        <vt:lpwstr>_Toc332112833</vt:lpwstr>
      </vt:variant>
      <vt:variant>
        <vt:i4>1310776</vt:i4>
      </vt:variant>
      <vt:variant>
        <vt:i4>482</vt:i4>
      </vt:variant>
      <vt:variant>
        <vt:i4>0</vt:i4>
      </vt:variant>
      <vt:variant>
        <vt:i4>5</vt:i4>
      </vt:variant>
      <vt:variant>
        <vt:lpwstr/>
      </vt:variant>
      <vt:variant>
        <vt:lpwstr>_Toc332112832</vt:lpwstr>
      </vt:variant>
      <vt:variant>
        <vt:i4>1310776</vt:i4>
      </vt:variant>
      <vt:variant>
        <vt:i4>476</vt:i4>
      </vt:variant>
      <vt:variant>
        <vt:i4>0</vt:i4>
      </vt:variant>
      <vt:variant>
        <vt:i4>5</vt:i4>
      </vt:variant>
      <vt:variant>
        <vt:lpwstr/>
      </vt:variant>
      <vt:variant>
        <vt:lpwstr>_Toc332112831</vt:lpwstr>
      </vt:variant>
      <vt:variant>
        <vt:i4>1310776</vt:i4>
      </vt:variant>
      <vt:variant>
        <vt:i4>470</vt:i4>
      </vt:variant>
      <vt:variant>
        <vt:i4>0</vt:i4>
      </vt:variant>
      <vt:variant>
        <vt:i4>5</vt:i4>
      </vt:variant>
      <vt:variant>
        <vt:lpwstr/>
      </vt:variant>
      <vt:variant>
        <vt:lpwstr>_Toc332112830</vt:lpwstr>
      </vt:variant>
      <vt:variant>
        <vt:i4>1376312</vt:i4>
      </vt:variant>
      <vt:variant>
        <vt:i4>464</vt:i4>
      </vt:variant>
      <vt:variant>
        <vt:i4>0</vt:i4>
      </vt:variant>
      <vt:variant>
        <vt:i4>5</vt:i4>
      </vt:variant>
      <vt:variant>
        <vt:lpwstr/>
      </vt:variant>
      <vt:variant>
        <vt:lpwstr>_Toc332112829</vt:lpwstr>
      </vt:variant>
      <vt:variant>
        <vt:i4>1376312</vt:i4>
      </vt:variant>
      <vt:variant>
        <vt:i4>458</vt:i4>
      </vt:variant>
      <vt:variant>
        <vt:i4>0</vt:i4>
      </vt:variant>
      <vt:variant>
        <vt:i4>5</vt:i4>
      </vt:variant>
      <vt:variant>
        <vt:lpwstr/>
      </vt:variant>
      <vt:variant>
        <vt:lpwstr>_Toc332112828</vt:lpwstr>
      </vt:variant>
      <vt:variant>
        <vt:i4>1376312</vt:i4>
      </vt:variant>
      <vt:variant>
        <vt:i4>452</vt:i4>
      </vt:variant>
      <vt:variant>
        <vt:i4>0</vt:i4>
      </vt:variant>
      <vt:variant>
        <vt:i4>5</vt:i4>
      </vt:variant>
      <vt:variant>
        <vt:lpwstr/>
      </vt:variant>
      <vt:variant>
        <vt:lpwstr>_Toc332112827</vt:lpwstr>
      </vt:variant>
      <vt:variant>
        <vt:i4>1376312</vt:i4>
      </vt:variant>
      <vt:variant>
        <vt:i4>446</vt:i4>
      </vt:variant>
      <vt:variant>
        <vt:i4>0</vt:i4>
      </vt:variant>
      <vt:variant>
        <vt:i4>5</vt:i4>
      </vt:variant>
      <vt:variant>
        <vt:lpwstr/>
      </vt:variant>
      <vt:variant>
        <vt:lpwstr>_Toc332112826</vt:lpwstr>
      </vt:variant>
      <vt:variant>
        <vt:i4>1376312</vt:i4>
      </vt:variant>
      <vt:variant>
        <vt:i4>440</vt:i4>
      </vt:variant>
      <vt:variant>
        <vt:i4>0</vt:i4>
      </vt:variant>
      <vt:variant>
        <vt:i4>5</vt:i4>
      </vt:variant>
      <vt:variant>
        <vt:lpwstr/>
      </vt:variant>
      <vt:variant>
        <vt:lpwstr>_Toc332112825</vt:lpwstr>
      </vt:variant>
      <vt:variant>
        <vt:i4>1376312</vt:i4>
      </vt:variant>
      <vt:variant>
        <vt:i4>434</vt:i4>
      </vt:variant>
      <vt:variant>
        <vt:i4>0</vt:i4>
      </vt:variant>
      <vt:variant>
        <vt:i4>5</vt:i4>
      </vt:variant>
      <vt:variant>
        <vt:lpwstr/>
      </vt:variant>
      <vt:variant>
        <vt:lpwstr>_Toc332112824</vt:lpwstr>
      </vt:variant>
      <vt:variant>
        <vt:i4>1376312</vt:i4>
      </vt:variant>
      <vt:variant>
        <vt:i4>428</vt:i4>
      </vt:variant>
      <vt:variant>
        <vt:i4>0</vt:i4>
      </vt:variant>
      <vt:variant>
        <vt:i4>5</vt:i4>
      </vt:variant>
      <vt:variant>
        <vt:lpwstr/>
      </vt:variant>
      <vt:variant>
        <vt:lpwstr>_Toc332112823</vt:lpwstr>
      </vt:variant>
      <vt:variant>
        <vt:i4>1376312</vt:i4>
      </vt:variant>
      <vt:variant>
        <vt:i4>422</vt:i4>
      </vt:variant>
      <vt:variant>
        <vt:i4>0</vt:i4>
      </vt:variant>
      <vt:variant>
        <vt:i4>5</vt:i4>
      </vt:variant>
      <vt:variant>
        <vt:lpwstr/>
      </vt:variant>
      <vt:variant>
        <vt:lpwstr>_Toc332112822</vt:lpwstr>
      </vt:variant>
      <vt:variant>
        <vt:i4>1376312</vt:i4>
      </vt:variant>
      <vt:variant>
        <vt:i4>416</vt:i4>
      </vt:variant>
      <vt:variant>
        <vt:i4>0</vt:i4>
      </vt:variant>
      <vt:variant>
        <vt:i4>5</vt:i4>
      </vt:variant>
      <vt:variant>
        <vt:lpwstr/>
      </vt:variant>
      <vt:variant>
        <vt:lpwstr>_Toc332112821</vt:lpwstr>
      </vt:variant>
      <vt:variant>
        <vt:i4>1376312</vt:i4>
      </vt:variant>
      <vt:variant>
        <vt:i4>410</vt:i4>
      </vt:variant>
      <vt:variant>
        <vt:i4>0</vt:i4>
      </vt:variant>
      <vt:variant>
        <vt:i4>5</vt:i4>
      </vt:variant>
      <vt:variant>
        <vt:lpwstr/>
      </vt:variant>
      <vt:variant>
        <vt:lpwstr>_Toc332112820</vt:lpwstr>
      </vt:variant>
      <vt:variant>
        <vt:i4>1441848</vt:i4>
      </vt:variant>
      <vt:variant>
        <vt:i4>404</vt:i4>
      </vt:variant>
      <vt:variant>
        <vt:i4>0</vt:i4>
      </vt:variant>
      <vt:variant>
        <vt:i4>5</vt:i4>
      </vt:variant>
      <vt:variant>
        <vt:lpwstr/>
      </vt:variant>
      <vt:variant>
        <vt:lpwstr>_Toc332112819</vt:lpwstr>
      </vt:variant>
      <vt:variant>
        <vt:i4>1441848</vt:i4>
      </vt:variant>
      <vt:variant>
        <vt:i4>398</vt:i4>
      </vt:variant>
      <vt:variant>
        <vt:i4>0</vt:i4>
      </vt:variant>
      <vt:variant>
        <vt:i4>5</vt:i4>
      </vt:variant>
      <vt:variant>
        <vt:lpwstr/>
      </vt:variant>
      <vt:variant>
        <vt:lpwstr>_Toc332112818</vt:lpwstr>
      </vt:variant>
      <vt:variant>
        <vt:i4>1441848</vt:i4>
      </vt:variant>
      <vt:variant>
        <vt:i4>392</vt:i4>
      </vt:variant>
      <vt:variant>
        <vt:i4>0</vt:i4>
      </vt:variant>
      <vt:variant>
        <vt:i4>5</vt:i4>
      </vt:variant>
      <vt:variant>
        <vt:lpwstr/>
      </vt:variant>
      <vt:variant>
        <vt:lpwstr>_Toc332112817</vt:lpwstr>
      </vt:variant>
      <vt:variant>
        <vt:i4>1441848</vt:i4>
      </vt:variant>
      <vt:variant>
        <vt:i4>386</vt:i4>
      </vt:variant>
      <vt:variant>
        <vt:i4>0</vt:i4>
      </vt:variant>
      <vt:variant>
        <vt:i4>5</vt:i4>
      </vt:variant>
      <vt:variant>
        <vt:lpwstr/>
      </vt:variant>
      <vt:variant>
        <vt:lpwstr>_Toc332112816</vt:lpwstr>
      </vt:variant>
      <vt:variant>
        <vt:i4>1441848</vt:i4>
      </vt:variant>
      <vt:variant>
        <vt:i4>380</vt:i4>
      </vt:variant>
      <vt:variant>
        <vt:i4>0</vt:i4>
      </vt:variant>
      <vt:variant>
        <vt:i4>5</vt:i4>
      </vt:variant>
      <vt:variant>
        <vt:lpwstr/>
      </vt:variant>
      <vt:variant>
        <vt:lpwstr>_Toc332112815</vt:lpwstr>
      </vt:variant>
      <vt:variant>
        <vt:i4>1441848</vt:i4>
      </vt:variant>
      <vt:variant>
        <vt:i4>374</vt:i4>
      </vt:variant>
      <vt:variant>
        <vt:i4>0</vt:i4>
      </vt:variant>
      <vt:variant>
        <vt:i4>5</vt:i4>
      </vt:variant>
      <vt:variant>
        <vt:lpwstr/>
      </vt:variant>
      <vt:variant>
        <vt:lpwstr>_Toc332112814</vt:lpwstr>
      </vt:variant>
      <vt:variant>
        <vt:i4>1441848</vt:i4>
      </vt:variant>
      <vt:variant>
        <vt:i4>368</vt:i4>
      </vt:variant>
      <vt:variant>
        <vt:i4>0</vt:i4>
      </vt:variant>
      <vt:variant>
        <vt:i4>5</vt:i4>
      </vt:variant>
      <vt:variant>
        <vt:lpwstr/>
      </vt:variant>
      <vt:variant>
        <vt:lpwstr>_Toc332112813</vt:lpwstr>
      </vt:variant>
      <vt:variant>
        <vt:i4>1441848</vt:i4>
      </vt:variant>
      <vt:variant>
        <vt:i4>362</vt:i4>
      </vt:variant>
      <vt:variant>
        <vt:i4>0</vt:i4>
      </vt:variant>
      <vt:variant>
        <vt:i4>5</vt:i4>
      </vt:variant>
      <vt:variant>
        <vt:lpwstr/>
      </vt:variant>
      <vt:variant>
        <vt:lpwstr>_Toc332112812</vt:lpwstr>
      </vt:variant>
      <vt:variant>
        <vt:i4>1441848</vt:i4>
      </vt:variant>
      <vt:variant>
        <vt:i4>356</vt:i4>
      </vt:variant>
      <vt:variant>
        <vt:i4>0</vt:i4>
      </vt:variant>
      <vt:variant>
        <vt:i4>5</vt:i4>
      </vt:variant>
      <vt:variant>
        <vt:lpwstr/>
      </vt:variant>
      <vt:variant>
        <vt:lpwstr>_Toc332112811</vt:lpwstr>
      </vt:variant>
      <vt:variant>
        <vt:i4>1441848</vt:i4>
      </vt:variant>
      <vt:variant>
        <vt:i4>350</vt:i4>
      </vt:variant>
      <vt:variant>
        <vt:i4>0</vt:i4>
      </vt:variant>
      <vt:variant>
        <vt:i4>5</vt:i4>
      </vt:variant>
      <vt:variant>
        <vt:lpwstr/>
      </vt:variant>
      <vt:variant>
        <vt:lpwstr>_Toc332112810</vt:lpwstr>
      </vt:variant>
      <vt:variant>
        <vt:i4>1507384</vt:i4>
      </vt:variant>
      <vt:variant>
        <vt:i4>344</vt:i4>
      </vt:variant>
      <vt:variant>
        <vt:i4>0</vt:i4>
      </vt:variant>
      <vt:variant>
        <vt:i4>5</vt:i4>
      </vt:variant>
      <vt:variant>
        <vt:lpwstr/>
      </vt:variant>
      <vt:variant>
        <vt:lpwstr>_Toc332112809</vt:lpwstr>
      </vt:variant>
      <vt:variant>
        <vt:i4>1507384</vt:i4>
      </vt:variant>
      <vt:variant>
        <vt:i4>338</vt:i4>
      </vt:variant>
      <vt:variant>
        <vt:i4>0</vt:i4>
      </vt:variant>
      <vt:variant>
        <vt:i4>5</vt:i4>
      </vt:variant>
      <vt:variant>
        <vt:lpwstr/>
      </vt:variant>
      <vt:variant>
        <vt:lpwstr>_Toc332112808</vt:lpwstr>
      </vt:variant>
      <vt:variant>
        <vt:i4>1507384</vt:i4>
      </vt:variant>
      <vt:variant>
        <vt:i4>332</vt:i4>
      </vt:variant>
      <vt:variant>
        <vt:i4>0</vt:i4>
      </vt:variant>
      <vt:variant>
        <vt:i4>5</vt:i4>
      </vt:variant>
      <vt:variant>
        <vt:lpwstr/>
      </vt:variant>
      <vt:variant>
        <vt:lpwstr>_Toc332112807</vt:lpwstr>
      </vt:variant>
      <vt:variant>
        <vt:i4>1507384</vt:i4>
      </vt:variant>
      <vt:variant>
        <vt:i4>326</vt:i4>
      </vt:variant>
      <vt:variant>
        <vt:i4>0</vt:i4>
      </vt:variant>
      <vt:variant>
        <vt:i4>5</vt:i4>
      </vt:variant>
      <vt:variant>
        <vt:lpwstr/>
      </vt:variant>
      <vt:variant>
        <vt:lpwstr>_Toc332112806</vt:lpwstr>
      </vt:variant>
      <vt:variant>
        <vt:i4>1507384</vt:i4>
      </vt:variant>
      <vt:variant>
        <vt:i4>320</vt:i4>
      </vt:variant>
      <vt:variant>
        <vt:i4>0</vt:i4>
      </vt:variant>
      <vt:variant>
        <vt:i4>5</vt:i4>
      </vt:variant>
      <vt:variant>
        <vt:lpwstr/>
      </vt:variant>
      <vt:variant>
        <vt:lpwstr>_Toc332112805</vt:lpwstr>
      </vt:variant>
      <vt:variant>
        <vt:i4>1507384</vt:i4>
      </vt:variant>
      <vt:variant>
        <vt:i4>314</vt:i4>
      </vt:variant>
      <vt:variant>
        <vt:i4>0</vt:i4>
      </vt:variant>
      <vt:variant>
        <vt:i4>5</vt:i4>
      </vt:variant>
      <vt:variant>
        <vt:lpwstr/>
      </vt:variant>
      <vt:variant>
        <vt:lpwstr>_Toc332112804</vt:lpwstr>
      </vt:variant>
      <vt:variant>
        <vt:i4>1507384</vt:i4>
      </vt:variant>
      <vt:variant>
        <vt:i4>308</vt:i4>
      </vt:variant>
      <vt:variant>
        <vt:i4>0</vt:i4>
      </vt:variant>
      <vt:variant>
        <vt:i4>5</vt:i4>
      </vt:variant>
      <vt:variant>
        <vt:lpwstr/>
      </vt:variant>
      <vt:variant>
        <vt:lpwstr>_Toc332112803</vt:lpwstr>
      </vt:variant>
      <vt:variant>
        <vt:i4>1507384</vt:i4>
      </vt:variant>
      <vt:variant>
        <vt:i4>302</vt:i4>
      </vt:variant>
      <vt:variant>
        <vt:i4>0</vt:i4>
      </vt:variant>
      <vt:variant>
        <vt:i4>5</vt:i4>
      </vt:variant>
      <vt:variant>
        <vt:lpwstr/>
      </vt:variant>
      <vt:variant>
        <vt:lpwstr>_Toc332112802</vt:lpwstr>
      </vt:variant>
      <vt:variant>
        <vt:i4>1507384</vt:i4>
      </vt:variant>
      <vt:variant>
        <vt:i4>296</vt:i4>
      </vt:variant>
      <vt:variant>
        <vt:i4>0</vt:i4>
      </vt:variant>
      <vt:variant>
        <vt:i4>5</vt:i4>
      </vt:variant>
      <vt:variant>
        <vt:lpwstr/>
      </vt:variant>
      <vt:variant>
        <vt:lpwstr>_Toc332112801</vt:lpwstr>
      </vt:variant>
      <vt:variant>
        <vt:i4>1507384</vt:i4>
      </vt:variant>
      <vt:variant>
        <vt:i4>290</vt:i4>
      </vt:variant>
      <vt:variant>
        <vt:i4>0</vt:i4>
      </vt:variant>
      <vt:variant>
        <vt:i4>5</vt:i4>
      </vt:variant>
      <vt:variant>
        <vt:lpwstr/>
      </vt:variant>
      <vt:variant>
        <vt:lpwstr>_Toc332112800</vt:lpwstr>
      </vt:variant>
      <vt:variant>
        <vt:i4>1966135</vt:i4>
      </vt:variant>
      <vt:variant>
        <vt:i4>284</vt:i4>
      </vt:variant>
      <vt:variant>
        <vt:i4>0</vt:i4>
      </vt:variant>
      <vt:variant>
        <vt:i4>5</vt:i4>
      </vt:variant>
      <vt:variant>
        <vt:lpwstr/>
      </vt:variant>
      <vt:variant>
        <vt:lpwstr>_Toc332112799</vt:lpwstr>
      </vt:variant>
      <vt:variant>
        <vt:i4>1966135</vt:i4>
      </vt:variant>
      <vt:variant>
        <vt:i4>278</vt:i4>
      </vt:variant>
      <vt:variant>
        <vt:i4>0</vt:i4>
      </vt:variant>
      <vt:variant>
        <vt:i4>5</vt:i4>
      </vt:variant>
      <vt:variant>
        <vt:lpwstr/>
      </vt:variant>
      <vt:variant>
        <vt:lpwstr>_Toc332112798</vt:lpwstr>
      </vt:variant>
      <vt:variant>
        <vt:i4>1966135</vt:i4>
      </vt:variant>
      <vt:variant>
        <vt:i4>272</vt:i4>
      </vt:variant>
      <vt:variant>
        <vt:i4>0</vt:i4>
      </vt:variant>
      <vt:variant>
        <vt:i4>5</vt:i4>
      </vt:variant>
      <vt:variant>
        <vt:lpwstr/>
      </vt:variant>
      <vt:variant>
        <vt:lpwstr>_Toc332112797</vt:lpwstr>
      </vt:variant>
      <vt:variant>
        <vt:i4>1966135</vt:i4>
      </vt:variant>
      <vt:variant>
        <vt:i4>266</vt:i4>
      </vt:variant>
      <vt:variant>
        <vt:i4>0</vt:i4>
      </vt:variant>
      <vt:variant>
        <vt:i4>5</vt:i4>
      </vt:variant>
      <vt:variant>
        <vt:lpwstr/>
      </vt:variant>
      <vt:variant>
        <vt:lpwstr>_Toc332112796</vt:lpwstr>
      </vt:variant>
      <vt:variant>
        <vt:i4>1966135</vt:i4>
      </vt:variant>
      <vt:variant>
        <vt:i4>260</vt:i4>
      </vt:variant>
      <vt:variant>
        <vt:i4>0</vt:i4>
      </vt:variant>
      <vt:variant>
        <vt:i4>5</vt:i4>
      </vt:variant>
      <vt:variant>
        <vt:lpwstr/>
      </vt:variant>
      <vt:variant>
        <vt:lpwstr>_Toc332112795</vt:lpwstr>
      </vt:variant>
      <vt:variant>
        <vt:i4>1966135</vt:i4>
      </vt:variant>
      <vt:variant>
        <vt:i4>254</vt:i4>
      </vt:variant>
      <vt:variant>
        <vt:i4>0</vt:i4>
      </vt:variant>
      <vt:variant>
        <vt:i4>5</vt:i4>
      </vt:variant>
      <vt:variant>
        <vt:lpwstr/>
      </vt:variant>
      <vt:variant>
        <vt:lpwstr>_Toc332112794</vt:lpwstr>
      </vt:variant>
      <vt:variant>
        <vt:i4>1966135</vt:i4>
      </vt:variant>
      <vt:variant>
        <vt:i4>248</vt:i4>
      </vt:variant>
      <vt:variant>
        <vt:i4>0</vt:i4>
      </vt:variant>
      <vt:variant>
        <vt:i4>5</vt:i4>
      </vt:variant>
      <vt:variant>
        <vt:lpwstr/>
      </vt:variant>
      <vt:variant>
        <vt:lpwstr>_Toc332112793</vt:lpwstr>
      </vt:variant>
      <vt:variant>
        <vt:i4>1966135</vt:i4>
      </vt:variant>
      <vt:variant>
        <vt:i4>242</vt:i4>
      </vt:variant>
      <vt:variant>
        <vt:i4>0</vt:i4>
      </vt:variant>
      <vt:variant>
        <vt:i4>5</vt:i4>
      </vt:variant>
      <vt:variant>
        <vt:lpwstr/>
      </vt:variant>
      <vt:variant>
        <vt:lpwstr>_Toc332112792</vt:lpwstr>
      </vt:variant>
      <vt:variant>
        <vt:i4>1966135</vt:i4>
      </vt:variant>
      <vt:variant>
        <vt:i4>236</vt:i4>
      </vt:variant>
      <vt:variant>
        <vt:i4>0</vt:i4>
      </vt:variant>
      <vt:variant>
        <vt:i4>5</vt:i4>
      </vt:variant>
      <vt:variant>
        <vt:lpwstr/>
      </vt:variant>
      <vt:variant>
        <vt:lpwstr>_Toc332112791</vt:lpwstr>
      </vt:variant>
      <vt:variant>
        <vt:i4>1966135</vt:i4>
      </vt:variant>
      <vt:variant>
        <vt:i4>230</vt:i4>
      </vt:variant>
      <vt:variant>
        <vt:i4>0</vt:i4>
      </vt:variant>
      <vt:variant>
        <vt:i4>5</vt:i4>
      </vt:variant>
      <vt:variant>
        <vt:lpwstr/>
      </vt:variant>
      <vt:variant>
        <vt:lpwstr>_Toc332112790</vt:lpwstr>
      </vt:variant>
      <vt:variant>
        <vt:i4>2031671</vt:i4>
      </vt:variant>
      <vt:variant>
        <vt:i4>224</vt:i4>
      </vt:variant>
      <vt:variant>
        <vt:i4>0</vt:i4>
      </vt:variant>
      <vt:variant>
        <vt:i4>5</vt:i4>
      </vt:variant>
      <vt:variant>
        <vt:lpwstr/>
      </vt:variant>
      <vt:variant>
        <vt:lpwstr>_Toc332112789</vt:lpwstr>
      </vt:variant>
      <vt:variant>
        <vt:i4>2031671</vt:i4>
      </vt:variant>
      <vt:variant>
        <vt:i4>218</vt:i4>
      </vt:variant>
      <vt:variant>
        <vt:i4>0</vt:i4>
      </vt:variant>
      <vt:variant>
        <vt:i4>5</vt:i4>
      </vt:variant>
      <vt:variant>
        <vt:lpwstr/>
      </vt:variant>
      <vt:variant>
        <vt:lpwstr>_Toc332112788</vt:lpwstr>
      </vt:variant>
      <vt:variant>
        <vt:i4>2031671</vt:i4>
      </vt:variant>
      <vt:variant>
        <vt:i4>212</vt:i4>
      </vt:variant>
      <vt:variant>
        <vt:i4>0</vt:i4>
      </vt:variant>
      <vt:variant>
        <vt:i4>5</vt:i4>
      </vt:variant>
      <vt:variant>
        <vt:lpwstr/>
      </vt:variant>
      <vt:variant>
        <vt:lpwstr>_Toc332112787</vt:lpwstr>
      </vt:variant>
      <vt:variant>
        <vt:i4>2031671</vt:i4>
      </vt:variant>
      <vt:variant>
        <vt:i4>206</vt:i4>
      </vt:variant>
      <vt:variant>
        <vt:i4>0</vt:i4>
      </vt:variant>
      <vt:variant>
        <vt:i4>5</vt:i4>
      </vt:variant>
      <vt:variant>
        <vt:lpwstr/>
      </vt:variant>
      <vt:variant>
        <vt:lpwstr>_Toc332112786</vt:lpwstr>
      </vt:variant>
      <vt:variant>
        <vt:i4>2031671</vt:i4>
      </vt:variant>
      <vt:variant>
        <vt:i4>200</vt:i4>
      </vt:variant>
      <vt:variant>
        <vt:i4>0</vt:i4>
      </vt:variant>
      <vt:variant>
        <vt:i4>5</vt:i4>
      </vt:variant>
      <vt:variant>
        <vt:lpwstr/>
      </vt:variant>
      <vt:variant>
        <vt:lpwstr>_Toc332112785</vt:lpwstr>
      </vt:variant>
      <vt:variant>
        <vt:i4>2031671</vt:i4>
      </vt:variant>
      <vt:variant>
        <vt:i4>194</vt:i4>
      </vt:variant>
      <vt:variant>
        <vt:i4>0</vt:i4>
      </vt:variant>
      <vt:variant>
        <vt:i4>5</vt:i4>
      </vt:variant>
      <vt:variant>
        <vt:lpwstr/>
      </vt:variant>
      <vt:variant>
        <vt:lpwstr>_Toc332112784</vt:lpwstr>
      </vt:variant>
      <vt:variant>
        <vt:i4>2031671</vt:i4>
      </vt:variant>
      <vt:variant>
        <vt:i4>188</vt:i4>
      </vt:variant>
      <vt:variant>
        <vt:i4>0</vt:i4>
      </vt:variant>
      <vt:variant>
        <vt:i4>5</vt:i4>
      </vt:variant>
      <vt:variant>
        <vt:lpwstr/>
      </vt:variant>
      <vt:variant>
        <vt:lpwstr>_Toc332112783</vt:lpwstr>
      </vt:variant>
      <vt:variant>
        <vt:i4>2031671</vt:i4>
      </vt:variant>
      <vt:variant>
        <vt:i4>182</vt:i4>
      </vt:variant>
      <vt:variant>
        <vt:i4>0</vt:i4>
      </vt:variant>
      <vt:variant>
        <vt:i4>5</vt:i4>
      </vt:variant>
      <vt:variant>
        <vt:lpwstr/>
      </vt:variant>
      <vt:variant>
        <vt:lpwstr>_Toc332112782</vt:lpwstr>
      </vt:variant>
      <vt:variant>
        <vt:i4>2031671</vt:i4>
      </vt:variant>
      <vt:variant>
        <vt:i4>176</vt:i4>
      </vt:variant>
      <vt:variant>
        <vt:i4>0</vt:i4>
      </vt:variant>
      <vt:variant>
        <vt:i4>5</vt:i4>
      </vt:variant>
      <vt:variant>
        <vt:lpwstr/>
      </vt:variant>
      <vt:variant>
        <vt:lpwstr>_Toc332112781</vt:lpwstr>
      </vt:variant>
      <vt:variant>
        <vt:i4>2031671</vt:i4>
      </vt:variant>
      <vt:variant>
        <vt:i4>170</vt:i4>
      </vt:variant>
      <vt:variant>
        <vt:i4>0</vt:i4>
      </vt:variant>
      <vt:variant>
        <vt:i4>5</vt:i4>
      </vt:variant>
      <vt:variant>
        <vt:lpwstr/>
      </vt:variant>
      <vt:variant>
        <vt:lpwstr>_Toc332112780</vt:lpwstr>
      </vt:variant>
      <vt:variant>
        <vt:i4>1048631</vt:i4>
      </vt:variant>
      <vt:variant>
        <vt:i4>164</vt:i4>
      </vt:variant>
      <vt:variant>
        <vt:i4>0</vt:i4>
      </vt:variant>
      <vt:variant>
        <vt:i4>5</vt:i4>
      </vt:variant>
      <vt:variant>
        <vt:lpwstr/>
      </vt:variant>
      <vt:variant>
        <vt:lpwstr>_Toc332112779</vt:lpwstr>
      </vt:variant>
      <vt:variant>
        <vt:i4>1048631</vt:i4>
      </vt:variant>
      <vt:variant>
        <vt:i4>158</vt:i4>
      </vt:variant>
      <vt:variant>
        <vt:i4>0</vt:i4>
      </vt:variant>
      <vt:variant>
        <vt:i4>5</vt:i4>
      </vt:variant>
      <vt:variant>
        <vt:lpwstr/>
      </vt:variant>
      <vt:variant>
        <vt:lpwstr>_Toc332112778</vt:lpwstr>
      </vt:variant>
      <vt:variant>
        <vt:i4>1048631</vt:i4>
      </vt:variant>
      <vt:variant>
        <vt:i4>152</vt:i4>
      </vt:variant>
      <vt:variant>
        <vt:i4>0</vt:i4>
      </vt:variant>
      <vt:variant>
        <vt:i4>5</vt:i4>
      </vt:variant>
      <vt:variant>
        <vt:lpwstr/>
      </vt:variant>
      <vt:variant>
        <vt:lpwstr>_Toc332112777</vt:lpwstr>
      </vt:variant>
      <vt:variant>
        <vt:i4>1048631</vt:i4>
      </vt:variant>
      <vt:variant>
        <vt:i4>146</vt:i4>
      </vt:variant>
      <vt:variant>
        <vt:i4>0</vt:i4>
      </vt:variant>
      <vt:variant>
        <vt:i4>5</vt:i4>
      </vt:variant>
      <vt:variant>
        <vt:lpwstr/>
      </vt:variant>
      <vt:variant>
        <vt:lpwstr>_Toc332112776</vt:lpwstr>
      </vt:variant>
      <vt:variant>
        <vt:i4>1048631</vt:i4>
      </vt:variant>
      <vt:variant>
        <vt:i4>140</vt:i4>
      </vt:variant>
      <vt:variant>
        <vt:i4>0</vt:i4>
      </vt:variant>
      <vt:variant>
        <vt:i4>5</vt:i4>
      </vt:variant>
      <vt:variant>
        <vt:lpwstr/>
      </vt:variant>
      <vt:variant>
        <vt:lpwstr>_Toc332112775</vt:lpwstr>
      </vt:variant>
      <vt:variant>
        <vt:i4>1048631</vt:i4>
      </vt:variant>
      <vt:variant>
        <vt:i4>134</vt:i4>
      </vt:variant>
      <vt:variant>
        <vt:i4>0</vt:i4>
      </vt:variant>
      <vt:variant>
        <vt:i4>5</vt:i4>
      </vt:variant>
      <vt:variant>
        <vt:lpwstr/>
      </vt:variant>
      <vt:variant>
        <vt:lpwstr>_Toc332112774</vt:lpwstr>
      </vt:variant>
      <vt:variant>
        <vt:i4>1048631</vt:i4>
      </vt:variant>
      <vt:variant>
        <vt:i4>128</vt:i4>
      </vt:variant>
      <vt:variant>
        <vt:i4>0</vt:i4>
      </vt:variant>
      <vt:variant>
        <vt:i4>5</vt:i4>
      </vt:variant>
      <vt:variant>
        <vt:lpwstr/>
      </vt:variant>
      <vt:variant>
        <vt:lpwstr>_Toc332112773</vt:lpwstr>
      </vt:variant>
      <vt:variant>
        <vt:i4>1048631</vt:i4>
      </vt:variant>
      <vt:variant>
        <vt:i4>122</vt:i4>
      </vt:variant>
      <vt:variant>
        <vt:i4>0</vt:i4>
      </vt:variant>
      <vt:variant>
        <vt:i4>5</vt:i4>
      </vt:variant>
      <vt:variant>
        <vt:lpwstr/>
      </vt:variant>
      <vt:variant>
        <vt:lpwstr>_Toc332112772</vt:lpwstr>
      </vt:variant>
      <vt:variant>
        <vt:i4>1048631</vt:i4>
      </vt:variant>
      <vt:variant>
        <vt:i4>116</vt:i4>
      </vt:variant>
      <vt:variant>
        <vt:i4>0</vt:i4>
      </vt:variant>
      <vt:variant>
        <vt:i4>5</vt:i4>
      </vt:variant>
      <vt:variant>
        <vt:lpwstr/>
      </vt:variant>
      <vt:variant>
        <vt:lpwstr>_Toc332112771</vt:lpwstr>
      </vt:variant>
      <vt:variant>
        <vt:i4>1048631</vt:i4>
      </vt:variant>
      <vt:variant>
        <vt:i4>110</vt:i4>
      </vt:variant>
      <vt:variant>
        <vt:i4>0</vt:i4>
      </vt:variant>
      <vt:variant>
        <vt:i4>5</vt:i4>
      </vt:variant>
      <vt:variant>
        <vt:lpwstr/>
      </vt:variant>
      <vt:variant>
        <vt:lpwstr>_Toc332112770</vt:lpwstr>
      </vt:variant>
      <vt:variant>
        <vt:i4>1114167</vt:i4>
      </vt:variant>
      <vt:variant>
        <vt:i4>104</vt:i4>
      </vt:variant>
      <vt:variant>
        <vt:i4>0</vt:i4>
      </vt:variant>
      <vt:variant>
        <vt:i4>5</vt:i4>
      </vt:variant>
      <vt:variant>
        <vt:lpwstr/>
      </vt:variant>
      <vt:variant>
        <vt:lpwstr>_Toc332112769</vt:lpwstr>
      </vt:variant>
      <vt:variant>
        <vt:i4>1114167</vt:i4>
      </vt:variant>
      <vt:variant>
        <vt:i4>98</vt:i4>
      </vt:variant>
      <vt:variant>
        <vt:i4>0</vt:i4>
      </vt:variant>
      <vt:variant>
        <vt:i4>5</vt:i4>
      </vt:variant>
      <vt:variant>
        <vt:lpwstr/>
      </vt:variant>
      <vt:variant>
        <vt:lpwstr>_Toc332112768</vt:lpwstr>
      </vt:variant>
      <vt:variant>
        <vt:i4>1114167</vt:i4>
      </vt:variant>
      <vt:variant>
        <vt:i4>92</vt:i4>
      </vt:variant>
      <vt:variant>
        <vt:i4>0</vt:i4>
      </vt:variant>
      <vt:variant>
        <vt:i4>5</vt:i4>
      </vt:variant>
      <vt:variant>
        <vt:lpwstr/>
      </vt:variant>
      <vt:variant>
        <vt:lpwstr>_Toc332112767</vt:lpwstr>
      </vt:variant>
      <vt:variant>
        <vt:i4>1114167</vt:i4>
      </vt:variant>
      <vt:variant>
        <vt:i4>86</vt:i4>
      </vt:variant>
      <vt:variant>
        <vt:i4>0</vt:i4>
      </vt:variant>
      <vt:variant>
        <vt:i4>5</vt:i4>
      </vt:variant>
      <vt:variant>
        <vt:lpwstr/>
      </vt:variant>
      <vt:variant>
        <vt:lpwstr>_Toc332112766</vt:lpwstr>
      </vt:variant>
      <vt:variant>
        <vt:i4>1114167</vt:i4>
      </vt:variant>
      <vt:variant>
        <vt:i4>80</vt:i4>
      </vt:variant>
      <vt:variant>
        <vt:i4>0</vt:i4>
      </vt:variant>
      <vt:variant>
        <vt:i4>5</vt:i4>
      </vt:variant>
      <vt:variant>
        <vt:lpwstr/>
      </vt:variant>
      <vt:variant>
        <vt:lpwstr>_Toc332112765</vt:lpwstr>
      </vt:variant>
      <vt:variant>
        <vt:i4>1114167</vt:i4>
      </vt:variant>
      <vt:variant>
        <vt:i4>74</vt:i4>
      </vt:variant>
      <vt:variant>
        <vt:i4>0</vt:i4>
      </vt:variant>
      <vt:variant>
        <vt:i4>5</vt:i4>
      </vt:variant>
      <vt:variant>
        <vt:lpwstr/>
      </vt:variant>
      <vt:variant>
        <vt:lpwstr>_Toc332112764</vt:lpwstr>
      </vt:variant>
      <vt:variant>
        <vt:i4>1114167</vt:i4>
      </vt:variant>
      <vt:variant>
        <vt:i4>68</vt:i4>
      </vt:variant>
      <vt:variant>
        <vt:i4>0</vt:i4>
      </vt:variant>
      <vt:variant>
        <vt:i4>5</vt:i4>
      </vt:variant>
      <vt:variant>
        <vt:lpwstr/>
      </vt:variant>
      <vt:variant>
        <vt:lpwstr>_Toc332112763</vt:lpwstr>
      </vt:variant>
      <vt:variant>
        <vt:i4>1114167</vt:i4>
      </vt:variant>
      <vt:variant>
        <vt:i4>62</vt:i4>
      </vt:variant>
      <vt:variant>
        <vt:i4>0</vt:i4>
      </vt:variant>
      <vt:variant>
        <vt:i4>5</vt:i4>
      </vt:variant>
      <vt:variant>
        <vt:lpwstr/>
      </vt:variant>
      <vt:variant>
        <vt:lpwstr>_Toc332112762</vt:lpwstr>
      </vt:variant>
      <vt:variant>
        <vt:i4>1114167</vt:i4>
      </vt:variant>
      <vt:variant>
        <vt:i4>56</vt:i4>
      </vt:variant>
      <vt:variant>
        <vt:i4>0</vt:i4>
      </vt:variant>
      <vt:variant>
        <vt:i4>5</vt:i4>
      </vt:variant>
      <vt:variant>
        <vt:lpwstr/>
      </vt:variant>
      <vt:variant>
        <vt:lpwstr>_Toc332112761</vt:lpwstr>
      </vt:variant>
      <vt:variant>
        <vt:i4>1114167</vt:i4>
      </vt:variant>
      <vt:variant>
        <vt:i4>50</vt:i4>
      </vt:variant>
      <vt:variant>
        <vt:i4>0</vt:i4>
      </vt:variant>
      <vt:variant>
        <vt:i4>5</vt:i4>
      </vt:variant>
      <vt:variant>
        <vt:lpwstr/>
      </vt:variant>
      <vt:variant>
        <vt:lpwstr>_Toc332112760</vt:lpwstr>
      </vt:variant>
      <vt:variant>
        <vt:i4>1179703</vt:i4>
      </vt:variant>
      <vt:variant>
        <vt:i4>44</vt:i4>
      </vt:variant>
      <vt:variant>
        <vt:i4>0</vt:i4>
      </vt:variant>
      <vt:variant>
        <vt:i4>5</vt:i4>
      </vt:variant>
      <vt:variant>
        <vt:lpwstr/>
      </vt:variant>
      <vt:variant>
        <vt:lpwstr>_Toc332112759</vt:lpwstr>
      </vt:variant>
      <vt:variant>
        <vt:i4>1179703</vt:i4>
      </vt:variant>
      <vt:variant>
        <vt:i4>38</vt:i4>
      </vt:variant>
      <vt:variant>
        <vt:i4>0</vt:i4>
      </vt:variant>
      <vt:variant>
        <vt:i4>5</vt:i4>
      </vt:variant>
      <vt:variant>
        <vt:lpwstr/>
      </vt:variant>
      <vt:variant>
        <vt:lpwstr>_Toc332112758</vt:lpwstr>
      </vt:variant>
      <vt:variant>
        <vt:i4>1179703</vt:i4>
      </vt:variant>
      <vt:variant>
        <vt:i4>32</vt:i4>
      </vt:variant>
      <vt:variant>
        <vt:i4>0</vt:i4>
      </vt:variant>
      <vt:variant>
        <vt:i4>5</vt:i4>
      </vt:variant>
      <vt:variant>
        <vt:lpwstr/>
      </vt:variant>
      <vt:variant>
        <vt:lpwstr>_Toc332112757</vt:lpwstr>
      </vt:variant>
      <vt:variant>
        <vt:i4>1179703</vt:i4>
      </vt:variant>
      <vt:variant>
        <vt:i4>26</vt:i4>
      </vt:variant>
      <vt:variant>
        <vt:i4>0</vt:i4>
      </vt:variant>
      <vt:variant>
        <vt:i4>5</vt:i4>
      </vt:variant>
      <vt:variant>
        <vt:lpwstr/>
      </vt:variant>
      <vt:variant>
        <vt:lpwstr>_Toc332112756</vt:lpwstr>
      </vt:variant>
      <vt:variant>
        <vt:i4>1179703</vt:i4>
      </vt:variant>
      <vt:variant>
        <vt:i4>20</vt:i4>
      </vt:variant>
      <vt:variant>
        <vt:i4>0</vt:i4>
      </vt:variant>
      <vt:variant>
        <vt:i4>5</vt:i4>
      </vt:variant>
      <vt:variant>
        <vt:lpwstr/>
      </vt:variant>
      <vt:variant>
        <vt:lpwstr>_Toc332112755</vt:lpwstr>
      </vt:variant>
      <vt:variant>
        <vt:i4>1179703</vt:i4>
      </vt:variant>
      <vt:variant>
        <vt:i4>14</vt:i4>
      </vt:variant>
      <vt:variant>
        <vt:i4>0</vt:i4>
      </vt:variant>
      <vt:variant>
        <vt:i4>5</vt:i4>
      </vt:variant>
      <vt:variant>
        <vt:lpwstr/>
      </vt:variant>
      <vt:variant>
        <vt:lpwstr>_Toc332112754</vt:lpwstr>
      </vt:variant>
      <vt:variant>
        <vt:i4>1179703</vt:i4>
      </vt:variant>
      <vt:variant>
        <vt:i4>8</vt:i4>
      </vt:variant>
      <vt:variant>
        <vt:i4>0</vt:i4>
      </vt:variant>
      <vt:variant>
        <vt:i4>5</vt:i4>
      </vt:variant>
      <vt:variant>
        <vt:lpwstr/>
      </vt:variant>
      <vt:variant>
        <vt:lpwstr>_Toc332112753</vt:lpwstr>
      </vt:variant>
      <vt:variant>
        <vt:i4>1179703</vt:i4>
      </vt:variant>
      <vt:variant>
        <vt:i4>2</vt:i4>
      </vt:variant>
      <vt:variant>
        <vt:i4>0</vt:i4>
      </vt:variant>
      <vt:variant>
        <vt:i4>5</vt:i4>
      </vt:variant>
      <vt:variant>
        <vt:lpwstr/>
      </vt:variant>
      <vt:variant>
        <vt:lpwstr>_Toc332112752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Tartalomjegyzék</dc:title>
  <dc:creator>Vojtonovszki</dc:creator>
  <cp:lastModifiedBy>Bial Gabi</cp:lastModifiedBy>
  <cp:revision>9</cp:revision>
  <cp:lastPrinted>2017-10-30T16:39:00Z</cp:lastPrinted>
  <dcterms:created xsi:type="dcterms:W3CDTF">2017-11-29T23:53:00Z</dcterms:created>
  <dcterms:modified xsi:type="dcterms:W3CDTF">2017-11-30T16:11:00Z</dcterms:modified>
</cp:coreProperties>
</file>