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00"/>
        <w:jc w:val="center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ADATLAP</w:t>
      </w:r>
    </w:p>
    <w:p>
      <w:pPr>
        <w:pStyle w:val="Normal"/>
        <w:spacing w:lineRule="exact" w:line="300"/>
        <w:jc w:val="both"/>
        <w:rPr>
          <w:b/>
          <w:b/>
          <w:sz w:val="20"/>
          <w:u w:val="single"/>
        </w:rPr>
      </w:pPr>
      <w:r>
        <w:rPr>
          <w:b/>
          <w:sz w:val="20"/>
          <w:u w:val="single"/>
        </w:rPr>
      </w:r>
    </w:p>
    <w:p>
      <w:pPr>
        <w:pStyle w:val="Normal"/>
        <w:spacing w:lineRule="exact" w:line="300"/>
        <w:jc w:val="both"/>
        <w:rPr>
          <w:sz w:val="20"/>
        </w:rPr>
      </w:pPr>
      <w:r>
        <w:rPr>
          <w:sz w:val="20"/>
        </w:rPr>
        <w:t>Kérem adategyeztetés céljából megadni a tevékenység végzését szolgáló engedélyeket:</w:t>
      </w:r>
    </w:p>
    <w:p>
      <w:pPr>
        <w:pStyle w:val="Normal"/>
        <w:spacing w:lineRule="exact" w:line="300"/>
        <w:rPr>
          <w:sz w:val="20"/>
        </w:rPr>
      </w:pPr>
      <w:r>
        <w:rPr>
          <w:sz w:val="20"/>
        </w:rPr>
      </w:r>
    </w:p>
    <w:tbl>
      <w:tblPr>
        <w:tblW w:w="918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4680"/>
        <w:gridCol w:w="2700"/>
      </w:tblGrid>
      <w:tr>
        <w:trPr/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pacing w:lineRule="exact" w:line="300"/>
              <w:jc w:val="center"/>
              <w:textAlignment w:val="baseline"/>
              <w:rPr>
                <w:rFonts w:cs="Arial"/>
                <w:b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HATÁROZAT SZÁMA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pacing w:lineRule="exact" w:line="300"/>
              <w:jc w:val="center"/>
              <w:textAlignment w:val="baseline"/>
              <w:rPr>
                <w:rFonts w:cs="Arial"/>
                <w:b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TÁRGYA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pacing w:lineRule="exact" w:line="300"/>
              <w:jc w:val="center"/>
              <w:textAlignment w:val="baseline"/>
              <w:rPr>
                <w:rFonts w:cs="Arial"/>
                <w:b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Érvényessége</w:t>
            </w:r>
          </w:p>
        </w:tc>
      </w:tr>
      <w:tr>
        <w:trPr/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spacing w:lineRule="exact" w:line="30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caps/>
                <w:sz w:val="20"/>
              </w:rPr>
            </w:pPr>
            <w:r>
              <w:rPr>
                <w:rFonts w:cs="Times New Roman" w:ascii="Times New Roman" w:hAnsi="Times New Roman"/>
                <w:b/>
                <w:caps/>
                <w:sz w:val="20"/>
              </w:rPr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spacing w:lineRule="exact" w:line="30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caps/>
                <w:sz w:val="20"/>
              </w:rPr>
            </w:pPr>
            <w:r>
              <w:rPr>
                <w:rFonts w:cs="Times New Roman" w:ascii="Times New Roman" w:hAnsi="Times New Roman"/>
                <w:b/>
                <w:caps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spacing w:lineRule="exact" w:line="30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caps/>
                <w:sz w:val="20"/>
              </w:rPr>
            </w:pPr>
            <w:r>
              <w:rPr>
                <w:rFonts w:cs="Times New Roman" w:ascii="Times New Roman" w:hAnsi="Times New Roman"/>
                <w:b/>
                <w:caps/>
                <w:sz w:val="20"/>
              </w:rPr>
            </w:r>
          </w:p>
        </w:tc>
      </w:tr>
      <w:tr>
        <w:trPr/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spacing w:lineRule="exact" w:line="30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spacing w:lineRule="exact" w:line="30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spacing w:lineRule="exact" w:line="30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spacing w:lineRule="exact" w:line="30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spacing w:lineRule="exact" w:line="30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snapToGrid w:val="false"/>
              <w:spacing w:lineRule="exact" w:line="30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exact" w:line="300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5"/>
        </w:numPr>
        <w:spacing w:lineRule="exact" w:line="300"/>
        <w:ind w:left="851" w:right="0" w:hanging="851"/>
        <w:jc w:val="both"/>
        <w:rPr/>
      </w:pPr>
      <w:r>
        <w:rPr>
          <w:rFonts w:eastAsia="Arial"/>
          <w:sz w:val="20"/>
        </w:rPr>
        <w:t xml:space="preserve">  </w:t>
      </w:r>
      <w:r>
        <w:rPr>
          <w:sz w:val="20"/>
        </w:rPr>
        <w:t>Az ügyfél technológiájában történt változások, technológiai fejlesztések, melyek a rendelkezésre álló kapacitásokat, és/vagy kibocsátásokat megváltoztatták, módosították az alábbiak:</w:t>
      </w:r>
    </w:p>
    <w:p>
      <w:pPr>
        <w:pStyle w:val="Normal"/>
        <w:spacing w:lineRule="exact" w:line="300"/>
        <w:ind w:left="851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5"/>
        </w:numPr>
        <w:spacing w:lineRule="exact" w:line="300"/>
        <w:ind w:left="720" w:right="0" w:hanging="720"/>
        <w:jc w:val="both"/>
        <w:rPr>
          <w:sz w:val="20"/>
        </w:rPr>
      </w:pPr>
      <w:r>
        <w:rPr>
          <w:sz w:val="20"/>
        </w:rPr>
        <w:t>Környezetvédelmi monitoring:</w:t>
      </w:r>
    </w:p>
    <w:p>
      <w:pPr>
        <w:pStyle w:val="Normal"/>
        <w:spacing w:lineRule="exact" w:line="300"/>
        <w:ind w:left="72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9"/>
        </w:numPr>
        <w:spacing w:lineRule="exact" w:line="300"/>
        <w:jc w:val="both"/>
        <w:rPr>
          <w:sz w:val="20"/>
        </w:rPr>
      </w:pPr>
      <w:r>
        <w:rPr>
          <w:sz w:val="20"/>
        </w:rPr>
        <w:t>emisszió mérés: kötelezettség gyakorisága pontforrásokra vonatkozóan, a mérések határidőben megtörténtek-e</w:t>
      </w:r>
    </w:p>
    <w:p>
      <w:pPr>
        <w:pStyle w:val="Normal"/>
        <w:numPr>
          <w:ilvl w:val="0"/>
          <w:numId w:val="9"/>
        </w:numPr>
        <w:spacing w:lineRule="exact" w:line="300"/>
        <w:jc w:val="both"/>
        <w:rPr>
          <w:sz w:val="20"/>
        </w:rPr>
      </w:pPr>
      <w:r>
        <w:rPr>
          <w:sz w:val="20"/>
        </w:rPr>
        <w:t>önellenőrzés: a jóváhagyott mintavételi és mérési tervnek megfelelően történt-e</w:t>
      </w:r>
    </w:p>
    <w:p>
      <w:pPr>
        <w:pStyle w:val="Normal"/>
        <w:numPr>
          <w:ilvl w:val="0"/>
          <w:numId w:val="9"/>
        </w:numPr>
        <w:spacing w:lineRule="exact" w:line="300"/>
        <w:ind w:left="1423" w:right="0" w:hanging="357"/>
        <w:jc w:val="both"/>
        <w:rPr>
          <w:sz w:val="20"/>
        </w:rPr>
      </w:pPr>
      <w:r>
        <w:rPr>
          <w:sz w:val="20"/>
        </w:rPr>
        <w:t xml:space="preserve">monitoring kutak: létesült-e új figyelő kút (engedélyeztetése </w:t>
        <w:br/>
        <w:t>megtörtént-e)</w:t>
      </w:r>
    </w:p>
    <w:p>
      <w:pPr>
        <w:pStyle w:val="Normal"/>
        <w:spacing w:lineRule="exact" w:line="300"/>
        <w:ind w:left="1423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5"/>
        </w:numPr>
        <w:spacing w:lineRule="exact" w:line="300"/>
        <w:ind w:left="720" w:right="0" w:hanging="720"/>
        <w:jc w:val="both"/>
        <w:rPr>
          <w:sz w:val="20"/>
        </w:rPr>
      </w:pPr>
      <w:r>
        <w:rPr>
          <w:sz w:val="20"/>
        </w:rPr>
        <w:t>Kárelhárítási terv</w:t>
      </w:r>
    </w:p>
    <w:p>
      <w:pPr>
        <w:pStyle w:val="Normal"/>
        <w:spacing w:lineRule="exact" w:line="300"/>
        <w:ind w:left="72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6"/>
        </w:numPr>
        <w:spacing w:lineRule="exact" w:line="300"/>
        <w:jc w:val="both"/>
        <w:rPr>
          <w:sz w:val="20"/>
        </w:rPr>
      </w:pPr>
      <w:r>
        <w:rPr>
          <w:sz w:val="20"/>
        </w:rPr>
        <w:t>a telephelyen kárelhárítási terv rendelkezésre áll-e (ha igen, adategyeztetés céljából kérem megadni a jóváhagyó határozat számát);</w:t>
      </w:r>
    </w:p>
    <w:p>
      <w:pPr>
        <w:pStyle w:val="Normal"/>
        <w:numPr>
          <w:ilvl w:val="0"/>
          <w:numId w:val="6"/>
        </w:numPr>
        <w:spacing w:lineRule="exact" w:line="300"/>
        <w:jc w:val="both"/>
        <w:rPr>
          <w:sz w:val="20"/>
        </w:rPr>
      </w:pPr>
      <w:r>
        <w:rPr>
          <w:sz w:val="20"/>
        </w:rPr>
        <w:t xml:space="preserve">a terv szerinti intézkedési, jelentési kötelezettség a tárgyévben a gyakorlatban </w:t>
        <w:br/>
        <w:t xml:space="preserve">alkalmazásra került-e; </w:t>
      </w:r>
    </w:p>
    <w:p>
      <w:pPr>
        <w:pStyle w:val="Normal"/>
        <w:numPr>
          <w:ilvl w:val="0"/>
          <w:numId w:val="6"/>
        </w:numPr>
        <w:spacing w:lineRule="exact" w:line="300"/>
        <w:jc w:val="both"/>
        <w:rPr>
          <w:sz w:val="20"/>
        </w:rPr>
      </w:pPr>
      <w:r>
        <w:rPr>
          <w:sz w:val="20"/>
        </w:rPr>
        <w:t xml:space="preserve">szükség volt-e a kárelhárítási terv aktualizálására, amennyiben igen, miért? </w:t>
      </w:r>
    </w:p>
    <w:p>
      <w:pPr>
        <w:pStyle w:val="Normal"/>
        <w:spacing w:lineRule="exact" w:line="300"/>
        <w:ind w:left="144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5"/>
        </w:numPr>
        <w:spacing w:lineRule="exact" w:line="300"/>
        <w:ind w:left="720" w:right="0" w:hanging="720"/>
        <w:jc w:val="both"/>
        <w:rPr>
          <w:sz w:val="20"/>
        </w:rPr>
      </w:pPr>
      <w:r>
        <w:rPr>
          <w:sz w:val="20"/>
        </w:rPr>
        <w:t>Hulladékok kezelése</w:t>
      </w:r>
    </w:p>
    <w:p>
      <w:pPr>
        <w:pStyle w:val="Normal"/>
        <w:spacing w:lineRule="exact" w:line="30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300" w:before="0" w:after="120"/>
        <w:jc w:val="both"/>
        <w:rPr/>
      </w:pPr>
      <w:r>
        <w:rPr>
          <w:sz w:val="20"/>
        </w:rPr>
        <w:t xml:space="preserve">4.1. </w:t>
      </w:r>
      <w:r>
        <w:rPr>
          <w:rFonts w:cs="Arial"/>
          <w:sz w:val="20"/>
        </w:rPr>
        <w:t>A hulladékokkal kapcsolatos nyilvántartások, adatszolgáltatások:</w:t>
      </w:r>
    </w:p>
    <w:p>
      <w:pPr>
        <w:pStyle w:val="Normal"/>
        <w:spacing w:lineRule="exact" w:line="300"/>
        <w:ind w:left="720" w:right="0" w:hanging="0"/>
        <w:jc w:val="both"/>
        <w:rPr>
          <w:rFonts w:cs="Arial"/>
          <w:sz w:val="20"/>
        </w:rPr>
      </w:pPr>
      <w:r>
        <w:rPr>
          <w:rFonts w:cs="Arial"/>
          <w:sz w:val="20"/>
        </w:rPr>
        <w:t>A 2018. évről benyújtott adatszolgáltatás ellenőrzése céljából kérjük csatolni a 2018. évi adatszolgáltatását alátámasztó hulladék nyilvántartását. A hulladék nyilvántartását küldje meg 2019. év eddig eltelt időszakára vonatkozóan is.</w:t>
      </w:r>
    </w:p>
    <w:p>
      <w:pPr>
        <w:pStyle w:val="Normal"/>
        <w:ind w:left="720" w:right="0" w:hanging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spacing w:lineRule="exact" w:line="300"/>
        <w:ind w:left="720" w:right="0" w:hanging="0"/>
        <w:jc w:val="both"/>
        <w:rPr>
          <w:rFonts w:cs="Arial"/>
          <w:sz w:val="20"/>
        </w:rPr>
      </w:pPr>
      <w:r>
        <w:rPr>
          <w:rFonts w:cs="Arial"/>
          <w:sz w:val="20"/>
        </w:rPr>
        <w:t>Amennyiben 2018. évben, illetve 2019. évben valamely hulladéka lerakással került ártalmatlanításra, úgy kérem ezen hulladékok típusait megnevezni, kérem továbbá nyilatkozatát arról, hogy rendelkezik-e az adott hulladékra vonatkozó alapjellemzéssel, ill. megfelelőségi vizsgálattal, és ha igen, azokat másolatban (nagy terjedelem esetén elektronikusan, scan-elt formában) küldje meg.</w:t>
      </w:r>
    </w:p>
    <w:p>
      <w:pPr>
        <w:pStyle w:val="Normal"/>
        <w:spacing w:lineRule="exact" w:line="300"/>
        <w:ind w:left="720" w:right="0" w:hanging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spacing w:lineRule="exact" w:line="300" w:before="0" w:after="120"/>
        <w:ind w:left="567" w:right="0" w:hanging="567"/>
        <w:jc w:val="both"/>
        <w:rPr>
          <w:sz w:val="20"/>
        </w:rPr>
      </w:pPr>
      <w:r>
        <w:rPr>
          <w:sz w:val="20"/>
        </w:rPr>
        <w:t>4.2. A keletkezett hulladékokkal kapcsolatos adatszolgáltatásban szereplő, átadott hulladékok esetében az átvevő szervezetek átvételi jogosultságát megalapozó iratok vizsgálata:</w:t>
      </w:r>
    </w:p>
    <w:p>
      <w:pPr>
        <w:pStyle w:val="Normal"/>
        <w:spacing w:lineRule="exact" w:line="300"/>
        <w:ind w:left="720" w:right="0"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Átvevő szervezetek (2018, 2019):</w:t>
      </w:r>
    </w:p>
    <w:tbl>
      <w:tblPr>
        <w:tblW w:w="8501" w:type="dxa"/>
        <w:jc w:val="left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184"/>
        <w:gridCol w:w="2915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Gazdálkodó szervezet megnevezése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Átvételre feljogosító hulladékgazdálkodási engedély száma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Engedély érvényessége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rmal"/>
        <w:numPr>
          <w:ilvl w:val="0"/>
          <w:numId w:val="4"/>
        </w:numPr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  <w:t>Ismertesse a munkahelyi , illetve üzemi gyűjtőhelyen gyűjtött hulladékok körét a hulladék azonosító kód és a kód szerinti megnevezés megadásával.</w:t>
      </w:r>
    </w:p>
    <w:p>
      <w:pPr>
        <w:pStyle w:val="Normal"/>
        <w:numPr>
          <w:ilvl w:val="0"/>
          <w:numId w:val="4"/>
        </w:numPr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  <w:t>Van-e üzemi gyűjtőhelyen 1 éven túl, illetve munkahelyi gyűjtőhelyen 6 hónapon túl gyűjtött veszélyes, ill. nem veszélyes hulladék készlete?</w:t>
      </w:r>
    </w:p>
    <w:p>
      <w:pPr>
        <w:pStyle w:val="Normal"/>
        <w:numPr>
          <w:ilvl w:val="0"/>
          <w:numId w:val="4"/>
        </w:numPr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  <w:t>A 20 03 01 hulladékazonosító számú nem veszélyes szilárd települési vegyes hulladékot szerződött közszolgáltatónak adják-e át?</w:t>
      </w:r>
    </w:p>
    <w:p>
      <w:pPr>
        <w:pStyle w:val="Normal"/>
        <w:numPr>
          <w:ilvl w:val="0"/>
          <w:numId w:val="4"/>
        </w:numPr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  <w:t>A veszélyes és nem veszélyes hulladékok gyűjtésére szolgáló műtárgyak ellenőrzése: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</w:tabs>
        <w:spacing w:lineRule="exact" w:line="300"/>
        <w:ind w:left="1417" w:right="0" w:hanging="425"/>
        <w:jc w:val="both"/>
        <w:rPr/>
      </w:pPr>
      <w:r>
        <w:rPr>
          <w:rFonts w:cs="Arial"/>
          <w:sz w:val="20"/>
        </w:rPr>
        <w:t xml:space="preserve">Kérjük röviden ismertetni – </w:t>
      </w:r>
      <w:r>
        <w:rPr>
          <w:rFonts w:cs="Arial"/>
          <w:i/>
          <w:sz w:val="20"/>
        </w:rPr>
        <w:t xml:space="preserve">fotódokumentációkkal alátámasztva </w:t>
      </w:r>
      <w:r>
        <w:rPr>
          <w:rFonts w:cs="Arial"/>
          <w:sz w:val="20"/>
        </w:rPr>
        <w:t xml:space="preserve">– a hulladékok gyűjtésére szolgáló műtárgyak – munkahelyi és/vagy üzemi gyűjtőhelyek – műszaki védelmét, kialakításának módját, jellemző műszaki paramétereit, kapacitását.             (A gyűjtőhelyek elhelyezkedését kérjük helyszínrajzon bejelölni és a helyszínrajzot csatolni.).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</w:tabs>
        <w:spacing w:lineRule="exact" w:line="300"/>
        <w:ind w:left="1417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Nyilatkozzon arról, hogy a gyűjtőhelye(i) megfelelnek-e az egyes hulladékgazdálkodási létesítmények kialakításának és üzemeltetésének szabályairól szóló 246/2014. (IX. 29.) Korm. rendelet 7. ill. 8. fejezetében részletezett, a munkahelyi, ill. az üzemi gyűjtőhelyekre vonatkozó előírásoknak, különös tekintettel a Korm. rendelet 2. számú mellékletében foglalt műszaki követelmények maradéktalan teljesítésére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</w:tabs>
        <w:spacing w:lineRule="exact" w:line="300"/>
        <w:ind w:left="1417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Az egyes hulladékfajták, milyen módon kerülnek gyűjtésre az egyes gyűjtőhelyeken különös tekintettel a folyékony, ill. az iszapszerű/pasztaszerű veszélyes hulladékokra?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</w:tabs>
        <w:spacing w:lineRule="exact" w:line="300"/>
        <w:ind w:left="1417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A hulladék átadás (kiszállítás) szervezése, ill. az átvevő szervezetek átvételi jogosultságainak ellenőrzése kinek a felelősségi körébe tartozik.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</w:tabs>
        <w:spacing w:lineRule="exact" w:line="300"/>
        <w:ind w:left="1417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hulladékgyűjtő helyek, ill. a gyűjtésre használt göngyölegek műszaki állapotát ellenőrzik-e rendszeresen, és azt dokumentálják-e.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</w:tabs>
        <w:spacing w:lineRule="exact" w:line="300"/>
        <w:ind w:left="1417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A hulladékgyűjtő helyre be-, ill. kiszállított hulladékok mérlegelése hol, milyen módon dokumentálva történik?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</w:tabs>
        <w:spacing w:lineRule="exact" w:line="300"/>
        <w:ind w:left="1417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veszélyes, ill. nem veszélyes hulladék üzemi gyűjtőhely hely rendelkezik-e </w:t>
        <w:br/>
        <w:t>a környezetvédelmi hatóság által jóváhagyott üzemeltetési szabályzattal? (amennyiben igen, a jóváhagyó határozat számát kérem megadni).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</w:tabs>
        <w:spacing w:lineRule="exact" w:line="300"/>
        <w:ind w:left="1417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Kérjük megadni az egyes hulladékgyűjtő helyeken az adatszolgáltatási felhívás kézhezvételi hónapjának utolsó napján meglévő aktuális hulladék készleteket (hulladékgyűjtő helyenként a hulladéktípus, megnevezés és a mennyiség kg mértékegységben).</w:t>
      </w:r>
    </w:p>
    <w:p>
      <w:pPr>
        <w:pStyle w:val="Normal"/>
        <w:spacing w:lineRule="exact" w:line="300"/>
        <w:ind w:left="1417" w:right="0" w:hanging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numPr>
          <w:ilvl w:val="0"/>
          <w:numId w:val="4"/>
        </w:numPr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  <w:t>Az átvett veszélyes és nem veszélyes hulladékok tárolására szolgáló műtárgyak ellenőrzése (csak hulladék átvételre feljogosított szervezet esetében):</w:t>
      </w:r>
    </w:p>
    <w:p>
      <w:pPr>
        <w:pStyle w:val="Normal"/>
        <w:numPr>
          <w:ilvl w:val="0"/>
          <w:numId w:val="4"/>
        </w:numPr>
        <w:spacing w:lineRule="exact" w:line="300"/>
        <w:ind w:left="1418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Kérjük röviden ismertetni – fotódokumentációval alátámasztva – a más szervezetektől átvett hulladékok ideiglenes elhelyezésére (tárolására) szolgáló műtárgyak – hulladéktároló helyek – műszaki védelmét, kialakításának módját, jellemző műszaki paramétereit, kapacitását. (A hulladéktároló helyek elhelyezkedését kérjük helyszínrajzon bejelölni és a helyszínrajzot csatolni).</w:t>
      </w:r>
    </w:p>
    <w:p>
      <w:pPr>
        <w:pStyle w:val="Normal"/>
        <w:numPr>
          <w:ilvl w:val="0"/>
          <w:numId w:val="4"/>
        </w:numPr>
        <w:spacing w:lineRule="exact" w:line="300"/>
        <w:ind w:left="1418" w:right="0" w:hanging="425"/>
        <w:jc w:val="both"/>
        <w:rPr/>
      </w:pPr>
      <w:r>
        <w:rPr>
          <w:rFonts w:eastAsia="Arial" w:cs="Arial"/>
          <w:sz w:val="20"/>
        </w:rPr>
        <w:t xml:space="preserve"> </w:t>
      </w:r>
      <w:r>
        <w:rPr>
          <w:rFonts w:cs="Arial"/>
          <w:sz w:val="20"/>
        </w:rPr>
        <w:t>Nyilatkozzon arról, hogy a hulladéktároló helye(i) megfelel(nek)-e az egyes hulladékgazdálkodási létesítmények kialakításának és üzemeltetésének szabályairól szóló 246/2014. (IX. 29.) Korm. rendelet 9. fejezetében részletezett, a hulladéktároló helyekre vonatkozó előírásoknak, különös tekintettel a Korm. rendelet 2. számú mellékletében foglalt műszaki követelmények maradéktalan teljesítésére</w:t>
      </w:r>
    </w:p>
    <w:p>
      <w:pPr>
        <w:pStyle w:val="Normal"/>
        <w:numPr>
          <w:ilvl w:val="0"/>
          <w:numId w:val="4"/>
        </w:numPr>
        <w:spacing w:lineRule="exact" w:line="300"/>
        <w:ind w:left="1418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Az egyes hulladéktípusok, milyen módon kerülnek tárolásra az egyes hulladéktároló helyeken különös tekintettel a folyékony, ill. az iszapszerű/pasztaszerű veszélyes hulladékokra?</w:t>
      </w:r>
    </w:p>
    <w:p>
      <w:pPr>
        <w:pStyle w:val="Normal"/>
        <w:numPr>
          <w:ilvl w:val="0"/>
          <w:numId w:val="4"/>
        </w:numPr>
        <w:spacing w:lineRule="exact" w:line="300"/>
        <w:ind w:left="1418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hulladéktároló helyek, ill. a tárolásra használt göngyölegek műszaki állapotát ellenőrzik-e rendszeresen, és azt dokumentálják-e. </w:t>
      </w:r>
    </w:p>
    <w:p>
      <w:pPr>
        <w:pStyle w:val="Normal"/>
        <w:numPr>
          <w:ilvl w:val="0"/>
          <w:numId w:val="4"/>
        </w:numPr>
        <w:spacing w:lineRule="exact" w:line="300"/>
        <w:ind w:left="1418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A hulladéktároló helyre be-, ill. kiszállított hulladékok mérlegelése hol, milyen módon dokumentálva történik?</w:t>
      </w:r>
    </w:p>
    <w:p>
      <w:pPr>
        <w:pStyle w:val="Normal"/>
        <w:numPr>
          <w:ilvl w:val="0"/>
          <w:numId w:val="4"/>
        </w:numPr>
        <w:spacing w:lineRule="exact" w:line="300"/>
        <w:ind w:left="1418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veszélyes, ill. nem veszélyes hulladék hulladéktároló hely rendelkezik-e </w:t>
        <w:br/>
        <w:t>a környezetvédelmi hatóság által jóváhagyott üzemeltetési szabályzattal? (amennyiben igen, a jóváhagyó határozat számát kérem megadni).</w:t>
      </w:r>
    </w:p>
    <w:p>
      <w:pPr>
        <w:pStyle w:val="Normal"/>
        <w:numPr>
          <w:ilvl w:val="0"/>
          <w:numId w:val="4"/>
        </w:numPr>
        <w:spacing w:lineRule="exact" w:line="300"/>
        <w:ind w:left="1418" w:right="0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Kérjük megadni az egyes hulladéktároló helyeken az adatszolgáltatási felhívás kézhezvételi hónapjának utolsó napján meglévő aktuális hulladék készleteket (hulladéktároló helyenként a hulladéktípus, megnevezés és a mennyiség kg mértékegységben).</w:t>
      </w:r>
    </w:p>
    <w:p>
      <w:pPr>
        <w:pStyle w:val="Normal"/>
        <w:spacing w:lineRule="exact" w:line="300"/>
        <w:ind w:left="720" w:right="0" w:hanging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numPr>
          <w:ilvl w:val="0"/>
          <w:numId w:val="5"/>
        </w:numPr>
        <w:spacing w:lineRule="exact" w:line="300"/>
        <w:ind w:left="720" w:right="0" w:hanging="720"/>
        <w:jc w:val="both"/>
        <w:rPr>
          <w:sz w:val="20"/>
        </w:rPr>
      </w:pPr>
      <w:r>
        <w:rPr>
          <w:sz w:val="20"/>
        </w:rPr>
        <w:t>BAT teljesülésének vizsgálata termelési, ill. kibocsátási mutatók alapján (amely adat nem releváns, kérjük X-el jelezze)</w:t>
      </w:r>
    </w:p>
    <w:p>
      <w:pPr>
        <w:pStyle w:val="Normal"/>
        <w:spacing w:lineRule="exact" w:line="300"/>
        <w:jc w:val="both"/>
        <w:rPr>
          <w:sz w:val="20"/>
        </w:rPr>
      </w:pPr>
      <w:r>
        <w:rPr>
          <w:sz w:val="20"/>
        </w:rPr>
      </w:r>
    </w:p>
    <w:tbl>
      <w:tblPr>
        <w:tblW w:w="9026" w:type="dxa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980"/>
        <w:gridCol w:w="2340"/>
        <w:gridCol w:w="1826"/>
      </w:tblGrid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2019. I. félév</w:t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Engedélyezett kapacitás [t/év] vagy egyéb mértékegység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Kiépített kapacitás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Termelt mennyiség [t]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Kapacitáskihasználtság [%]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Tényleges üzemóra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Üzemóra kihasználtság [%]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Energia felhasználás (Gőz (GJ / év))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Energia felhasználás (Villamos energia (MWh))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Keletkezett veszélyes hulladékok [t]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Ártalmatlanításra átadott hulladékok mennyiségek [t]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Hasznosításra átadott hulladékok mennyisége [t]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Fáklyázás időtartama [óra]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Fáklyára vezetett engedélyezett gázmennyiség [CH kg/t termék]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Fáklyára vezetett tényleges gázmennyiség [CH kg/t termék]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Fáklyázás során kibocsátott anyagok tömege [t]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Pontforrásokon kibocsátott légszennyező komponensek megnevezése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Pontforrásokon kibocsátott légszennyező komponensek tömege [t]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Fonts w:cs="Arial"/>
                <w:sz w:val="20"/>
              </w:rPr>
              <w:t>Felhasznált ivóvíz mennyisége [m</w:t>
            </w:r>
            <w:r>
              <w:rPr>
                <w:rFonts w:cs="Arial"/>
                <w:sz w:val="20"/>
                <w:vertAlign w:val="superscript"/>
              </w:rPr>
              <w:t>3</w:t>
            </w:r>
            <w:r>
              <w:rPr>
                <w:rFonts w:cs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Fonts w:cs="Arial"/>
                <w:sz w:val="20"/>
              </w:rPr>
              <w:t>Felhasznált ipari víz mennyisége [m</w:t>
            </w:r>
            <w:r>
              <w:rPr>
                <w:rFonts w:cs="Arial"/>
                <w:sz w:val="20"/>
                <w:vertAlign w:val="superscript"/>
              </w:rPr>
              <w:t>3</w:t>
            </w:r>
            <w:r>
              <w:rPr>
                <w:rFonts w:cs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Fonts w:cs="Arial"/>
                <w:sz w:val="20"/>
              </w:rPr>
              <w:t>Kibocsátott ipari szennyvíz mennyisége [m</w:t>
            </w:r>
            <w:r>
              <w:rPr>
                <w:rFonts w:cs="Arial"/>
                <w:sz w:val="20"/>
                <w:vertAlign w:val="superscript"/>
              </w:rPr>
              <w:t>3</w:t>
            </w:r>
            <w:r>
              <w:rPr>
                <w:rFonts w:cs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rmal"/>
        <w:spacing w:lineRule="exact" w:line="300"/>
        <w:ind w:left="72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300"/>
        <w:jc w:val="both"/>
        <w:rPr>
          <w:sz w:val="20"/>
        </w:rPr>
      </w:pPr>
      <w:r>
        <w:rPr>
          <w:sz w:val="20"/>
        </w:rPr>
        <w:t>Röviden értékelje a táblázatban fogalt adatokat és tendenciákat, ill. a szükséges tervezett intézkedéseket.</w:t>
      </w:r>
    </w:p>
    <w:p>
      <w:pPr>
        <w:pStyle w:val="Normal"/>
        <w:spacing w:lineRule="exact" w:line="30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5"/>
        </w:numPr>
        <w:spacing w:lineRule="exact" w:line="300"/>
        <w:ind w:left="720" w:right="0"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>Levegőtisztaság-védelem</w:t>
      </w:r>
    </w:p>
    <w:p>
      <w:pPr>
        <w:pStyle w:val="Normal"/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widowControl/>
        <w:numPr>
          <w:ilvl w:val="2"/>
          <w:numId w:val="5"/>
        </w:numPr>
        <w:tabs>
          <w:tab w:val="clear" w:pos="708"/>
          <w:tab w:val="left" w:pos="180" w:leader="none"/>
          <w:tab w:val="left" w:pos="1410" w:leader="none"/>
        </w:tabs>
        <w:bidi w:val="0"/>
        <w:spacing w:lineRule="exact" w:line="300"/>
        <w:ind w:left="964" w:right="0" w:hanging="340"/>
        <w:jc w:val="both"/>
        <w:rPr>
          <w:rFonts w:cs="Arial"/>
          <w:sz w:val="20"/>
        </w:rPr>
      </w:pPr>
      <w:r>
        <w:rPr>
          <w:rFonts w:cs="Arial"/>
          <w:sz w:val="20"/>
        </w:rPr>
        <w:t>a telephelyen lévő légszennyező pontforrások és diffúz források felsorolása:</w:t>
      </w:r>
    </w:p>
    <w:p>
      <w:pPr>
        <w:pStyle w:val="Normal"/>
        <w:widowControl/>
        <w:numPr>
          <w:ilvl w:val="2"/>
          <w:numId w:val="5"/>
        </w:numPr>
        <w:tabs>
          <w:tab w:val="clear" w:pos="708"/>
          <w:tab w:val="left" w:pos="180" w:leader="none"/>
          <w:tab w:val="left" w:pos="1410" w:leader="none"/>
        </w:tabs>
        <w:bidi w:val="0"/>
        <w:spacing w:lineRule="exact" w:line="300"/>
        <w:ind w:left="964" w:right="0" w:hanging="340"/>
        <w:jc w:val="both"/>
        <w:rPr>
          <w:rFonts w:cs="Arial"/>
          <w:sz w:val="20"/>
        </w:rPr>
      </w:pPr>
      <w:r>
        <w:rPr>
          <w:rFonts w:cs="Arial"/>
          <w:sz w:val="20"/>
        </w:rPr>
        <w:t>a pontforrásokra előírt emissziómérési kötelezettség gyakorisága:</w:t>
      </w:r>
    </w:p>
    <w:p>
      <w:pPr>
        <w:pStyle w:val="Normal"/>
        <w:widowControl/>
        <w:numPr>
          <w:ilvl w:val="2"/>
          <w:numId w:val="5"/>
        </w:numPr>
        <w:tabs>
          <w:tab w:val="clear" w:pos="708"/>
          <w:tab w:val="left" w:pos="180" w:leader="none"/>
          <w:tab w:val="left" w:pos="1410" w:leader="none"/>
        </w:tabs>
        <w:bidi w:val="0"/>
        <w:spacing w:lineRule="exact" w:line="300"/>
        <w:ind w:left="964" w:right="0" w:hanging="340"/>
        <w:jc w:val="both"/>
        <w:rPr>
          <w:rFonts w:cs="Arial"/>
          <w:sz w:val="20"/>
        </w:rPr>
      </w:pPr>
      <w:r>
        <w:rPr>
          <w:rFonts w:cs="Arial"/>
          <w:sz w:val="20"/>
        </w:rPr>
        <w:t>az utolsó akkreditált szervezet által elvégzett emissziómérések időpontja:</w:t>
      </w:r>
    </w:p>
    <w:p>
      <w:pPr>
        <w:pStyle w:val="Normal"/>
        <w:widowControl/>
        <w:numPr>
          <w:ilvl w:val="2"/>
          <w:numId w:val="5"/>
        </w:numPr>
        <w:tabs>
          <w:tab w:val="clear" w:pos="708"/>
          <w:tab w:val="left" w:pos="180" w:leader="none"/>
          <w:tab w:val="left" w:pos="1410" w:leader="none"/>
        </w:tabs>
        <w:bidi w:val="0"/>
        <w:spacing w:lineRule="exact" w:line="300"/>
        <w:ind w:left="964" w:right="0" w:hanging="340"/>
        <w:jc w:val="both"/>
        <w:rPr>
          <w:rFonts w:cs="Arial"/>
          <w:sz w:val="20"/>
        </w:rPr>
      </w:pPr>
      <w:r>
        <w:rPr>
          <w:rFonts w:cs="Arial"/>
          <w:sz w:val="20"/>
        </w:rPr>
        <w:t>emissziómérési jegyzőkönyvek munkaszáma, mérési eredményei:</w:t>
      </w:r>
    </w:p>
    <w:p>
      <w:pPr>
        <w:pStyle w:val="Normal"/>
        <w:widowControl/>
        <w:numPr>
          <w:ilvl w:val="2"/>
          <w:numId w:val="5"/>
        </w:numPr>
        <w:tabs>
          <w:tab w:val="clear" w:pos="708"/>
          <w:tab w:val="left" w:pos="180" w:leader="none"/>
          <w:tab w:val="left" w:pos="1410" w:leader="none"/>
        </w:tabs>
        <w:bidi w:val="0"/>
        <w:spacing w:lineRule="exact" w:line="300"/>
        <w:ind w:left="964" w:right="0" w:hanging="340"/>
        <w:jc w:val="both"/>
        <w:rPr>
          <w:rFonts w:cs="Arial"/>
          <w:sz w:val="20"/>
        </w:rPr>
      </w:pPr>
      <w:r>
        <w:rPr>
          <w:rFonts w:cs="Arial"/>
          <w:sz w:val="20"/>
        </w:rPr>
        <w:t>2017 és 2018 évi Légszennyezés Mértéke bejelentés teljesítésének időpontja, OKIR azonosítószáma:</w:t>
      </w:r>
    </w:p>
    <w:p>
      <w:pPr>
        <w:pStyle w:val="Normal"/>
        <w:widowControl/>
        <w:numPr>
          <w:ilvl w:val="2"/>
          <w:numId w:val="5"/>
        </w:numPr>
        <w:tabs>
          <w:tab w:val="clear" w:pos="708"/>
          <w:tab w:val="left" w:pos="180" w:leader="none"/>
          <w:tab w:val="left" w:pos="1410" w:leader="none"/>
        </w:tabs>
        <w:bidi w:val="0"/>
        <w:spacing w:lineRule="exact" w:line="300"/>
        <w:ind w:left="964" w:right="0" w:hanging="340"/>
        <w:jc w:val="both"/>
        <w:rPr>
          <w:rFonts w:cs="Arial"/>
          <w:sz w:val="20"/>
        </w:rPr>
      </w:pPr>
      <w:r>
        <w:rPr>
          <w:rFonts w:cs="Arial"/>
          <w:sz w:val="20"/>
        </w:rPr>
        <w:t>annak igazolása, hogy a Légszennyezés Mértéke bejelentés adatlapjait (LM/PF1 és LM/PF2) az emissziómérési eredmények alapján töltötte ki:</w:t>
      </w:r>
    </w:p>
    <w:p>
      <w:pPr>
        <w:pStyle w:val="Normal"/>
        <w:widowControl/>
        <w:numPr>
          <w:ilvl w:val="2"/>
          <w:numId w:val="5"/>
        </w:numPr>
        <w:tabs>
          <w:tab w:val="clear" w:pos="708"/>
          <w:tab w:val="left" w:pos="180" w:leader="none"/>
          <w:tab w:val="left" w:pos="1410" w:leader="none"/>
        </w:tabs>
        <w:bidi w:val="0"/>
        <w:spacing w:lineRule="exact" w:line="300"/>
        <w:ind w:left="964" w:right="0" w:hanging="340"/>
        <w:jc w:val="both"/>
        <w:rPr>
          <w:sz w:val="20"/>
        </w:rPr>
      </w:pPr>
      <w:r>
        <w:rPr>
          <w:sz w:val="20"/>
        </w:rPr>
        <w:t>Hatásterület számszaki értékének mérése megtörtént-e? igen – nem</w:t>
      </w:r>
    </w:p>
    <w:p>
      <w:pPr>
        <w:pStyle w:val="Normal"/>
        <w:spacing w:lineRule="exact" w:line="300"/>
        <w:ind w:left="720" w:right="0" w:hanging="0"/>
        <w:jc w:val="both"/>
        <w:rPr>
          <w:sz w:val="20"/>
        </w:rPr>
      </w:pPr>
      <w:r>
        <w:rPr>
          <w:sz w:val="20"/>
        </w:rPr>
        <w:t>Amennyiben igen, változott-e a nagysága az engedélyben rögzítettekhez képest? igen-nem</w:t>
      </w:r>
    </w:p>
    <w:p>
      <w:pPr>
        <w:pStyle w:val="Normal"/>
        <w:tabs>
          <w:tab w:val="clear" w:pos="708"/>
          <w:tab w:val="left" w:pos="180" w:leader="none"/>
        </w:tabs>
        <w:spacing w:lineRule="exact" w:line="300"/>
        <w:ind w:left="720" w:right="0" w:hanging="0"/>
        <w:jc w:val="both"/>
        <w:rPr>
          <w:sz w:val="20"/>
        </w:rPr>
      </w:pPr>
      <w:r>
        <w:rPr>
          <w:sz w:val="20"/>
        </w:rPr>
        <w:t>A hatásterület változás oka: ………………………………………………………</w:t>
      </w:r>
    </w:p>
    <w:p>
      <w:pPr>
        <w:pStyle w:val="Normal"/>
        <w:tabs>
          <w:tab w:val="clear" w:pos="708"/>
          <w:tab w:val="left" w:pos="180" w:leader="none"/>
          <w:tab w:val="left" w:pos="1800" w:leader="none"/>
        </w:tabs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tabs>
          <w:tab w:val="clear" w:pos="708"/>
          <w:tab w:val="left" w:pos="180" w:leader="none"/>
          <w:tab w:val="left" w:pos="1800" w:leader="none"/>
        </w:tabs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  <w:t>Amennyiben a pontforrás légszennyezőanyag kibocsátását folyamatosan mérő és rögzítő rendszerekkel kell regisztrálni, az alábbiak igazolása szükséges:</w:t>
      </w:r>
    </w:p>
    <w:p>
      <w:pPr>
        <w:pStyle w:val="Normal"/>
        <w:tabs>
          <w:tab w:val="clear" w:pos="708"/>
          <w:tab w:val="left" w:pos="180" w:leader="none"/>
          <w:tab w:val="left" w:pos="1800" w:leader="none"/>
        </w:tabs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ListParagraph"/>
        <w:numPr>
          <w:ilvl w:val="0"/>
          <w:numId w:val="7"/>
        </w:numPr>
        <w:suppressAutoHyphens w:val="false"/>
        <w:spacing w:lineRule="exact" w:line="30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beépített műszer gyártója által meghatározott rendszerességgel a mérőműszer nullpontjának és referencia értékének ellenőrzése, valamint tervszerű, rendszeres megelőző karbantartása elvégzésre került-e:</w:t>
      </w:r>
    </w:p>
    <w:p>
      <w:pPr>
        <w:pStyle w:val="ListParagraph"/>
        <w:numPr>
          <w:ilvl w:val="0"/>
          <w:numId w:val="7"/>
        </w:numPr>
        <w:suppressAutoHyphens w:val="false"/>
        <w:spacing w:lineRule="exact" w:line="30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mérőeszközök 2017 és 2018 évi ellenőrző kalibrálása elvégzésre került-e:</w:t>
      </w:r>
    </w:p>
    <w:p>
      <w:pPr>
        <w:pStyle w:val="ListParagraph"/>
        <w:numPr>
          <w:ilvl w:val="0"/>
          <w:numId w:val="7"/>
        </w:numPr>
        <w:suppressAutoHyphens w:val="false"/>
        <w:spacing w:lineRule="exact" w:line="30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beépített műszer üzemeltetése során az MSZ EN 14181:2004 szabvány szerint jártak-e el:</w:t>
      </w:r>
    </w:p>
    <w:p>
      <w:pPr>
        <w:pStyle w:val="ListParagraph"/>
        <w:numPr>
          <w:ilvl w:val="0"/>
          <w:numId w:val="7"/>
        </w:numPr>
        <w:suppressAutoHyphens w:val="false"/>
        <w:spacing w:lineRule="exact" w:line="30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2018 évre vonatkozóan a folyamatos kibocsátásmérés eredményeinek a 110/2013. (XII. 4.) VM rendelet 8. számú mellékletében foglaltak szerinti feldolgozása és értékelése:</w:t>
      </w:r>
    </w:p>
    <w:p>
      <w:pPr>
        <w:pStyle w:val="ListParagraph"/>
        <w:suppressAutoHyphens w:val="false"/>
        <w:spacing w:lineRule="exact" w:line="300" w:before="0" w:after="0"/>
        <w:ind w:left="341" w:righ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uppressAutoHyphens w:val="false"/>
        <w:spacing w:lineRule="exact" w:line="300" w:before="0" w:after="0"/>
        <w:ind w:left="0" w:righ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-Mellékelje a folyamatos kibocsátás ellenőrzés eredményeiről készített éves összefoglaló jelentést:</w:t>
      </w:r>
    </w:p>
    <w:p>
      <w:pPr>
        <w:pStyle w:val="ListParagraph"/>
        <w:suppressAutoHyphens w:val="false"/>
        <w:spacing w:lineRule="exact" w:line="300" w:before="0" w:after="0"/>
        <w:ind w:left="600" w:right="0" w:hanging="6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-Nyilatkozzon arra vonatkozóan, hogy:</w:t>
      </w:r>
    </w:p>
    <w:p>
      <w:pPr>
        <w:pStyle w:val="ListParagraph"/>
        <w:suppressAutoHyphens w:val="false"/>
        <w:spacing w:lineRule="exact" w:line="300" w:before="0" w:after="0"/>
        <w:ind w:left="600" w:right="0" w:hanging="6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uppressAutoHyphens w:val="false"/>
        <w:spacing w:lineRule="exact" w:line="30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regisztráltak-e határérték túllépést 2017 és 2018 években</w:t>
      </w:r>
    </w:p>
    <w:p>
      <w:pPr>
        <w:pStyle w:val="ListParagraph"/>
        <w:numPr>
          <w:ilvl w:val="0"/>
          <w:numId w:val="7"/>
        </w:numPr>
        <w:suppressAutoHyphens w:val="false"/>
        <w:spacing w:lineRule="exact" w:line="30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történt-e mérőrendszer meghibásodás</w:t>
      </w:r>
    </w:p>
    <w:p>
      <w:pPr>
        <w:pStyle w:val="ListParagraph"/>
        <w:suppressAutoHyphens w:val="false"/>
        <w:spacing w:lineRule="exact" w:line="300" w:before="0" w:after="0"/>
        <w:ind w:left="600" w:righ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uppressAutoHyphens w:val="false"/>
        <w:spacing w:lineRule="exact" w:line="300" w:before="0" w:after="0"/>
        <w:ind w:left="0" w:righ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Amennyiben a tevékenység végzéséhez immissziómérés, vagy olfaktometriás mérési kötelezettség került előírásra, mellékelni kell az akkreditált szervezet által elvégzett mérési jegyzőkönyveket</w:t>
      </w:r>
    </w:p>
    <w:p>
      <w:pPr>
        <w:pStyle w:val="ListParagraph"/>
        <w:suppressAutoHyphens w:val="false"/>
        <w:spacing w:lineRule="exact" w:line="300" w:before="0" w:after="0"/>
        <w:ind w:left="0" w:righ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Amennyiben védelmi övezet kijelölését írta elő a környezetvédelmi hatóság, a kijelölés teljesítésének igazolását meg kell küldeni</w:t>
      </w:r>
    </w:p>
    <w:p>
      <w:pPr>
        <w:pStyle w:val="ListParagraph"/>
        <w:suppressAutoHyphens w:val="false"/>
        <w:spacing w:lineRule="exact" w:line="300" w:before="0" w:after="0"/>
        <w:ind w:left="0" w:righ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Állattartási tevékenység esetén a trágya, illetve hígtrágya kihelyezésről vezetett napló másolatát is meg kell küldeni</w:t>
      </w:r>
    </w:p>
    <w:p>
      <w:pPr>
        <w:pStyle w:val="Normal"/>
        <w:spacing w:lineRule="exact" w:line="30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numPr>
          <w:ilvl w:val="0"/>
          <w:numId w:val="5"/>
        </w:numPr>
        <w:spacing w:lineRule="exact" w:line="300"/>
        <w:ind w:left="720" w:right="0" w:hanging="720"/>
        <w:jc w:val="both"/>
        <w:rPr>
          <w:sz w:val="20"/>
        </w:rPr>
      </w:pPr>
      <w:r>
        <w:rPr>
          <w:sz w:val="20"/>
        </w:rPr>
        <w:t>Zajterhelés elleni védelem</w:t>
      </w:r>
    </w:p>
    <w:p>
      <w:pPr>
        <w:pStyle w:val="Normal"/>
        <w:spacing w:lineRule="exact" w:line="300"/>
        <w:ind w:left="72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1"/>
          <w:numId w:val="8"/>
        </w:numPr>
        <w:spacing w:lineRule="exact" w:line="300"/>
        <w:ind w:left="720" w:right="0" w:hanging="5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Az üzem utolsó zajkibocsátási határértékek teljesítésének igazolását célzó környezeti zajmérés jegyzőkönyve: </w:t>
      </w:r>
    </w:p>
    <w:p>
      <w:pPr>
        <w:pStyle w:val="Normal"/>
        <w:spacing w:lineRule="exact" w:line="300"/>
        <w:ind w:left="720" w:right="0" w:hanging="0"/>
        <w:jc w:val="both"/>
        <w:rPr/>
      </w:pPr>
      <w:r>
        <w:rPr>
          <w:rFonts w:cs="Arial"/>
          <w:sz w:val="20"/>
        </w:rPr>
        <w:t xml:space="preserve">A zajmérés alapján változott-e a hatásterület: </w:t>
      </w:r>
      <w:r>
        <w:rPr>
          <w:sz w:val="20"/>
        </w:rPr>
        <w:t>igen-nem</w:t>
      </w:r>
    </w:p>
    <w:p>
      <w:pPr>
        <w:pStyle w:val="Normal"/>
        <w:spacing w:lineRule="exact" w:line="300"/>
        <w:ind w:left="720" w:right="0" w:hanging="0"/>
        <w:jc w:val="both"/>
        <w:rPr>
          <w:sz w:val="20"/>
        </w:rPr>
      </w:pPr>
      <w:r>
        <w:rPr>
          <w:sz w:val="20"/>
        </w:rPr>
        <w:t>A hatásterület változás oka: ………………………………………………………</w:t>
      </w:r>
    </w:p>
    <w:p>
      <w:pPr>
        <w:pStyle w:val="Normal"/>
        <w:numPr>
          <w:ilvl w:val="1"/>
          <w:numId w:val="8"/>
        </w:numPr>
        <w:spacing w:lineRule="exact" w:line="300"/>
        <w:ind w:left="720" w:right="0" w:hanging="540"/>
        <w:jc w:val="both"/>
        <w:rPr>
          <w:rFonts w:cs="Arial"/>
          <w:sz w:val="20"/>
        </w:rPr>
      </w:pPr>
      <w:r>
        <w:rPr>
          <w:rFonts w:cs="Arial"/>
          <w:sz w:val="20"/>
        </w:rPr>
        <w:t>Az üzemnek van-e hatósági kötelezettsége, zajcsökkentési intézkedési terv megvalósítására, ha igen mutassa be a végrehajtás állapotát:</w:t>
      </w:r>
    </w:p>
    <w:p>
      <w:pPr>
        <w:pStyle w:val="Normal"/>
        <w:numPr>
          <w:ilvl w:val="1"/>
          <w:numId w:val="8"/>
        </w:numPr>
        <w:spacing w:lineRule="exact" w:line="300"/>
        <w:ind w:left="720" w:right="0" w:hanging="540"/>
        <w:jc w:val="both"/>
        <w:rPr>
          <w:rFonts w:cs="Arial"/>
          <w:sz w:val="20"/>
        </w:rPr>
      </w:pPr>
      <w:r>
        <w:rPr>
          <w:rFonts w:cs="Arial"/>
          <w:sz w:val="20"/>
        </w:rPr>
        <w:t>A tevékenység meghatározó zajforrásainak ismertetése, amennyiben az utolsó engedély vagy  engedélymódosítás óta eltelt időszakban technológiában változás, vagy új zajos gépek, berendezések üzembe helyezése történt, adja meg a változást jelentő, gépek üzemidejét, elhelyezkedését kültéren, beltéren egyaránt:</w:t>
      </w:r>
    </w:p>
    <w:p>
      <w:pPr>
        <w:pStyle w:val="Normal"/>
        <w:numPr>
          <w:ilvl w:val="1"/>
          <w:numId w:val="8"/>
        </w:numPr>
        <w:spacing w:lineRule="exact" w:line="300"/>
        <w:ind w:left="720" w:right="0" w:hanging="540"/>
        <w:jc w:val="both"/>
        <w:rPr>
          <w:rFonts w:cs="Arial"/>
          <w:sz w:val="20"/>
        </w:rPr>
      </w:pPr>
      <w:r>
        <w:rPr>
          <w:rFonts w:cs="Arial"/>
          <w:sz w:val="20"/>
        </w:rPr>
        <w:t>Amennyiben az engedélyezett termelési kapacitásra való felfutás folyamatos és azt a korábbi már meglévő berendezésekkel valósítják meg, abban az esetben adja meg a berendezések, kürtők üzemidejének változását, az utolsó környezeti zajmérés óta eltelt időszakban:</w:t>
      </w:r>
    </w:p>
    <w:p>
      <w:pPr>
        <w:pStyle w:val="Normal"/>
        <w:numPr>
          <w:ilvl w:val="1"/>
          <w:numId w:val="8"/>
        </w:numPr>
        <w:spacing w:lineRule="exact" w:line="300"/>
        <w:ind w:left="720" w:right="0" w:hanging="540"/>
        <w:jc w:val="both"/>
        <w:rPr>
          <w:rFonts w:cs="Arial"/>
          <w:sz w:val="20"/>
        </w:rPr>
      </w:pPr>
      <w:r>
        <w:rPr>
          <w:rFonts w:cs="Arial"/>
          <w:sz w:val="20"/>
        </w:rPr>
        <w:t>Adja meg az engedély (vagy) módosítás óta az üzem épületének szerkezetében történt minden olyan változást, amely zajkibocsátási határérték túllépést okozhat a környezetében:</w:t>
      </w:r>
    </w:p>
    <w:p>
      <w:pPr>
        <w:pStyle w:val="Normal"/>
        <w:numPr>
          <w:ilvl w:val="1"/>
          <w:numId w:val="8"/>
        </w:numPr>
        <w:spacing w:lineRule="exact" w:line="300"/>
        <w:ind w:left="720" w:right="0" w:hanging="540"/>
        <w:jc w:val="both"/>
        <w:rPr>
          <w:rFonts w:cs="Arial"/>
          <w:sz w:val="20"/>
        </w:rPr>
      </w:pPr>
      <w:r>
        <w:rPr>
          <w:rFonts w:cs="Arial"/>
          <w:sz w:val="20"/>
        </w:rPr>
        <w:t>Adja meg az utolsó engedély (módosítás) óta eltelt időszakban milyen változás történt az üzem környezetében, a zajkibocsátás hatásterületén lévő védendő ingatlanok vonatkozásában, településrendezési terv módosítása, új épületek építése-bontása tekintetében:</w:t>
      </w:r>
    </w:p>
    <w:p>
      <w:pPr>
        <w:pStyle w:val="Normal"/>
        <w:spacing w:lineRule="exact" w:line="30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numPr>
          <w:ilvl w:val="0"/>
          <w:numId w:val="5"/>
        </w:numPr>
        <w:spacing w:lineRule="exact" w:line="300"/>
        <w:ind w:left="720" w:right="0" w:hanging="720"/>
        <w:jc w:val="both"/>
        <w:rPr>
          <w:sz w:val="20"/>
        </w:rPr>
      </w:pPr>
      <w:r>
        <w:rPr>
          <w:sz w:val="20"/>
        </w:rPr>
        <w:t>Egyéb adatok, információk</w:t>
      </w:r>
    </w:p>
    <w:p>
      <w:pPr>
        <w:pStyle w:val="Normal"/>
        <w:spacing w:lineRule="exact" w:line="300"/>
        <w:ind w:left="720" w:right="0" w:hanging="0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numPr>
          <w:ilvl w:val="0"/>
          <w:numId w:val="4"/>
        </w:numPr>
        <w:spacing w:lineRule="exact" w:line="300"/>
        <w:ind w:left="714" w:right="0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karbantartási-javítási tevékenységet jellemzően saját maguk végzik, vagy </w:t>
        <w:br/>
        <w:t>– a telephelyen kívül – más vállalkozásokkal végeztetik?</w:t>
      </w:r>
    </w:p>
    <w:p>
      <w:pPr>
        <w:pStyle w:val="Normal"/>
        <w:numPr>
          <w:ilvl w:val="0"/>
          <w:numId w:val="4"/>
        </w:numPr>
        <w:spacing w:lineRule="exact" w:line="300"/>
        <w:ind w:left="714" w:right="0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Üzemeltetnek-e PCB tartalmú berendezést?</w:t>
      </w:r>
    </w:p>
    <w:p>
      <w:pPr>
        <w:pStyle w:val="Normal"/>
        <w:numPr>
          <w:ilvl w:val="0"/>
          <w:numId w:val="4"/>
        </w:numPr>
        <w:spacing w:lineRule="exact" w:line="300"/>
        <w:ind w:left="714" w:right="0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Minőségbiztosítási rendszer, környezetirányítási rendszer  bemutatása:</w:t>
      </w:r>
    </w:p>
    <w:p>
      <w:pPr>
        <w:pStyle w:val="Normal"/>
        <w:spacing w:lineRule="exact" w:line="300"/>
        <w:ind w:left="714" w:right="0" w:hanging="0"/>
        <w:jc w:val="both"/>
        <w:rPr>
          <w:rFonts w:cs="Arial"/>
          <w:sz w:val="20"/>
        </w:rPr>
      </w:pPr>
      <w:r>
        <w:rPr>
          <w:rFonts w:cs="Arial"/>
          <w:sz w:val="20"/>
        </w:rPr>
        <w:t>Kérjük megadni, hogy milyen minőségbiztosítási, illetve környezetirányítási rendszert vezetettek be, vagy milyen rendszer bevezetését tervezik?</w:t>
      </w:r>
    </w:p>
    <w:p>
      <w:pPr>
        <w:pStyle w:val="Normal"/>
        <w:numPr>
          <w:ilvl w:val="0"/>
          <w:numId w:val="4"/>
        </w:numPr>
        <w:spacing w:lineRule="exact" w:line="300"/>
        <w:ind w:left="714" w:right="0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Az elmúlt 5 évben következett-e be a telephelyen havária esemény, melynek során </w:t>
        <w:br/>
        <w:t>a környezetbe veszélyes hulladék került? Ha igen, úgy kérem az esemény vizsgálatával kapcsolatos iratokat másolatban megküldeni!</w:t>
      </w:r>
    </w:p>
    <w:p>
      <w:pPr>
        <w:pStyle w:val="Normal"/>
        <w:numPr>
          <w:ilvl w:val="0"/>
          <w:numId w:val="4"/>
        </w:numPr>
        <w:spacing w:lineRule="exact" w:line="300"/>
        <w:ind w:left="714" w:right="0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Volt-e lakossági panasz vagy közérdekű bejelentés a tevékenységükkel kapcsolatban? Ha igen, úgy kérem az esemény vizsgálatával kapcsolatos iratokat másolatban megküldeni!</w:t>
      </w:r>
    </w:p>
    <w:p>
      <w:pPr>
        <w:pStyle w:val="Normal"/>
        <w:numPr>
          <w:ilvl w:val="0"/>
          <w:numId w:val="4"/>
        </w:numPr>
        <w:spacing w:lineRule="exact" w:line="300"/>
        <w:ind w:left="714" w:right="0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Az EKHE kiadása, illetve annak ötévenkénti felülvizsgálata óta történt-e olyan módosítás vagy átépítés, amely a 314/2005. (XII. 25.) Kormányrendelet szerinti jelentős változtatásnak minősül?</w:t>
      </w:r>
    </w:p>
    <w:p>
      <w:pPr>
        <w:pStyle w:val="Normal"/>
        <w:numPr>
          <w:ilvl w:val="0"/>
          <w:numId w:val="2"/>
        </w:numPr>
        <w:spacing w:lineRule="exact" w:line="300"/>
        <w:jc w:val="both"/>
        <w:rPr>
          <w:sz w:val="20"/>
        </w:rPr>
      </w:pPr>
      <w:r>
        <w:rPr>
          <w:sz w:val="20"/>
        </w:rPr>
        <w:t>Szünetelt e 2017-2019 I. félév között a tevékenység, s ha igen, mely okból?</w:t>
      </w:r>
    </w:p>
    <w:p>
      <w:pPr>
        <w:pStyle w:val="Normal"/>
        <w:numPr>
          <w:ilvl w:val="0"/>
          <w:numId w:val="2"/>
        </w:numPr>
        <w:spacing w:lineRule="exact" w:line="300"/>
        <w:jc w:val="both"/>
        <w:rPr>
          <w:sz w:val="20"/>
        </w:rPr>
      </w:pPr>
      <w:r>
        <w:rPr>
          <w:sz w:val="20"/>
        </w:rPr>
        <w:t xml:space="preserve">Környezetvédelmi megbízotti feladatokat ellátó személy: </w:t>
      </w:r>
    </w:p>
    <w:p>
      <w:pPr>
        <w:pStyle w:val="Normal"/>
        <w:spacing w:lineRule="exact" w:line="300"/>
        <w:ind w:left="720" w:right="0" w:hanging="0"/>
        <w:jc w:val="both"/>
        <w:rPr>
          <w:sz w:val="20"/>
        </w:rPr>
      </w:pPr>
      <w:r>
        <w:rPr>
          <w:sz w:val="20"/>
        </w:rPr>
        <w:t xml:space="preserve">cégen belüli alkalmazott vagy külsős cég </w:t>
      </w:r>
    </w:p>
    <w:p>
      <w:pPr>
        <w:pStyle w:val="Normal"/>
        <w:spacing w:lineRule="exact" w:line="300"/>
        <w:ind w:left="720" w:right="0" w:firstLine="284"/>
        <w:jc w:val="both"/>
        <w:rPr>
          <w:sz w:val="20"/>
        </w:rPr>
      </w:pPr>
      <w:r>
        <w:rPr>
          <w:sz w:val="20"/>
        </w:rPr>
        <w:t>Környezetvédelmi megbízott elérhetőségének neve:</w:t>
      </w:r>
    </w:p>
    <w:p>
      <w:pPr>
        <w:pStyle w:val="Normal"/>
        <w:spacing w:lineRule="exact" w:line="300"/>
        <w:ind w:left="720" w:right="0" w:firstLine="284"/>
        <w:jc w:val="both"/>
        <w:rPr>
          <w:sz w:val="20"/>
        </w:rPr>
      </w:pPr>
      <w:r>
        <w:rPr>
          <w:sz w:val="20"/>
        </w:rPr>
        <w:t>Környezetvédelmi megbízott feladatkörének kiterjedése:</w:t>
      </w:r>
    </w:p>
    <w:p>
      <w:pPr>
        <w:pStyle w:val="Normal"/>
        <w:spacing w:lineRule="exact" w:line="300"/>
        <w:ind w:left="720" w:right="0" w:hanging="0"/>
        <w:jc w:val="both"/>
        <w:rPr/>
      </w:pPr>
      <w:r>
        <w:rPr>
          <w:sz w:val="20"/>
        </w:rPr>
        <w:t>Környezetvédelmi megbízott végzettsége megfelel-e a</w:t>
      </w:r>
      <w:r>
        <w:rPr>
          <w:rFonts w:cs="Arial"/>
          <w:sz w:val="20"/>
        </w:rPr>
        <w:t xml:space="preserve"> környezetvédelmi megbízott alkalmazásának feltételeihez kötött környezethasználatok meghatározásáról szóló </w:t>
        <w:br/>
        <w:t xml:space="preserve">93/1996. (VII. 4.) Korm. rendelet mellékletében foglaltak szerint előírt </w:t>
      </w:r>
      <w:hyperlink r:id="rId2">
        <w:r>
          <w:rPr>
            <w:rStyle w:val="Internethivatkozs"/>
            <w:rFonts w:cs="Arial"/>
            <w:sz w:val="20"/>
          </w:rPr>
          <w:t>11/1996. (VII. 4.) KTM rendelet</w:t>
        </w:r>
      </w:hyperlink>
      <w:r>
        <w:rPr>
          <w:rFonts w:cs="Arial"/>
          <w:sz w:val="20"/>
        </w:rPr>
        <w:t xml:space="preserve"> előírásainak? igen-nem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jc w:val="both"/>
        <w:rPr>
          <w:b/>
          <w:b/>
          <w:sz w:val="20"/>
          <w:u w:val="single"/>
        </w:rPr>
      </w:pPr>
      <w:r>
        <w:rPr>
          <w:b/>
          <w:sz w:val="20"/>
          <w:u w:val="single"/>
        </w:rPr>
      </w:r>
    </w:p>
    <w:p>
      <w:pPr>
        <w:pStyle w:val="Normal"/>
        <w:spacing w:lineRule="exact" w:line="300"/>
        <w:rPr/>
      </w:pPr>
      <w:r>
        <w:rPr>
          <w:b/>
          <w:sz w:val="20"/>
        </w:rPr>
        <w:t>Az adatok beküldésének határideje: 2020. január 31.</w:t>
      </w:r>
    </w:p>
    <w:p>
      <w:pPr>
        <w:pStyle w:val="Normal"/>
        <w:spacing w:lineRule="exact" w:line="300"/>
        <w:rPr>
          <w:b/>
          <w:b/>
          <w:sz w:val="20"/>
          <w:u w:val="single"/>
        </w:rPr>
      </w:pPr>
      <w:r>
        <w:rPr>
          <w:b/>
          <w:sz w:val="20"/>
          <w:u w:val="single"/>
        </w:rPr>
      </w:r>
    </w:p>
    <w:p>
      <w:pPr>
        <w:pStyle w:val="Normal"/>
        <w:tabs>
          <w:tab w:val="clear" w:pos="708"/>
          <w:tab w:val="center" w:pos="7088" w:leader="none"/>
        </w:tabs>
        <w:spacing w:lineRule="exact" w:line="300"/>
        <w:rPr>
          <w:rFonts w:cs="Arial"/>
          <w:b/>
          <w:b/>
          <w:sz w:val="20"/>
          <w:u w:val="single"/>
        </w:rPr>
      </w:pPr>
      <w:r>
        <w:rPr>
          <w:rFonts w:cs="Arial"/>
          <w:b/>
          <w:sz w:val="20"/>
          <w:u w:val="single"/>
        </w:rPr>
      </w:r>
    </w:p>
    <w:p>
      <w:pPr>
        <w:pStyle w:val="Normal"/>
        <w:tabs>
          <w:tab w:val="clear" w:pos="708"/>
          <w:tab w:val="center" w:pos="6521" w:leader="none"/>
        </w:tabs>
        <w:spacing w:lineRule="exact" w:line="300"/>
        <w:rPr>
          <w:rFonts w:cs="Arial"/>
          <w:b/>
          <w:b/>
          <w:sz w:val="20"/>
          <w:u w:val="single"/>
        </w:rPr>
      </w:pPr>
      <w:r>
        <w:rPr>
          <w:rFonts w:cs="Arial"/>
          <w:b/>
          <w:sz w:val="20"/>
          <w:u w:val="single"/>
        </w:rPr>
      </w:r>
    </w:p>
    <w:p>
      <w:pPr>
        <w:pStyle w:val="Normal"/>
        <w:tabs>
          <w:tab w:val="clear" w:pos="708"/>
          <w:tab w:val="center" w:pos="6521" w:leader="none"/>
        </w:tabs>
        <w:spacing w:lineRule="exact" w:line="300"/>
        <w:rPr>
          <w:rFonts w:cs="Arial"/>
          <w:sz w:val="20"/>
          <w:highlight w:val="white"/>
        </w:rPr>
      </w:pPr>
      <w:r>
        <w:rPr>
          <w:rFonts w:cs="Arial"/>
          <w:sz w:val="20"/>
          <w:shd w:fill="FFFFFF" w:val="clear"/>
        </w:rPr>
        <w:tab/>
      </w:r>
    </w:p>
    <w:p>
      <w:pPr>
        <w:pStyle w:val="Normal"/>
        <w:spacing w:lineRule="exact" w:line="300"/>
        <w:rPr>
          <w:rFonts w:cs="Arial"/>
          <w:sz w:val="20"/>
          <w:highlight w:val="white"/>
        </w:rPr>
      </w:pPr>
      <w:r>
        <w:rPr>
          <w:rFonts w:cs="Arial"/>
          <w:sz w:val="20"/>
          <w:shd w:fill="FFFFFF" w:val="clear"/>
        </w:rPr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Univers (W1)">
    <w:altName w:val="Arial"/>
    <w:charset w:val="00"/>
    <w:family w:val="swiss"/>
    <w:pitch w:val="default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0"/>
        <w:rFonts w:cs="Arial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0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1790" w:hanging="284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-"/>
      <w:lvlJc w:val="left"/>
      <w:pPr>
        <w:tabs>
          <w:tab w:val="num" w:pos="2766"/>
        </w:tabs>
        <w:ind w:left="2766" w:hanging="360"/>
      </w:pPr>
      <w:rPr>
        <w:rFonts w:ascii="Arial" w:hAnsi="Arial" w:cs="Arial" w:hint="default"/>
        <w:sz w:val="20"/>
        <w:rFonts w:cs="Arial"/>
      </w:rPr>
    </w:lvl>
    <w:lvl w:ilvl="3">
      <w:start w:val="3792"/>
      <w:numFmt w:val="bullet"/>
      <w:lvlText w:val="–"/>
      <w:lvlJc w:val="left"/>
      <w:pPr>
        <w:tabs>
          <w:tab w:val="num" w:pos="3306"/>
        </w:tabs>
        <w:ind w:left="3306" w:hanging="360"/>
      </w:pPr>
      <w:rPr>
        <w:rFonts w:ascii="Arial" w:hAnsi="Arial" w:cs="Arial" w:hint="default"/>
        <w:sz w:val="20"/>
        <w:rFonts w:cs="Arial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/>
    </w:lvl>
  </w:abstractNum>
  <w:abstractNum w:abstractNumId="6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  <w:rFonts w:cs="Symbol"/>
      </w:rPr>
    </w:lvl>
  </w:abstractNum>
  <w:abstractNum w:abstractNumId="7">
    <w:lvl w:ilvl="0"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8">
    <w:lvl w:ilvl="0">
      <w:start w:val="8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  <w:sz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0"/>
      <w:lang w:val="hu-HU" w:eastAsia="zh-CN" w:bidi="ar-SA"/>
    </w:rPr>
  </w:style>
  <w:style w:type="paragraph" w:styleId="Cmsor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kern w:val="2"/>
      <w:sz w:val="28"/>
      <w:szCs w:val="28"/>
    </w:rPr>
  </w:style>
  <w:style w:type="paragraph" w:styleId="Cmsor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Cmsor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i/>
      <w:color w:val="00000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3z0">
    <w:name w:val="WW8Num3z0"/>
    <w:qFormat/>
    <w:rPr>
      <w:rFonts w:ascii="Liberation Serif;Times New Roman" w:hAnsi="Liberation Serif;Times New Roman" w:cs="Arial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5z0">
    <w:name w:val="WW8Num5z0"/>
    <w:qFormat/>
    <w:rPr>
      <w:sz w:val="20"/>
    </w:rPr>
  </w:style>
  <w:style w:type="character" w:styleId="WW8Num5z1">
    <w:name w:val="WW8Num5z1"/>
    <w:qFormat/>
    <w:rPr>
      <w:rFonts w:ascii="Symbol" w:hAnsi="Symbol" w:cs="Symbol"/>
    </w:rPr>
  </w:style>
  <w:style w:type="character" w:styleId="WW8Num5z2">
    <w:name w:val="WW8Num5z2"/>
    <w:qFormat/>
    <w:rPr>
      <w:rFonts w:ascii="Arial" w:hAnsi="Arial" w:cs="Arial"/>
      <w:sz w:val="20"/>
    </w:rPr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7z0">
    <w:name w:val="WW8Num7z0"/>
    <w:qFormat/>
    <w:rPr>
      <w:rFonts w:ascii="Arial" w:hAnsi="Arial" w:cs="Arial"/>
      <w:sz w:val="20"/>
      <w:szCs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Symbol" w:hAnsi="Symbol" w:cs="Symbol"/>
      <w:sz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>
      <w:rFonts w:ascii="Arial" w:hAnsi="Arial" w:eastAsia="Times New Roman" w:cs="Arial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WW8Num7z1">
    <w:name w:val="WW8Num7z1"/>
    <w:qFormat/>
    <w:rPr>
      <w:rFonts w:ascii="Symbol" w:hAnsi="Symbol" w:cs="Symbol"/>
    </w:rPr>
  </w:style>
  <w:style w:type="character" w:styleId="WW8Num7z2">
    <w:name w:val="WW8Num7z2"/>
    <w:qFormat/>
    <w:rPr>
      <w:rFonts w:ascii="Arial" w:hAnsi="Arial" w:eastAsia="Times New Roman" w:cs="Arial"/>
      <w:sz w:val="20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eastAsia="SimSun;宋体" w:cs="Arial"/>
      <w:sz w:val="20"/>
      <w:szCs w:val="2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Symbol" w:hAnsi="Symbol" w:cs="Symbol"/>
    </w:rPr>
  </w:style>
  <w:style w:type="character" w:styleId="WW8Num12z2">
    <w:name w:val="WW8Num12z2"/>
    <w:qFormat/>
    <w:rPr>
      <w:rFonts w:ascii="Arial" w:hAnsi="Arial" w:eastAsia="Times New Roman" w:cs="Arial"/>
    </w:rPr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Symbol" w:hAnsi="Symbol" w:cs="Symbol"/>
      <w:sz w:val="20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Bekezdsalapbettpusa">
    <w:name w:val="Bekezdés alapbetűtípusa"/>
    <w:qFormat/>
    <w:rPr/>
  </w:style>
  <w:style w:type="character" w:styleId="Cmsor2Char">
    <w:name w:val="Címsor 2 Char"/>
    <w:basedOn w:val="Bekezdsalapbettpusa"/>
    <w:qFormat/>
    <w:rPr>
      <w:rFonts w:ascii="Arial" w:hAnsi="Arial" w:cs="Arial"/>
      <w:b/>
      <w:bCs/>
      <w:i/>
      <w:iCs/>
      <w:kern w:val="2"/>
      <w:sz w:val="28"/>
      <w:szCs w:val="28"/>
    </w:rPr>
  </w:style>
  <w:style w:type="character" w:styleId="Cmsor4Char">
    <w:name w:val="Címsor 4 Char"/>
    <w:basedOn w:val="Bekezdsalapbettpusa"/>
    <w:qFormat/>
    <w:rPr>
      <w:b/>
      <w:i/>
      <w:color w:val="000000"/>
      <w:sz w:val="24"/>
    </w:rPr>
  </w:style>
  <w:style w:type="character" w:styleId="JegyzetszvegChar">
    <w:name w:val="Jegyzetszöveg Char"/>
    <w:basedOn w:val="Bekezdsalapbettpusa"/>
    <w:qFormat/>
    <w:rPr/>
  </w:style>
  <w:style w:type="character" w:styleId="Jegyzethivatkozs">
    <w:name w:val="Jegyzethivatkozás"/>
    <w:basedOn w:val="Bekezdsalapbettpusa"/>
    <w:qFormat/>
    <w:rPr>
      <w:sz w:val="16"/>
      <w:szCs w:val="16"/>
    </w:rPr>
  </w:style>
  <w:style w:type="character" w:styleId="Cmsor3Char">
    <w:name w:val="Címsor 3 Char"/>
    <w:basedOn w:val="Bekezdsalapbettpusa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zvegtrzsChar">
    <w:name w:val="Szövegtörzs Char"/>
    <w:basedOn w:val="Bekezdsalapbettpusa"/>
    <w:qFormat/>
    <w:rPr>
      <w:rFonts w:ascii="Arial" w:hAnsi="Arial" w:cs="Arial"/>
      <w:sz w:val="24"/>
    </w:rPr>
  </w:style>
  <w:style w:type="character" w:styleId="LfejChar">
    <w:name w:val="Élőfej Char"/>
    <w:basedOn w:val="Bekezdsalapbettpusa"/>
    <w:qFormat/>
    <w:rPr>
      <w:rFonts w:ascii="Arial" w:hAnsi="Arial" w:cs="Arial"/>
      <w:sz w:val="24"/>
    </w:rPr>
  </w:style>
  <w:style w:type="character" w:styleId="LlbChar">
    <w:name w:val="Élőláb Char"/>
    <w:basedOn w:val="Bekezdsalapbettpusa"/>
    <w:qFormat/>
    <w:rPr>
      <w:rFonts w:ascii="Arial" w:hAnsi="Arial" w:cs="Arial"/>
      <w:sz w:val="24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zvegtrzs">
    <w:name w:val="Body Text"/>
    <w:basedOn w:val="Normal"/>
    <w:pPr>
      <w:jc w:val="both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Jegyzetszveg">
    <w:name w:val="Jegyzetszöveg"/>
    <w:basedOn w:val="Normal"/>
    <w:qFormat/>
    <w:pPr/>
    <w:rPr>
      <w:rFonts w:ascii="Times New Roman" w:hAnsi="Times New Roman" w:cs="Times New Roman"/>
      <w:sz w:val="20"/>
    </w:rPr>
  </w:style>
  <w:style w:type="paragraph" w:styleId="Listaszerbekezds">
    <w:name w:val="Listaszerű bekezdés"/>
    <w:basedOn w:val="Normal"/>
    <w:qFormat/>
    <w:pPr>
      <w:spacing w:before="0" w:after="0"/>
      <w:ind w:left="720" w:right="0" w:hanging="0"/>
      <w:contextualSpacing/>
    </w:pPr>
    <w:rPr/>
  </w:style>
  <w:style w:type="paragraph" w:styleId="Szmozottlista">
    <w:name w:val="Számozott lista"/>
    <w:basedOn w:val="Normal"/>
    <w:qFormat/>
    <w:pPr>
      <w:spacing w:before="120" w:after="120"/>
      <w:ind w:left="1440" w:right="0" w:hanging="720"/>
    </w:pPr>
    <w:rPr>
      <w:rFonts w:ascii="Univers (W1);Arial" w:hAnsi="Univers (W1);Arial" w:cs="Univers (W1);Arial"/>
      <w:sz w:val="20"/>
      <w:lang w:val="en-GB"/>
    </w:rPr>
  </w:style>
  <w:style w:type="paragraph" w:styleId="Lfej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uppressAutoHyphens w:val="true"/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  <w:lang w:eastAsia="zh-CN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dp://1/99600011.KTM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151</TotalTime>
  <Application>LibreOffice/6.1.4.2.0$Windows_x86 LibreOffice_project/8144bf57ea09cfc659342b271289721d2e85c180</Application>
  <Pages>11</Pages>
  <Words>1430</Words>
  <Characters>10871</Characters>
  <CharactersWithSpaces>12171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2018-05-22T15:56:00Z</dcterms:created>
  <dc:creator>HFO</dc:creator>
  <dc:description/>
  <dc:language>hu-HU</dc:language>
  <cp:lastModifiedBy>Dudás Attila</cp:lastModifiedBy>
  <cp:lastPrinted>2018-08-14T16:51:00Z</cp:lastPrinted>
  <dcterms:modified xsi:type="dcterms:W3CDTF">2019-12-02T14:54:35Z</dcterms:modified>
  <cp:revision>24</cp:revision>
  <dc:subject/>
  <dc:title/>
</cp:coreProperties>
</file>